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A7BC8" w14:textId="1818C861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r w:rsidR="00E14752">
        <w:rPr>
          <w:rFonts w:ascii="Arial" w:hAnsi="Arial" w:cs="Arial"/>
          <w:sz w:val="20"/>
          <w:szCs w:val="20"/>
        </w:rPr>
        <w:t xml:space="preserve"> </w:t>
      </w:r>
      <w:r w:rsidR="006516FE">
        <w:rPr>
          <w:rFonts w:ascii="Arial" w:hAnsi="Arial" w:cs="Arial"/>
          <w:sz w:val="20"/>
          <w:szCs w:val="20"/>
        </w:rPr>
        <w:t>44/2020. (XI. 20.) MNB rendelethez</w:t>
      </w:r>
      <w:bookmarkStart w:id="0" w:name="_GoBack"/>
      <w:bookmarkEnd w:id="0"/>
    </w:p>
    <w:p w14:paraId="251B69BF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27B47FCF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5297DD3F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270FAACE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F18706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079D423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02ECB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3EDD34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34B8CF62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30F8C4F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2A9BDFB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54EA1622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35FE8E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778605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15D30F3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F2BD0E4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EF98E5F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26D7C0A8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3E06C752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251969E9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5B00D04E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4944372C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59056FF8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40A566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246924F4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0BB5C3C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ECE6175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7DA27E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24CF7F36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750006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632B40D5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D63230B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F44138C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biztosítástechnikai tartalékai</w:t>
      </w:r>
    </w:p>
    <w:p w14:paraId="61AE9E53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2FCC666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3653EE47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4CE8EE9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1F16DF32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B7D32B1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D0E8C9D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tartalékai fedezetét képező eszközök </w:t>
      </w:r>
    </w:p>
    <w:p w14:paraId="5235347B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5E2B3D88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BE464FF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4035544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4EEAE83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4DC8ADC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lastRenderedPageBreak/>
        <w:t>43TF14 Befektetési jegyek soron a Kbftv.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3BC7E8D2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F3BA464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1E83F2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63B898E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BCDD1E5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61FA1615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522DFFF1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Ezekben a táblákban az adatszolgáltató a Kártalanítási Alap tárgyévi káralakulását mutatja be gépjármű kategóriánként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49C091FF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BADCE7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5D745A2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E9748EB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4CD53CE2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2B8D77F4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D3F9AEA" w14:textId="77777777" w:rsidR="006B558F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C26E397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AF5F6F1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90F424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296EAFF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1661F24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469822D9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557DBA3E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535ECD7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6FC379F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44EECB38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17F6F1F2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7AC9924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7BFE2E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36D2E72E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3FB9997" w14:textId="77777777" w:rsidR="00B13040" w:rsidRPr="005351C2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76401370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1336AADF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345F82A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E4E4438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3B9BCD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326461D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E5CB85A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56192B2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1E99B543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9CB9E5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63871326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FF68FF1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40FCE30C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409F1CAD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31BE01B" w14:textId="77777777" w:rsidR="00E96EB9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4F713BAE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lastRenderedPageBreak/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460B742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074C6C0" w14:textId="77777777" w:rsidR="00721D2D" w:rsidRPr="005351C2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5AF99CE0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3504112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8129520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7BEFE0E9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C944740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F7E3ECA" w14:textId="77777777" w:rsidR="00721D2D" w:rsidRPr="005351C2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493B8B5F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C5E9A0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446A75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458EE7C2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165DE2EF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AD79C0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2C8A8587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5931479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295150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C54497E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0894371A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9128922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1723A90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4E185CE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17B16204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B09E13D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51293F7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04C3240E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4D4ADED6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C53A8F5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4085AA74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62E8E9BF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C5C3AC7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9479779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6A8AB2C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5F87FF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0952D9A4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 illetve járadékmegváltásait jelenti.</w:t>
      </w:r>
    </w:p>
    <w:p w14:paraId="4A741C0E" w14:textId="77777777" w:rsidR="006B558F" w:rsidRPr="005351C2" w:rsidRDefault="006B558F" w:rsidP="006B558F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636516C2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3826E9DE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7E6B7E0" w14:textId="77777777" w:rsidR="006B558F" w:rsidRPr="005351C2" w:rsidRDefault="006B558F" w:rsidP="00582F7B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7928D820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2EF835F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33B25C4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F248C4D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lastRenderedPageBreak/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C6 IBNR tartalék megbontása a kár keletkezésének éve szerint</w:t>
      </w:r>
    </w:p>
    <w:p w14:paraId="08270D04" w14:textId="77777777" w:rsidR="006B558F" w:rsidRPr="005351C2" w:rsidRDefault="00C97022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5D2B0EEB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IBNR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r w:rsidR="00EF0972">
        <w:rPr>
          <w:rFonts w:ascii="Arial" w:hAnsi="Arial" w:cs="Arial"/>
          <w:sz w:val="20"/>
          <w:szCs w:val="20"/>
          <w:lang w:eastAsia="hu-HU"/>
        </w:rPr>
        <w:t xml:space="preserve">IBNR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57E83D9D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3908DA0" w14:textId="77777777" w:rsidR="006F79AA" w:rsidRPr="005351C2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B95E194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1FFBDC49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762F0" w14:textId="77777777" w:rsidR="00BC5D78" w:rsidRDefault="00BC5D78" w:rsidP="00BC5D78">
      <w:pPr>
        <w:spacing w:after="0"/>
      </w:pPr>
      <w:r>
        <w:separator/>
      </w:r>
    </w:p>
  </w:endnote>
  <w:endnote w:type="continuationSeparator" w:id="0">
    <w:p w14:paraId="731C96D2" w14:textId="77777777" w:rsidR="00BC5D78" w:rsidRDefault="00BC5D78" w:rsidP="00BC5D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E971E" w14:textId="77777777" w:rsidR="00BC5D78" w:rsidRDefault="00BC5D78" w:rsidP="00BC5D78">
      <w:pPr>
        <w:spacing w:after="0"/>
      </w:pPr>
      <w:r>
        <w:separator/>
      </w:r>
    </w:p>
  </w:footnote>
  <w:footnote w:type="continuationSeparator" w:id="0">
    <w:p w14:paraId="09A52AB5" w14:textId="77777777" w:rsidR="00BC5D78" w:rsidRDefault="00BC5D78" w:rsidP="00BC5D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466E4"/>
    <w:rsid w:val="00464130"/>
    <w:rsid w:val="004649A6"/>
    <w:rsid w:val="004679A1"/>
    <w:rsid w:val="00477897"/>
    <w:rsid w:val="004D22B7"/>
    <w:rsid w:val="004D459D"/>
    <w:rsid w:val="004E5BBD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17C1"/>
    <w:rsid w:val="006108E8"/>
    <w:rsid w:val="00625749"/>
    <w:rsid w:val="0063512C"/>
    <w:rsid w:val="00637D22"/>
    <w:rsid w:val="0064501A"/>
    <w:rsid w:val="006516FE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6EB4"/>
    <w:rsid w:val="009057E6"/>
    <w:rsid w:val="00913A88"/>
    <w:rsid w:val="00920533"/>
    <w:rsid w:val="00920D63"/>
    <w:rsid w:val="009328BB"/>
    <w:rsid w:val="0093487B"/>
    <w:rsid w:val="00952F01"/>
    <w:rsid w:val="009757FB"/>
    <w:rsid w:val="009918A1"/>
    <w:rsid w:val="009A33FB"/>
    <w:rsid w:val="009B3C0A"/>
    <w:rsid w:val="009D2475"/>
    <w:rsid w:val="009D4CA5"/>
    <w:rsid w:val="009E7D4F"/>
    <w:rsid w:val="00A06E7A"/>
    <w:rsid w:val="00A33894"/>
    <w:rsid w:val="00A37695"/>
    <w:rsid w:val="00A44080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86035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72B20"/>
    <w:rsid w:val="00DA226A"/>
    <w:rsid w:val="00DB10C2"/>
    <w:rsid w:val="00DB58AE"/>
    <w:rsid w:val="00DC1D4B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C1886"/>
    <w:rsid w:val="00EC3462"/>
    <w:rsid w:val="00EC6C02"/>
    <w:rsid w:val="00ED3D61"/>
    <w:rsid w:val="00ED3F11"/>
    <w:rsid w:val="00ED732E"/>
    <w:rsid w:val="00EF0972"/>
    <w:rsid w:val="00EF73E7"/>
    <w:rsid w:val="00F4027D"/>
    <w:rsid w:val="00F46AED"/>
    <w:rsid w:val="00F64B9E"/>
    <w:rsid w:val="00F86B4F"/>
    <w:rsid w:val="00F87AAA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B7D90E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47E4-C104-4A3E-9562-D9065B03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933</Words>
  <Characters>6443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Szenthelyi Dávid</cp:lastModifiedBy>
  <cp:revision>3</cp:revision>
  <dcterms:created xsi:type="dcterms:W3CDTF">2020-11-05T10:22:00Z</dcterms:created>
  <dcterms:modified xsi:type="dcterms:W3CDTF">2020-11-23T08:25:00Z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2030-11-05T10:21:41Z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2020-11-05T10:21:41Z</vt:filetime>
  </property>
</Properties>
</file>