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23E4" w14:textId="77777777" w:rsidR="00F41635" w:rsidRPr="00B5079F"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B5079F">
        <w:rPr>
          <w:rFonts w:eastAsia="Times New Roman" w:cs="Arial"/>
          <w:b/>
          <w:bCs/>
          <w:caps w:val="0"/>
          <w:color w:val="auto"/>
          <w:spacing w:val="0"/>
          <w:kern w:val="0"/>
          <w:sz w:val="22"/>
          <w:szCs w:val="22"/>
        </w:rPr>
        <w:t>A Magyar Nemzeti Bank elnökének</w:t>
      </w:r>
    </w:p>
    <w:p w14:paraId="23D196CE" w14:textId="57F94887" w:rsidR="00F41635" w:rsidRPr="00B5079F" w:rsidRDefault="001C6BC0"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Pr>
          <w:rFonts w:eastAsia="Times New Roman" w:cs="Arial"/>
          <w:b/>
          <w:bCs/>
          <w:caps w:val="0"/>
          <w:color w:val="auto"/>
          <w:spacing w:val="0"/>
          <w:kern w:val="0"/>
          <w:sz w:val="22"/>
          <w:szCs w:val="22"/>
        </w:rPr>
        <w:t>46</w:t>
      </w:r>
      <w:r w:rsidR="00F41635" w:rsidRPr="00B5079F">
        <w:rPr>
          <w:rFonts w:eastAsia="Times New Roman" w:cs="Arial"/>
          <w:b/>
          <w:bCs/>
          <w:caps w:val="0"/>
          <w:color w:val="auto"/>
          <w:spacing w:val="0"/>
          <w:kern w:val="0"/>
          <w:sz w:val="22"/>
          <w:szCs w:val="22"/>
        </w:rPr>
        <w:t>/20</w:t>
      </w:r>
      <w:r w:rsidR="0053626F" w:rsidRPr="00B5079F">
        <w:rPr>
          <w:rFonts w:eastAsia="Times New Roman" w:cs="Arial"/>
          <w:b/>
          <w:bCs/>
          <w:caps w:val="0"/>
          <w:color w:val="auto"/>
          <w:spacing w:val="0"/>
          <w:kern w:val="0"/>
          <w:sz w:val="22"/>
          <w:szCs w:val="22"/>
        </w:rPr>
        <w:t>20</w:t>
      </w:r>
      <w:r w:rsidR="00F41635" w:rsidRPr="00B5079F">
        <w:rPr>
          <w:rFonts w:eastAsia="Times New Roman" w:cs="Arial"/>
          <w:b/>
          <w:bCs/>
          <w:caps w:val="0"/>
          <w:color w:val="auto"/>
          <w:spacing w:val="0"/>
          <w:kern w:val="0"/>
          <w:sz w:val="22"/>
          <w:szCs w:val="22"/>
        </w:rPr>
        <w:t>. (</w:t>
      </w:r>
      <w:r>
        <w:rPr>
          <w:rFonts w:eastAsia="Times New Roman" w:cs="Arial"/>
          <w:b/>
          <w:bCs/>
          <w:caps w:val="0"/>
          <w:color w:val="auto"/>
          <w:spacing w:val="0"/>
          <w:kern w:val="0"/>
          <w:sz w:val="22"/>
          <w:szCs w:val="22"/>
        </w:rPr>
        <w:t>XI. 20.</w:t>
      </w:r>
      <w:r w:rsidR="00F41635" w:rsidRPr="00B5079F">
        <w:rPr>
          <w:rFonts w:eastAsia="Times New Roman" w:cs="Arial"/>
          <w:b/>
          <w:bCs/>
          <w:caps w:val="0"/>
          <w:color w:val="auto"/>
          <w:spacing w:val="0"/>
          <w:kern w:val="0"/>
          <w:sz w:val="22"/>
          <w:szCs w:val="22"/>
        </w:rPr>
        <w:t>) MNB rendelete</w:t>
      </w:r>
    </w:p>
    <w:p w14:paraId="3A93206C" w14:textId="741854AE" w:rsidR="00F41635" w:rsidRPr="00B5079F"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B5079F">
        <w:rPr>
          <w:rFonts w:eastAsia="Times New Roman" w:cs="Arial"/>
          <w:b/>
          <w:bCs/>
          <w:caps w:val="0"/>
          <w:color w:val="auto"/>
          <w:spacing w:val="0"/>
          <w:kern w:val="0"/>
          <w:sz w:val="22"/>
          <w:szCs w:val="22"/>
        </w:rPr>
        <w:t>a jegybanki információs rendszerhez a hitelügyletek egyes adataira vonatkozóan teljesítendő adatszolgáltatási kötelezettségről</w:t>
      </w:r>
      <w:r w:rsidR="0053626F" w:rsidRPr="00B5079F">
        <w:rPr>
          <w:rFonts w:eastAsia="Times New Roman" w:cs="Arial"/>
          <w:b/>
          <w:bCs/>
          <w:caps w:val="0"/>
          <w:color w:val="auto"/>
          <w:spacing w:val="0"/>
          <w:kern w:val="0"/>
          <w:sz w:val="22"/>
          <w:szCs w:val="22"/>
        </w:rPr>
        <w:t xml:space="preserve"> szóló </w:t>
      </w:r>
      <w:r w:rsidR="00C54665" w:rsidRPr="00B5079F">
        <w:rPr>
          <w:rFonts w:eastAsia="Times New Roman" w:cs="Arial"/>
          <w:b/>
          <w:bCs/>
          <w:caps w:val="0"/>
          <w:color w:val="auto"/>
          <w:spacing w:val="0"/>
          <w:kern w:val="0"/>
          <w:sz w:val="22"/>
          <w:szCs w:val="22"/>
        </w:rPr>
        <w:t>35/201</w:t>
      </w:r>
      <w:r w:rsidR="00406ED5" w:rsidRPr="00B5079F">
        <w:rPr>
          <w:rFonts w:eastAsia="Times New Roman" w:cs="Arial"/>
          <w:b/>
          <w:bCs/>
          <w:caps w:val="0"/>
          <w:color w:val="auto"/>
          <w:spacing w:val="0"/>
          <w:kern w:val="0"/>
          <w:sz w:val="22"/>
          <w:szCs w:val="22"/>
        </w:rPr>
        <w:t xml:space="preserve">8. (XI. 13.) MNB rendelet módosításáról </w:t>
      </w:r>
    </w:p>
    <w:p w14:paraId="394FA2EE" w14:textId="14DB1D0E" w:rsidR="00F41635" w:rsidRPr="00B5079F" w:rsidRDefault="00F41635" w:rsidP="003C7C61">
      <w:pPr>
        <w:autoSpaceDE w:val="0"/>
        <w:autoSpaceDN w:val="0"/>
        <w:adjustRightInd w:val="0"/>
        <w:spacing w:after="0" w:line="240" w:lineRule="auto"/>
        <w:jc w:val="center"/>
        <w:rPr>
          <w:rFonts w:cs="Arial"/>
          <w:b/>
          <w:bCs/>
          <w:sz w:val="22"/>
          <w:szCs w:val="22"/>
        </w:rPr>
      </w:pPr>
      <w:bookmarkStart w:id="0" w:name="HUMANSOFTiktatoszam"/>
      <w:bookmarkEnd w:id="0"/>
    </w:p>
    <w:p w14:paraId="34F65124" w14:textId="77777777" w:rsidR="008C2BBB" w:rsidRPr="00B5079F" w:rsidRDefault="008C2BBB" w:rsidP="003C7C61">
      <w:pPr>
        <w:autoSpaceDE w:val="0"/>
        <w:autoSpaceDN w:val="0"/>
        <w:adjustRightInd w:val="0"/>
        <w:spacing w:after="0" w:line="240" w:lineRule="auto"/>
        <w:jc w:val="center"/>
        <w:rPr>
          <w:rFonts w:cs="Arial"/>
          <w:b/>
          <w:bCs/>
          <w:sz w:val="22"/>
          <w:szCs w:val="22"/>
        </w:rPr>
      </w:pPr>
      <w:bookmarkStart w:id="1" w:name="HUMANSOFTdatumHUN"/>
      <w:bookmarkEnd w:id="1"/>
    </w:p>
    <w:p w14:paraId="6109B058" w14:textId="424D9661" w:rsidR="00F41635" w:rsidRPr="00B5079F" w:rsidRDefault="00F41635" w:rsidP="003C7C61">
      <w:pPr>
        <w:autoSpaceDE w:val="0"/>
        <w:autoSpaceDN w:val="0"/>
        <w:adjustRightInd w:val="0"/>
        <w:spacing w:after="0" w:line="240" w:lineRule="auto"/>
        <w:ind w:firstLine="142"/>
        <w:rPr>
          <w:rFonts w:eastAsia="Times New Roman" w:cs="Arial"/>
          <w:sz w:val="22"/>
          <w:szCs w:val="22"/>
        </w:rPr>
      </w:pPr>
      <w:r w:rsidRPr="00B5079F">
        <w:rPr>
          <w:rFonts w:eastAsia="Times New Roman" w:cs="Arial"/>
          <w:sz w:val="22"/>
          <w:szCs w:val="22"/>
        </w:rPr>
        <w:t>A Magyar Nemzeti Bankról szóló 2013. évi CXXXIX. törvény 171. § (1) bekezdés i) pontjában kapott felhatalmazás alapján, a Magyar Nemzeti Bankról szóló 2013. évi CXXXIX. törvény 4. § (6) és (9) bekezdésében meghatározott feladatkörömben eljárva</w:t>
      </w:r>
      <w:r w:rsidR="00682C21" w:rsidRPr="00B5079F">
        <w:rPr>
          <w:rFonts w:eastAsia="Times New Roman" w:cs="Arial"/>
          <w:sz w:val="22"/>
          <w:szCs w:val="22"/>
        </w:rPr>
        <w:t xml:space="preserve"> </w:t>
      </w:r>
      <w:r w:rsidRPr="00B5079F">
        <w:rPr>
          <w:rFonts w:eastAsia="Times New Roman" w:cs="Arial"/>
          <w:sz w:val="22"/>
          <w:szCs w:val="22"/>
        </w:rPr>
        <w:t>a következőket rendelem el:</w:t>
      </w:r>
    </w:p>
    <w:p w14:paraId="4BBEFFF4" w14:textId="77777777" w:rsidR="00F41635" w:rsidRPr="00B5079F" w:rsidRDefault="00F41635" w:rsidP="0038434E">
      <w:pPr>
        <w:autoSpaceDE w:val="0"/>
        <w:autoSpaceDN w:val="0"/>
        <w:adjustRightInd w:val="0"/>
        <w:spacing w:after="0" w:line="240" w:lineRule="auto"/>
        <w:rPr>
          <w:rFonts w:eastAsia="Times New Roman" w:cs="Arial"/>
          <w:sz w:val="22"/>
          <w:szCs w:val="22"/>
        </w:rPr>
      </w:pPr>
    </w:p>
    <w:p w14:paraId="49FE133E" w14:textId="75546BA8" w:rsidR="002E6564" w:rsidRPr="00B5079F" w:rsidRDefault="00F41635" w:rsidP="006155A5">
      <w:pPr>
        <w:autoSpaceDE w:val="0"/>
        <w:autoSpaceDN w:val="0"/>
        <w:adjustRightInd w:val="0"/>
        <w:spacing w:after="0" w:line="240" w:lineRule="auto"/>
        <w:ind w:firstLine="142"/>
        <w:rPr>
          <w:rFonts w:eastAsia="Times New Roman" w:cs="Arial"/>
          <w:sz w:val="22"/>
          <w:szCs w:val="22"/>
        </w:rPr>
      </w:pPr>
      <w:r w:rsidRPr="00B5079F">
        <w:rPr>
          <w:rFonts w:eastAsia="Times New Roman" w:cs="Arial"/>
          <w:b/>
          <w:sz w:val="22"/>
          <w:szCs w:val="22"/>
        </w:rPr>
        <w:t>1. §</w:t>
      </w:r>
      <w:r w:rsidRPr="00B5079F">
        <w:rPr>
          <w:rFonts w:eastAsia="Times New Roman" w:cs="Arial"/>
          <w:sz w:val="22"/>
          <w:szCs w:val="22"/>
        </w:rPr>
        <w:t xml:space="preserve"> </w:t>
      </w:r>
      <w:r w:rsidR="000E5C58" w:rsidRPr="00B5079F">
        <w:rPr>
          <w:rFonts w:eastAsia="Times New Roman" w:cs="Arial"/>
          <w:sz w:val="22"/>
          <w:szCs w:val="22"/>
        </w:rPr>
        <w:t xml:space="preserve">A jegybanki információs rendszerhez a hitelügyletek egyes adataira vonatkozóan teljesítendő adatszolgáltatási kötelezettségről szóló </w:t>
      </w:r>
      <w:r w:rsidR="000E5C58" w:rsidRPr="00B5079F">
        <w:rPr>
          <w:rFonts w:eastAsia="Times New Roman" w:cs="Arial"/>
          <w:caps/>
          <w:sz w:val="22"/>
          <w:szCs w:val="22"/>
        </w:rPr>
        <w:t>35/201</w:t>
      </w:r>
      <w:r w:rsidR="000E5C58" w:rsidRPr="00B5079F">
        <w:rPr>
          <w:rFonts w:eastAsia="Times New Roman" w:cs="Arial"/>
          <w:sz w:val="22"/>
          <w:szCs w:val="22"/>
        </w:rPr>
        <w:t>8. (XI.</w:t>
      </w:r>
      <w:r w:rsidR="000E5C58" w:rsidRPr="00B5079F">
        <w:rPr>
          <w:rFonts w:eastAsia="Times New Roman" w:cs="Arial"/>
          <w:caps/>
          <w:sz w:val="22"/>
          <w:szCs w:val="22"/>
        </w:rPr>
        <w:t xml:space="preserve"> 13.)</w:t>
      </w:r>
      <w:r w:rsidR="000E5C58" w:rsidRPr="00B5079F">
        <w:rPr>
          <w:rFonts w:eastAsia="Times New Roman" w:cs="Arial"/>
          <w:sz w:val="22"/>
          <w:szCs w:val="22"/>
        </w:rPr>
        <w:t xml:space="preserve"> MNB rendelet</w:t>
      </w:r>
      <w:r w:rsidR="000E5C58" w:rsidRPr="00B5079F">
        <w:rPr>
          <w:rFonts w:eastAsia="Times New Roman" w:cs="Arial"/>
          <w:b/>
          <w:bCs/>
          <w:caps/>
          <w:sz w:val="22"/>
          <w:szCs w:val="22"/>
        </w:rPr>
        <w:t xml:space="preserve"> </w:t>
      </w:r>
      <w:r w:rsidR="0038434E" w:rsidRPr="00B5079F">
        <w:rPr>
          <w:rFonts w:eastAsia="Times New Roman" w:cs="Arial"/>
          <w:sz w:val="22"/>
          <w:szCs w:val="22"/>
        </w:rPr>
        <w:t xml:space="preserve">(a továbbiakban: </w:t>
      </w:r>
      <w:r w:rsidR="00E57169" w:rsidRPr="00B5079F">
        <w:rPr>
          <w:rFonts w:eastAsia="Times New Roman" w:cs="Arial"/>
          <w:sz w:val="22"/>
          <w:szCs w:val="22"/>
        </w:rPr>
        <w:t>R</w:t>
      </w:r>
      <w:r w:rsidRPr="00B5079F">
        <w:rPr>
          <w:rFonts w:eastAsia="Times New Roman" w:cs="Arial"/>
          <w:sz w:val="22"/>
          <w:szCs w:val="22"/>
        </w:rPr>
        <w:t>endelet</w:t>
      </w:r>
      <w:r w:rsidR="002E6564" w:rsidRPr="00B5079F">
        <w:rPr>
          <w:rFonts w:eastAsia="Times New Roman" w:cs="Arial"/>
          <w:sz w:val="22"/>
          <w:szCs w:val="22"/>
        </w:rPr>
        <w:t>)</w:t>
      </w:r>
      <w:r w:rsidRPr="00B5079F">
        <w:rPr>
          <w:rFonts w:eastAsia="Times New Roman" w:cs="Arial"/>
          <w:sz w:val="22"/>
          <w:szCs w:val="22"/>
        </w:rPr>
        <w:t xml:space="preserve"> </w:t>
      </w:r>
      <w:r w:rsidR="003D7404" w:rsidRPr="00B5079F">
        <w:rPr>
          <w:rFonts w:eastAsia="Times New Roman" w:cs="Arial"/>
          <w:sz w:val="22"/>
          <w:szCs w:val="22"/>
        </w:rPr>
        <w:t>1. §-a helyébe a következő rendelkezés lép:</w:t>
      </w:r>
    </w:p>
    <w:p w14:paraId="796E0143" w14:textId="1734B452" w:rsidR="00F41635" w:rsidRPr="00B5079F" w:rsidRDefault="002E6564" w:rsidP="006155A5">
      <w:pPr>
        <w:autoSpaceDE w:val="0"/>
        <w:autoSpaceDN w:val="0"/>
        <w:adjustRightInd w:val="0"/>
        <w:spacing w:after="0" w:line="240" w:lineRule="auto"/>
        <w:ind w:firstLine="142"/>
        <w:rPr>
          <w:rFonts w:eastAsia="Times New Roman" w:cs="Arial"/>
          <w:sz w:val="22"/>
          <w:szCs w:val="22"/>
        </w:rPr>
      </w:pPr>
      <w:r w:rsidRPr="00B5079F">
        <w:rPr>
          <w:rFonts w:eastAsia="Times New Roman" w:cs="Arial"/>
          <w:sz w:val="22"/>
          <w:szCs w:val="22"/>
        </w:rPr>
        <w:t>„</w:t>
      </w:r>
      <w:r w:rsidRPr="00B5079F">
        <w:rPr>
          <w:rFonts w:eastAsia="Times New Roman" w:cs="Arial"/>
          <w:b/>
          <w:bCs/>
          <w:sz w:val="22"/>
          <w:szCs w:val="22"/>
        </w:rPr>
        <w:t>1. §</w:t>
      </w:r>
      <w:r w:rsidRPr="00B5079F">
        <w:rPr>
          <w:rFonts w:eastAsia="Times New Roman" w:cs="Arial"/>
          <w:sz w:val="22"/>
          <w:szCs w:val="22"/>
        </w:rPr>
        <w:t xml:space="preserve"> E rendelet </w:t>
      </w:r>
      <w:r w:rsidR="00F41635" w:rsidRPr="00B5079F">
        <w:rPr>
          <w:rFonts w:eastAsia="Times New Roman" w:cs="Arial"/>
          <w:sz w:val="22"/>
          <w:szCs w:val="22"/>
        </w:rPr>
        <w:t xml:space="preserve">hatálya a hitelintézetre, az Európai Unió másik tagállamában vagy az Európai Gazdasági Térségről szóló megállapodásban részes más államban </w:t>
      </w:r>
      <w:r w:rsidR="00DD212C" w:rsidRPr="00B5079F">
        <w:rPr>
          <w:rFonts w:eastAsia="Times New Roman" w:cs="Arial"/>
          <w:sz w:val="22"/>
          <w:szCs w:val="22"/>
        </w:rPr>
        <w:t xml:space="preserve">(a továbbiakban: EGT-állam) </w:t>
      </w:r>
      <w:r w:rsidR="00F41635" w:rsidRPr="00B5079F">
        <w:rPr>
          <w:rFonts w:eastAsia="Times New Roman" w:cs="Arial"/>
          <w:sz w:val="22"/>
          <w:szCs w:val="22"/>
        </w:rPr>
        <w:t>székhellyel rendelkező hitelintézet magyarországi fióktelepére</w:t>
      </w:r>
      <w:r w:rsidR="00EE1878" w:rsidRPr="00B5079F">
        <w:rPr>
          <w:rFonts w:eastAsia="Times New Roman" w:cs="Arial"/>
          <w:sz w:val="22"/>
          <w:szCs w:val="22"/>
        </w:rPr>
        <w:t xml:space="preserve"> (a tová</w:t>
      </w:r>
      <w:bookmarkStart w:id="2" w:name="_GoBack"/>
      <w:bookmarkEnd w:id="2"/>
      <w:r w:rsidR="00EE1878" w:rsidRPr="00B5079F">
        <w:rPr>
          <w:rFonts w:eastAsia="Times New Roman" w:cs="Arial"/>
          <w:sz w:val="22"/>
          <w:szCs w:val="22"/>
        </w:rPr>
        <w:t>bbiakban</w:t>
      </w:r>
      <w:r w:rsidR="00107A53" w:rsidRPr="00B5079F">
        <w:rPr>
          <w:rFonts w:eastAsia="Times New Roman" w:cs="Arial"/>
          <w:sz w:val="22"/>
          <w:szCs w:val="22"/>
        </w:rPr>
        <w:t>:</w:t>
      </w:r>
      <w:r w:rsidR="00EE1878" w:rsidRPr="00B5079F">
        <w:rPr>
          <w:rFonts w:eastAsia="Times New Roman" w:cs="Arial"/>
          <w:sz w:val="22"/>
          <w:szCs w:val="22"/>
        </w:rPr>
        <w:t xml:space="preserve"> EGT-fióktelep)</w:t>
      </w:r>
      <w:r w:rsidR="00A73D6F" w:rsidRPr="00B5079F">
        <w:rPr>
          <w:rFonts w:eastAsia="Times New Roman" w:cs="Arial"/>
          <w:sz w:val="22"/>
          <w:szCs w:val="22"/>
        </w:rPr>
        <w:t xml:space="preserve">, az összevont alapú felügyelet alá tartozó pénzügyi vállalkozásra, valamint </w:t>
      </w:r>
      <w:r w:rsidR="00EF2768" w:rsidRPr="00B5079F">
        <w:rPr>
          <w:rFonts w:eastAsia="Times New Roman" w:cs="Arial"/>
          <w:sz w:val="22"/>
          <w:szCs w:val="22"/>
        </w:rPr>
        <w:t xml:space="preserve">a Magyar Nemzeti Bank (a továbbiakban: MNB) által kijelölt, </w:t>
      </w:r>
      <w:r w:rsidR="00A73D6F" w:rsidRPr="00B5079F">
        <w:rPr>
          <w:rFonts w:eastAsia="Times New Roman" w:cs="Arial"/>
          <w:sz w:val="22"/>
          <w:szCs w:val="22"/>
        </w:rPr>
        <w:t xml:space="preserve">összevont alapú felügyelet alá nem tartozó pénzügyi vállalkozásra és </w:t>
      </w:r>
      <w:r w:rsidR="001622E9" w:rsidRPr="00B5079F">
        <w:rPr>
          <w:rFonts w:eastAsia="Times New Roman" w:cs="Arial"/>
          <w:sz w:val="22"/>
          <w:szCs w:val="22"/>
        </w:rPr>
        <w:t xml:space="preserve">az </w:t>
      </w:r>
      <w:r w:rsidR="00BC5C43" w:rsidRPr="00B5079F">
        <w:rPr>
          <w:rFonts w:eastAsia="Times New Roman" w:cs="Arial"/>
          <w:sz w:val="22"/>
          <w:szCs w:val="22"/>
        </w:rPr>
        <w:t>ezen típusú</w:t>
      </w:r>
      <w:r w:rsidR="00A73D6F" w:rsidRPr="00B5079F">
        <w:rPr>
          <w:rFonts w:eastAsia="Times New Roman" w:cs="Arial"/>
          <w:sz w:val="22"/>
          <w:szCs w:val="22"/>
        </w:rPr>
        <w:t xml:space="preserve"> EGT-fióktelepre</w:t>
      </w:r>
      <w:r w:rsidR="00F41635" w:rsidRPr="00B5079F">
        <w:rPr>
          <w:rFonts w:eastAsia="Times New Roman" w:cs="Arial"/>
          <w:sz w:val="22"/>
          <w:szCs w:val="22"/>
        </w:rPr>
        <w:t xml:space="preserve"> (a továbbiakban együtt: adatszolgáltató) terjed ki.</w:t>
      </w:r>
      <w:r w:rsidR="00BC5C43" w:rsidRPr="00B5079F">
        <w:rPr>
          <w:rFonts w:eastAsia="Times New Roman" w:cs="Arial"/>
          <w:sz w:val="22"/>
          <w:szCs w:val="22"/>
        </w:rPr>
        <w:t>”</w:t>
      </w:r>
    </w:p>
    <w:p w14:paraId="0C336E70" w14:textId="77777777" w:rsidR="00F41635" w:rsidRPr="00B5079F" w:rsidRDefault="00F41635" w:rsidP="006155A5">
      <w:pPr>
        <w:autoSpaceDE w:val="0"/>
        <w:autoSpaceDN w:val="0"/>
        <w:adjustRightInd w:val="0"/>
        <w:spacing w:after="0" w:line="240" w:lineRule="auto"/>
        <w:ind w:firstLine="142"/>
        <w:rPr>
          <w:rFonts w:eastAsia="Times New Roman" w:cs="Arial"/>
          <w:sz w:val="22"/>
          <w:szCs w:val="22"/>
        </w:rPr>
      </w:pPr>
    </w:p>
    <w:p w14:paraId="4E1F81C5" w14:textId="7903698D" w:rsidR="002E2C31" w:rsidRPr="00B5079F" w:rsidRDefault="00F41635" w:rsidP="00063D9A">
      <w:pPr>
        <w:autoSpaceDE w:val="0"/>
        <w:autoSpaceDN w:val="0"/>
        <w:adjustRightInd w:val="0"/>
        <w:spacing w:after="0" w:line="240" w:lineRule="auto"/>
        <w:ind w:firstLine="142"/>
        <w:rPr>
          <w:rFonts w:eastAsia="Times New Roman" w:cs="Arial"/>
          <w:sz w:val="22"/>
          <w:szCs w:val="22"/>
        </w:rPr>
      </w:pPr>
      <w:r w:rsidRPr="00B5079F">
        <w:rPr>
          <w:rFonts w:eastAsia="Times New Roman" w:cs="Arial"/>
          <w:b/>
          <w:sz w:val="22"/>
          <w:szCs w:val="22"/>
        </w:rPr>
        <w:t>2. §</w:t>
      </w:r>
      <w:r w:rsidRPr="00B5079F">
        <w:rPr>
          <w:rFonts w:eastAsia="Times New Roman" w:cs="Arial"/>
          <w:sz w:val="22"/>
          <w:szCs w:val="22"/>
        </w:rPr>
        <w:t xml:space="preserve"> </w:t>
      </w:r>
      <w:r w:rsidR="008A6502" w:rsidRPr="00B5079F">
        <w:rPr>
          <w:rFonts w:eastAsia="Times New Roman" w:cs="Arial"/>
          <w:sz w:val="22"/>
          <w:szCs w:val="22"/>
        </w:rPr>
        <w:t>A Rendelet 2. § (1) bekez</w:t>
      </w:r>
      <w:r w:rsidR="002E2C31" w:rsidRPr="00B5079F">
        <w:rPr>
          <w:rFonts w:eastAsia="Times New Roman" w:cs="Arial"/>
          <w:sz w:val="22"/>
          <w:szCs w:val="22"/>
        </w:rPr>
        <w:t>dése helyébe a következő rendelkezés lép</w:t>
      </w:r>
      <w:r w:rsidR="00DF4DFB" w:rsidRPr="00B5079F">
        <w:rPr>
          <w:rFonts w:eastAsia="Times New Roman" w:cs="Arial"/>
          <w:sz w:val="22"/>
          <w:szCs w:val="22"/>
        </w:rPr>
        <w:t xml:space="preserve">, és a Rendelet 2. §-a </w:t>
      </w:r>
      <w:proofErr w:type="spellStart"/>
      <w:r w:rsidR="00DF4DFB" w:rsidRPr="00B5079F">
        <w:rPr>
          <w:rFonts w:eastAsia="Times New Roman" w:cs="Arial"/>
          <w:sz w:val="22"/>
          <w:szCs w:val="22"/>
        </w:rPr>
        <w:t>a</w:t>
      </w:r>
      <w:proofErr w:type="spellEnd"/>
      <w:r w:rsidR="00DF4DFB" w:rsidRPr="00B5079F">
        <w:rPr>
          <w:rFonts w:eastAsia="Times New Roman" w:cs="Arial"/>
          <w:sz w:val="22"/>
          <w:szCs w:val="22"/>
        </w:rPr>
        <w:t xml:space="preserve"> következő (</w:t>
      </w:r>
      <w:r w:rsidR="00670231" w:rsidRPr="00B5079F">
        <w:rPr>
          <w:rFonts w:eastAsia="Times New Roman" w:cs="Arial"/>
          <w:sz w:val="22"/>
          <w:szCs w:val="22"/>
        </w:rPr>
        <w:t>1</w:t>
      </w:r>
      <w:r w:rsidR="00DF4DFB" w:rsidRPr="00B5079F">
        <w:rPr>
          <w:rFonts w:eastAsia="Times New Roman" w:cs="Arial"/>
          <w:sz w:val="22"/>
          <w:szCs w:val="22"/>
        </w:rPr>
        <w:t>a) bekezdéssel egészül ki</w:t>
      </w:r>
      <w:r w:rsidR="002E2C31" w:rsidRPr="00B5079F">
        <w:rPr>
          <w:rFonts w:eastAsia="Times New Roman" w:cs="Arial"/>
          <w:sz w:val="22"/>
          <w:szCs w:val="22"/>
        </w:rPr>
        <w:t>:</w:t>
      </w:r>
    </w:p>
    <w:p w14:paraId="2C208559" w14:textId="6B548AF5" w:rsidR="00F41635" w:rsidRPr="00B5079F" w:rsidRDefault="002E2C31" w:rsidP="00063D9A">
      <w:pPr>
        <w:autoSpaceDE w:val="0"/>
        <w:autoSpaceDN w:val="0"/>
        <w:adjustRightInd w:val="0"/>
        <w:spacing w:after="0" w:line="240" w:lineRule="auto"/>
        <w:ind w:firstLine="142"/>
        <w:rPr>
          <w:rFonts w:eastAsia="Times New Roman" w:cs="Arial"/>
          <w:sz w:val="22"/>
          <w:szCs w:val="22"/>
        </w:rPr>
      </w:pPr>
      <w:r w:rsidRPr="00B5079F">
        <w:rPr>
          <w:rFonts w:eastAsia="Times New Roman" w:cs="Arial"/>
          <w:sz w:val="22"/>
          <w:szCs w:val="22"/>
        </w:rPr>
        <w:t>„</w:t>
      </w:r>
      <w:r w:rsidR="00F41635" w:rsidRPr="00B5079F">
        <w:rPr>
          <w:rFonts w:eastAsia="Times New Roman" w:cs="Arial"/>
          <w:sz w:val="22"/>
          <w:szCs w:val="22"/>
        </w:rPr>
        <w:t>(1) Az adatszolgáltató az általa</w:t>
      </w:r>
      <w:r w:rsidR="00063D9A" w:rsidRPr="00B5079F">
        <w:rPr>
          <w:rFonts w:eastAsia="Times New Roman" w:cs="Arial"/>
          <w:sz w:val="22"/>
          <w:szCs w:val="22"/>
        </w:rPr>
        <w:t>, valamin</w:t>
      </w:r>
      <w:r w:rsidR="00DD212C" w:rsidRPr="00B5079F">
        <w:rPr>
          <w:rFonts w:eastAsia="Times New Roman" w:cs="Arial"/>
          <w:sz w:val="22"/>
          <w:szCs w:val="22"/>
        </w:rPr>
        <w:t xml:space="preserve">t </w:t>
      </w:r>
      <w:r w:rsidR="00E6633E" w:rsidRPr="00B5079F">
        <w:rPr>
          <w:rFonts w:eastAsia="Times New Roman" w:cs="Arial"/>
          <w:sz w:val="22"/>
          <w:szCs w:val="22"/>
        </w:rPr>
        <w:t xml:space="preserve">– hitelintézet esetén – </w:t>
      </w:r>
      <w:r w:rsidR="00DD212C" w:rsidRPr="00B5079F">
        <w:rPr>
          <w:rFonts w:eastAsia="Times New Roman" w:cs="Arial"/>
          <w:sz w:val="22"/>
          <w:szCs w:val="22"/>
        </w:rPr>
        <w:t>az EGT-államban székhellyel rendelkező fióktelepe által</w:t>
      </w:r>
      <w:r w:rsidR="00F41635" w:rsidRPr="00B5079F">
        <w:rPr>
          <w:rFonts w:eastAsia="Times New Roman" w:cs="Arial"/>
          <w:sz w:val="22"/>
          <w:szCs w:val="22"/>
        </w:rPr>
        <w:t xml:space="preserve"> nyújtott hitelekről e rendeletben foglaltak szerint adatszolgáltatást (a továbbiakban: adatszolgáltatás) teljesít a</w:t>
      </w:r>
      <w:r w:rsidR="00EF3813" w:rsidRPr="00B5079F">
        <w:rPr>
          <w:rFonts w:eastAsia="Times New Roman" w:cs="Arial"/>
          <w:sz w:val="22"/>
          <w:szCs w:val="22"/>
        </w:rPr>
        <w:t>z</w:t>
      </w:r>
      <w:r w:rsidR="00F41635" w:rsidRPr="00B5079F">
        <w:rPr>
          <w:rFonts w:eastAsia="Times New Roman" w:cs="Arial"/>
          <w:sz w:val="22"/>
          <w:szCs w:val="22"/>
        </w:rPr>
        <w:t xml:space="preserve"> MNB részére.</w:t>
      </w:r>
    </w:p>
    <w:p w14:paraId="7B3B87EE" w14:textId="4146804A" w:rsidR="00607505" w:rsidRPr="00B5079F" w:rsidRDefault="00607505" w:rsidP="00063D9A">
      <w:pPr>
        <w:autoSpaceDE w:val="0"/>
        <w:autoSpaceDN w:val="0"/>
        <w:adjustRightInd w:val="0"/>
        <w:spacing w:after="0" w:line="240" w:lineRule="auto"/>
        <w:ind w:firstLine="142"/>
        <w:rPr>
          <w:rFonts w:eastAsia="Times New Roman" w:cs="Arial"/>
          <w:sz w:val="22"/>
          <w:szCs w:val="22"/>
        </w:rPr>
      </w:pPr>
      <w:r w:rsidRPr="00B5079F">
        <w:rPr>
          <w:rFonts w:eastAsia="Times New Roman" w:cs="Arial"/>
          <w:sz w:val="22"/>
          <w:szCs w:val="22"/>
        </w:rPr>
        <w:t>(</w:t>
      </w:r>
      <w:r w:rsidR="00670231" w:rsidRPr="00B5079F">
        <w:rPr>
          <w:rFonts w:eastAsia="Times New Roman" w:cs="Arial"/>
          <w:sz w:val="22"/>
          <w:szCs w:val="22"/>
        </w:rPr>
        <w:t>1</w:t>
      </w:r>
      <w:r w:rsidR="00EF3813" w:rsidRPr="00B5079F">
        <w:rPr>
          <w:rFonts w:eastAsia="Times New Roman" w:cs="Arial"/>
          <w:sz w:val="22"/>
          <w:szCs w:val="22"/>
        </w:rPr>
        <w:t>a</w:t>
      </w:r>
      <w:r w:rsidRPr="00B5079F">
        <w:rPr>
          <w:rFonts w:eastAsia="Times New Roman" w:cs="Arial"/>
          <w:sz w:val="22"/>
          <w:szCs w:val="22"/>
        </w:rPr>
        <w:t xml:space="preserve">) Az </w:t>
      </w:r>
      <w:r w:rsidR="00EF3813" w:rsidRPr="00B5079F">
        <w:rPr>
          <w:rFonts w:eastAsia="Times New Roman" w:cs="Arial"/>
          <w:sz w:val="22"/>
          <w:szCs w:val="22"/>
        </w:rPr>
        <w:t>adatszolgáltatást a hitelintézet és az ezen típusú EGT-fióktelep</w:t>
      </w:r>
      <w:r w:rsidR="00054CA7" w:rsidRPr="00B5079F">
        <w:rPr>
          <w:rFonts w:eastAsia="Times New Roman" w:cs="Arial"/>
          <w:sz w:val="22"/>
          <w:szCs w:val="22"/>
        </w:rPr>
        <w:t xml:space="preserve"> havonta, az </w:t>
      </w:r>
      <w:r w:rsidRPr="00B5079F">
        <w:rPr>
          <w:rFonts w:eastAsia="Times New Roman" w:cs="Arial"/>
          <w:sz w:val="22"/>
          <w:szCs w:val="22"/>
        </w:rPr>
        <w:t xml:space="preserve">összevont alapú felügyelet alá tartozó pénzügyi vállalkozás, </w:t>
      </w:r>
      <w:r w:rsidR="00054CA7" w:rsidRPr="00B5079F">
        <w:rPr>
          <w:rFonts w:eastAsia="Times New Roman" w:cs="Arial"/>
          <w:sz w:val="22"/>
          <w:szCs w:val="22"/>
        </w:rPr>
        <w:t>valamint az MNB által kijelölt,</w:t>
      </w:r>
      <w:r w:rsidRPr="00B5079F">
        <w:rPr>
          <w:rFonts w:eastAsia="Times New Roman" w:cs="Arial"/>
          <w:sz w:val="22"/>
          <w:szCs w:val="22"/>
        </w:rPr>
        <w:t xml:space="preserve"> összevont alapú felügyelet alá nem tartozó pénzügyi vállalkozás </w:t>
      </w:r>
      <w:r w:rsidR="00380F88" w:rsidRPr="00B5079F">
        <w:rPr>
          <w:rFonts w:eastAsia="Times New Roman" w:cs="Arial"/>
          <w:sz w:val="22"/>
          <w:szCs w:val="22"/>
        </w:rPr>
        <w:t xml:space="preserve">és az ezen típusú EGT-fióktelep </w:t>
      </w:r>
      <w:r w:rsidR="006F1EF9" w:rsidRPr="00B5079F">
        <w:rPr>
          <w:rFonts w:eastAsia="Times New Roman" w:cs="Arial"/>
          <w:sz w:val="22"/>
          <w:szCs w:val="22"/>
        </w:rPr>
        <w:t>negyedévente</w:t>
      </w:r>
      <w:r w:rsidR="00910B18" w:rsidRPr="00B5079F">
        <w:rPr>
          <w:rFonts w:eastAsia="Times New Roman" w:cs="Arial"/>
          <w:sz w:val="22"/>
          <w:szCs w:val="22"/>
        </w:rPr>
        <w:t xml:space="preserve"> teljesít</w:t>
      </w:r>
      <w:r w:rsidR="00054CA7" w:rsidRPr="00B5079F">
        <w:rPr>
          <w:rFonts w:eastAsia="Times New Roman" w:cs="Arial"/>
          <w:sz w:val="22"/>
          <w:szCs w:val="22"/>
        </w:rPr>
        <w:t>i</w:t>
      </w:r>
      <w:r w:rsidR="00910B18" w:rsidRPr="00B5079F">
        <w:rPr>
          <w:rFonts w:eastAsia="Times New Roman" w:cs="Arial"/>
          <w:sz w:val="22"/>
          <w:szCs w:val="22"/>
        </w:rPr>
        <w:t>.</w:t>
      </w:r>
      <w:r w:rsidR="002E2C31" w:rsidRPr="00B5079F">
        <w:rPr>
          <w:rFonts w:eastAsia="Times New Roman" w:cs="Arial"/>
          <w:sz w:val="22"/>
          <w:szCs w:val="22"/>
        </w:rPr>
        <w:t>”</w:t>
      </w:r>
    </w:p>
    <w:p w14:paraId="03F705D7" w14:textId="258B4A69" w:rsidR="0039645E" w:rsidRPr="00B5079F" w:rsidRDefault="0039645E" w:rsidP="004C0B36">
      <w:pPr>
        <w:autoSpaceDE w:val="0"/>
        <w:autoSpaceDN w:val="0"/>
        <w:adjustRightInd w:val="0"/>
        <w:spacing w:after="0" w:line="240" w:lineRule="auto"/>
        <w:ind w:firstLine="142"/>
        <w:rPr>
          <w:rFonts w:eastAsia="Times New Roman" w:cs="Arial"/>
          <w:sz w:val="22"/>
          <w:szCs w:val="22"/>
        </w:rPr>
      </w:pPr>
    </w:p>
    <w:p w14:paraId="62C41187" w14:textId="5A6C8570" w:rsidR="00E36269" w:rsidRPr="00B5079F" w:rsidRDefault="00291406" w:rsidP="00E36269">
      <w:pPr>
        <w:autoSpaceDE w:val="0"/>
        <w:autoSpaceDN w:val="0"/>
        <w:spacing w:after="0" w:line="240" w:lineRule="auto"/>
        <w:ind w:firstLine="142"/>
        <w:rPr>
          <w:sz w:val="22"/>
        </w:rPr>
      </w:pPr>
      <w:r w:rsidRPr="00B5079F">
        <w:rPr>
          <w:b/>
          <w:bCs/>
          <w:sz w:val="22"/>
        </w:rPr>
        <w:t>3</w:t>
      </w:r>
      <w:r w:rsidR="00E36269" w:rsidRPr="00B5079F">
        <w:rPr>
          <w:b/>
          <w:bCs/>
          <w:sz w:val="22"/>
        </w:rPr>
        <w:t xml:space="preserve">. § </w:t>
      </w:r>
      <w:r w:rsidR="00E36269" w:rsidRPr="00B5079F">
        <w:rPr>
          <w:sz w:val="22"/>
        </w:rPr>
        <w:t>A Rendelet</w:t>
      </w:r>
      <w:r w:rsidR="00E36269" w:rsidRPr="00B5079F">
        <w:rPr>
          <w:b/>
          <w:bCs/>
          <w:sz w:val="22"/>
        </w:rPr>
        <w:t xml:space="preserve"> </w:t>
      </w:r>
      <w:r w:rsidR="00E36269" w:rsidRPr="00B5079F">
        <w:rPr>
          <w:bCs/>
          <w:sz w:val="22"/>
        </w:rPr>
        <w:t xml:space="preserve">a </w:t>
      </w:r>
      <w:r w:rsidR="00E36269" w:rsidRPr="00B5079F">
        <w:rPr>
          <w:sz w:val="22"/>
        </w:rPr>
        <w:t>következő 6. §-</w:t>
      </w:r>
      <w:proofErr w:type="spellStart"/>
      <w:r w:rsidR="00E36269" w:rsidRPr="00B5079F">
        <w:rPr>
          <w:sz w:val="22"/>
        </w:rPr>
        <w:t>sal</w:t>
      </w:r>
      <w:proofErr w:type="spellEnd"/>
      <w:r w:rsidR="00E36269" w:rsidRPr="00B5079F">
        <w:rPr>
          <w:sz w:val="22"/>
        </w:rPr>
        <w:t xml:space="preserve"> egészül ki:</w:t>
      </w:r>
    </w:p>
    <w:p w14:paraId="54476B72" w14:textId="43548CF1" w:rsidR="00DF22E3" w:rsidRDefault="00E36269" w:rsidP="00B5079F">
      <w:pPr>
        <w:autoSpaceDE w:val="0"/>
        <w:autoSpaceDN w:val="0"/>
        <w:adjustRightInd w:val="0"/>
        <w:spacing w:after="0" w:line="240" w:lineRule="auto"/>
        <w:ind w:firstLine="142"/>
        <w:rPr>
          <w:rFonts w:eastAsia="Times New Roman" w:cs="Arial"/>
          <w:sz w:val="22"/>
          <w:szCs w:val="22"/>
        </w:rPr>
      </w:pPr>
      <w:r w:rsidRPr="00B5079F">
        <w:rPr>
          <w:bCs/>
          <w:sz w:val="22"/>
          <w:szCs w:val="22"/>
        </w:rPr>
        <w:t>„</w:t>
      </w:r>
      <w:r w:rsidRPr="00B5079F">
        <w:rPr>
          <w:b/>
          <w:bCs/>
          <w:sz w:val="22"/>
          <w:szCs w:val="22"/>
        </w:rPr>
        <w:t xml:space="preserve">6. § </w:t>
      </w:r>
      <w:r w:rsidRPr="00B5079F">
        <w:rPr>
          <w:sz w:val="22"/>
          <w:szCs w:val="22"/>
        </w:rPr>
        <w:t>A hitelintézet és az ezen típusú EGT</w:t>
      </w:r>
      <w:r w:rsidR="001F756D" w:rsidRPr="00B5079F">
        <w:rPr>
          <w:sz w:val="22"/>
          <w:szCs w:val="22"/>
        </w:rPr>
        <w:t>-</w:t>
      </w:r>
      <w:r w:rsidRPr="00B5079F">
        <w:rPr>
          <w:sz w:val="22"/>
          <w:szCs w:val="22"/>
        </w:rPr>
        <w:t xml:space="preserve">fióktelep </w:t>
      </w:r>
      <w:r w:rsidR="005A5012" w:rsidRPr="00B5079F">
        <w:rPr>
          <w:sz w:val="22"/>
          <w:szCs w:val="22"/>
        </w:rPr>
        <w:t xml:space="preserve">az adatszolgáltatást </w:t>
      </w:r>
      <w:r w:rsidRPr="00B5079F">
        <w:rPr>
          <w:sz w:val="22"/>
          <w:szCs w:val="22"/>
        </w:rPr>
        <w:t xml:space="preserve">a jegybanki információs rendszerhez a hitelügyletek egyes adataira vonatkozóan teljesítendő adatszolgáltatási kötelezettségekről szóló 35/2018. (XI. 13.) MNB </w:t>
      </w:r>
      <w:r w:rsidRPr="00B5079F">
        <w:rPr>
          <w:rFonts w:eastAsia="Times New Roman" w:cs="Arial"/>
          <w:sz w:val="22"/>
          <w:szCs w:val="22"/>
        </w:rPr>
        <w:t xml:space="preserve">rendelet módosításáról szóló </w:t>
      </w:r>
      <w:r w:rsidR="001C6BC0">
        <w:rPr>
          <w:rFonts w:eastAsia="Times New Roman" w:cs="Arial"/>
          <w:sz w:val="22"/>
          <w:szCs w:val="22"/>
        </w:rPr>
        <w:t>46</w:t>
      </w:r>
      <w:r w:rsidRPr="00B5079F">
        <w:rPr>
          <w:rFonts w:eastAsia="Times New Roman" w:cs="Arial"/>
          <w:sz w:val="22"/>
          <w:szCs w:val="22"/>
        </w:rPr>
        <w:t>/2020. (</w:t>
      </w:r>
      <w:r w:rsidR="001C6BC0">
        <w:rPr>
          <w:rFonts w:eastAsia="Times New Roman" w:cs="Arial"/>
          <w:sz w:val="22"/>
          <w:szCs w:val="22"/>
        </w:rPr>
        <w:t>XI. 20.)</w:t>
      </w:r>
      <w:r w:rsidRPr="00B5079F">
        <w:rPr>
          <w:rFonts w:eastAsia="Times New Roman" w:cs="Arial"/>
          <w:sz w:val="22"/>
          <w:szCs w:val="22"/>
        </w:rPr>
        <w:t xml:space="preserve"> MNB rendelet </w:t>
      </w:r>
      <w:r w:rsidR="00EE5457" w:rsidRPr="00B5079F">
        <w:rPr>
          <w:rFonts w:eastAsia="Times New Roman" w:cs="Arial"/>
          <w:sz w:val="22"/>
          <w:szCs w:val="22"/>
        </w:rPr>
        <w:t>1. mellékletével módosított 1. melléklet</w:t>
      </w:r>
      <w:r w:rsidR="00D93132" w:rsidRPr="00B5079F">
        <w:rPr>
          <w:rFonts w:eastAsia="Times New Roman" w:cs="Arial"/>
          <w:sz w:val="22"/>
          <w:szCs w:val="22"/>
        </w:rPr>
        <w:t>ben meghatározott</w:t>
      </w:r>
      <w:r w:rsidR="00721212" w:rsidRPr="00B5079F">
        <w:rPr>
          <w:rFonts w:eastAsia="Times New Roman" w:cs="Arial"/>
          <w:sz w:val="22"/>
          <w:szCs w:val="22"/>
        </w:rPr>
        <w:t xml:space="preserve"> a</w:t>
      </w:r>
      <w:r w:rsidR="005A5012" w:rsidRPr="00B5079F">
        <w:rPr>
          <w:rFonts w:eastAsia="Times New Roman" w:cs="Arial"/>
          <w:sz w:val="22"/>
          <w:szCs w:val="22"/>
        </w:rPr>
        <w:t>dattartalommal</w:t>
      </w:r>
      <w:r w:rsidR="00D12310" w:rsidRPr="00B5079F">
        <w:rPr>
          <w:rFonts w:eastAsia="Times New Roman" w:cs="Arial"/>
          <w:sz w:val="22"/>
          <w:szCs w:val="22"/>
        </w:rPr>
        <w:t xml:space="preserve"> és a </w:t>
      </w:r>
      <w:r w:rsidR="00B61E18" w:rsidRPr="00B5079F">
        <w:rPr>
          <w:sz w:val="22"/>
          <w:szCs w:val="22"/>
        </w:rPr>
        <w:t xml:space="preserve">jegybanki információs rendszerhez a hitelügyletek egyes adataira vonatkozóan teljesítendő adatszolgáltatási kötelezettségekről szóló 35/2018. (XI. 13.) MNB </w:t>
      </w:r>
      <w:r w:rsidR="00B61E18" w:rsidRPr="00B5079F">
        <w:rPr>
          <w:rFonts w:eastAsia="Times New Roman" w:cs="Arial"/>
          <w:sz w:val="22"/>
          <w:szCs w:val="22"/>
        </w:rPr>
        <w:t xml:space="preserve">rendelet módosításáról szóló </w:t>
      </w:r>
      <w:r w:rsidR="001C6BC0">
        <w:rPr>
          <w:rFonts w:eastAsia="Times New Roman" w:cs="Arial"/>
          <w:sz w:val="22"/>
          <w:szCs w:val="22"/>
        </w:rPr>
        <w:t>46</w:t>
      </w:r>
      <w:r w:rsidR="001C6BC0" w:rsidRPr="00B5079F">
        <w:rPr>
          <w:rFonts w:eastAsia="Times New Roman" w:cs="Arial"/>
          <w:sz w:val="22"/>
          <w:szCs w:val="22"/>
        </w:rPr>
        <w:t>/2020. (</w:t>
      </w:r>
      <w:r w:rsidR="001C6BC0">
        <w:rPr>
          <w:rFonts w:eastAsia="Times New Roman" w:cs="Arial"/>
          <w:sz w:val="22"/>
          <w:szCs w:val="22"/>
        </w:rPr>
        <w:t>XI. 20.)</w:t>
      </w:r>
      <w:r w:rsidR="001C6BC0" w:rsidRPr="00B5079F">
        <w:rPr>
          <w:rFonts w:eastAsia="Times New Roman" w:cs="Arial"/>
          <w:sz w:val="22"/>
          <w:szCs w:val="22"/>
        </w:rPr>
        <w:t xml:space="preserve"> </w:t>
      </w:r>
      <w:r w:rsidR="00B61E18" w:rsidRPr="00B5079F">
        <w:rPr>
          <w:rFonts w:eastAsia="Times New Roman" w:cs="Arial"/>
          <w:sz w:val="22"/>
          <w:szCs w:val="22"/>
        </w:rPr>
        <w:t xml:space="preserve">MNB rendelet </w:t>
      </w:r>
      <w:r w:rsidRPr="00B5079F">
        <w:rPr>
          <w:rFonts w:eastAsia="Times New Roman" w:cs="Arial"/>
          <w:sz w:val="22"/>
          <w:szCs w:val="22"/>
        </w:rPr>
        <w:t>2. mellékletével módosított 2. melléklet</w:t>
      </w:r>
      <w:r w:rsidR="00D93132" w:rsidRPr="00B5079F">
        <w:rPr>
          <w:rFonts w:eastAsia="Times New Roman" w:cs="Arial"/>
          <w:sz w:val="22"/>
          <w:szCs w:val="22"/>
        </w:rPr>
        <w:t>ben foglalt kitöltési előírások szerint első</w:t>
      </w:r>
      <w:r w:rsidRPr="00B5079F">
        <w:rPr>
          <w:rFonts w:eastAsia="Times New Roman" w:cs="Arial"/>
          <w:sz w:val="22"/>
          <w:szCs w:val="22"/>
        </w:rPr>
        <w:t xml:space="preserve"> alkalommal 2021. szeptember hónapra mint tárgyidőszakra vonatkozóan jelenti.</w:t>
      </w:r>
      <w:r w:rsidR="007D30D4" w:rsidRPr="00B5079F">
        <w:rPr>
          <w:rFonts w:eastAsia="Times New Roman" w:cs="Arial"/>
          <w:sz w:val="22"/>
          <w:szCs w:val="22"/>
        </w:rPr>
        <w:t>”</w:t>
      </w:r>
    </w:p>
    <w:p w14:paraId="5FE08824" w14:textId="655072CC" w:rsidR="00916054" w:rsidRDefault="00916054" w:rsidP="00B5079F">
      <w:pPr>
        <w:autoSpaceDE w:val="0"/>
        <w:autoSpaceDN w:val="0"/>
        <w:adjustRightInd w:val="0"/>
        <w:spacing w:after="0" w:line="240" w:lineRule="auto"/>
        <w:ind w:firstLine="142"/>
        <w:rPr>
          <w:rFonts w:eastAsia="Times New Roman" w:cs="Arial"/>
          <w:sz w:val="22"/>
          <w:szCs w:val="22"/>
        </w:rPr>
      </w:pPr>
    </w:p>
    <w:p w14:paraId="5A50EF0C" w14:textId="79E02FDF" w:rsidR="00916054" w:rsidRPr="00B5079F" w:rsidRDefault="00916054" w:rsidP="00B5079F">
      <w:pPr>
        <w:autoSpaceDE w:val="0"/>
        <w:autoSpaceDN w:val="0"/>
        <w:adjustRightInd w:val="0"/>
        <w:spacing w:after="0" w:line="240" w:lineRule="auto"/>
        <w:ind w:firstLine="142"/>
        <w:rPr>
          <w:rFonts w:eastAsia="Times New Roman" w:cs="Arial"/>
          <w:sz w:val="22"/>
          <w:szCs w:val="22"/>
        </w:rPr>
      </w:pPr>
      <w:r w:rsidRPr="005D6CAF">
        <w:rPr>
          <w:rFonts w:eastAsia="Times New Roman" w:cs="Arial"/>
          <w:b/>
          <w:bCs/>
          <w:sz w:val="22"/>
          <w:szCs w:val="22"/>
        </w:rPr>
        <w:t>4. §</w:t>
      </w:r>
      <w:r>
        <w:rPr>
          <w:rFonts w:eastAsia="Times New Roman" w:cs="Arial"/>
          <w:sz w:val="22"/>
          <w:szCs w:val="22"/>
        </w:rPr>
        <w:t xml:space="preserve"> A Rendelet 3. § (2) bekezdésében a „3.</w:t>
      </w:r>
      <w:r w:rsidR="00722C7A">
        <w:rPr>
          <w:rFonts w:eastAsia="Times New Roman" w:cs="Arial"/>
          <w:sz w:val="22"/>
          <w:szCs w:val="22"/>
        </w:rPr>
        <w:t xml:space="preserve"> pontja</w:t>
      </w:r>
      <w:r>
        <w:rPr>
          <w:rFonts w:eastAsia="Times New Roman" w:cs="Arial"/>
          <w:sz w:val="22"/>
          <w:szCs w:val="22"/>
        </w:rPr>
        <w:t>” szövegrész helyébe a „I</w:t>
      </w:r>
      <w:r w:rsidR="005D6CAF">
        <w:rPr>
          <w:rFonts w:eastAsia="Times New Roman" w:cs="Arial"/>
          <w:sz w:val="22"/>
          <w:szCs w:val="22"/>
        </w:rPr>
        <w:t>. 3.</w:t>
      </w:r>
      <w:r w:rsidR="00722C7A">
        <w:rPr>
          <w:rFonts w:eastAsia="Times New Roman" w:cs="Arial"/>
          <w:sz w:val="22"/>
          <w:szCs w:val="22"/>
        </w:rPr>
        <w:t xml:space="preserve"> pontja</w:t>
      </w:r>
      <w:r w:rsidR="005D6CAF">
        <w:rPr>
          <w:rFonts w:eastAsia="Times New Roman" w:cs="Arial"/>
          <w:sz w:val="22"/>
          <w:szCs w:val="22"/>
        </w:rPr>
        <w:t>” szöveg lép.</w:t>
      </w:r>
    </w:p>
    <w:p w14:paraId="248A825E" w14:textId="697EE01D" w:rsidR="00DF22E3" w:rsidRPr="00B5079F" w:rsidRDefault="00DF22E3" w:rsidP="00D73FB0">
      <w:pPr>
        <w:autoSpaceDE w:val="0"/>
        <w:autoSpaceDN w:val="0"/>
        <w:adjustRightInd w:val="0"/>
        <w:spacing w:after="0" w:line="240" w:lineRule="auto"/>
        <w:rPr>
          <w:rFonts w:eastAsia="Times New Roman" w:cs="Arial"/>
          <w:sz w:val="22"/>
          <w:szCs w:val="22"/>
        </w:rPr>
      </w:pPr>
    </w:p>
    <w:p w14:paraId="2738481A" w14:textId="1CE08266" w:rsidR="00291406" w:rsidRPr="00B5079F" w:rsidRDefault="005D6CAF" w:rsidP="00291406">
      <w:pPr>
        <w:autoSpaceDE w:val="0"/>
        <w:autoSpaceDN w:val="0"/>
        <w:adjustRightInd w:val="0"/>
        <w:spacing w:after="0" w:line="240" w:lineRule="auto"/>
        <w:ind w:firstLine="142"/>
        <w:rPr>
          <w:rFonts w:eastAsia="Times New Roman" w:cs="Arial"/>
          <w:sz w:val="22"/>
          <w:szCs w:val="22"/>
        </w:rPr>
      </w:pPr>
      <w:r>
        <w:rPr>
          <w:rFonts w:eastAsia="Times New Roman" w:cs="Arial"/>
          <w:b/>
          <w:sz w:val="22"/>
          <w:szCs w:val="22"/>
        </w:rPr>
        <w:t>5</w:t>
      </w:r>
      <w:r w:rsidR="00291406" w:rsidRPr="00B5079F">
        <w:rPr>
          <w:rFonts w:eastAsia="Times New Roman" w:cs="Arial"/>
          <w:b/>
          <w:sz w:val="22"/>
          <w:szCs w:val="22"/>
        </w:rPr>
        <w:t>. §</w:t>
      </w:r>
      <w:r w:rsidR="00291406" w:rsidRPr="00B5079F">
        <w:rPr>
          <w:rFonts w:eastAsia="Times New Roman" w:cs="Arial"/>
          <w:sz w:val="22"/>
          <w:szCs w:val="22"/>
        </w:rPr>
        <w:t xml:space="preserve"> (1) A Rendelet 1. melléklete az 1. melléklet szerint módosul.</w:t>
      </w:r>
    </w:p>
    <w:p w14:paraId="3532D228" w14:textId="77777777" w:rsidR="00291406" w:rsidRPr="00B5079F" w:rsidRDefault="00291406" w:rsidP="00291406">
      <w:pPr>
        <w:autoSpaceDE w:val="0"/>
        <w:autoSpaceDN w:val="0"/>
        <w:adjustRightInd w:val="0"/>
        <w:spacing w:after="0" w:line="240" w:lineRule="auto"/>
        <w:ind w:firstLine="142"/>
        <w:rPr>
          <w:rFonts w:eastAsia="Times New Roman" w:cs="Arial"/>
          <w:sz w:val="22"/>
          <w:szCs w:val="22"/>
        </w:rPr>
      </w:pPr>
      <w:r w:rsidRPr="00B5079F">
        <w:rPr>
          <w:rFonts w:eastAsia="Times New Roman" w:cs="Arial"/>
          <w:sz w:val="22"/>
          <w:szCs w:val="22"/>
        </w:rPr>
        <w:t>(2) A Rendelet 2. melléklete helyébe a 2. melléklet lép.</w:t>
      </w:r>
    </w:p>
    <w:p w14:paraId="024B8BA1" w14:textId="77777777" w:rsidR="00291406" w:rsidRPr="00B5079F" w:rsidRDefault="00291406" w:rsidP="00D73FB0">
      <w:pPr>
        <w:autoSpaceDE w:val="0"/>
        <w:autoSpaceDN w:val="0"/>
        <w:adjustRightInd w:val="0"/>
        <w:spacing w:after="0" w:line="240" w:lineRule="auto"/>
        <w:rPr>
          <w:rFonts w:eastAsia="Times New Roman" w:cs="Arial"/>
          <w:sz w:val="22"/>
          <w:szCs w:val="22"/>
        </w:rPr>
      </w:pPr>
    </w:p>
    <w:p w14:paraId="6DF89E36" w14:textId="06A8E8EF" w:rsidR="00E36269" w:rsidRPr="00B5079F" w:rsidRDefault="005D6CAF" w:rsidP="00E36269">
      <w:pPr>
        <w:autoSpaceDE w:val="0"/>
        <w:autoSpaceDN w:val="0"/>
        <w:spacing w:after="0" w:line="240" w:lineRule="auto"/>
        <w:ind w:firstLine="142"/>
        <w:rPr>
          <w:sz w:val="22"/>
        </w:rPr>
      </w:pPr>
      <w:r>
        <w:rPr>
          <w:b/>
          <w:bCs/>
          <w:sz w:val="22"/>
        </w:rPr>
        <w:t>6</w:t>
      </w:r>
      <w:r w:rsidR="00E36269" w:rsidRPr="00B5079F">
        <w:rPr>
          <w:b/>
          <w:bCs/>
          <w:sz w:val="22"/>
        </w:rPr>
        <w:t>. §</w:t>
      </w:r>
      <w:r w:rsidR="00E36269" w:rsidRPr="00B5079F">
        <w:rPr>
          <w:sz w:val="22"/>
        </w:rPr>
        <w:t xml:space="preserve"> Ez a rendelet 2021. július 1-jén lép hatályba.</w:t>
      </w:r>
    </w:p>
    <w:p w14:paraId="56FC6946" w14:textId="6AAD0181" w:rsidR="00D73FB0" w:rsidRPr="00B5079F" w:rsidRDefault="00D73FB0" w:rsidP="007D30D4">
      <w:pPr>
        <w:autoSpaceDE w:val="0"/>
        <w:autoSpaceDN w:val="0"/>
        <w:adjustRightInd w:val="0"/>
        <w:spacing w:after="0" w:line="240" w:lineRule="auto"/>
        <w:ind w:firstLine="142"/>
        <w:jc w:val="center"/>
        <w:rPr>
          <w:rFonts w:eastAsia="Times New Roman" w:cs="Arial"/>
          <w:sz w:val="22"/>
          <w:szCs w:val="22"/>
        </w:rPr>
      </w:pPr>
    </w:p>
    <w:p w14:paraId="64E7837B" w14:textId="77777777" w:rsidR="00D73FB0" w:rsidRPr="00B5079F" w:rsidRDefault="00D73FB0" w:rsidP="007D30D4">
      <w:pPr>
        <w:autoSpaceDE w:val="0"/>
        <w:autoSpaceDN w:val="0"/>
        <w:adjustRightInd w:val="0"/>
        <w:spacing w:after="0" w:line="240" w:lineRule="auto"/>
        <w:ind w:firstLine="142"/>
        <w:jc w:val="center"/>
        <w:rPr>
          <w:rFonts w:eastAsia="Times New Roman" w:cs="Arial"/>
          <w:sz w:val="22"/>
          <w:szCs w:val="22"/>
        </w:rPr>
      </w:pPr>
    </w:p>
    <w:p w14:paraId="01098C60" w14:textId="77777777" w:rsidR="007D30D4" w:rsidRPr="00B5079F" w:rsidRDefault="007D30D4" w:rsidP="007D30D4">
      <w:pPr>
        <w:autoSpaceDE w:val="0"/>
        <w:autoSpaceDN w:val="0"/>
        <w:adjustRightInd w:val="0"/>
        <w:spacing w:after="0" w:line="240" w:lineRule="auto"/>
        <w:ind w:firstLine="142"/>
        <w:jc w:val="center"/>
        <w:rPr>
          <w:rFonts w:eastAsia="Times New Roman" w:cs="Arial"/>
          <w:sz w:val="22"/>
          <w:szCs w:val="22"/>
        </w:rPr>
      </w:pPr>
    </w:p>
    <w:p w14:paraId="418BE90F" w14:textId="77777777" w:rsidR="007D30D4" w:rsidRPr="00B5079F" w:rsidRDefault="007D30D4" w:rsidP="007D30D4">
      <w:pPr>
        <w:autoSpaceDE w:val="0"/>
        <w:autoSpaceDN w:val="0"/>
        <w:adjustRightInd w:val="0"/>
        <w:spacing w:after="0" w:line="240" w:lineRule="auto"/>
        <w:ind w:firstLine="142"/>
        <w:jc w:val="center"/>
        <w:rPr>
          <w:rFonts w:eastAsia="Times New Roman" w:cs="Arial"/>
          <w:sz w:val="22"/>
          <w:szCs w:val="22"/>
        </w:rPr>
      </w:pPr>
    </w:p>
    <w:p w14:paraId="4403E742" w14:textId="77777777" w:rsidR="007D30D4" w:rsidRPr="00B5079F" w:rsidRDefault="007D30D4" w:rsidP="007D30D4">
      <w:pPr>
        <w:autoSpaceDE w:val="0"/>
        <w:autoSpaceDN w:val="0"/>
        <w:adjustRightInd w:val="0"/>
        <w:spacing w:after="0" w:line="240" w:lineRule="auto"/>
        <w:ind w:firstLine="142"/>
        <w:jc w:val="center"/>
        <w:rPr>
          <w:rFonts w:eastAsia="Times New Roman" w:cs="Arial"/>
          <w:sz w:val="22"/>
          <w:szCs w:val="22"/>
        </w:rPr>
      </w:pPr>
    </w:p>
    <w:p w14:paraId="64CB95DB" w14:textId="46A7759B" w:rsidR="007D30D4" w:rsidRPr="00B5079F" w:rsidRDefault="007D30D4" w:rsidP="007D30D4">
      <w:pPr>
        <w:autoSpaceDE w:val="0"/>
        <w:autoSpaceDN w:val="0"/>
        <w:adjustRightInd w:val="0"/>
        <w:spacing w:after="0" w:line="240" w:lineRule="auto"/>
        <w:ind w:firstLine="142"/>
        <w:jc w:val="center"/>
        <w:rPr>
          <w:rFonts w:eastAsia="Times New Roman" w:cs="Arial"/>
          <w:sz w:val="22"/>
          <w:szCs w:val="22"/>
        </w:rPr>
      </w:pPr>
      <w:r w:rsidRPr="00B5079F">
        <w:rPr>
          <w:rFonts w:eastAsia="Times New Roman" w:cs="Arial"/>
          <w:sz w:val="22"/>
          <w:szCs w:val="22"/>
        </w:rPr>
        <w:t>Dr. Matolcsy György</w:t>
      </w:r>
      <w:r w:rsidR="001C6BC0">
        <w:rPr>
          <w:rFonts w:eastAsia="Times New Roman" w:cs="Arial"/>
          <w:sz w:val="22"/>
          <w:szCs w:val="22"/>
        </w:rPr>
        <w:t xml:space="preserve"> s.k.</w:t>
      </w:r>
    </w:p>
    <w:p w14:paraId="7E03D9D4" w14:textId="6B565250" w:rsidR="00D73FB0" w:rsidRPr="00B5079F" w:rsidRDefault="007D30D4" w:rsidP="00B5079F">
      <w:pPr>
        <w:autoSpaceDE w:val="0"/>
        <w:autoSpaceDN w:val="0"/>
        <w:adjustRightInd w:val="0"/>
        <w:spacing w:after="0" w:line="240" w:lineRule="auto"/>
        <w:ind w:firstLine="142"/>
        <w:jc w:val="center"/>
        <w:rPr>
          <w:rFonts w:asciiTheme="minorHAnsi" w:hAnsiTheme="minorHAnsi" w:cs="Arial"/>
          <w:bCs/>
          <w:sz w:val="22"/>
          <w:szCs w:val="22"/>
        </w:rPr>
      </w:pPr>
      <w:r w:rsidRPr="00B5079F">
        <w:rPr>
          <w:rFonts w:eastAsia="Times New Roman" w:cs="Arial"/>
          <w:sz w:val="22"/>
          <w:szCs w:val="22"/>
        </w:rPr>
        <w:t>a Magyar Nemzeti Bank elnöke</w:t>
      </w:r>
    </w:p>
    <w:p w14:paraId="0325504C" w14:textId="479478CD" w:rsidR="005B3FEC" w:rsidRPr="00B5079F" w:rsidRDefault="005B3FEC" w:rsidP="00C7786B">
      <w:pPr>
        <w:pageBreakBefore/>
        <w:spacing w:after="0" w:line="240" w:lineRule="auto"/>
        <w:rPr>
          <w:rFonts w:asciiTheme="minorHAnsi" w:hAnsiTheme="minorHAnsi" w:cs="Arial"/>
          <w:bCs/>
          <w:sz w:val="22"/>
          <w:szCs w:val="22"/>
        </w:rPr>
      </w:pPr>
      <w:r w:rsidRPr="00B5079F">
        <w:rPr>
          <w:rFonts w:asciiTheme="minorHAnsi" w:hAnsiTheme="minorHAnsi" w:cs="Arial"/>
          <w:bCs/>
          <w:sz w:val="22"/>
          <w:szCs w:val="22"/>
        </w:rPr>
        <w:lastRenderedPageBreak/>
        <w:t xml:space="preserve">1. melléklet a </w:t>
      </w:r>
      <w:r w:rsidR="00EA59AC">
        <w:rPr>
          <w:rFonts w:eastAsia="Times New Roman" w:cs="Arial"/>
          <w:sz w:val="22"/>
          <w:szCs w:val="22"/>
        </w:rPr>
        <w:t>46</w:t>
      </w:r>
      <w:r w:rsidR="00EA59AC" w:rsidRPr="00B5079F">
        <w:rPr>
          <w:rFonts w:eastAsia="Times New Roman" w:cs="Arial"/>
          <w:sz w:val="22"/>
          <w:szCs w:val="22"/>
        </w:rPr>
        <w:t>/2020. (</w:t>
      </w:r>
      <w:r w:rsidR="00EA59AC">
        <w:rPr>
          <w:rFonts w:eastAsia="Times New Roman" w:cs="Arial"/>
          <w:sz w:val="22"/>
          <w:szCs w:val="22"/>
        </w:rPr>
        <w:t>XI. 20.)</w:t>
      </w:r>
      <w:r w:rsidR="00EA59AC" w:rsidRPr="00B5079F">
        <w:rPr>
          <w:rFonts w:eastAsia="Times New Roman" w:cs="Arial"/>
          <w:sz w:val="22"/>
          <w:szCs w:val="22"/>
        </w:rPr>
        <w:t xml:space="preserve"> MNB rendelet</w:t>
      </w:r>
      <w:r w:rsidRPr="00B5079F">
        <w:rPr>
          <w:rFonts w:asciiTheme="minorHAnsi" w:hAnsiTheme="minorHAnsi" w:cs="Arial"/>
          <w:bCs/>
          <w:sz w:val="22"/>
          <w:szCs w:val="22"/>
        </w:rPr>
        <w:t>hez</w:t>
      </w:r>
    </w:p>
    <w:p w14:paraId="5129E4FF" w14:textId="5A0E0BAE" w:rsidR="002C3DA3" w:rsidRPr="00B5079F" w:rsidRDefault="002C3DA3">
      <w:pPr>
        <w:spacing w:after="0" w:line="240" w:lineRule="auto"/>
        <w:rPr>
          <w:rFonts w:asciiTheme="minorHAnsi" w:hAnsiTheme="minorHAnsi" w:cs="Arial"/>
          <w:bCs/>
          <w:sz w:val="22"/>
          <w:szCs w:val="22"/>
        </w:rPr>
      </w:pPr>
    </w:p>
    <w:p w14:paraId="67E2F39E" w14:textId="590E317F" w:rsidR="002C3DA3" w:rsidRPr="00B5079F" w:rsidRDefault="002C3DA3" w:rsidP="00DB3EF9">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 A Rendelet 1. melléklet 3. pontjában</w:t>
      </w:r>
      <w:r w:rsidR="004F38B0" w:rsidRPr="00B5079F">
        <w:rPr>
          <w:rFonts w:asciiTheme="minorHAnsi" w:hAnsiTheme="minorHAnsi" w:cs="Arial"/>
          <w:bCs/>
          <w:sz w:val="22"/>
          <w:szCs w:val="22"/>
        </w:rPr>
        <w:t xml:space="preserve"> a 25. és 26. sorszámú </w:t>
      </w:r>
      <w:r w:rsidR="00B509E9" w:rsidRPr="00B5079F">
        <w:rPr>
          <w:rFonts w:asciiTheme="minorHAnsi" w:hAnsiTheme="minorHAnsi" w:cs="Arial"/>
          <w:bCs/>
          <w:sz w:val="22"/>
          <w:szCs w:val="22"/>
        </w:rPr>
        <w:t>a</w:t>
      </w:r>
      <w:r w:rsidR="004F38B0" w:rsidRPr="00B5079F">
        <w:rPr>
          <w:rFonts w:asciiTheme="minorHAnsi" w:hAnsiTheme="minorHAnsi" w:cs="Arial"/>
          <w:bCs/>
          <w:sz w:val="22"/>
          <w:szCs w:val="22"/>
        </w:rPr>
        <w:t>ttribútum</w:t>
      </w:r>
      <w:r w:rsidR="000D3F06" w:rsidRPr="00B5079F">
        <w:rPr>
          <w:rFonts w:asciiTheme="minorHAnsi" w:hAnsiTheme="minorHAnsi" w:cs="Arial"/>
          <w:bCs/>
          <w:sz w:val="22"/>
          <w:szCs w:val="22"/>
        </w:rPr>
        <w:t xml:space="preserve"> helyébe a következő rendelkezések lépnek</w:t>
      </w:r>
      <w:r w:rsidR="002B46F8" w:rsidRPr="00B5079F">
        <w:rPr>
          <w:rFonts w:asciiTheme="minorHAnsi" w:hAnsiTheme="minorHAnsi" w:cs="Arial"/>
          <w:bCs/>
          <w:sz w:val="22"/>
          <w:szCs w:val="22"/>
        </w:rPr>
        <w:t>:</w:t>
      </w:r>
    </w:p>
    <w:tbl>
      <w:tblPr>
        <w:tblStyle w:val="Rcsostblzat"/>
        <w:tblW w:w="0" w:type="auto"/>
        <w:tblLook w:val="04A0" w:firstRow="1" w:lastRow="0" w:firstColumn="1" w:lastColumn="0" w:noHBand="0" w:noVBand="1"/>
      </w:tblPr>
      <w:tblGrid>
        <w:gridCol w:w="1271"/>
        <w:gridCol w:w="8253"/>
      </w:tblGrid>
      <w:tr w:rsidR="00EB581C" w:rsidRPr="00B5079F" w14:paraId="1B113371" w14:textId="77777777" w:rsidTr="0017167F">
        <w:tc>
          <w:tcPr>
            <w:tcW w:w="1244" w:type="dxa"/>
            <w:vAlign w:val="top"/>
          </w:tcPr>
          <w:p w14:paraId="1F9D5A33" w14:textId="37515CEA" w:rsidR="0017167F" w:rsidRPr="00B5079F" w:rsidRDefault="002B46F8" w:rsidP="003C7C61">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w:t>
            </w:r>
            <w:r w:rsidR="0017167F" w:rsidRPr="00B5079F">
              <w:rPr>
                <w:rFonts w:asciiTheme="minorHAnsi" w:hAnsiTheme="minorHAnsi" w:cs="Arial"/>
                <w:bCs/>
                <w:i/>
                <w:iCs/>
                <w:sz w:val="22"/>
                <w:szCs w:val="22"/>
              </w:rPr>
              <w:t>Attribútum sorszáma</w:t>
            </w:r>
          </w:p>
        </w:tc>
        <w:tc>
          <w:tcPr>
            <w:tcW w:w="8280" w:type="dxa"/>
            <w:vAlign w:val="top"/>
          </w:tcPr>
          <w:p w14:paraId="729A0DD2" w14:textId="37CDA3CB" w:rsidR="0017167F" w:rsidRPr="00B5079F" w:rsidRDefault="0017167F" w:rsidP="003C7C61">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r w:rsidR="001D6DC0" w:rsidRPr="00B5079F">
              <w:rPr>
                <w:rFonts w:asciiTheme="minorHAnsi" w:hAnsiTheme="minorHAnsi" w:cs="Arial"/>
                <w:bCs/>
                <w:i/>
                <w:iCs/>
                <w:sz w:val="22"/>
                <w:szCs w:val="22"/>
              </w:rPr>
              <w:t>)</w:t>
            </w:r>
          </w:p>
        </w:tc>
      </w:tr>
    </w:tbl>
    <w:p w14:paraId="455D64EC" w14:textId="480BBA7D" w:rsidR="00144369" w:rsidRPr="00B5079F" w:rsidRDefault="00A10C0C" w:rsidP="002A7DED">
      <w:pPr>
        <w:spacing w:after="0"/>
        <w:ind w:firstLine="284"/>
        <w:rPr>
          <w:sz w:val="22"/>
          <w:szCs w:val="22"/>
        </w:rPr>
      </w:pPr>
      <w:r w:rsidRPr="00B5079F">
        <w:rPr>
          <w:rFonts w:asciiTheme="minorHAnsi" w:hAnsiTheme="minorHAnsi" w:cs="Arial"/>
          <w:sz w:val="22"/>
          <w:szCs w:val="22"/>
        </w:rPr>
        <w:t>„25.</w:t>
      </w:r>
      <w:r w:rsidRPr="00B5079F">
        <w:rPr>
          <w:rFonts w:asciiTheme="minorHAnsi" w:hAnsiTheme="minorHAnsi" w:cs="Arial"/>
          <w:sz w:val="22"/>
          <w:szCs w:val="22"/>
        </w:rPr>
        <w:tab/>
      </w:r>
      <w:r w:rsidR="00A82961" w:rsidRPr="00B5079F">
        <w:rPr>
          <w:rFonts w:asciiTheme="minorHAnsi" w:hAnsiTheme="minorHAnsi" w:cs="Arial"/>
          <w:sz w:val="22"/>
          <w:szCs w:val="22"/>
        </w:rPr>
        <w:tab/>
      </w:r>
      <w:r w:rsidR="00144369" w:rsidRPr="00B5079F">
        <w:rPr>
          <w:sz w:val="22"/>
          <w:szCs w:val="22"/>
        </w:rPr>
        <w:t xml:space="preserve">A kerethez kapcsolódó, annak </w:t>
      </w:r>
      <w:r w:rsidR="00DB3EF9" w:rsidRPr="00B5079F">
        <w:rPr>
          <w:sz w:val="22"/>
          <w:szCs w:val="22"/>
        </w:rPr>
        <w:t>meg</w:t>
      </w:r>
      <w:r w:rsidR="00144369" w:rsidRPr="00B5079F">
        <w:rPr>
          <w:sz w:val="22"/>
          <w:szCs w:val="22"/>
        </w:rPr>
        <w:t>nyitása során felmerült mérlegtételek</w:t>
      </w:r>
    </w:p>
    <w:p w14:paraId="4BEF69C0" w14:textId="064D80C6" w:rsidR="00F13799" w:rsidRPr="00B5079F" w:rsidRDefault="00A10C0C" w:rsidP="003F007E">
      <w:pPr>
        <w:spacing w:after="0" w:line="240" w:lineRule="auto"/>
        <w:ind w:firstLine="284"/>
        <w:rPr>
          <w:rFonts w:asciiTheme="minorHAnsi" w:hAnsiTheme="minorHAnsi" w:cs="Arial"/>
          <w:sz w:val="22"/>
          <w:szCs w:val="22"/>
        </w:rPr>
      </w:pPr>
      <w:r w:rsidRPr="00B5079F">
        <w:rPr>
          <w:rFonts w:asciiTheme="minorHAnsi" w:hAnsiTheme="minorHAnsi" w:cs="Arial"/>
          <w:sz w:val="22"/>
          <w:szCs w:val="22"/>
        </w:rPr>
        <w:t>26.</w:t>
      </w:r>
      <w:r w:rsidRPr="00B5079F">
        <w:rPr>
          <w:rFonts w:asciiTheme="minorHAnsi" w:hAnsiTheme="minorHAnsi" w:cs="Arial"/>
          <w:sz w:val="22"/>
          <w:szCs w:val="22"/>
        </w:rPr>
        <w:tab/>
      </w:r>
      <w:r w:rsidR="00A82961" w:rsidRPr="00B5079F">
        <w:rPr>
          <w:rFonts w:asciiTheme="minorHAnsi" w:hAnsiTheme="minorHAnsi" w:cs="Arial"/>
          <w:sz w:val="22"/>
          <w:szCs w:val="22"/>
        </w:rPr>
        <w:tab/>
      </w:r>
      <w:r w:rsidR="001D6C9E" w:rsidRPr="00B5079F">
        <w:rPr>
          <w:rFonts w:asciiTheme="minorHAnsi" w:hAnsiTheme="minorHAnsi" w:cs="Arial"/>
          <w:sz w:val="22"/>
          <w:szCs w:val="22"/>
        </w:rPr>
        <w:t>Keret egyéb jellemzője</w:t>
      </w:r>
      <w:r w:rsidRPr="00B5079F">
        <w:rPr>
          <w:rFonts w:asciiTheme="minorHAnsi" w:hAnsiTheme="minorHAnsi" w:cs="Arial"/>
          <w:sz w:val="22"/>
          <w:szCs w:val="22"/>
        </w:rPr>
        <w:t>”</w:t>
      </w:r>
    </w:p>
    <w:p w14:paraId="7F5397F1" w14:textId="77777777" w:rsidR="00F67000" w:rsidRPr="00B5079F" w:rsidRDefault="00F67000" w:rsidP="007D3F75">
      <w:pPr>
        <w:pStyle w:val="Listaszerbekezds"/>
        <w:numPr>
          <w:ilvl w:val="0"/>
          <w:numId w:val="0"/>
        </w:numPr>
        <w:spacing w:after="0" w:line="240" w:lineRule="auto"/>
        <w:ind w:left="1418"/>
        <w:rPr>
          <w:rFonts w:asciiTheme="minorHAnsi" w:hAnsiTheme="minorHAnsi" w:cs="Arial"/>
          <w:sz w:val="22"/>
          <w:szCs w:val="22"/>
        </w:rPr>
      </w:pPr>
    </w:p>
    <w:p w14:paraId="02A3CB87" w14:textId="1A555455" w:rsidR="0020305F" w:rsidRPr="00B5079F" w:rsidRDefault="0020305F" w:rsidP="0020305F">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 xml:space="preserve">2. A Rendelet 1. melléklet 4. pontjában a </w:t>
      </w:r>
      <w:r w:rsidR="00906678" w:rsidRPr="00B5079F">
        <w:rPr>
          <w:rFonts w:asciiTheme="minorHAnsi" w:hAnsiTheme="minorHAnsi" w:cs="Arial"/>
          <w:bCs/>
          <w:sz w:val="22"/>
          <w:szCs w:val="22"/>
        </w:rPr>
        <w:t>49. sorszámú</w:t>
      </w:r>
      <w:r w:rsidRPr="00B5079F">
        <w:rPr>
          <w:rFonts w:asciiTheme="minorHAnsi" w:hAnsiTheme="minorHAnsi" w:cs="Arial"/>
          <w:bCs/>
          <w:sz w:val="22"/>
          <w:szCs w:val="22"/>
        </w:rPr>
        <w:t xml:space="preserve"> attribútum helyébe a következő rendelkezé</w:t>
      </w:r>
      <w:r w:rsidR="00906678" w:rsidRPr="00B5079F">
        <w:rPr>
          <w:rFonts w:asciiTheme="minorHAnsi" w:hAnsiTheme="minorHAnsi" w:cs="Arial"/>
          <w:bCs/>
          <w:sz w:val="22"/>
          <w:szCs w:val="22"/>
        </w:rPr>
        <w:t xml:space="preserve">s </w:t>
      </w:r>
      <w:r w:rsidRPr="00B5079F">
        <w:rPr>
          <w:rFonts w:asciiTheme="minorHAnsi" w:hAnsiTheme="minorHAnsi" w:cs="Arial"/>
          <w:bCs/>
          <w:sz w:val="22"/>
          <w:szCs w:val="22"/>
        </w:rPr>
        <w:t>lép:</w:t>
      </w:r>
    </w:p>
    <w:tbl>
      <w:tblPr>
        <w:tblStyle w:val="Rcsostblzat"/>
        <w:tblW w:w="0" w:type="auto"/>
        <w:tblLook w:val="04A0" w:firstRow="1" w:lastRow="0" w:firstColumn="1" w:lastColumn="0" w:noHBand="0" w:noVBand="1"/>
      </w:tblPr>
      <w:tblGrid>
        <w:gridCol w:w="1271"/>
        <w:gridCol w:w="8253"/>
      </w:tblGrid>
      <w:tr w:rsidR="0020305F" w:rsidRPr="00B5079F" w14:paraId="485EB8C0" w14:textId="77777777" w:rsidTr="00906678">
        <w:tc>
          <w:tcPr>
            <w:tcW w:w="1244" w:type="dxa"/>
            <w:vAlign w:val="top"/>
          </w:tcPr>
          <w:p w14:paraId="60C39F81" w14:textId="77777777" w:rsidR="0020305F" w:rsidRPr="00B5079F" w:rsidRDefault="0020305F" w:rsidP="00906678">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4BCB112D" w14:textId="77777777" w:rsidR="0020305F" w:rsidRPr="00B5079F" w:rsidRDefault="0020305F" w:rsidP="00906678">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2318C03D" w14:textId="24F9FA83" w:rsidR="0020305F" w:rsidRPr="00B5079F" w:rsidRDefault="0020305F" w:rsidP="007D30D4">
      <w:pPr>
        <w:spacing w:after="0" w:line="240" w:lineRule="auto"/>
        <w:ind w:left="283"/>
        <w:rPr>
          <w:rFonts w:asciiTheme="minorHAnsi" w:hAnsiTheme="minorHAnsi" w:cs="Arial"/>
          <w:sz w:val="22"/>
          <w:szCs w:val="22"/>
        </w:rPr>
      </w:pPr>
      <w:r w:rsidRPr="00B5079F">
        <w:rPr>
          <w:rFonts w:asciiTheme="minorHAnsi" w:hAnsiTheme="minorHAnsi" w:cs="Arial"/>
          <w:bCs/>
          <w:sz w:val="22"/>
          <w:szCs w:val="22"/>
        </w:rPr>
        <w:t>„49.</w:t>
      </w:r>
      <w:r w:rsidRPr="00B5079F">
        <w:rPr>
          <w:rFonts w:asciiTheme="minorHAnsi" w:hAnsiTheme="minorHAnsi" w:cs="Arial"/>
          <w:bCs/>
          <w:sz w:val="22"/>
          <w:szCs w:val="22"/>
        </w:rPr>
        <w:tab/>
      </w:r>
      <w:r w:rsidRPr="00B5079F">
        <w:rPr>
          <w:rFonts w:asciiTheme="minorHAnsi" w:hAnsiTheme="minorHAnsi" w:cs="Arial"/>
          <w:bCs/>
          <w:sz w:val="22"/>
          <w:szCs w:val="22"/>
        </w:rPr>
        <w:tab/>
      </w:r>
      <w:r w:rsidRPr="00B5079F">
        <w:rPr>
          <w:rFonts w:asciiTheme="minorHAnsi" w:hAnsiTheme="minorHAnsi" w:cs="Arial"/>
          <w:sz w:val="22"/>
          <w:szCs w:val="22"/>
        </w:rPr>
        <w:t xml:space="preserve">Az instrumentum </w:t>
      </w:r>
      <w:r w:rsidR="0097201B" w:rsidRPr="00B5079F">
        <w:rPr>
          <w:rFonts w:asciiTheme="minorHAnsi" w:hAnsiTheme="minorHAnsi" w:cs="Arial"/>
          <w:sz w:val="22"/>
          <w:szCs w:val="22"/>
        </w:rPr>
        <w:t>az MNB</w:t>
      </w:r>
      <w:r w:rsidRPr="00B5079F">
        <w:rPr>
          <w:rFonts w:asciiTheme="minorHAnsi" w:hAnsiTheme="minorHAnsi" w:cs="Arial"/>
          <w:sz w:val="22"/>
          <w:szCs w:val="22"/>
        </w:rPr>
        <w:t xml:space="preserve"> </w:t>
      </w:r>
      <w:r w:rsidR="00CB4964" w:rsidRPr="00B5079F">
        <w:rPr>
          <w:rFonts w:asciiTheme="minorHAnsi" w:hAnsiTheme="minorHAnsi" w:cs="Arial"/>
          <w:sz w:val="22"/>
          <w:szCs w:val="22"/>
        </w:rPr>
        <w:t>f</w:t>
      </w:r>
      <w:r w:rsidRPr="00B5079F">
        <w:rPr>
          <w:rFonts w:asciiTheme="minorHAnsi" w:hAnsiTheme="minorHAnsi" w:cs="Arial"/>
          <w:sz w:val="22"/>
          <w:szCs w:val="22"/>
        </w:rPr>
        <w:t>ogyasztóbarát minősítés</w:t>
      </w:r>
      <w:r w:rsidR="00CB4964" w:rsidRPr="00B5079F">
        <w:rPr>
          <w:rFonts w:asciiTheme="minorHAnsi" w:hAnsiTheme="minorHAnsi" w:cs="Arial"/>
          <w:sz w:val="22"/>
          <w:szCs w:val="22"/>
        </w:rPr>
        <w:t>év</w:t>
      </w:r>
      <w:r w:rsidRPr="00B5079F">
        <w:rPr>
          <w:rFonts w:asciiTheme="minorHAnsi" w:hAnsiTheme="minorHAnsi" w:cs="Arial"/>
          <w:sz w:val="22"/>
          <w:szCs w:val="22"/>
        </w:rPr>
        <w:t xml:space="preserve">el rendelkező hitel-e?” </w:t>
      </w:r>
    </w:p>
    <w:p w14:paraId="5501990E" w14:textId="0793B443" w:rsidR="0020305F" w:rsidRPr="00B5079F" w:rsidRDefault="0020305F" w:rsidP="00AA5DDB">
      <w:pPr>
        <w:spacing w:after="0" w:line="240" w:lineRule="auto"/>
        <w:ind w:firstLine="142"/>
        <w:rPr>
          <w:rFonts w:asciiTheme="minorHAnsi" w:hAnsiTheme="minorHAnsi" w:cs="Arial"/>
          <w:bCs/>
          <w:sz w:val="22"/>
          <w:szCs w:val="22"/>
        </w:rPr>
      </w:pPr>
    </w:p>
    <w:p w14:paraId="33F7A81B" w14:textId="48AD9A64" w:rsidR="00AA5DDB" w:rsidRPr="00B5079F" w:rsidRDefault="003F7FB0" w:rsidP="00AA5DDB">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3</w:t>
      </w:r>
      <w:r w:rsidR="00AA5DDB" w:rsidRPr="00B5079F">
        <w:rPr>
          <w:rFonts w:asciiTheme="minorHAnsi" w:hAnsiTheme="minorHAnsi" w:cs="Arial"/>
          <w:bCs/>
          <w:sz w:val="22"/>
          <w:szCs w:val="22"/>
        </w:rPr>
        <w:t>. A Rendelet 1. melléklet 4. pontjában a 83</w:t>
      </w:r>
      <w:r w:rsidR="00D7090A" w:rsidRPr="00B5079F">
        <w:rPr>
          <w:rFonts w:asciiTheme="minorHAnsi" w:hAnsiTheme="minorHAnsi" w:cs="Arial"/>
          <w:bCs/>
          <w:sz w:val="22"/>
          <w:szCs w:val="22"/>
        </w:rPr>
        <w:t>-</w:t>
      </w:r>
      <w:r w:rsidR="00AD10E6" w:rsidRPr="00B5079F">
        <w:rPr>
          <w:rFonts w:asciiTheme="minorHAnsi" w:hAnsiTheme="minorHAnsi" w:cs="Arial"/>
          <w:bCs/>
          <w:sz w:val="22"/>
          <w:szCs w:val="22"/>
        </w:rPr>
        <w:t>86</w:t>
      </w:r>
      <w:r w:rsidR="00AA5DDB" w:rsidRPr="00B5079F">
        <w:rPr>
          <w:rFonts w:asciiTheme="minorHAnsi" w:hAnsiTheme="minorHAnsi" w:cs="Arial"/>
          <w:bCs/>
          <w:sz w:val="22"/>
          <w:szCs w:val="22"/>
        </w:rPr>
        <w:t>. sorszámú attribútum helyébe a következő rendelkezések lépnek:</w:t>
      </w:r>
    </w:p>
    <w:tbl>
      <w:tblPr>
        <w:tblStyle w:val="Rcsostblzat"/>
        <w:tblW w:w="0" w:type="auto"/>
        <w:tblLook w:val="04A0" w:firstRow="1" w:lastRow="0" w:firstColumn="1" w:lastColumn="0" w:noHBand="0" w:noVBand="1"/>
      </w:tblPr>
      <w:tblGrid>
        <w:gridCol w:w="1271"/>
        <w:gridCol w:w="8253"/>
      </w:tblGrid>
      <w:tr w:rsidR="00AA5DDB" w:rsidRPr="00B5079F" w14:paraId="3F26FB89" w14:textId="77777777" w:rsidTr="00EB79D3">
        <w:tc>
          <w:tcPr>
            <w:tcW w:w="1244" w:type="dxa"/>
            <w:vAlign w:val="top"/>
          </w:tcPr>
          <w:p w14:paraId="3EF8E8A1" w14:textId="77777777" w:rsidR="00AA5DDB" w:rsidRPr="00B5079F" w:rsidRDefault="00AA5DDB"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6E0133A4" w14:textId="77777777" w:rsidR="00AA5DDB" w:rsidRPr="00B5079F" w:rsidRDefault="00AA5DDB"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0EF330BD" w14:textId="78DF1BF8" w:rsidR="00AA5DDB" w:rsidRPr="00B5079F" w:rsidRDefault="00AA5DDB" w:rsidP="00AA5DDB">
      <w:pPr>
        <w:spacing w:after="0"/>
        <w:ind w:firstLine="284"/>
        <w:rPr>
          <w:sz w:val="22"/>
          <w:szCs w:val="22"/>
        </w:rPr>
      </w:pPr>
      <w:r w:rsidRPr="00B5079F">
        <w:rPr>
          <w:rFonts w:asciiTheme="minorHAnsi" w:hAnsiTheme="minorHAnsi" w:cs="Arial"/>
          <w:sz w:val="22"/>
          <w:szCs w:val="22"/>
        </w:rPr>
        <w:t>„</w:t>
      </w:r>
      <w:r w:rsidR="008E5897" w:rsidRPr="00B5079F">
        <w:rPr>
          <w:rFonts w:asciiTheme="minorHAnsi" w:hAnsiTheme="minorHAnsi" w:cs="Arial"/>
          <w:sz w:val="22"/>
          <w:szCs w:val="22"/>
        </w:rPr>
        <w:t>83</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r>
      <w:r w:rsidR="000939A1" w:rsidRPr="00B5079F">
        <w:rPr>
          <w:rFonts w:asciiTheme="minorHAnsi" w:hAnsiTheme="minorHAnsi" w:cs="Arial"/>
          <w:sz w:val="22"/>
          <w:szCs w:val="22"/>
        </w:rPr>
        <w:t xml:space="preserve">Aktuális kitettségérték </w:t>
      </w:r>
    </w:p>
    <w:p w14:paraId="2BA9F814" w14:textId="5690EE22" w:rsidR="00440D1E" w:rsidRPr="00B5079F" w:rsidRDefault="008E5897" w:rsidP="00AA5DDB">
      <w:pPr>
        <w:spacing w:after="0" w:line="240" w:lineRule="auto"/>
        <w:ind w:firstLine="284"/>
        <w:rPr>
          <w:rFonts w:asciiTheme="minorHAnsi" w:hAnsiTheme="minorHAnsi" w:cs="Arial"/>
          <w:sz w:val="22"/>
          <w:szCs w:val="22"/>
        </w:rPr>
      </w:pPr>
      <w:r w:rsidRPr="00B5079F">
        <w:rPr>
          <w:rFonts w:asciiTheme="minorHAnsi" w:hAnsiTheme="minorHAnsi" w:cs="Arial"/>
          <w:sz w:val="22"/>
          <w:szCs w:val="22"/>
        </w:rPr>
        <w:t>84</w:t>
      </w:r>
      <w:r w:rsidR="00AA5DDB" w:rsidRPr="00B5079F">
        <w:rPr>
          <w:rFonts w:asciiTheme="minorHAnsi" w:hAnsiTheme="minorHAnsi" w:cs="Arial"/>
          <w:sz w:val="22"/>
          <w:szCs w:val="22"/>
        </w:rPr>
        <w:t>.</w:t>
      </w:r>
      <w:r w:rsidR="00AA5DDB" w:rsidRPr="00B5079F">
        <w:rPr>
          <w:rFonts w:asciiTheme="minorHAnsi" w:hAnsiTheme="minorHAnsi" w:cs="Arial"/>
          <w:sz w:val="22"/>
          <w:szCs w:val="22"/>
        </w:rPr>
        <w:tab/>
      </w:r>
      <w:r w:rsidR="00AA5DDB" w:rsidRPr="00B5079F">
        <w:rPr>
          <w:rFonts w:asciiTheme="minorHAnsi" w:hAnsiTheme="minorHAnsi" w:cs="Arial"/>
          <w:sz w:val="22"/>
          <w:szCs w:val="22"/>
        </w:rPr>
        <w:tab/>
      </w:r>
      <w:r w:rsidR="000939A1" w:rsidRPr="00B5079F">
        <w:rPr>
          <w:rFonts w:asciiTheme="minorHAnsi" w:hAnsiTheme="minorHAnsi" w:cs="Arial"/>
          <w:sz w:val="22"/>
          <w:szCs w:val="22"/>
        </w:rPr>
        <w:t>Aktuális kitettségérték – devizanem</w:t>
      </w:r>
    </w:p>
    <w:p w14:paraId="329EE57E" w14:textId="110C8378" w:rsidR="00440D1E" w:rsidRPr="00B5079F" w:rsidRDefault="00440D1E" w:rsidP="007D30D4">
      <w:pPr>
        <w:spacing w:after="0" w:line="240" w:lineRule="auto"/>
        <w:ind w:left="283"/>
        <w:rPr>
          <w:rFonts w:asciiTheme="minorHAnsi" w:hAnsiTheme="minorHAnsi" w:cstheme="minorHAnsi"/>
          <w:sz w:val="22"/>
          <w:szCs w:val="22"/>
        </w:rPr>
      </w:pPr>
      <w:r w:rsidRPr="00B5079F">
        <w:rPr>
          <w:rFonts w:asciiTheme="minorHAnsi" w:hAnsiTheme="minorHAnsi" w:cs="Arial"/>
          <w:sz w:val="22"/>
          <w:szCs w:val="22"/>
        </w:rPr>
        <w:t>85.</w:t>
      </w:r>
      <w:r w:rsidRPr="00B5079F">
        <w:rPr>
          <w:rFonts w:asciiTheme="minorHAnsi" w:hAnsiTheme="minorHAnsi" w:cs="Arial"/>
          <w:sz w:val="22"/>
          <w:szCs w:val="22"/>
        </w:rPr>
        <w:tab/>
      </w:r>
      <w:r w:rsidRPr="00B5079F">
        <w:rPr>
          <w:rFonts w:asciiTheme="minorHAnsi" w:hAnsiTheme="minorHAnsi" w:cs="Arial"/>
          <w:sz w:val="22"/>
          <w:szCs w:val="22"/>
        </w:rPr>
        <w:tab/>
      </w:r>
      <w:bookmarkStart w:id="3" w:name="_Hlk48738873"/>
      <w:r w:rsidRPr="00B5079F">
        <w:rPr>
          <w:rFonts w:asciiTheme="minorHAnsi" w:hAnsiTheme="minorHAnsi" w:cstheme="minorHAnsi"/>
          <w:sz w:val="22"/>
          <w:szCs w:val="22"/>
        </w:rPr>
        <w:t>Várható hitelezési veszteség alapján származtatott</w:t>
      </w:r>
      <w:r w:rsidR="00980EDF" w:rsidRPr="00B5079F">
        <w:rPr>
          <w:rFonts w:asciiTheme="minorHAnsi" w:hAnsiTheme="minorHAnsi" w:cstheme="minorHAnsi"/>
          <w:sz w:val="22"/>
          <w:szCs w:val="22"/>
        </w:rPr>
        <w:t xml:space="preserve"> </w:t>
      </w:r>
      <w:r w:rsidRPr="00B5079F">
        <w:rPr>
          <w:rFonts w:asciiTheme="minorHAnsi" w:hAnsiTheme="minorHAnsi" w:cstheme="minorHAnsi"/>
          <w:color w:val="000000"/>
          <w:sz w:val="22"/>
          <w:szCs w:val="22"/>
        </w:rPr>
        <w:t>kitettségérték</w:t>
      </w:r>
      <w:bookmarkEnd w:id="3"/>
    </w:p>
    <w:p w14:paraId="14D6DE87" w14:textId="242E8C83" w:rsidR="00440D1E" w:rsidRPr="00B5079F" w:rsidRDefault="00440D1E" w:rsidP="007D30D4">
      <w:pPr>
        <w:spacing w:after="0" w:line="240" w:lineRule="auto"/>
        <w:ind w:left="283"/>
        <w:rPr>
          <w:rFonts w:asciiTheme="minorHAnsi" w:hAnsiTheme="minorHAnsi" w:cs="Arial"/>
          <w:sz w:val="22"/>
          <w:szCs w:val="22"/>
        </w:rPr>
      </w:pPr>
      <w:r w:rsidRPr="00B5079F">
        <w:rPr>
          <w:rFonts w:asciiTheme="minorHAnsi" w:hAnsiTheme="minorHAnsi" w:cstheme="minorHAnsi"/>
          <w:sz w:val="22"/>
          <w:szCs w:val="22"/>
        </w:rPr>
        <w:t>86.</w:t>
      </w:r>
      <w:r w:rsidRPr="00B5079F">
        <w:rPr>
          <w:rFonts w:asciiTheme="minorHAnsi" w:hAnsiTheme="minorHAnsi" w:cstheme="minorHAnsi"/>
          <w:sz w:val="22"/>
          <w:szCs w:val="22"/>
        </w:rPr>
        <w:tab/>
      </w:r>
      <w:r w:rsidRPr="00B5079F">
        <w:rPr>
          <w:rFonts w:asciiTheme="minorHAnsi" w:hAnsiTheme="minorHAnsi" w:cstheme="minorHAnsi"/>
          <w:sz w:val="22"/>
          <w:szCs w:val="22"/>
        </w:rPr>
        <w:tab/>
        <w:t>Várható hitelezési veszteség alapján származtatott</w:t>
      </w:r>
      <w:r w:rsidR="00980EDF" w:rsidRPr="00B5079F">
        <w:rPr>
          <w:rFonts w:asciiTheme="minorHAnsi" w:hAnsiTheme="minorHAnsi" w:cstheme="minorHAnsi"/>
          <w:sz w:val="22"/>
          <w:szCs w:val="22"/>
        </w:rPr>
        <w:t xml:space="preserve"> </w:t>
      </w:r>
      <w:r w:rsidRPr="00B5079F">
        <w:rPr>
          <w:rFonts w:asciiTheme="minorHAnsi" w:hAnsiTheme="minorHAnsi" w:cstheme="minorHAnsi"/>
          <w:color w:val="000000"/>
          <w:sz w:val="22"/>
          <w:szCs w:val="22"/>
        </w:rPr>
        <w:t xml:space="preserve">kitettségérték </w:t>
      </w:r>
      <w:r w:rsidRPr="00B5079F">
        <w:rPr>
          <w:rFonts w:asciiTheme="minorHAnsi" w:hAnsiTheme="minorHAnsi" w:cstheme="minorHAnsi"/>
          <w:sz w:val="22"/>
          <w:szCs w:val="22"/>
        </w:rPr>
        <w:t>– devizanem</w:t>
      </w:r>
      <w:r w:rsidRPr="00B5079F">
        <w:rPr>
          <w:rFonts w:asciiTheme="minorHAnsi" w:hAnsiTheme="minorHAnsi" w:cs="Arial"/>
          <w:sz w:val="22"/>
          <w:szCs w:val="22"/>
        </w:rPr>
        <w:t>”</w:t>
      </w:r>
    </w:p>
    <w:p w14:paraId="5D909DAE" w14:textId="0FFE0950" w:rsidR="00BE2905" w:rsidRPr="00B5079F" w:rsidRDefault="00BE2905" w:rsidP="00BE2905">
      <w:pPr>
        <w:spacing w:after="0" w:line="240" w:lineRule="auto"/>
        <w:ind w:firstLine="284"/>
        <w:rPr>
          <w:rFonts w:asciiTheme="minorHAnsi" w:hAnsiTheme="minorHAnsi" w:cs="Arial"/>
          <w:sz w:val="22"/>
          <w:szCs w:val="22"/>
        </w:rPr>
      </w:pPr>
    </w:p>
    <w:p w14:paraId="6FB81C47" w14:textId="28D13FFA" w:rsidR="00BE2905" w:rsidRPr="00B5079F" w:rsidRDefault="003F7FB0" w:rsidP="00BE2905">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4</w:t>
      </w:r>
      <w:r w:rsidR="00BE2905" w:rsidRPr="00B5079F">
        <w:rPr>
          <w:rFonts w:asciiTheme="minorHAnsi" w:hAnsiTheme="minorHAnsi" w:cs="Arial"/>
          <w:bCs/>
          <w:sz w:val="22"/>
          <w:szCs w:val="22"/>
        </w:rPr>
        <w:t>. A Rendelet 1. melléklet 4. pontjában a 138.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BE2905" w:rsidRPr="00B5079F" w14:paraId="578BBC47" w14:textId="77777777" w:rsidTr="00EB79D3">
        <w:tc>
          <w:tcPr>
            <w:tcW w:w="1244" w:type="dxa"/>
            <w:vAlign w:val="top"/>
          </w:tcPr>
          <w:p w14:paraId="0521B267" w14:textId="77777777" w:rsidR="00BE2905" w:rsidRPr="00B5079F" w:rsidRDefault="00BE2905"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78C5CE64" w14:textId="77777777" w:rsidR="00BE2905" w:rsidRPr="00B5079F" w:rsidRDefault="00BE2905"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3691540E" w14:textId="14B7DD23" w:rsidR="005B3FEC" w:rsidRPr="00B5079F" w:rsidRDefault="00BE2905" w:rsidP="00FE0F24">
      <w:pPr>
        <w:spacing w:after="0"/>
        <w:ind w:firstLine="284"/>
        <w:rPr>
          <w:rFonts w:asciiTheme="minorHAnsi" w:hAnsiTheme="minorHAnsi" w:cs="Arial"/>
          <w:sz w:val="22"/>
          <w:szCs w:val="22"/>
        </w:rPr>
      </w:pPr>
      <w:r w:rsidRPr="00B5079F">
        <w:rPr>
          <w:rFonts w:asciiTheme="minorHAnsi" w:hAnsiTheme="minorHAnsi" w:cs="Arial"/>
          <w:sz w:val="22"/>
          <w:szCs w:val="22"/>
        </w:rPr>
        <w:t>„</w:t>
      </w:r>
      <w:r w:rsidR="00FE0F24" w:rsidRPr="00B5079F">
        <w:rPr>
          <w:rFonts w:asciiTheme="minorHAnsi" w:hAnsiTheme="minorHAnsi" w:cs="Arial"/>
          <w:sz w:val="22"/>
          <w:szCs w:val="22"/>
        </w:rPr>
        <w:t>138</w:t>
      </w:r>
      <w:r w:rsidRPr="00B5079F">
        <w:rPr>
          <w:rFonts w:asciiTheme="minorHAnsi" w:hAnsiTheme="minorHAnsi" w:cs="Arial"/>
          <w:sz w:val="22"/>
          <w:szCs w:val="22"/>
        </w:rPr>
        <w:t>.</w:t>
      </w:r>
      <w:r w:rsidRPr="00B5079F">
        <w:rPr>
          <w:rFonts w:asciiTheme="minorHAnsi" w:hAnsiTheme="minorHAnsi" w:cs="Arial"/>
          <w:sz w:val="22"/>
          <w:szCs w:val="22"/>
        </w:rPr>
        <w:tab/>
      </w:r>
      <w:r w:rsidR="0096709A" w:rsidRPr="00B5079F">
        <w:rPr>
          <w:rFonts w:asciiTheme="minorHAnsi" w:hAnsiTheme="minorHAnsi" w:cs="Arial"/>
          <w:sz w:val="22"/>
          <w:szCs w:val="22"/>
        </w:rPr>
        <w:t xml:space="preserve">Szerződéskötés és indulás napja </w:t>
      </w:r>
      <w:r w:rsidR="00E43216" w:rsidRPr="00B5079F">
        <w:rPr>
          <w:rFonts w:asciiTheme="minorHAnsi" w:hAnsiTheme="minorHAnsi" w:cs="Arial"/>
          <w:sz w:val="22"/>
          <w:szCs w:val="22"/>
        </w:rPr>
        <w:t xml:space="preserve">eltérésének </w:t>
      </w:r>
      <w:r w:rsidR="0096709A" w:rsidRPr="00B5079F">
        <w:rPr>
          <w:rFonts w:asciiTheme="minorHAnsi" w:hAnsiTheme="minorHAnsi" w:cs="Arial"/>
          <w:sz w:val="22"/>
          <w:szCs w:val="22"/>
        </w:rPr>
        <w:t>oka</w:t>
      </w:r>
      <w:r w:rsidR="00E43216" w:rsidRPr="00B5079F">
        <w:rPr>
          <w:rFonts w:asciiTheme="minorHAnsi" w:hAnsiTheme="minorHAnsi" w:cs="Arial"/>
          <w:sz w:val="22"/>
          <w:szCs w:val="22"/>
        </w:rPr>
        <w:t>”</w:t>
      </w:r>
    </w:p>
    <w:p w14:paraId="42BF55BF" w14:textId="77777777" w:rsidR="00150A4B" w:rsidRPr="00B5079F" w:rsidRDefault="00150A4B" w:rsidP="00FE0F24">
      <w:pPr>
        <w:spacing w:after="0"/>
        <w:ind w:firstLine="284"/>
        <w:rPr>
          <w:rFonts w:asciiTheme="minorHAnsi" w:hAnsiTheme="minorHAnsi" w:cs="Arial"/>
          <w:sz w:val="22"/>
          <w:szCs w:val="22"/>
        </w:rPr>
      </w:pPr>
    </w:p>
    <w:p w14:paraId="44BD1C21" w14:textId="281C4266" w:rsidR="00E43216" w:rsidRPr="00B5079F" w:rsidRDefault="003F7FB0" w:rsidP="00E43216">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5</w:t>
      </w:r>
      <w:r w:rsidR="00115C53" w:rsidRPr="00B5079F">
        <w:rPr>
          <w:rFonts w:asciiTheme="minorHAnsi" w:hAnsiTheme="minorHAnsi" w:cs="Arial"/>
          <w:bCs/>
          <w:sz w:val="22"/>
          <w:szCs w:val="22"/>
        </w:rPr>
        <w:t xml:space="preserve">. </w:t>
      </w:r>
      <w:r w:rsidR="00E43216" w:rsidRPr="00B5079F">
        <w:rPr>
          <w:rFonts w:asciiTheme="minorHAnsi" w:hAnsiTheme="minorHAnsi" w:cs="Arial"/>
          <w:bCs/>
          <w:sz w:val="22"/>
          <w:szCs w:val="22"/>
        </w:rPr>
        <w:t>A Rendelet 1. melléklet 4. pontjában a 1</w:t>
      </w:r>
      <w:r w:rsidR="00115C53" w:rsidRPr="00B5079F">
        <w:rPr>
          <w:rFonts w:asciiTheme="minorHAnsi" w:hAnsiTheme="minorHAnsi" w:cs="Arial"/>
          <w:bCs/>
          <w:sz w:val="22"/>
          <w:szCs w:val="22"/>
        </w:rPr>
        <w:t>56</w:t>
      </w:r>
      <w:r w:rsidR="00E43216" w:rsidRPr="00B5079F">
        <w:rPr>
          <w:rFonts w:asciiTheme="minorHAnsi" w:hAnsiTheme="minorHAnsi" w:cs="Arial"/>
          <w:bCs/>
          <w:sz w:val="22"/>
          <w:szCs w:val="22"/>
        </w:rPr>
        <w:t>.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E43216" w:rsidRPr="00B5079F" w14:paraId="24A837C1" w14:textId="77777777" w:rsidTr="00EB79D3">
        <w:tc>
          <w:tcPr>
            <w:tcW w:w="1244" w:type="dxa"/>
            <w:vAlign w:val="top"/>
          </w:tcPr>
          <w:p w14:paraId="25ED0072" w14:textId="77777777" w:rsidR="00E43216" w:rsidRPr="00B5079F" w:rsidRDefault="00E43216"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1036E2D1" w14:textId="77777777" w:rsidR="00E43216" w:rsidRPr="00B5079F" w:rsidRDefault="00E43216"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458BDAA5" w14:textId="0CCB9178" w:rsidR="005B3FEC" w:rsidRPr="00B5079F" w:rsidRDefault="00E43216" w:rsidP="00177243">
      <w:pPr>
        <w:spacing w:after="0"/>
        <w:ind w:firstLine="284"/>
        <w:rPr>
          <w:rFonts w:asciiTheme="minorHAnsi" w:hAnsiTheme="minorHAnsi" w:cs="Arial"/>
          <w:sz w:val="22"/>
          <w:szCs w:val="22"/>
        </w:rPr>
      </w:pPr>
      <w:r w:rsidRPr="00B5079F">
        <w:rPr>
          <w:rFonts w:asciiTheme="minorHAnsi" w:hAnsiTheme="minorHAnsi" w:cs="Arial"/>
          <w:sz w:val="22"/>
          <w:szCs w:val="22"/>
        </w:rPr>
        <w:t>„</w:t>
      </w:r>
      <w:r w:rsidR="00115C53" w:rsidRPr="00B5079F">
        <w:rPr>
          <w:rFonts w:asciiTheme="minorHAnsi" w:hAnsiTheme="minorHAnsi" w:cs="Arial"/>
          <w:sz w:val="22"/>
          <w:szCs w:val="22"/>
        </w:rPr>
        <w:t>156</w:t>
      </w:r>
      <w:r w:rsidRPr="00B5079F">
        <w:rPr>
          <w:rFonts w:asciiTheme="minorHAnsi" w:hAnsiTheme="minorHAnsi" w:cs="Arial"/>
          <w:sz w:val="22"/>
          <w:szCs w:val="22"/>
        </w:rPr>
        <w:t>.</w:t>
      </w:r>
      <w:r w:rsidRPr="00B5079F">
        <w:rPr>
          <w:rFonts w:asciiTheme="minorHAnsi" w:hAnsiTheme="minorHAnsi" w:cs="Arial"/>
          <w:sz w:val="22"/>
          <w:szCs w:val="22"/>
        </w:rPr>
        <w:tab/>
      </w:r>
      <w:r w:rsidR="006A7635" w:rsidRPr="00B5079F">
        <w:rPr>
          <w:rFonts w:asciiTheme="minorHAnsi" w:hAnsiTheme="minorHAnsi" w:cs="Arial"/>
          <w:sz w:val="22"/>
          <w:szCs w:val="22"/>
        </w:rPr>
        <w:t>Csak kamat</w:t>
      </w:r>
      <w:r w:rsidR="002B4AAA" w:rsidRPr="00B5079F">
        <w:rPr>
          <w:rFonts w:asciiTheme="minorHAnsi" w:hAnsiTheme="minorHAnsi" w:cs="Arial"/>
          <w:sz w:val="22"/>
          <w:szCs w:val="22"/>
        </w:rPr>
        <w:t>fizetési</w:t>
      </w:r>
      <w:r w:rsidR="006A7635" w:rsidRPr="00B5079F">
        <w:rPr>
          <w:rFonts w:asciiTheme="minorHAnsi" w:hAnsiTheme="minorHAnsi" w:cs="Arial"/>
          <w:sz w:val="22"/>
          <w:szCs w:val="22"/>
        </w:rPr>
        <w:t xml:space="preserve"> periódus vége</w:t>
      </w:r>
      <w:r w:rsidR="005F7A24" w:rsidRPr="00B5079F">
        <w:rPr>
          <w:rFonts w:asciiTheme="minorHAnsi" w:hAnsiTheme="minorHAnsi" w:cs="Arial"/>
          <w:sz w:val="22"/>
          <w:szCs w:val="22"/>
        </w:rPr>
        <w:t>”</w:t>
      </w:r>
    </w:p>
    <w:p w14:paraId="002D81D4" w14:textId="77777777" w:rsidR="00177243" w:rsidRPr="00B5079F" w:rsidRDefault="00177243" w:rsidP="00177243">
      <w:pPr>
        <w:spacing w:after="0"/>
        <w:ind w:firstLine="284"/>
        <w:rPr>
          <w:rFonts w:asciiTheme="minorHAnsi" w:hAnsiTheme="minorHAnsi" w:cs="Arial"/>
          <w:sz w:val="22"/>
          <w:szCs w:val="22"/>
        </w:rPr>
      </w:pPr>
    </w:p>
    <w:p w14:paraId="2F923644" w14:textId="5F2C188C" w:rsidR="005F7A24" w:rsidRPr="00B5079F" w:rsidRDefault="003F7FB0" w:rsidP="005F7A24">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6</w:t>
      </w:r>
      <w:r w:rsidR="005F7A24" w:rsidRPr="00B5079F">
        <w:rPr>
          <w:rFonts w:asciiTheme="minorHAnsi" w:hAnsiTheme="minorHAnsi" w:cs="Arial"/>
          <w:bCs/>
          <w:sz w:val="22"/>
          <w:szCs w:val="22"/>
        </w:rPr>
        <w:t>. A Rendelet 1. melléklet 4. pontjában a 1</w:t>
      </w:r>
      <w:r w:rsidR="00EE25B7" w:rsidRPr="00B5079F">
        <w:rPr>
          <w:rFonts w:asciiTheme="minorHAnsi" w:hAnsiTheme="minorHAnsi" w:cs="Arial"/>
          <w:bCs/>
          <w:sz w:val="22"/>
          <w:szCs w:val="22"/>
        </w:rPr>
        <w:t>73</w:t>
      </w:r>
      <w:r w:rsidR="005F7A24" w:rsidRPr="00B5079F">
        <w:rPr>
          <w:rFonts w:asciiTheme="minorHAnsi" w:hAnsiTheme="minorHAnsi" w:cs="Arial"/>
          <w:bCs/>
          <w:sz w:val="22"/>
          <w:szCs w:val="22"/>
        </w:rPr>
        <w:t>.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5F7A24" w:rsidRPr="00B5079F" w14:paraId="70EEC6EE" w14:textId="77777777" w:rsidTr="00EB79D3">
        <w:tc>
          <w:tcPr>
            <w:tcW w:w="1244" w:type="dxa"/>
            <w:vAlign w:val="top"/>
          </w:tcPr>
          <w:p w14:paraId="17388913" w14:textId="77777777" w:rsidR="005F7A24" w:rsidRPr="00B5079F" w:rsidRDefault="005F7A24"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6EEF647B" w14:textId="77777777" w:rsidR="005F7A24" w:rsidRPr="00B5079F" w:rsidRDefault="005F7A24"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53669A7D" w14:textId="566A1AEF" w:rsidR="000522CA" w:rsidRPr="00B5079F" w:rsidRDefault="005F7A24" w:rsidP="00177243">
      <w:pPr>
        <w:spacing w:after="0"/>
        <w:ind w:firstLine="284"/>
        <w:rPr>
          <w:rFonts w:cs="Arial"/>
          <w:sz w:val="22"/>
          <w:szCs w:val="22"/>
        </w:rPr>
      </w:pPr>
      <w:r w:rsidRPr="00B5079F">
        <w:rPr>
          <w:rFonts w:asciiTheme="minorHAnsi" w:hAnsiTheme="minorHAnsi" w:cs="Arial"/>
          <w:sz w:val="22"/>
          <w:szCs w:val="22"/>
        </w:rPr>
        <w:t>„1</w:t>
      </w:r>
      <w:r w:rsidR="00EE25B7" w:rsidRPr="00B5079F">
        <w:rPr>
          <w:rFonts w:asciiTheme="minorHAnsi" w:hAnsiTheme="minorHAnsi" w:cs="Arial"/>
          <w:sz w:val="22"/>
          <w:szCs w:val="22"/>
        </w:rPr>
        <w:t>73</w:t>
      </w:r>
      <w:r w:rsidRPr="00B5079F">
        <w:rPr>
          <w:rFonts w:asciiTheme="minorHAnsi" w:hAnsiTheme="minorHAnsi" w:cs="Arial"/>
          <w:sz w:val="22"/>
          <w:szCs w:val="22"/>
        </w:rPr>
        <w:t>.</w:t>
      </w:r>
      <w:r w:rsidRPr="00B5079F">
        <w:rPr>
          <w:rFonts w:asciiTheme="minorHAnsi" w:hAnsiTheme="minorHAnsi" w:cs="Arial"/>
          <w:sz w:val="22"/>
          <w:szCs w:val="22"/>
        </w:rPr>
        <w:tab/>
      </w:r>
      <w:bookmarkStart w:id="4" w:name="_Hlk16152944"/>
      <w:r w:rsidR="000522CA" w:rsidRPr="00B5079F">
        <w:rPr>
          <w:rFonts w:cs="Arial"/>
          <w:sz w:val="22"/>
          <w:szCs w:val="22"/>
        </w:rPr>
        <w:t>A megtakarítási rész késedelmes napjainak száma (kombinált termék esetén)</w:t>
      </w:r>
      <w:r w:rsidR="00EE25B7" w:rsidRPr="00B5079F">
        <w:rPr>
          <w:rFonts w:cs="Arial"/>
          <w:sz w:val="22"/>
          <w:szCs w:val="22"/>
        </w:rPr>
        <w:t>”</w:t>
      </w:r>
    </w:p>
    <w:p w14:paraId="2F5BF969" w14:textId="2D8E6F5F" w:rsidR="00177243" w:rsidRPr="00B5079F" w:rsidRDefault="00177243" w:rsidP="00177243">
      <w:pPr>
        <w:spacing w:after="0" w:line="240" w:lineRule="auto"/>
        <w:ind w:firstLine="142"/>
        <w:rPr>
          <w:rFonts w:asciiTheme="minorHAnsi" w:hAnsiTheme="minorHAnsi" w:cs="Arial"/>
          <w:bCs/>
          <w:sz w:val="22"/>
          <w:szCs w:val="22"/>
        </w:rPr>
      </w:pPr>
    </w:p>
    <w:p w14:paraId="32600885" w14:textId="39B6965D" w:rsidR="004160CE" w:rsidRPr="00B5079F" w:rsidRDefault="003F7FB0" w:rsidP="004160CE">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7</w:t>
      </w:r>
      <w:r w:rsidR="004160CE" w:rsidRPr="00B5079F">
        <w:rPr>
          <w:rFonts w:asciiTheme="minorHAnsi" w:hAnsiTheme="minorHAnsi" w:cs="Arial"/>
          <w:bCs/>
          <w:sz w:val="22"/>
          <w:szCs w:val="22"/>
        </w:rPr>
        <w:t>. A Rendelet 1. melléklet 4. pontja a következő 183.</w:t>
      </w:r>
      <w:r w:rsidR="00F42F3A" w:rsidRPr="00B5079F">
        <w:rPr>
          <w:rFonts w:asciiTheme="minorHAnsi" w:hAnsiTheme="minorHAnsi" w:cs="Arial"/>
          <w:bCs/>
          <w:sz w:val="22"/>
          <w:szCs w:val="22"/>
        </w:rPr>
        <w:t xml:space="preserve"> </w:t>
      </w:r>
      <w:r w:rsidR="00C7786B" w:rsidRPr="00B5079F">
        <w:rPr>
          <w:rFonts w:asciiTheme="minorHAnsi" w:hAnsiTheme="minorHAnsi" w:cs="Arial"/>
          <w:bCs/>
          <w:sz w:val="22"/>
          <w:szCs w:val="22"/>
        </w:rPr>
        <w:t xml:space="preserve">és </w:t>
      </w:r>
      <w:r w:rsidR="00F42F3A" w:rsidRPr="00B5079F">
        <w:rPr>
          <w:rFonts w:asciiTheme="minorHAnsi" w:hAnsiTheme="minorHAnsi" w:cs="Arial"/>
          <w:bCs/>
          <w:sz w:val="22"/>
          <w:szCs w:val="22"/>
        </w:rPr>
        <w:t>18</w:t>
      </w:r>
      <w:r w:rsidR="00B05CBC" w:rsidRPr="00B5079F">
        <w:rPr>
          <w:rFonts w:asciiTheme="minorHAnsi" w:hAnsiTheme="minorHAnsi" w:cs="Arial"/>
          <w:bCs/>
          <w:sz w:val="22"/>
          <w:szCs w:val="22"/>
        </w:rPr>
        <w:t xml:space="preserve">4. </w:t>
      </w:r>
      <w:r w:rsidR="004160CE" w:rsidRPr="00B5079F">
        <w:rPr>
          <w:rFonts w:asciiTheme="minorHAnsi" w:hAnsiTheme="minorHAnsi" w:cs="Arial"/>
          <w:bCs/>
          <w:sz w:val="22"/>
          <w:szCs w:val="22"/>
        </w:rPr>
        <w:t>sorszámú attribútum</w:t>
      </w:r>
      <w:r w:rsidR="0044589E" w:rsidRPr="00B5079F">
        <w:rPr>
          <w:rFonts w:asciiTheme="minorHAnsi" w:hAnsiTheme="minorHAnsi" w:cs="Arial"/>
          <w:bCs/>
          <w:sz w:val="22"/>
          <w:szCs w:val="22"/>
        </w:rPr>
        <w:t>mal egészül ki</w:t>
      </w:r>
      <w:r w:rsidR="004160CE" w:rsidRPr="00B5079F">
        <w:rPr>
          <w:rFonts w:asciiTheme="minorHAnsi" w:hAnsiTheme="minorHAnsi" w:cs="Arial"/>
          <w:bCs/>
          <w:sz w:val="22"/>
          <w:szCs w:val="22"/>
        </w:rPr>
        <w:t>:</w:t>
      </w:r>
    </w:p>
    <w:tbl>
      <w:tblPr>
        <w:tblStyle w:val="Rcsostblzat"/>
        <w:tblW w:w="0" w:type="auto"/>
        <w:tblLook w:val="04A0" w:firstRow="1" w:lastRow="0" w:firstColumn="1" w:lastColumn="0" w:noHBand="0" w:noVBand="1"/>
      </w:tblPr>
      <w:tblGrid>
        <w:gridCol w:w="1271"/>
        <w:gridCol w:w="8253"/>
      </w:tblGrid>
      <w:tr w:rsidR="004160CE" w:rsidRPr="00B5079F" w14:paraId="23D6C285" w14:textId="77777777" w:rsidTr="00216A15">
        <w:tc>
          <w:tcPr>
            <w:tcW w:w="1244" w:type="dxa"/>
            <w:vAlign w:val="top"/>
          </w:tcPr>
          <w:p w14:paraId="2933B57A" w14:textId="77777777" w:rsidR="004160CE" w:rsidRPr="00B5079F" w:rsidRDefault="004160CE" w:rsidP="00216A15">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3FC5D705" w14:textId="77777777" w:rsidR="004160CE" w:rsidRPr="00B5079F" w:rsidRDefault="004160CE" w:rsidP="00216A15">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098C4DA4" w14:textId="62FC9D37" w:rsidR="0044589E" w:rsidRPr="00B5079F" w:rsidRDefault="004160CE" w:rsidP="004160CE">
      <w:pPr>
        <w:spacing w:after="0"/>
        <w:ind w:firstLine="284"/>
        <w:rPr>
          <w:rFonts w:cs="Arial"/>
          <w:sz w:val="22"/>
          <w:szCs w:val="22"/>
        </w:rPr>
      </w:pPr>
      <w:r w:rsidRPr="00B5079F">
        <w:rPr>
          <w:rFonts w:asciiTheme="minorHAnsi" w:hAnsiTheme="minorHAnsi" w:cs="Arial"/>
          <w:sz w:val="22"/>
          <w:szCs w:val="22"/>
        </w:rPr>
        <w:t>„1</w:t>
      </w:r>
      <w:r w:rsidR="0044589E" w:rsidRPr="00B5079F">
        <w:rPr>
          <w:rFonts w:asciiTheme="minorHAnsi" w:hAnsiTheme="minorHAnsi" w:cs="Arial"/>
          <w:sz w:val="22"/>
          <w:szCs w:val="22"/>
        </w:rPr>
        <w:t>8</w:t>
      </w:r>
      <w:r w:rsidRPr="00B5079F">
        <w:rPr>
          <w:rFonts w:asciiTheme="minorHAnsi" w:hAnsiTheme="minorHAnsi" w:cs="Arial"/>
          <w:sz w:val="22"/>
          <w:szCs w:val="22"/>
        </w:rPr>
        <w:t>3.</w:t>
      </w:r>
      <w:r w:rsidRPr="00B5079F">
        <w:rPr>
          <w:rFonts w:asciiTheme="minorHAnsi" w:hAnsiTheme="minorHAnsi" w:cs="Arial"/>
          <w:sz w:val="22"/>
          <w:szCs w:val="22"/>
        </w:rPr>
        <w:tab/>
      </w:r>
      <w:r w:rsidR="0044589E" w:rsidRPr="00B5079F">
        <w:rPr>
          <w:rFonts w:asciiTheme="minorHAnsi" w:hAnsiTheme="minorHAnsi" w:cs="Arial"/>
          <w:sz w:val="22"/>
          <w:szCs w:val="22"/>
        </w:rPr>
        <w:t>Ügynök azonosítója</w:t>
      </w:r>
    </w:p>
    <w:p w14:paraId="0AC05DCD" w14:textId="17DE28EB" w:rsidR="00F42F3A" w:rsidRPr="00B5079F" w:rsidRDefault="0044589E" w:rsidP="004160CE">
      <w:pPr>
        <w:spacing w:after="0"/>
        <w:ind w:firstLine="284"/>
        <w:rPr>
          <w:rFonts w:cs="Arial"/>
          <w:sz w:val="22"/>
          <w:szCs w:val="22"/>
        </w:rPr>
      </w:pPr>
      <w:r w:rsidRPr="00B5079F">
        <w:rPr>
          <w:rFonts w:cs="Arial"/>
          <w:sz w:val="22"/>
          <w:szCs w:val="22"/>
        </w:rPr>
        <w:t>184.</w:t>
      </w:r>
      <w:r w:rsidRPr="00B5079F">
        <w:rPr>
          <w:rFonts w:cs="Arial"/>
          <w:sz w:val="22"/>
          <w:szCs w:val="22"/>
        </w:rPr>
        <w:tab/>
      </w:r>
      <w:r w:rsidRPr="00B5079F">
        <w:rPr>
          <w:rFonts w:cs="Arial"/>
          <w:sz w:val="22"/>
          <w:szCs w:val="22"/>
        </w:rPr>
        <w:tab/>
        <w:t>Ügynöki jutalék összege</w:t>
      </w:r>
      <w:r w:rsidR="00D10BB3" w:rsidRPr="00B5079F">
        <w:rPr>
          <w:rFonts w:cs="Arial"/>
          <w:sz w:val="22"/>
          <w:szCs w:val="22"/>
        </w:rPr>
        <w:t xml:space="preserve"> </w:t>
      </w:r>
      <w:r w:rsidR="003F007E" w:rsidRPr="00B5079F">
        <w:rPr>
          <w:rFonts w:cs="Arial"/>
          <w:sz w:val="22"/>
          <w:szCs w:val="22"/>
        </w:rPr>
        <w:t>forint</w:t>
      </w:r>
      <w:r w:rsidR="00D10BB3" w:rsidRPr="00B5079F">
        <w:rPr>
          <w:rFonts w:cs="Arial"/>
          <w:sz w:val="22"/>
          <w:szCs w:val="22"/>
        </w:rPr>
        <w:t>ban</w:t>
      </w:r>
      <w:r w:rsidR="00C7786B" w:rsidRPr="00B5079F">
        <w:rPr>
          <w:rFonts w:cs="Arial"/>
          <w:sz w:val="22"/>
          <w:szCs w:val="22"/>
        </w:rPr>
        <w:t>”</w:t>
      </w:r>
    </w:p>
    <w:p w14:paraId="4C534A8E" w14:textId="77777777" w:rsidR="004160CE" w:rsidRPr="00B5079F" w:rsidRDefault="004160CE" w:rsidP="00B5079F">
      <w:pPr>
        <w:spacing w:after="0"/>
        <w:ind w:firstLine="284"/>
        <w:rPr>
          <w:rFonts w:asciiTheme="minorHAnsi" w:hAnsiTheme="minorHAnsi" w:cs="Arial"/>
          <w:bCs/>
          <w:sz w:val="22"/>
          <w:szCs w:val="22"/>
        </w:rPr>
      </w:pPr>
    </w:p>
    <w:p w14:paraId="0307B86C" w14:textId="2CB35005" w:rsidR="00177243" w:rsidRPr="00B5079F" w:rsidRDefault="003F7FB0" w:rsidP="00177243">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8</w:t>
      </w:r>
      <w:r w:rsidR="00177243" w:rsidRPr="00B5079F">
        <w:rPr>
          <w:rFonts w:asciiTheme="minorHAnsi" w:hAnsiTheme="minorHAnsi" w:cs="Arial"/>
          <w:bCs/>
          <w:sz w:val="22"/>
          <w:szCs w:val="22"/>
        </w:rPr>
        <w:t xml:space="preserve">. A Rendelet 1. melléklet 6. pontjában a </w:t>
      </w:r>
      <w:r w:rsidR="003E6F13" w:rsidRPr="00B5079F">
        <w:rPr>
          <w:rFonts w:asciiTheme="minorHAnsi" w:hAnsiTheme="minorHAnsi" w:cs="Arial"/>
          <w:bCs/>
          <w:sz w:val="22"/>
          <w:szCs w:val="22"/>
        </w:rPr>
        <w:t>4</w:t>
      </w:r>
      <w:r w:rsidR="00177243" w:rsidRPr="00B5079F">
        <w:rPr>
          <w:rFonts w:asciiTheme="minorHAnsi" w:hAnsiTheme="minorHAnsi" w:cs="Arial"/>
          <w:bCs/>
          <w:sz w:val="22"/>
          <w:szCs w:val="22"/>
        </w:rPr>
        <w:t>.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177243" w:rsidRPr="00B5079F" w14:paraId="70FCF328" w14:textId="77777777" w:rsidTr="00EB79D3">
        <w:tc>
          <w:tcPr>
            <w:tcW w:w="1244" w:type="dxa"/>
            <w:vAlign w:val="top"/>
          </w:tcPr>
          <w:p w14:paraId="5A3ACAE5" w14:textId="77777777" w:rsidR="00177243" w:rsidRPr="00B5079F" w:rsidRDefault="00177243"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1C868DDC" w14:textId="77777777" w:rsidR="00177243" w:rsidRPr="00B5079F" w:rsidRDefault="00177243"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3E208EC8" w14:textId="38E50FDF" w:rsidR="00EB52B1" w:rsidRPr="00B5079F" w:rsidRDefault="00177243" w:rsidP="00585D2B">
      <w:pPr>
        <w:spacing w:after="0"/>
        <w:ind w:firstLine="284"/>
        <w:rPr>
          <w:rFonts w:asciiTheme="minorHAnsi" w:hAnsiTheme="minorHAnsi" w:cs="Arial"/>
          <w:sz w:val="22"/>
          <w:szCs w:val="22"/>
        </w:rPr>
      </w:pPr>
      <w:r w:rsidRPr="00B5079F">
        <w:rPr>
          <w:rFonts w:asciiTheme="minorHAnsi" w:hAnsiTheme="minorHAnsi" w:cs="Arial"/>
          <w:sz w:val="22"/>
          <w:szCs w:val="22"/>
        </w:rPr>
        <w:t>„</w:t>
      </w:r>
      <w:r w:rsidR="00CF6168" w:rsidRPr="00B5079F">
        <w:rPr>
          <w:rFonts w:asciiTheme="minorHAnsi" w:hAnsiTheme="minorHAnsi" w:cs="Arial"/>
          <w:sz w:val="22"/>
          <w:szCs w:val="22"/>
        </w:rPr>
        <w:t>4</w:t>
      </w:r>
      <w:r w:rsidRPr="00B5079F">
        <w:rPr>
          <w:rFonts w:asciiTheme="minorHAnsi" w:hAnsiTheme="minorHAnsi" w:cs="Arial"/>
          <w:sz w:val="22"/>
          <w:szCs w:val="22"/>
        </w:rPr>
        <w:t>.</w:t>
      </w:r>
      <w:r w:rsidR="00CF6168" w:rsidRPr="00B5079F">
        <w:rPr>
          <w:rFonts w:asciiTheme="minorHAnsi" w:hAnsiTheme="minorHAnsi" w:cs="Arial"/>
          <w:sz w:val="22"/>
          <w:szCs w:val="22"/>
        </w:rPr>
        <w:tab/>
      </w:r>
      <w:r w:rsidRPr="00B5079F">
        <w:rPr>
          <w:rFonts w:asciiTheme="minorHAnsi" w:hAnsiTheme="minorHAnsi" w:cs="Arial"/>
          <w:sz w:val="22"/>
          <w:szCs w:val="22"/>
        </w:rPr>
        <w:tab/>
      </w:r>
      <w:bookmarkEnd w:id="4"/>
      <w:r w:rsidR="002B4AAA" w:rsidRPr="00B5079F">
        <w:rPr>
          <w:rFonts w:asciiTheme="minorHAnsi" w:hAnsiTheme="minorHAnsi" w:cs="Arial"/>
          <w:sz w:val="22"/>
          <w:szCs w:val="22"/>
        </w:rPr>
        <w:t>Minősítő modell (ü</w:t>
      </w:r>
      <w:r w:rsidR="00EB52B1" w:rsidRPr="00B5079F">
        <w:rPr>
          <w:rFonts w:asciiTheme="minorHAnsi" w:hAnsiTheme="minorHAnsi" w:cs="Arial"/>
          <w:sz w:val="22"/>
          <w:szCs w:val="22"/>
        </w:rPr>
        <w:t xml:space="preserve">gyfélminősítési </w:t>
      </w:r>
      <w:proofErr w:type="spellStart"/>
      <w:r w:rsidR="00EB52B1" w:rsidRPr="00B5079F">
        <w:rPr>
          <w:rFonts w:asciiTheme="minorHAnsi" w:hAnsiTheme="minorHAnsi" w:cs="Arial"/>
          <w:sz w:val="22"/>
          <w:szCs w:val="22"/>
        </w:rPr>
        <w:t>tool</w:t>
      </w:r>
      <w:proofErr w:type="spellEnd"/>
      <w:r w:rsidR="002B4AAA" w:rsidRPr="00B5079F">
        <w:rPr>
          <w:rFonts w:asciiTheme="minorHAnsi" w:hAnsiTheme="minorHAnsi" w:cs="Arial"/>
          <w:sz w:val="22"/>
          <w:szCs w:val="22"/>
        </w:rPr>
        <w:t>)</w:t>
      </w:r>
      <w:r w:rsidR="00CF6168" w:rsidRPr="00B5079F">
        <w:rPr>
          <w:rFonts w:asciiTheme="minorHAnsi" w:hAnsiTheme="minorHAnsi" w:cs="Arial"/>
          <w:sz w:val="22"/>
          <w:szCs w:val="22"/>
        </w:rPr>
        <w:t xml:space="preserve"> megnevezése”</w:t>
      </w:r>
    </w:p>
    <w:p w14:paraId="2AB90C08" w14:textId="77777777" w:rsidR="00585D2B" w:rsidRPr="00B5079F" w:rsidRDefault="00585D2B" w:rsidP="00585D2B">
      <w:pPr>
        <w:spacing w:after="0"/>
        <w:ind w:firstLine="284"/>
        <w:rPr>
          <w:rFonts w:asciiTheme="minorHAnsi" w:hAnsiTheme="minorHAnsi" w:cs="Arial"/>
          <w:sz w:val="22"/>
          <w:szCs w:val="22"/>
        </w:rPr>
      </w:pPr>
    </w:p>
    <w:p w14:paraId="2F47C6CF" w14:textId="7611884F" w:rsidR="00CF6168" w:rsidRPr="00B5079F" w:rsidRDefault="003F7FB0" w:rsidP="00CA55A0">
      <w:pPr>
        <w:keepNext/>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lastRenderedPageBreak/>
        <w:t>9</w:t>
      </w:r>
      <w:r w:rsidR="00CF6168" w:rsidRPr="00B5079F">
        <w:rPr>
          <w:rFonts w:asciiTheme="minorHAnsi" w:hAnsiTheme="minorHAnsi" w:cs="Arial"/>
          <w:bCs/>
          <w:sz w:val="22"/>
          <w:szCs w:val="22"/>
        </w:rPr>
        <w:t xml:space="preserve">. A Rendelet 1. melléklet 6. pontjában a </w:t>
      </w:r>
      <w:r w:rsidR="00585D2B" w:rsidRPr="00B5079F">
        <w:rPr>
          <w:rFonts w:asciiTheme="minorHAnsi" w:hAnsiTheme="minorHAnsi" w:cs="Arial"/>
          <w:bCs/>
          <w:sz w:val="22"/>
          <w:szCs w:val="22"/>
        </w:rPr>
        <w:t>6</w:t>
      </w:r>
      <w:r w:rsidR="00CF6168" w:rsidRPr="00B5079F">
        <w:rPr>
          <w:rFonts w:asciiTheme="minorHAnsi" w:hAnsiTheme="minorHAnsi" w:cs="Arial"/>
          <w:bCs/>
          <w:sz w:val="22"/>
          <w:szCs w:val="22"/>
        </w:rPr>
        <w:t>.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CF6168" w:rsidRPr="00B5079F" w14:paraId="6051B519" w14:textId="77777777" w:rsidTr="00EB79D3">
        <w:tc>
          <w:tcPr>
            <w:tcW w:w="1244" w:type="dxa"/>
            <w:vAlign w:val="top"/>
          </w:tcPr>
          <w:p w14:paraId="6FA2D042" w14:textId="77777777" w:rsidR="00CF6168" w:rsidRPr="00B5079F" w:rsidRDefault="00CF6168"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541C64BE" w14:textId="77777777" w:rsidR="00CF6168" w:rsidRPr="00B5079F" w:rsidRDefault="00CF6168"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6647509E" w14:textId="2F6E65D9" w:rsidR="00CF6168" w:rsidRPr="00B5079F" w:rsidRDefault="00CF6168" w:rsidP="00645EDB">
      <w:pPr>
        <w:spacing w:after="0"/>
        <w:ind w:firstLine="284"/>
        <w:rPr>
          <w:rFonts w:asciiTheme="minorHAnsi" w:hAnsiTheme="minorHAnsi" w:cs="Arial"/>
          <w:sz w:val="22"/>
          <w:szCs w:val="22"/>
        </w:rPr>
      </w:pPr>
      <w:r w:rsidRPr="00B5079F">
        <w:rPr>
          <w:rFonts w:asciiTheme="minorHAnsi" w:hAnsiTheme="minorHAnsi" w:cs="Arial"/>
          <w:sz w:val="22"/>
          <w:szCs w:val="22"/>
        </w:rPr>
        <w:t>„</w:t>
      </w:r>
      <w:r w:rsidR="00585D2B" w:rsidRPr="00B5079F">
        <w:rPr>
          <w:rFonts w:asciiTheme="minorHAnsi" w:hAnsiTheme="minorHAnsi" w:cs="Arial"/>
          <w:sz w:val="22"/>
          <w:szCs w:val="22"/>
        </w:rPr>
        <w:t>6</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r>
      <w:r w:rsidR="0068668A" w:rsidRPr="00B5079F">
        <w:rPr>
          <w:rFonts w:asciiTheme="minorHAnsi" w:hAnsiTheme="minorHAnsi" w:cs="Arial"/>
          <w:sz w:val="22"/>
          <w:szCs w:val="22"/>
        </w:rPr>
        <w:t xml:space="preserve">Kockázati </w:t>
      </w:r>
      <w:r w:rsidR="001D2C07" w:rsidRPr="00B5079F">
        <w:rPr>
          <w:rFonts w:asciiTheme="minorHAnsi" w:hAnsiTheme="minorHAnsi" w:cs="Arial"/>
          <w:sz w:val="22"/>
          <w:szCs w:val="22"/>
        </w:rPr>
        <w:t>(</w:t>
      </w:r>
      <w:proofErr w:type="spellStart"/>
      <w:r w:rsidR="001D2C07" w:rsidRPr="00B5079F">
        <w:rPr>
          <w:rFonts w:asciiTheme="minorHAnsi" w:hAnsiTheme="minorHAnsi" w:cs="Arial"/>
          <w:sz w:val="22"/>
          <w:szCs w:val="22"/>
        </w:rPr>
        <w:t>risk</w:t>
      </w:r>
      <w:proofErr w:type="spellEnd"/>
      <w:r w:rsidR="001D2C07" w:rsidRPr="00B5079F">
        <w:rPr>
          <w:rFonts w:asciiTheme="minorHAnsi" w:hAnsiTheme="minorHAnsi" w:cs="Arial"/>
          <w:sz w:val="22"/>
          <w:szCs w:val="22"/>
        </w:rPr>
        <w:t xml:space="preserve">) </w:t>
      </w:r>
      <w:r w:rsidR="0068668A" w:rsidRPr="00B5079F">
        <w:rPr>
          <w:rFonts w:asciiTheme="minorHAnsi" w:hAnsiTheme="minorHAnsi" w:cs="Arial"/>
          <w:sz w:val="22"/>
          <w:szCs w:val="22"/>
        </w:rPr>
        <w:t>szegmens</w:t>
      </w:r>
      <w:r w:rsidRPr="00B5079F">
        <w:rPr>
          <w:rFonts w:asciiTheme="minorHAnsi" w:hAnsiTheme="minorHAnsi" w:cs="Arial"/>
          <w:sz w:val="22"/>
          <w:szCs w:val="22"/>
        </w:rPr>
        <w:t>”</w:t>
      </w:r>
    </w:p>
    <w:p w14:paraId="3946051B" w14:textId="77777777" w:rsidR="0083302C" w:rsidRPr="00B5079F" w:rsidRDefault="0083302C" w:rsidP="00645EDB">
      <w:pPr>
        <w:spacing w:after="0"/>
        <w:ind w:firstLine="284"/>
        <w:rPr>
          <w:rFonts w:asciiTheme="minorHAnsi" w:hAnsiTheme="minorHAnsi" w:cs="Arial"/>
          <w:sz w:val="22"/>
          <w:szCs w:val="22"/>
        </w:rPr>
      </w:pPr>
    </w:p>
    <w:p w14:paraId="0D7EEF50" w14:textId="3B672BF2" w:rsidR="0083302C" w:rsidRPr="00B5079F" w:rsidRDefault="003F7FB0" w:rsidP="0083302C">
      <w:pPr>
        <w:keepNext/>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10</w:t>
      </w:r>
      <w:r w:rsidR="0083302C" w:rsidRPr="00B5079F">
        <w:rPr>
          <w:rFonts w:asciiTheme="minorHAnsi" w:hAnsiTheme="minorHAnsi" w:cs="Arial"/>
          <w:bCs/>
          <w:sz w:val="22"/>
          <w:szCs w:val="22"/>
        </w:rPr>
        <w:t>. A Rendelet 1. melléklet 6. pontj</w:t>
      </w:r>
      <w:r w:rsidR="004D350D" w:rsidRPr="00B5079F">
        <w:rPr>
          <w:rFonts w:asciiTheme="minorHAnsi" w:hAnsiTheme="minorHAnsi" w:cs="Arial"/>
          <w:bCs/>
          <w:sz w:val="22"/>
          <w:szCs w:val="22"/>
        </w:rPr>
        <w:t>ában</w:t>
      </w:r>
      <w:r w:rsidR="0083302C" w:rsidRPr="00B5079F">
        <w:rPr>
          <w:rFonts w:asciiTheme="minorHAnsi" w:hAnsiTheme="minorHAnsi" w:cs="Arial"/>
          <w:bCs/>
          <w:sz w:val="22"/>
          <w:szCs w:val="22"/>
        </w:rPr>
        <w:t xml:space="preserve"> a 8</w:t>
      </w:r>
      <w:r w:rsidR="00C7786B" w:rsidRPr="00B5079F">
        <w:rPr>
          <w:rFonts w:asciiTheme="minorHAnsi" w:hAnsiTheme="minorHAnsi" w:cs="Arial"/>
          <w:bCs/>
          <w:sz w:val="22"/>
          <w:szCs w:val="22"/>
        </w:rPr>
        <w:t>-</w:t>
      </w:r>
      <w:r w:rsidR="0083302C" w:rsidRPr="00B5079F">
        <w:rPr>
          <w:rFonts w:asciiTheme="minorHAnsi" w:hAnsiTheme="minorHAnsi" w:cs="Arial"/>
          <w:bCs/>
          <w:sz w:val="22"/>
          <w:szCs w:val="22"/>
        </w:rPr>
        <w:t xml:space="preserve">10. sorszámú </w:t>
      </w:r>
      <w:r w:rsidR="004D350D" w:rsidRPr="00B5079F">
        <w:rPr>
          <w:rFonts w:asciiTheme="minorHAnsi" w:hAnsiTheme="minorHAnsi" w:cs="Arial"/>
          <w:bCs/>
          <w:sz w:val="22"/>
          <w:szCs w:val="22"/>
        </w:rPr>
        <w:t>attr</w:t>
      </w:r>
      <w:r w:rsidR="00284D15" w:rsidRPr="00B5079F">
        <w:rPr>
          <w:rFonts w:asciiTheme="minorHAnsi" w:hAnsiTheme="minorHAnsi" w:cs="Arial"/>
          <w:bCs/>
          <w:sz w:val="22"/>
          <w:szCs w:val="22"/>
        </w:rPr>
        <w:t xml:space="preserve">ibútum </w:t>
      </w:r>
      <w:r w:rsidR="00AB4929" w:rsidRPr="00B5079F">
        <w:rPr>
          <w:rFonts w:asciiTheme="minorHAnsi" w:hAnsiTheme="minorHAnsi" w:cs="Arial"/>
          <w:bCs/>
          <w:sz w:val="22"/>
          <w:szCs w:val="22"/>
        </w:rPr>
        <w:t>helyébe a következő rendelkezés</w:t>
      </w:r>
      <w:r w:rsidR="00284D15" w:rsidRPr="00B5079F">
        <w:rPr>
          <w:rFonts w:asciiTheme="minorHAnsi" w:hAnsiTheme="minorHAnsi" w:cs="Arial"/>
          <w:bCs/>
          <w:sz w:val="22"/>
          <w:szCs w:val="22"/>
        </w:rPr>
        <w:t>ek</w:t>
      </w:r>
      <w:r w:rsidR="00AB4929" w:rsidRPr="00B5079F">
        <w:rPr>
          <w:rFonts w:asciiTheme="minorHAnsi" w:hAnsiTheme="minorHAnsi" w:cs="Arial"/>
          <w:bCs/>
          <w:sz w:val="22"/>
          <w:szCs w:val="22"/>
        </w:rPr>
        <w:t xml:space="preserve"> lép</w:t>
      </w:r>
      <w:r w:rsidR="00284D15" w:rsidRPr="00B5079F">
        <w:rPr>
          <w:rFonts w:asciiTheme="minorHAnsi" w:hAnsiTheme="minorHAnsi" w:cs="Arial"/>
          <w:bCs/>
          <w:sz w:val="22"/>
          <w:szCs w:val="22"/>
        </w:rPr>
        <w:t>nek</w:t>
      </w:r>
      <w:r w:rsidR="00AB4929" w:rsidRPr="00B5079F">
        <w:rPr>
          <w:rFonts w:asciiTheme="minorHAnsi" w:hAnsiTheme="minorHAnsi" w:cs="Arial"/>
          <w:bCs/>
          <w:sz w:val="22"/>
          <w:szCs w:val="22"/>
        </w:rPr>
        <w:t>:</w:t>
      </w:r>
    </w:p>
    <w:tbl>
      <w:tblPr>
        <w:tblStyle w:val="Rcsostblzat"/>
        <w:tblW w:w="0" w:type="auto"/>
        <w:tblLook w:val="04A0" w:firstRow="1" w:lastRow="0" w:firstColumn="1" w:lastColumn="0" w:noHBand="0" w:noVBand="1"/>
      </w:tblPr>
      <w:tblGrid>
        <w:gridCol w:w="1271"/>
        <w:gridCol w:w="8253"/>
      </w:tblGrid>
      <w:tr w:rsidR="0083302C" w:rsidRPr="00B5079F" w14:paraId="36D9BD40" w14:textId="77777777" w:rsidTr="00906678">
        <w:tc>
          <w:tcPr>
            <w:tcW w:w="1244" w:type="dxa"/>
            <w:vAlign w:val="top"/>
          </w:tcPr>
          <w:p w14:paraId="59AF7680" w14:textId="77777777" w:rsidR="0083302C" w:rsidRPr="00B5079F" w:rsidRDefault="0083302C" w:rsidP="00906678">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3B61ED4F" w14:textId="77777777" w:rsidR="0083302C" w:rsidRPr="00B5079F" w:rsidRDefault="0083302C" w:rsidP="00906678">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5A3E1A03" w14:textId="5667C305" w:rsidR="0083302C" w:rsidRPr="00B5079F" w:rsidRDefault="0083302C" w:rsidP="0083302C">
      <w:pPr>
        <w:spacing w:after="0"/>
        <w:ind w:firstLine="284"/>
        <w:rPr>
          <w:rFonts w:asciiTheme="minorHAnsi" w:hAnsiTheme="minorHAnsi" w:cs="Arial"/>
          <w:sz w:val="22"/>
          <w:szCs w:val="22"/>
        </w:rPr>
      </w:pPr>
      <w:r w:rsidRPr="00B5079F">
        <w:rPr>
          <w:rFonts w:asciiTheme="minorHAnsi" w:hAnsiTheme="minorHAnsi" w:cs="Arial"/>
          <w:sz w:val="22"/>
          <w:szCs w:val="22"/>
        </w:rPr>
        <w:t>„8.</w:t>
      </w:r>
      <w:r w:rsidRPr="00B5079F">
        <w:rPr>
          <w:rFonts w:asciiTheme="minorHAnsi" w:hAnsiTheme="minorHAnsi" w:cs="Arial"/>
          <w:sz w:val="22"/>
          <w:szCs w:val="22"/>
        </w:rPr>
        <w:tab/>
      </w:r>
      <w:r w:rsidRPr="00B5079F">
        <w:rPr>
          <w:rFonts w:asciiTheme="minorHAnsi" w:hAnsiTheme="minorHAnsi" w:cs="Arial"/>
          <w:sz w:val="22"/>
          <w:szCs w:val="22"/>
        </w:rPr>
        <w:tab/>
      </w:r>
      <w:bookmarkStart w:id="5" w:name="_Hlk48739194"/>
      <w:r w:rsidR="00AB4929" w:rsidRPr="00B5079F">
        <w:rPr>
          <w:rFonts w:asciiTheme="minorHAnsi" w:hAnsiTheme="minorHAnsi" w:cs="Arial"/>
          <w:sz w:val="22"/>
          <w:szCs w:val="22"/>
        </w:rPr>
        <w:t>Tőkeszámítás</w:t>
      </w:r>
      <w:r w:rsidRPr="00B5079F">
        <w:rPr>
          <w:rFonts w:asciiTheme="minorHAnsi" w:hAnsiTheme="minorHAnsi" w:cs="Arial"/>
          <w:sz w:val="22"/>
          <w:szCs w:val="22"/>
        </w:rPr>
        <w:t xml:space="preserve"> során alkalmazott</w:t>
      </w:r>
      <w:bookmarkEnd w:id="5"/>
      <w:r w:rsidRPr="00B5079F">
        <w:rPr>
          <w:rFonts w:asciiTheme="minorHAnsi" w:hAnsiTheme="minorHAnsi" w:cs="Arial"/>
          <w:sz w:val="22"/>
          <w:szCs w:val="22"/>
        </w:rPr>
        <w:t xml:space="preserve"> nemteljesítés</w:t>
      </w:r>
      <w:r w:rsidR="00AB4929" w:rsidRPr="00B5079F">
        <w:rPr>
          <w:rFonts w:asciiTheme="minorHAnsi" w:hAnsiTheme="minorHAnsi" w:cs="Arial"/>
          <w:sz w:val="22"/>
          <w:szCs w:val="22"/>
        </w:rPr>
        <w:t>kori</w:t>
      </w:r>
      <w:r w:rsidRPr="00B5079F">
        <w:rPr>
          <w:rFonts w:asciiTheme="minorHAnsi" w:hAnsiTheme="minorHAnsi" w:cs="Arial"/>
          <w:sz w:val="22"/>
          <w:szCs w:val="22"/>
        </w:rPr>
        <w:t xml:space="preserve"> </w:t>
      </w:r>
      <w:r w:rsidR="00AB4929" w:rsidRPr="00B5079F">
        <w:rPr>
          <w:rFonts w:asciiTheme="minorHAnsi" w:hAnsiTheme="minorHAnsi" w:cs="Arial"/>
          <w:sz w:val="22"/>
          <w:szCs w:val="22"/>
        </w:rPr>
        <w:t>veszteségráta</w:t>
      </w:r>
      <w:r w:rsidRPr="00B5079F">
        <w:rPr>
          <w:rFonts w:asciiTheme="minorHAnsi" w:hAnsiTheme="minorHAnsi" w:cs="Arial"/>
          <w:sz w:val="22"/>
          <w:szCs w:val="22"/>
        </w:rPr>
        <w:t xml:space="preserve"> (</w:t>
      </w:r>
      <w:r w:rsidR="00AB4929" w:rsidRPr="00B5079F">
        <w:rPr>
          <w:rFonts w:asciiTheme="minorHAnsi" w:hAnsiTheme="minorHAnsi" w:cs="Arial"/>
          <w:sz w:val="22"/>
          <w:szCs w:val="22"/>
        </w:rPr>
        <w:t>LG</w:t>
      </w:r>
      <w:r w:rsidRPr="00B5079F">
        <w:rPr>
          <w:rFonts w:asciiTheme="minorHAnsi" w:hAnsiTheme="minorHAnsi" w:cs="Arial"/>
          <w:sz w:val="22"/>
          <w:szCs w:val="22"/>
        </w:rPr>
        <w:t>D)</w:t>
      </w:r>
    </w:p>
    <w:p w14:paraId="2DE10A75" w14:textId="36105FCE" w:rsidR="00AB4929" w:rsidRPr="00B5079F" w:rsidRDefault="00FA773E" w:rsidP="00B5079F">
      <w:pPr>
        <w:spacing w:after="0"/>
        <w:ind w:left="284"/>
        <w:rPr>
          <w:rFonts w:asciiTheme="minorHAnsi" w:hAnsiTheme="minorHAnsi" w:cs="Arial"/>
          <w:sz w:val="22"/>
          <w:szCs w:val="22"/>
        </w:rPr>
      </w:pPr>
      <w:r w:rsidRPr="00B5079F">
        <w:rPr>
          <w:rFonts w:asciiTheme="minorHAnsi" w:hAnsiTheme="minorHAnsi" w:cs="Arial"/>
          <w:sz w:val="22"/>
          <w:szCs w:val="22"/>
        </w:rPr>
        <w:t>9.</w:t>
      </w:r>
      <w:r w:rsidR="00042EF0" w:rsidRPr="00B5079F">
        <w:rPr>
          <w:rFonts w:asciiTheme="minorHAnsi" w:hAnsiTheme="minorHAnsi" w:cs="Arial"/>
          <w:sz w:val="22"/>
          <w:szCs w:val="22"/>
        </w:rPr>
        <w:tab/>
      </w:r>
      <w:r w:rsidR="00042EF0" w:rsidRPr="00B5079F">
        <w:rPr>
          <w:rFonts w:asciiTheme="minorHAnsi" w:hAnsiTheme="minorHAnsi" w:cs="Arial"/>
          <w:sz w:val="22"/>
          <w:szCs w:val="22"/>
        </w:rPr>
        <w:tab/>
      </w:r>
      <w:bookmarkStart w:id="6" w:name="_Hlk51585110"/>
      <w:r w:rsidR="00AB4929" w:rsidRPr="00B5079F">
        <w:rPr>
          <w:rFonts w:asciiTheme="minorHAnsi" w:hAnsiTheme="minorHAnsi" w:cs="Arial"/>
          <w:sz w:val="22"/>
          <w:szCs w:val="22"/>
        </w:rPr>
        <w:t>Tőkeszámítás során alkalmazott hitelegyenértékesítési tényező (</w:t>
      </w:r>
      <w:proofErr w:type="spellStart"/>
      <w:r w:rsidR="00AB4929" w:rsidRPr="00B5079F">
        <w:rPr>
          <w:rFonts w:asciiTheme="minorHAnsi" w:hAnsiTheme="minorHAnsi" w:cs="Arial"/>
          <w:sz w:val="22"/>
          <w:szCs w:val="22"/>
        </w:rPr>
        <w:t>CCF</w:t>
      </w:r>
      <w:proofErr w:type="spellEnd"/>
      <w:r w:rsidR="00AB4929" w:rsidRPr="00B5079F">
        <w:rPr>
          <w:rFonts w:asciiTheme="minorHAnsi" w:hAnsiTheme="minorHAnsi" w:cs="Arial"/>
          <w:sz w:val="22"/>
          <w:szCs w:val="22"/>
        </w:rPr>
        <w:t>)</w:t>
      </w:r>
      <w:bookmarkEnd w:id="6"/>
    </w:p>
    <w:p w14:paraId="371E4110" w14:textId="28717499" w:rsidR="00AB4929" w:rsidRPr="00B5079F" w:rsidRDefault="00042EF0" w:rsidP="00B5079F">
      <w:pPr>
        <w:spacing w:after="0"/>
        <w:ind w:left="284"/>
        <w:rPr>
          <w:rFonts w:asciiTheme="minorHAnsi" w:hAnsiTheme="minorHAnsi" w:cs="Arial"/>
          <w:sz w:val="22"/>
          <w:szCs w:val="22"/>
        </w:rPr>
      </w:pPr>
      <w:r w:rsidRPr="00B5079F">
        <w:rPr>
          <w:rFonts w:asciiTheme="minorHAnsi" w:hAnsiTheme="minorHAnsi" w:cs="Arial"/>
          <w:sz w:val="22"/>
          <w:szCs w:val="22"/>
        </w:rPr>
        <w:t>10.</w:t>
      </w:r>
      <w:r w:rsidRPr="00B5079F">
        <w:rPr>
          <w:rFonts w:asciiTheme="minorHAnsi" w:hAnsiTheme="minorHAnsi" w:cs="Arial"/>
          <w:sz w:val="22"/>
          <w:szCs w:val="22"/>
        </w:rPr>
        <w:tab/>
      </w:r>
      <w:r w:rsidRPr="00B5079F">
        <w:rPr>
          <w:rFonts w:asciiTheme="minorHAnsi" w:hAnsiTheme="minorHAnsi" w:cs="Arial"/>
          <w:sz w:val="22"/>
          <w:szCs w:val="22"/>
        </w:rPr>
        <w:tab/>
      </w:r>
      <w:r w:rsidR="00AB4929" w:rsidRPr="00B5079F">
        <w:rPr>
          <w:rFonts w:asciiTheme="minorHAnsi" w:hAnsiTheme="minorHAnsi" w:cs="Arial"/>
          <w:sz w:val="22"/>
          <w:szCs w:val="22"/>
        </w:rPr>
        <w:t>Tőkeszámítás során alkalmazott nemteljesítési valószínűség (</w:t>
      </w:r>
      <w:proofErr w:type="spellStart"/>
      <w:r w:rsidR="00AB4929" w:rsidRPr="00B5079F">
        <w:rPr>
          <w:rFonts w:asciiTheme="minorHAnsi" w:hAnsiTheme="minorHAnsi" w:cs="Arial"/>
          <w:sz w:val="22"/>
          <w:szCs w:val="22"/>
        </w:rPr>
        <w:t>PD</w:t>
      </w:r>
      <w:proofErr w:type="spellEnd"/>
      <w:r w:rsidR="00AB4929" w:rsidRPr="00B5079F">
        <w:rPr>
          <w:rFonts w:asciiTheme="minorHAnsi" w:hAnsiTheme="minorHAnsi" w:cs="Arial"/>
          <w:sz w:val="22"/>
          <w:szCs w:val="22"/>
        </w:rPr>
        <w:t>)</w:t>
      </w:r>
      <w:r w:rsidR="00284D15" w:rsidRPr="00B5079F">
        <w:rPr>
          <w:rFonts w:asciiTheme="minorHAnsi" w:hAnsiTheme="minorHAnsi" w:cs="Arial"/>
          <w:sz w:val="22"/>
          <w:szCs w:val="22"/>
        </w:rPr>
        <w:t>”</w:t>
      </w:r>
    </w:p>
    <w:p w14:paraId="1B78D629" w14:textId="2D5AE8EC" w:rsidR="0083302C" w:rsidRPr="00B5079F" w:rsidRDefault="0083302C" w:rsidP="0083302C">
      <w:pPr>
        <w:spacing w:after="0"/>
        <w:ind w:firstLine="284"/>
        <w:rPr>
          <w:rFonts w:asciiTheme="minorHAnsi" w:hAnsiTheme="minorHAnsi" w:cs="Arial"/>
          <w:sz w:val="22"/>
          <w:szCs w:val="22"/>
        </w:rPr>
      </w:pPr>
    </w:p>
    <w:p w14:paraId="54096E2C" w14:textId="61489EE2" w:rsidR="001D1BC1" w:rsidRPr="00B5079F" w:rsidRDefault="003F7FB0" w:rsidP="001D1BC1">
      <w:pPr>
        <w:keepNext/>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w:t>
      </w:r>
      <w:r w:rsidR="00AD10E6" w:rsidRPr="00B5079F">
        <w:rPr>
          <w:rFonts w:asciiTheme="minorHAnsi" w:hAnsiTheme="minorHAnsi" w:cs="Arial"/>
          <w:bCs/>
          <w:sz w:val="22"/>
          <w:szCs w:val="22"/>
        </w:rPr>
        <w:t>1</w:t>
      </w:r>
      <w:r w:rsidR="001D1BC1" w:rsidRPr="00B5079F">
        <w:rPr>
          <w:rFonts w:asciiTheme="minorHAnsi" w:hAnsiTheme="minorHAnsi" w:cs="Arial"/>
          <w:bCs/>
          <w:sz w:val="22"/>
          <w:szCs w:val="22"/>
        </w:rPr>
        <w:t>. A Rendelet 1. melléklet 6. pontja a következő 18</w:t>
      </w:r>
      <w:r w:rsidR="00D7090A" w:rsidRPr="00B5079F">
        <w:rPr>
          <w:rFonts w:asciiTheme="minorHAnsi" w:hAnsiTheme="minorHAnsi" w:cs="Arial"/>
          <w:bCs/>
          <w:sz w:val="22"/>
          <w:szCs w:val="22"/>
        </w:rPr>
        <w:t>-</w:t>
      </w:r>
      <w:r w:rsidR="001D1BC1" w:rsidRPr="00B5079F">
        <w:rPr>
          <w:rFonts w:asciiTheme="minorHAnsi" w:hAnsiTheme="minorHAnsi" w:cs="Arial"/>
          <w:bCs/>
          <w:sz w:val="22"/>
          <w:szCs w:val="22"/>
        </w:rPr>
        <w:t>20. sorszámú attribútummal egészül ki:</w:t>
      </w:r>
    </w:p>
    <w:tbl>
      <w:tblPr>
        <w:tblStyle w:val="Rcsostblzat"/>
        <w:tblW w:w="0" w:type="auto"/>
        <w:tblLook w:val="04A0" w:firstRow="1" w:lastRow="0" w:firstColumn="1" w:lastColumn="0" w:noHBand="0" w:noVBand="1"/>
      </w:tblPr>
      <w:tblGrid>
        <w:gridCol w:w="1271"/>
        <w:gridCol w:w="8253"/>
      </w:tblGrid>
      <w:tr w:rsidR="001D1BC1" w:rsidRPr="00B5079F" w14:paraId="7748DD2B" w14:textId="77777777" w:rsidTr="00906678">
        <w:tc>
          <w:tcPr>
            <w:tcW w:w="1244" w:type="dxa"/>
            <w:vAlign w:val="top"/>
          </w:tcPr>
          <w:p w14:paraId="08D46F9F" w14:textId="77777777" w:rsidR="001D1BC1" w:rsidRPr="00B5079F" w:rsidRDefault="001D1BC1" w:rsidP="00906678">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58CACDE0" w14:textId="77777777" w:rsidR="001D1BC1" w:rsidRPr="00B5079F" w:rsidRDefault="001D1BC1" w:rsidP="00906678">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57D75785" w14:textId="527D6131" w:rsidR="001F420E" w:rsidRPr="00B5079F" w:rsidRDefault="001D1BC1" w:rsidP="007D30D4">
      <w:pPr>
        <w:spacing w:after="0"/>
        <w:ind w:firstLine="284"/>
        <w:rPr>
          <w:rFonts w:asciiTheme="minorHAnsi" w:hAnsiTheme="minorHAnsi" w:cs="Arial"/>
          <w:sz w:val="22"/>
          <w:szCs w:val="22"/>
        </w:rPr>
      </w:pPr>
      <w:r w:rsidRPr="00B5079F">
        <w:rPr>
          <w:rFonts w:asciiTheme="minorHAnsi" w:hAnsiTheme="minorHAnsi" w:cs="Arial"/>
          <w:sz w:val="22"/>
          <w:szCs w:val="22"/>
        </w:rPr>
        <w:t>„18.</w:t>
      </w:r>
      <w:r w:rsidRPr="00B5079F">
        <w:rPr>
          <w:rFonts w:asciiTheme="minorHAnsi" w:hAnsiTheme="minorHAnsi" w:cs="Arial"/>
          <w:sz w:val="22"/>
          <w:szCs w:val="22"/>
        </w:rPr>
        <w:tab/>
      </w:r>
      <w:r w:rsidRPr="00B5079F">
        <w:rPr>
          <w:rFonts w:asciiTheme="minorHAnsi" w:hAnsiTheme="minorHAnsi" w:cs="Arial"/>
          <w:sz w:val="22"/>
          <w:szCs w:val="22"/>
        </w:rPr>
        <w:tab/>
      </w:r>
      <w:bookmarkStart w:id="7" w:name="_Hlk48739227"/>
      <w:r w:rsidR="001F420E" w:rsidRPr="00B5079F">
        <w:rPr>
          <w:rFonts w:asciiTheme="minorHAnsi" w:hAnsiTheme="minorHAnsi" w:cs="Arial"/>
          <w:sz w:val="22"/>
          <w:szCs w:val="22"/>
        </w:rPr>
        <w:t>Várható hitelezési veszteség alapján származtatott nemteljesítéskori veszteségráta (LGD)</w:t>
      </w:r>
    </w:p>
    <w:p w14:paraId="4C70CBF6" w14:textId="0CEA65C8" w:rsidR="001F420E" w:rsidRPr="00B5079F" w:rsidRDefault="001F420E" w:rsidP="007D30D4">
      <w:pPr>
        <w:spacing w:after="0"/>
        <w:ind w:firstLine="284"/>
        <w:rPr>
          <w:rFonts w:asciiTheme="minorHAnsi" w:hAnsiTheme="minorHAnsi" w:cs="Arial"/>
          <w:sz w:val="22"/>
          <w:szCs w:val="22"/>
        </w:rPr>
      </w:pPr>
      <w:r w:rsidRPr="00B5079F">
        <w:rPr>
          <w:rFonts w:asciiTheme="minorHAnsi" w:hAnsiTheme="minorHAnsi" w:cs="Arial"/>
          <w:sz w:val="22"/>
          <w:szCs w:val="22"/>
        </w:rPr>
        <w:t xml:space="preserve">19. </w:t>
      </w:r>
      <w:r w:rsidR="0059397F" w:rsidRPr="00B5079F">
        <w:rPr>
          <w:rFonts w:asciiTheme="minorHAnsi" w:hAnsiTheme="minorHAnsi" w:cs="Arial"/>
          <w:sz w:val="22"/>
          <w:szCs w:val="22"/>
        </w:rPr>
        <w:tab/>
      </w:r>
      <w:r w:rsidR="0059397F" w:rsidRPr="00B5079F">
        <w:rPr>
          <w:rFonts w:asciiTheme="minorHAnsi" w:hAnsiTheme="minorHAnsi" w:cs="Arial"/>
          <w:sz w:val="22"/>
          <w:szCs w:val="22"/>
        </w:rPr>
        <w:tab/>
      </w:r>
      <w:r w:rsidRPr="00B5079F">
        <w:rPr>
          <w:rFonts w:asciiTheme="minorHAnsi" w:hAnsiTheme="minorHAnsi" w:cs="Arial"/>
          <w:sz w:val="22"/>
          <w:szCs w:val="22"/>
        </w:rPr>
        <w:t xml:space="preserve">Tényleges </w:t>
      </w:r>
      <w:r w:rsidR="00B43E62" w:rsidRPr="00B5079F">
        <w:rPr>
          <w:rFonts w:asciiTheme="minorHAnsi" w:hAnsiTheme="minorHAnsi" w:cs="Arial"/>
          <w:sz w:val="22"/>
          <w:szCs w:val="22"/>
        </w:rPr>
        <w:t>hitelegyenértékesítési tényező</w:t>
      </w:r>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CCF</w:t>
      </w:r>
      <w:proofErr w:type="spellEnd"/>
      <w:r w:rsidRPr="00B5079F">
        <w:rPr>
          <w:rFonts w:asciiTheme="minorHAnsi" w:hAnsiTheme="minorHAnsi" w:cs="Arial"/>
          <w:sz w:val="22"/>
          <w:szCs w:val="22"/>
        </w:rPr>
        <w:t>)</w:t>
      </w:r>
    </w:p>
    <w:p w14:paraId="3B9B8CC5" w14:textId="5C5E1FE2" w:rsidR="00AB4929" w:rsidRPr="00B5079F" w:rsidRDefault="001F420E" w:rsidP="001F420E">
      <w:pPr>
        <w:spacing w:after="0"/>
        <w:ind w:firstLine="284"/>
        <w:rPr>
          <w:rFonts w:asciiTheme="minorHAnsi" w:hAnsiTheme="minorHAnsi" w:cs="Arial"/>
          <w:sz w:val="22"/>
          <w:szCs w:val="22"/>
        </w:rPr>
      </w:pPr>
      <w:r w:rsidRPr="00B5079F">
        <w:rPr>
          <w:rFonts w:asciiTheme="minorHAnsi" w:hAnsiTheme="minorHAnsi" w:cs="Arial"/>
          <w:sz w:val="22"/>
          <w:szCs w:val="22"/>
        </w:rPr>
        <w:t>20.</w:t>
      </w:r>
      <w:r w:rsidR="00E84670" w:rsidRPr="00B5079F">
        <w:rPr>
          <w:rFonts w:asciiTheme="minorHAnsi" w:hAnsiTheme="minorHAnsi" w:cs="Arial"/>
          <w:sz w:val="22"/>
          <w:szCs w:val="22"/>
        </w:rPr>
        <w:tab/>
      </w:r>
      <w:r w:rsidR="00E84670" w:rsidRPr="00B5079F">
        <w:rPr>
          <w:rFonts w:asciiTheme="minorHAnsi" w:hAnsiTheme="minorHAnsi" w:cs="Arial"/>
          <w:sz w:val="22"/>
          <w:szCs w:val="22"/>
        </w:rPr>
        <w:tab/>
      </w:r>
      <w:r w:rsidRPr="00B5079F">
        <w:rPr>
          <w:rFonts w:asciiTheme="minorHAnsi" w:hAnsiTheme="minorHAnsi" w:cs="Arial"/>
          <w:sz w:val="22"/>
          <w:szCs w:val="22"/>
        </w:rPr>
        <w:t>Várható hitelezési veszteség alapján származtatott nemteljesítési valószínűség</w:t>
      </w:r>
      <w:bookmarkEnd w:id="7"/>
      <w:r w:rsidR="00A2768F" w:rsidRPr="00B5079F">
        <w:rPr>
          <w:rFonts w:asciiTheme="minorHAnsi" w:hAnsiTheme="minorHAnsi" w:cs="Arial"/>
          <w:sz w:val="22"/>
          <w:szCs w:val="22"/>
        </w:rPr>
        <w:t xml:space="preserve"> (</w:t>
      </w:r>
      <w:proofErr w:type="spellStart"/>
      <w:r w:rsidR="00A2768F" w:rsidRPr="00B5079F">
        <w:rPr>
          <w:rFonts w:asciiTheme="minorHAnsi" w:hAnsiTheme="minorHAnsi" w:cs="Arial"/>
          <w:sz w:val="22"/>
          <w:szCs w:val="22"/>
        </w:rPr>
        <w:t>PD</w:t>
      </w:r>
      <w:proofErr w:type="spellEnd"/>
      <w:r w:rsidR="00A2768F" w:rsidRPr="00B5079F">
        <w:rPr>
          <w:rFonts w:asciiTheme="minorHAnsi" w:hAnsiTheme="minorHAnsi" w:cs="Arial"/>
          <w:sz w:val="22"/>
          <w:szCs w:val="22"/>
        </w:rPr>
        <w:t>)</w:t>
      </w:r>
      <w:r w:rsidR="00AB4929" w:rsidRPr="00B5079F">
        <w:rPr>
          <w:rFonts w:asciiTheme="minorHAnsi" w:hAnsiTheme="minorHAnsi" w:cs="Arial"/>
          <w:sz w:val="22"/>
          <w:szCs w:val="22"/>
        </w:rPr>
        <w:t>”</w:t>
      </w:r>
    </w:p>
    <w:p w14:paraId="7F0DEB51" w14:textId="77777777" w:rsidR="001D1BC1" w:rsidRPr="00B5079F" w:rsidRDefault="001D1BC1" w:rsidP="00645EDB">
      <w:pPr>
        <w:spacing w:after="0"/>
        <w:ind w:firstLine="284"/>
        <w:rPr>
          <w:rFonts w:asciiTheme="minorHAnsi" w:hAnsiTheme="minorHAnsi" w:cs="Arial"/>
          <w:sz w:val="22"/>
          <w:szCs w:val="22"/>
        </w:rPr>
      </w:pPr>
    </w:p>
    <w:p w14:paraId="1BDC1297" w14:textId="220FE0E3" w:rsidR="00013A09" w:rsidRPr="00B5079F" w:rsidRDefault="003F7FB0" w:rsidP="002070EA">
      <w:pPr>
        <w:keepNext/>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w:t>
      </w:r>
      <w:r w:rsidR="00AD10E6" w:rsidRPr="00B5079F">
        <w:rPr>
          <w:rFonts w:asciiTheme="minorHAnsi" w:hAnsiTheme="minorHAnsi" w:cs="Arial"/>
          <w:bCs/>
          <w:sz w:val="22"/>
          <w:szCs w:val="22"/>
        </w:rPr>
        <w:t>2</w:t>
      </w:r>
      <w:r w:rsidR="00013A09" w:rsidRPr="00B5079F">
        <w:rPr>
          <w:rFonts w:asciiTheme="minorHAnsi" w:hAnsiTheme="minorHAnsi" w:cs="Arial"/>
          <w:bCs/>
          <w:sz w:val="22"/>
          <w:szCs w:val="22"/>
        </w:rPr>
        <w:t xml:space="preserve">. A Rendelet 1. melléklet 7. pontja a </w:t>
      </w:r>
      <w:r w:rsidR="003A7912" w:rsidRPr="00B5079F">
        <w:rPr>
          <w:rFonts w:asciiTheme="minorHAnsi" w:hAnsiTheme="minorHAnsi" w:cs="Arial"/>
          <w:bCs/>
          <w:sz w:val="22"/>
          <w:szCs w:val="22"/>
        </w:rPr>
        <w:t>következő 17</w:t>
      </w:r>
      <w:r w:rsidR="00D7090A" w:rsidRPr="00B5079F">
        <w:rPr>
          <w:rFonts w:asciiTheme="minorHAnsi" w:hAnsiTheme="minorHAnsi" w:cs="Arial"/>
          <w:bCs/>
          <w:sz w:val="22"/>
          <w:szCs w:val="22"/>
        </w:rPr>
        <w:t>.</w:t>
      </w:r>
      <w:r w:rsidR="00C7786B" w:rsidRPr="00B5079F">
        <w:rPr>
          <w:rFonts w:asciiTheme="minorHAnsi" w:hAnsiTheme="minorHAnsi" w:cs="Arial"/>
          <w:bCs/>
          <w:sz w:val="22"/>
          <w:szCs w:val="22"/>
        </w:rPr>
        <w:t xml:space="preserve"> és </w:t>
      </w:r>
      <w:r w:rsidR="004365EC" w:rsidRPr="00B5079F">
        <w:rPr>
          <w:rFonts w:asciiTheme="minorHAnsi" w:hAnsiTheme="minorHAnsi" w:cs="Arial"/>
          <w:bCs/>
          <w:sz w:val="22"/>
          <w:szCs w:val="22"/>
        </w:rPr>
        <w:t>18</w:t>
      </w:r>
      <w:r w:rsidR="00013A09" w:rsidRPr="00B5079F">
        <w:rPr>
          <w:rFonts w:asciiTheme="minorHAnsi" w:hAnsiTheme="minorHAnsi" w:cs="Arial"/>
          <w:bCs/>
          <w:sz w:val="22"/>
          <w:szCs w:val="22"/>
        </w:rPr>
        <w:t>. sorszámú attribútum</w:t>
      </w:r>
      <w:r w:rsidR="003A7912" w:rsidRPr="00B5079F">
        <w:rPr>
          <w:rFonts w:asciiTheme="minorHAnsi" w:hAnsiTheme="minorHAnsi" w:cs="Arial"/>
          <w:bCs/>
          <w:sz w:val="22"/>
          <w:szCs w:val="22"/>
        </w:rPr>
        <w:t>mal egészül ki</w:t>
      </w:r>
      <w:r w:rsidR="00013A09" w:rsidRPr="00B5079F">
        <w:rPr>
          <w:rFonts w:asciiTheme="minorHAnsi" w:hAnsiTheme="minorHAnsi" w:cs="Arial"/>
          <w:bCs/>
          <w:sz w:val="22"/>
          <w:szCs w:val="22"/>
        </w:rPr>
        <w:t>:</w:t>
      </w:r>
    </w:p>
    <w:tbl>
      <w:tblPr>
        <w:tblStyle w:val="Rcsostblzat"/>
        <w:tblW w:w="0" w:type="auto"/>
        <w:tblLook w:val="04A0" w:firstRow="1" w:lastRow="0" w:firstColumn="1" w:lastColumn="0" w:noHBand="0" w:noVBand="1"/>
      </w:tblPr>
      <w:tblGrid>
        <w:gridCol w:w="1271"/>
        <w:gridCol w:w="8253"/>
      </w:tblGrid>
      <w:tr w:rsidR="00013A09" w:rsidRPr="00B5079F" w14:paraId="01E35FC3" w14:textId="77777777" w:rsidTr="00B951F2">
        <w:tc>
          <w:tcPr>
            <w:tcW w:w="1244" w:type="dxa"/>
            <w:vAlign w:val="top"/>
          </w:tcPr>
          <w:p w14:paraId="64C1E466" w14:textId="77777777" w:rsidR="00013A09" w:rsidRPr="00B5079F" w:rsidRDefault="00013A09" w:rsidP="002070EA">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7D640A12" w14:textId="77777777" w:rsidR="00013A09" w:rsidRPr="00B5079F" w:rsidRDefault="00013A09" w:rsidP="002070EA">
            <w:pPr>
              <w:pStyle w:val="Listaszerbekezds"/>
              <w:keepNext/>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2D46DBF4" w14:textId="46076873" w:rsidR="004365EC" w:rsidRPr="00B5079F" w:rsidRDefault="00013A09" w:rsidP="00013A09">
      <w:pPr>
        <w:spacing w:after="0"/>
        <w:ind w:firstLine="284"/>
        <w:rPr>
          <w:rFonts w:asciiTheme="minorHAnsi" w:hAnsiTheme="minorHAnsi" w:cs="Arial"/>
          <w:sz w:val="22"/>
          <w:szCs w:val="22"/>
        </w:rPr>
      </w:pPr>
      <w:r w:rsidRPr="00B5079F">
        <w:rPr>
          <w:rFonts w:asciiTheme="minorHAnsi" w:hAnsiTheme="minorHAnsi" w:cs="Arial"/>
          <w:sz w:val="22"/>
          <w:szCs w:val="22"/>
        </w:rPr>
        <w:t>„</w:t>
      </w:r>
      <w:r w:rsidR="003A7912" w:rsidRPr="00B5079F">
        <w:rPr>
          <w:rFonts w:asciiTheme="minorHAnsi" w:hAnsiTheme="minorHAnsi" w:cs="Arial"/>
          <w:sz w:val="22"/>
          <w:szCs w:val="22"/>
        </w:rPr>
        <w:t>17</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r>
      <w:r w:rsidR="003A7912" w:rsidRPr="00B5079F">
        <w:rPr>
          <w:rFonts w:asciiTheme="minorHAnsi" w:hAnsiTheme="minorHAnsi" w:cs="Arial"/>
          <w:sz w:val="22"/>
          <w:szCs w:val="22"/>
        </w:rPr>
        <w:t>Iskolai végzettség</w:t>
      </w:r>
    </w:p>
    <w:p w14:paraId="0ADD5BD6" w14:textId="253ECC29" w:rsidR="00013A09" w:rsidRPr="00B5079F" w:rsidRDefault="004365EC" w:rsidP="00013A09">
      <w:pPr>
        <w:spacing w:after="0"/>
        <w:ind w:firstLine="284"/>
        <w:rPr>
          <w:rFonts w:asciiTheme="minorHAnsi" w:hAnsiTheme="minorHAnsi" w:cs="Arial"/>
          <w:sz w:val="22"/>
          <w:szCs w:val="22"/>
        </w:rPr>
      </w:pPr>
      <w:r w:rsidRPr="00B5079F">
        <w:rPr>
          <w:rFonts w:asciiTheme="minorHAnsi" w:hAnsiTheme="minorHAnsi" w:cs="Arial"/>
          <w:sz w:val="22"/>
          <w:szCs w:val="22"/>
        </w:rPr>
        <w:t>18.</w:t>
      </w:r>
      <w:r w:rsidRPr="00B5079F">
        <w:rPr>
          <w:rFonts w:asciiTheme="minorHAnsi" w:hAnsiTheme="minorHAnsi" w:cs="Arial"/>
          <w:sz w:val="22"/>
          <w:szCs w:val="22"/>
        </w:rPr>
        <w:tab/>
      </w:r>
      <w:r w:rsidRPr="00B5079F">
        <w:rPr>
          <w:rFonts w:asciiTheme="minorHAnsi" w:hAnsiTheme="minorHAnsi" w:cs="Arial"/>
          <w:sz w:val="22"/>
          <w:szCs w:val="22"/>
        </w:rPr>
        <w:tab/>
        <w:t>Az ügyfél új ügyfél-e</w:t>
      </w:r>
      <w:r w:rsidR="00013A09" w:rsidRPr="00B5079F">
        <w:rPr>
          <w:rFonts w:asciiTheme="minorHAnsi" w:hAnsiTheme="minorHAnsi" w:cs="Arial"/>
          <w:sz w:val="22"/>
          <w:szCs w:val="22"/>
        </w:rPr>
        <w:t>”</w:t>
      </w:r>
    </w:p>
    <w:p w14:paraId="246AF03B" w14:textId="77777777" w:rsidR="003A7912" w:rsidRPr="00B5079F" w:rsidRDefault="003A7912" w:rsidP="00585D2B">
      <w:pPr>
        <w:spacing w:after="0" w:line="240" w:lineRule="auto"/>
        <w:ind w:firstLine="142"/>
        <w:rPr>
          <w:rFonts w:asciiTheme="minorHAnsi" w:hAnsiTheme="minorHAnsi" w:cs="Arial"/>
          <w:bCs/>
          <w:sz w:val="22"/>
          <w:szCs w:val="22"/>
        </w:rPr>
      </w:pPr>
    </w:p>
    <w:p w14:paraId="18BEA1BF" w14:textId="3E500071" w:rsidR="00585D2B" w:rsidRPr="00B5079F" w:rsidRDefault="00895B88" w:rsidP="00585D2B">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w:t>
      </w:r>
      <w:r w:rsidR="00AD10E6" w:rsidRPr="00B5079F">
        <w:rPr>
          <w:rFonts w:asciiTheme="minorHAnsi" w:hAnsiTheme="minorHAnsi" w:cs="Arial"/>
          <w:bCs/>
          <w:sz w:val="22"/>
          <w:szCs w:val="22"/>
        </w:rPr>
        <w:t>3</w:t>
      </w:r>
      <w:r w:rsidR="00585D2B" w:rsidRPr="00B5079F">
        <w:rPr>
          <w:rFonts w:asciiTheme="minorHAnsi" w:hAnsiTheme="minorHAnsi" w:cs="Arial"/>
          <w:bCs/>
          <w:sz w:val="22"/>
          <w:szCs w:val="22"/>
        </w:rPr>
        <w:t xml:space="preserve">. A Rendelet 1. melléklet </w:t>
      </w:r>
      <w:r w:rsidR="002B4222" w:rsidRPr="00B5079F">
        <w:rPr>
          <w:rFonts w:asciiTheme="minorHAnsi" w:hAnsiTheme="minorHAnsi" w:cs="Arial"/>
          <w:bCs/>
          <w:sz w:val="22"/>
          <w:szCs w:val="22"/>
        </w:rPr>
        <w:t>10</w:t>
      </w:r>
      <w:r w:rsidR="00585D2B" w:rsidRPr="00B5079F">
        <w:rPr>
          <w:rFonts w:asciiTheme="minorHAnsi" w:hAnsiTheme="minorHAnsi" w:cs="Arial"/>
          <w:bCs/>
          <w:sz w:val="22"/>
          <w:szCs w:val="22"/>
        </w:rPr>
        <w:t>. pontja helyébe a következő rendelkezés lép:</w:t>
      </w:r>
    </w:p>
    <w:p w14:paraId="7563BC2B" w14:textId="66F24DE5" w:rsidR="007F2C9A" w:rsidRPr="00B5079F" w:rsidRDefault="007F2C9A" w:rsidP="00B5079F">
      <w:pPr>
        <w:spacing w:after="0" w:line="240" w:lineRule="auto"/>
        <w:rPr>
          <w:rFonts w:asciiTheme="minorHAnsi" w:hAnsiTheme="minorHAnsi" w:cs="Arial"/>
          <w:bCs/>
          <w:sz w:val="22"/>
          <w:szCs w:val="22"/>
        </w:rPr>
      </w:pPr>
      <w:r w:rsidRPr="00B5079F">
        <w:rPr>
          <w:rFonts w:asciiTheme="minorHAnsi" w:hAnsiTheme="minorHAnsi" w:cs="Arial"/>
          <w:bCs/>
          <w:sz w:val="22"/>
          <w:szCs w:val="22"/>
        </w:rPr>
        <w:t xml:space="preserve">„10. </w:t>
      </w:r>
      <w:proofErr w:type="spellStart"/>
      <w:r w:rsidRPr="00B5079F">
        <w:rPr>
          <w:rFonts w:asciiTheme="minorHAnsi" w:hAnsiTheme="minorHAnsi" w:cs="Arial"/>
          <w:bCs/>
          <w:sz w:val="22"/>
          <w:szCs w:val="22"/>
        </w:rPr>
        <w:t>INST_FED</w:t>
      </w:r>
      <w:proofErr w:type="spellEnd"/>
      <w:r w:rsidRPr="00B5079F">
        <w:rPr>
          <w:rFonts w:asciiTheme="minorHAnsi" w:hAnsiTheme="minorHAnsi" w:cs="Arial"/>
          <w:bCs/>
          <w:sz w:val="22"/>
          <w:szCs w:val="22"/>
        </w:rPr>
        <w:t xml:space="preserve"> Instrumentum – fedezet</w:t>
      </w:r>
    </w:p>
    <w:p w14:paraId="29027A06" w14:textId="77777777" w:rsidR="007F2C9A" w:rsidRPr="00B5079F" w:rsidRDefault="007F2C9A" w:rsidP="00585D2B">
      <w:pPr>
        <w:spacing w:after="0" w:line="240" w:lineRule="auto"/>
        <w:ind w:firstLine="142"/>
        <w:rPr>
          <w:rFonts w:asciiTheme="minorHAnsi" w:hAnsiTheme="minorHAnsi" w:cs="Arial"/>
          <w:bCs/>
          <w:sz w:val="22"/>
          <w:szCs w:val="22"/>
        </w:rPr>
      </w:pPr>
    </w:p>
    <w:tbl>
      <w:tblPr>
        <w:tblStyle w:val="Rcsostblzat"/>
        <w:tblW w:w="0" w:type="auto"/>
        <w:tblLook w:val="04A0" w:firstRow="1" w:lastRow="0" w:firstColumn="1" w:lastColumn="0" w:noHBand="0" w:noVBand="1"/>
      </w:tblPr>
      <w:tblGrid>
        <w:gridCol w:w="1244"/>
        <w:gridCol w:w="8280"/>
      </w:tblGrid>
      <w:tr w:rsidR="00585D2B" w:rsidRPr="00B5079F" w14:paraId="577CC194" w14:textId="77777777" w:rsidTr="00EB79D3">
        <w:tc>
          <w:tcPr>
            <w:tcW w:w="1244" w:type="dxa"/>
            <w:vAlign w:val="top"/>
          </w:tcPr>
          <w:p w14:paraId="644FEA76" w14:textId="3524F78F" w:rsidR="00585D2B" w:rsidRPr="00B5079F" w:rsidRDefault="00585D2B" w:rsidP="00EB79D3">
            <w:pPr>
              <w:pStyle w:val="Listaszerbekezds"/>
              <w:numPr>
                <w:ilvl w:val="0"/>
                <w:numId w:val="0"/>
              </w:numPr>
              <w:spacing w:after="0" w:line="240" w:lineRule="auto"/>
              <w:jc w:val="left"/>
              <w:rPr>
                <w:rFonts w:asciiTheme="minorHAnsi" w:hAnsiTheme="minorHAnsi" w:cs="Arial"/>
                <w:bCs/>
                <w:sz w:val="22"/>
                <w:szCs w:val="22"/>
              </w:rPr>
            </w:pPr>
            <w:r w:rsidRPr="00B5079F">
              <w:rPr>
                <w:rFonts w:asciiTheme="minorHAnsi" w:hAnsiTheme="minorHAnsi" w:cs="Arial"/>
                <w:bCs/>
                <w:sz w:val="22"/>
                <w:szCs w:val="22"/>
              </w:rPr>
              <w:t>Attribútum sorszáma</w:t>
            </w:r>
          </w:p>
        </w:tc>
        <w:tc>
          <w:tcPr>
            <w:tcW w:w="8280" w:type="dxa"/>
            <w:vAlign w:val="top"/>
          </w:tcPr>
          <w:p w14:paraId="68E2950B" w14:textId="663A076F" w:rsidR="00585D2B" w:rsidRPr="00B5079F" w:rsidRDefault="00585D2B" w:rsidP="00EB79D3">
            <w:pPr>
              <w:pStyle w:val="Listaszerbekezds"/>
              <w:numPr>
                <w:ilvl w:val="0"/>
                <w:numId w:val="0"/>
              </w:numPr>
              <w:spacing w:after="0" w:line="240" w:lineRule="auto"/>
              <w:jc w:val="left"/>
              <w:rPr>
                <w:rFonts w:asciiTheme="minorHAnsi" w:hAnsiTheme="minorHAnsi" w:cs="Arial"/>
                <w:bCs/>
                <w:sz w:val="22"/>
                <w:szCs w:val="22"/>
              </w:rPr>
            </w:pPr>
            <w:r w:rsidRPr="00B5079F">
              <w:rPr>
                <w:rFonts w:asciiTheme="minorHAnsi" w:hAnsiTheme="minorHAnsi" w:cs="Arial"/>
                <w:bCs/>
                <w:sz w:val="22"/>
                <w:szCs w:val="22"/>
              </w:rPr>
              <w:t>Attribútum megnevezése</w:t>
            </w:r>
          </w:p>
        </w:tc>
      </w:tr>
    </w:tbl>
    <w:p w14:paraId="4BC217CF" w14:textId="5B3C0909" w:rsidR="00B43E62" w:rsidRPr="00B5079F" w:rsidRDefault="00B43E62" w:rsidP="00B43E62">
      <w:pPr>
        <w:pStyle w:val="Listaszerbekezds"/>
        <w:numPr>
          <w:ilvl w:val="0"/>
          <w:numId w:val="34"/>
        </w:numPr>
        <w:spacing w:after="0" w:line="240" w:lineRule="auto"/>
        <w:rPr>
          <w:rFonts w:asciiTheme="minorHAnsi" w:hAnsiTheme="minorHAnsi" w:cs="Arial"/>
          <w:sz w:val="22"/>
          <w:szCs w:val="22"/>
        </w:rPr>
      </w:pPr>
      <w:r w:rsidRPr="00B5079F">
        <w:rPr>
          <w:rFonts w:asciiTheme="minorHAnsi" w:hAnsiTheme="minorHAnsi" w:cs="Arial"/>
          <w:sz w:val="22"/>
          <w:szCs w:val="22"/>
        </w:rPr>
        <w:t>Megfigyelt szervezet azonosító</w:t>
      </w:r>
    </w:p>
    <w:p w14:paraId="7018305F" w14:textId="77777777" w:rsidR="00B43E62" w:rsidRPr="00B5079F" w:rsidRDefault="00B43E62" w:rsidP="00B43E62">
      <w:pPr>
        <w:pStyle w:val="Listaszerbekezds"/>
        <w:numPr>
          <w:ilvl w:val="0"/>
          <w:numId w:val="34"/>
        </w:numPr>
        <w:spacing w:after="0" w:line="240" w:lineRule="auto"/>
        <w:rPr>
          <w:rFonts w:asciiTheme="minorHAnsi" w:hAnsiTheme="minorHAnsi" w:cs="Arial"/>
          <w:sz w:val="22"/>
          <w:szCs w:val="22"/>
        </w:rPr>
      </w:pPr>
      <w:r w:rsidRPr="00B5079F">
        <w:rPr>
          <w:rFonts w:asciiTheme="minorHAnsi" w:hAnsiTheme="minorHAnsi" w:cs="Arial"/>
          <w:sz w:val="22"/>
          <w:szCs w:val="22"/>
        </w:rPr>
        <w:t>Fedezet szervezeti azonosító</w:t>
      </w:r>
    </w:p>
    <w:p w14:paraId="6B0493FC" w14:textId="77777777" w:rsidR="00B43E62" w:rsidRPr="00B5079F" w:rsidRDefault="00B43E62" w:rsidP="00B43E62">
      <w:pPr>
        <w:pStyle w:val="Listaszerbekezds"/>
        <w:numPr>
          <w:ilvl w:val="0"/>
          <w:numId w:val="34"/>
        </w:numPr>
        <w:spacing w:after="0" w:line="240" w:lineRule="auto"/>
        <w:rPr>
          <w:rFonts w:asciiTheme="minorHAnsi" w:hAnsiTheme="minorHAnsi" w:cs="Arial"/>
          <w:sz w:val="22"/>
          <w:szCs w:val="22"/>
        </w:rPr>
      </w:pPr>
      <w:r w:rsidRPr="00B5079F">
        <w:rPr>
          <w:rFonts w:asciiTheme="minorHAnsi" w:hAnsiTheme="minorHAnsi" w:cs="Arial"/>
          <w:sz w:val="22"/>
          <w:szCs w:val="22"/>
        </w:rPr>
        <w:t>Instrumentum (speciális keret) szervezeti azonosító</w:t>
      </w:r>
    </w:p>
    <w:p w14:paraId="29AE24E8" w14:textId="77777777" w:rsidR="00B43E62" w:rsidRPr="00B5079F" w:rsidRDefault="00B43E62" w:rsidP="00B43E62">
      <w:pPr>
        <w:pStyle w:val="Listaszerbekezds"/>
        <w:numPr>
          <w:ilvl w:val="0"/>
          <w:numId w:val="34"/>
        </w:numPr>
        <w:spacing w:after="0" w:line="240" w:lineRule="auto"/>
        <w:rPr>
          <w:rFonts w:asciiTheme="minorHAnsi" w:hAnsiTheme="minorHAnsi" w:cs="Arial"/>
          <w:sz w:val="22"/>
          <w:szCs w:val="22"/>
        </w:rPr>
      </w:pPr>
      <w:r w:rsidRPr="00B5079F">
        <w:rPr>
          <w:rFonts w:asciiTheme="minorHAnsi" w:hAnsiTheme="minorHAnsi" w:cs="Arial"/>
          <w:sz w:val="22"/>
          <w:szCs w:val="22"/>
        </w:rPr>
        <w:t>Instrumentum (nem speciális keret és nem keret) szervezeti azonosító</w:t>
      </w:r>
    </w:p>
    <w:p w14:paraId="08179393" w14:textId="03B9F78D" w:rsidR="007A56ED" w:rsidRPr="00B5079F" w:rsidRDefault="007A56ED" w:rsidP="00ED10A4">
      <w:pPr>
        <w:spacing w:after="0" w:line="240" w:lineRule="auto"/>
        <w:ind w:left="283"/>
        <w:rPr>
          <w:sz w:val="22"/>
          <w:szCs w:val="22"/>
        </w:rPr>
      </w:pPr>
      <w:r w:rsidRPr="00B5079F">
        <w:rPr>
          <w:sz w:val="22"/>
          <w:szCs w:val="22"/>
        </w:rPr>
        <w:t>5.</w:t>
      </w:r>
      <w:r w:rsidRPr="00B5079F">
        <w:rPr>
          <w:sz w:val="22"/>
          <w:szCs w:val="22"/>
        </w:rPr>
        <w:tab/>
      </w:r>
      <w:r w:rsidRPr="00B5079F">
        <w:rPr>
          <w:sz w:val="22"/>
          <w:szCs w:val="22"/>
        </w:rPr>
        <w:tab/>
        <w:t xml:space="preserve">Fedezet allokált piaci értéke </w:t>
      </w:r>
      <w:r w:rsidR="00B51E63" w:rsidRPr="00B5079F">
        <w:rPr>
          <w:sz w:val="22"/>
          <w:szCs w:val="22"/>
        </w:rPr>
        <w:t>–</w:t>
      </w:r>
      <w:r w:rsidRPr="00B5079F">
        <w:rPr>
          <w:sz w:val="22"/>
          <w:szCs w:val="22"/>
        </w:rPr>
        <w:t xml:space="preserve"> tőkeszámításhoz</w:t>
      </w:r>
    </w:p>
    <w:p w14:paraId="0B85167E" w14:textId="105A9F36" w:rsidR="007A56ED" w:rsidRPr="00B5079F" w:rsidRDefault="007A56ED" w:rsidP="007D30D4">
      <w:pPr>
        <w:spacing w:after="0" w:line="240" w:lineRule="auto"/>
        <w:ind w:left="283"/>
        <w:rPr>
          <w:sz w:val="22"/>
          <w:szCs w:val="22"/>
          <w:lang w:eastAsia="en-US"/>
        </w:rPr>
      </w:pPr>
      <w:r w:rsidRPr="00B5079F">
        <w:rPr>
          <w:sz w:val="22"/>
          <w:szCs w:val="22"/>
        </w:rPr>
        <w:t>6.</w:t>
      </w:r>
      <w:r w:rsidRPr="00B5079F">
        <w:rPr>
          <w:sz w:val="22"/>
          <w:szCs w:val="22"/>
        </w:rPr>
        <w:tab/>
      </w:r>
      <w:r w:rsidRPr="00B5079F">
        <w:rPr>
          <w:sz w:val="22"/>
          <w:szCs w:val="22"/>
        </w:rPr>
        <w:tab/>
        <w:t xml:space="preserve">Fedezet allokált hitelbiztosítéki értéke </w:t>
      </w:r>
      <w:r w:rsidR="00B51E63" w:rsidRPr="00B5079F">
        <w:rPr>
          <w:sz w:val="22"/>
          <w:szCs w:val="22"/>
        </w:rPr>
        <w:t>–</w:t>
      </w:r>
      <w:r w:rsidRPr="00B5079F">
        <w:rPr>
          <w:sz w:val="22"/>
          <w:szCs w:val="22"/>
        </w:rPr>
        <w:t xml:space="preserve"> tőkeszámításhoz</w:t>
      </w:r>
    </w:p>
    <w:p w14:paraId="0BBC9A12" w14:textId="7F9A9CED" w:rsidR="007A56ED" w:rsidRPr="00B5079F" w:rsidRDefault="007A56ED" w:rsidP="007D30D4">
      <w:pPr>
        <w:spacing w:after="0" w:line="240" w:lineRule="auto"/>
        <w:ind w:left="283"/>
        <w:rPr>
          <w:sz w:val="22"/>
          <w:szCs w:val="22"/>
        </w:rPr>
      </w:pPr>
      <w:r w:rsidRPr="00B5079F">
        <w:rPr>
          <w:sz w:val="22"/>
          <w:szCs w:val="22"/>
        </w:rPr>
        <w:t>7.</w:t>
      </w:r>
      <w:r w:rsidRPr="00B5079F">
        <w:rPr>
          <w:sz w:val="22"/>
          <w:szCs w:val="22"/>
        </w:rPr>
        <w:tab/>
      </w:r>
      <w:r w:rsidRPr="00B5079F">
        <w:rPr>
          <w:sz w:val="22"/>
          <w:szCs w:val="22"/>
        </w:rPr>
        <w:tab/>
        <w:t xml:space="preserve">Fedezet allokált fedezeti értéke </w:t>
      </w:r>
      <w:r w:rsidR="00B51E63" w:rsidRPr="00B5079F">
        <w:rPr>
          <w:sz w:val="22"/>
          <w:szCs w:val="22"/>
        </w:rPr>
        <w:t>–</w:t>
      </w:r>
      <w:r w:rsidRPr="00B5079F">
        <w:rPr>
          <w:sz w:val="22"/>
          <w:szCs w:val="22"/>
        </w:rPr>
        <w:t xml:space="preserve"> tőkeszámításhoz</w:t>
      </w:r>
    </w:p>
    <w:p w14:paraId="5D6F6427" w14:textId="698326C8" w:rsidR="007A56ED" w:rsidRPr="00B5079F" w:rsidRDefault="007A56ED" w:rsidP="007D30D4">
      <w:pPr>
        <w:spacing w:after="0" w:line="240" w:lineRule="auto"/>
        <w:ind w:left="283"/>
        <w:rPr>
          <w:sz w:val="22"/>
          <w:szCs w:val="22"/>
        </w:rPr>
      </w:pPr>
      <w:r w:rsidRPr="00B5079F">
        <w:rPr>
          <w:sz w:val="22"/>
          <w:szCs w:val="22"/>
        </w:rPr>
        <w:t>8.</w:t>
      </w:r>
      <w:r w:rsidRPr="00B5079F">
        <w:rPr>
          <w:sz w:val="22"/>
          <w:szCs w:val="22"/>
        </w:rPr>
        <w:tab/>
      </w:r>
      <w:r w:rsidRPr="00B5079F">
        <w:rPr>
          <w:sz w:val="22"/>
          <w:szCs w:val="22"/>
        </w:rPr>
        <w:tab/>
        <w:t xml:space="preserve">Fedezet allokált </w:t>
      </w:r>
      <w:proofErr w:type="spellStart"/>
      <w:r w:rsidRPr="00B5079F">
        <w:rPr>
          <w:sz w:val="22"/>
          <w:szCs w:val="22"/>
        </w:rPr>
        <w:t>likvidációs</w:t>
      </w:r>
      <w:proofErr w:type="spellEnd"/>
      <w:r w:rsidRPr="00B5079F">
        <w:rPr>
          <w:sz w:val="22"/>
          <w:szCs w:val="22"/>
        </w:rPr>
        <w:t xml:space="preserve"> értéke </w:t>
      </w:r>
      <w:r w:rsidR="00B51E63" w:rsidRPr="00B5079F">
        <w:rPr>
          <w:sz w:val="22"/>
          <w:szCs w:val="22"/>
        </w:rPr>
        <w:t>–</w:t>
      </w:r>
      <w:r w:rsidRPr="00B5079F">
        <w:rPr>
          <w:sz w:val="22"/>
          <w:szCs w:val="22"/>
        </w:rPr>
        <w:t xml:space="preserve"> tőkeszámításhoz</w:t>
      </w:r>
    </w:p>
    <w:p w14:paraId="7B93CC56" w14:textId="5FB3876A" w:rsidR="003F3C94" w:rsidRPr="00B5079F" w:rsidRDefault="007A56ED" w:rsidP="007D30D4">
      <w:pPr>
        <w:spacing w:after="0" w:line="240" w:lineRule="auto"/>
        <w:ind w:left="283"/>
        <w:rPr>
          <w:sz w:val="22"/>
          <w:szCs w:val="22"/>
        </w:rPr>
      </w:pPr>
      <w:r w:rsidRPr="00B5079F">
        <w:rPr>
          <w:sz w:val="22"/>
          <w:szCs w:val="22"/>
        </w:rPr>
        <w:t>9.</w:t>
      </w:r>
      <w:r w:rsidRPr="00B5079F">
        <w:rPr>
          <w:sz w:val="22"/>
          <w:szCs w:val="22"/>
        </w:rPr>
        <w:tab/>
      </w:r>
      <w:r w:rsidRPr="00B5079F">
        <w:rPr>
          <w:sz w:val="22"/>
          <w:szCs w:val="22"/>
        </w:rPr>
        <w:tab/>
        <w:t>Fedezet allokált (egyéb) értéke – tőkeszámításhoz</w:t>
      </w:r>
    </w:p>
    <w:p w14:paraId="6DC69E4D" w14:textId="6773BC11" w:rsidR="007A56ED" w:rsidRPr="00B5079F" w:rsidRDefault="007A56ED" w:rsidP="007D30D4">
      <w:pPr>
        <w:spacing w:after="0" w:line="240" w:lineRule="auto"/>
        <w:ind w:left="283"/>
        <w:rPr>
          <w:sz w:val="22"/>
          <w:szCs w:val="22"/>
        </w:rPr>
      </w:pPr>
      <w:r w:rsidRPr="00B5079F">
        <w:rPr>
          <w:sz w:val="22"/>
          <w:szCs w:val="22"/>
        </w:rPr>
        <w:t>1</w:t>
      </w:r>
      <w:r w:rsidR="001466C7" w:rsidRPr="00B5079F">
        <w:rPr>
          <w:sz w:val="22"/>
          <w:szCs w:val="22"/>
        </w:rPr>
        <w:t>0</w:t>
      </w:r>
      <w:r w:rsidRPr="00B5079F">
        <w:rPr>
          <w:sz w:val="22"/>
          <w:szCs w:val="22"/>
        </w:rPr>
        <w:t>.</w:t>
      </w:r>
      <w:r w:rsidRPr="00B5079F">
        <w:rPr>
          <w:sz w:val="22"/>
          <w:szCs w:val="22"/>
        </w:rPr>
        <w:tab/>
      </w:r>
      <w:r w:rsidRPr="00B5079F">
        <w:rPr>
          <w:sz w:val="22"/>
          <w:szCs w:val="22"/>
        </w:rPr>
        <w:tab/>
        <w:t xml:space="preserve">Fedezet allokált piaci értéke </w:t>
      </w:r>
      <w:r w:rsidR="00B51E63" w:rsidRPr="00B5079F">
        <w:rPr>
          <w:sz w:val="22"/>
          <w:szCs w:val="22"/>
        </w:rPr>
        <w:t>–</w:t>
      </w:r>
      <w:r w:rsidRPr="00B5079F">
        <w:rPr>
          <w:sz w:val="22"/>
          <w:szCs w:val="22"/>
        </w:rPr>
        <w:t xml:space="preserve"> értékvesztésképzéshez</w:t>
      </w:r>
    </w:p>
    <w:p w14:paraId="77B3D486" w14:textId="5E02CA37" w:rsidR="007A56ED" w:rsidRPr="00B5079F" w:rsidRDefault="007A56ED" w:rsidP="007D30D4">
      <w:pPr>
        <w:spacing w:after="0" w:line="240" w:lineRule="auto"/>
        <w:ind w:left="283"/>
        <w:rPr>
          <w:sz w:val="22"/>
          <w:szCs w:val="22"/>
          <w:lang w:eastAsia="en-US"/>
        </w:rPr>
      </w:pPr>
      <w:r w:rsidRPr="00B5079F">
        <w:rPr>
          <w:sz w:val="22"/>
          <w:szCs w:val="22"/>
        </w:rPr>
        <w:t>1</w:t>
      </w:r>
      <w:r w:rsidR="001466C7" w:rsidRPr="00B5079F">
        <w:rPr>
          <w:sz w:val="22"/>
          <w:szCs w:val="22"/>
        </w:rPr>
        <w:t>1</w:t>
      </w:r>
      <w:r w:rsidRPr="00B5079F">
        <w:rPr>
          <w:sz w:val="22"/>
          <w:szCs w:val="22"/>
        </w:rPr>
        <w:t>.</w:t>
      </w:r>
      <w:r w:rsidRPr="00B5079F">
        <w:rPr>
          <w:sz w:val="22"/>
          <w:szCs w:val="22"/>
        </w:rPr>
        <w:tab/>
      </w:r>
      <w:r w:rsidRPr="00B5079F">
        <w:rPr>
          <w:sz w:val="22"/>
          <w:szCs w:val="22"/>
        </w:rPr>
        <w:tab/>
        <w:t xml:space="preserve">Fedezet allokált hitelbiztosítéki értéke </w:t>
      </w:r>
      <w:r w:rsidR="00B51E63" w:rsidRPr="00B5079F">
        <w:rPr>
          <w:sz w:val="22"/>
          <w:szCs w:val="22"/>
        </w:rPr>
        <w:t>–</w:t>
      </w:r>
      <w:r w:rsidRPr="00B5079F">
        <w:rPr>
          <w:sz w:val="22"/>
          <w:szCs w:val="22"/>
        </w:rPr>
        <w:t xml:space="preserve"> értékvesztésképzéshez</w:t>
      </w:r>
    </w:p>
    <w:p w14:paraId="48ED0FE4" w14:textId="2C148B5B" w:rsidR="007A56ED" w:rsidRPr="00B5079F" w:rsidRDefault="007A56ED" w:rsidP="007D30D4">
      <w:pPr>
        <w:spacing w:after="0" w:line="240" w:lineRule="auto"/>
        <w:ind w:left="283"/>
        <w:rPr>
          <w:sz w:val="22"/>
          <w:szCs w:val="22"/>
        </w:rPr>
      </w:pPr>
      <w:r w:rsidRPr="00B5079F">
        <w:rPr>
          <w:sz w:val="22"/>
          <w:szCs w:val="22"/>
        </w:rPr>
        <w:t>1</w:t>
      </w:r>
      <w:r w:rsidR="001466C7" w:rsidRPr="00B5079F">
        <w:rPr>
          <w:sz w:val="22"/>
          <w:szCs w:val="22"/>
        </w:rPr>
        <w:t>2</w:t>
      </w:r>
      <w:r w:rsidRPr="00B5079F">
        <w:rPr>
          <w:sz w:val="22"/>
          <w:szCs w:val="22"/>
        </w:rPr>
        <w:t xml:space="preserve">. </w:t>
      </w:r>
      <w:r w:rsidRPr="00B5079F">
        <w:rPr>
          <w:sz w:val="22"/>
          <w:szCs w:val="22"/>
        </w:rPr>
        <w:tab/>
      </w:r>
      <w:r w:rsidRPr="00B5079F">
        <w:rPr>
          <w:sz w:val="22"/>
          <w:szCs w:val="22"/>
        </w:rPr>
        <w:tab/>
        <w:t xml:space="preserve">Fedezet allokált fedezeti értéke </w:t>
      </w:r>
      <w:r w:rsidR="00B51E63" w:rsidRPr="00B5079F">
        <w:rPr>
          <w:sz w:val="22"/>
          <w:szCs w:val="22"/>
        </w:rPr>
        <w:t>–</w:t>
      </w:r>
      <w:r w:rsidRPr="00B5079F">
        <w:rPr>
          <w:sz w:val="22"/>
          <w:szCs w:val="22"/>
        </w:rPr>
        <w:t xml:space="preserve"> értékvesztésképzéshez</w:t>
      </w:r>
    </w:p>
    <w:p w14:paraId="4987775E" w14:textId="2B32E0B3" w:rsidR="007A56ED" w:rsidRPr="00B5079F" w:rsidRDefault="007A56ED" w:rsidP="007D30D4">
      <w:pPr>
        <w:spacing w:after="0" w:line="240" w:lineRule="auto"/>
        <w:ind w:left="283"/>
        <w:rPr>
          <w:sz w:val="22"/>
          <w:szCs w:val="22"/>
        </w:rPr>
      </w:pPr>
      <w:r w:rsidRPr="00B5079F">
        <w:rPr>
          <w:sz w:val="22"/>
          <w:szCs w:val="22"/>
        </w:rPr>
        <w:t>1</w:t>
      </w:r>
      <w:r w:rsidR="001466C7" w:rsidRPr="00B5079F">
        <w:rPr>
          <w:sz w:val="22"/>
          <w:szCs w:val="22"/>
        </w:rPr>
        <w:t>3</w:t>
      </w:r>
      <w:r w:rsidRPr="00B5079F">
        <w:rPr>
          <w:sz w:val="22"/>
          <w:szCs w:val="22"/>
        </w:rPr>
        <w:t>.</w:t>
      </w:r>
      <w:r w:rsidRPr="00B5079F">
        <w:rPr>
          <w:sz w:val="22"/>
          <w:szCs w:val="22"/>
        </w:rPr>
        <w:tab/>
      </w:r>
      <w:r w:rsidRPr="00B5079F">
        <w:rPr>
          <w:sz w:val="22"/>
          <w:szCs w:val="22"/>
        </w:rPr>
        <w:tab/>
        <w:t xml:space="preserve">Fedezet allokált </w:t>
      </w:r>
      <w:proofErr w:type="spellStart"/>
      <w:r w:rsidRPr="00B5079F">
        <w:rPr>
          <w:sz w:val="22"/>
          <w:szCs w:val="22"/>
        </w:rPr>
        <w:t>likvidációs</w:t>
      </w:r>
      <w:proofErr w:type="spellEnd"/>
      <w:r w:rsidRPr="00B5079F">
        <w:rPr>
          <w:sz w:val="22"/>
          <w:szCs w:val="22"/>
        </w:rPr>
        <w:t xml:space="preserve"> értéke </w:t>
      </w:r>
      <w:r w:rsidR="00B51E63" w:rsidRPr="00B5079F">
        <w:rPr>
          <w:sz w:val="22"/>
          <w:szCs w:val="22"/>
        </w:rPr>
        <w:t>–</w:t>
      </w:r>
      <w:r w:rsidRPr="00B5079F">
        <w:rPr>
          <w:sz w:val="22"/>
          <w:szCs w:val="22"/>
        </w:rPr>
        <w:t xml:space="preserve"> értékvesztésképzéshez</w:t>
      </w:r>
    </w:p>
    <w:p w14:paraId="6CFB2D4F" w14:textId="06AAB280" w:rsidR="007A56ED" w:rsidRPr="00B5079F" w:rsidRDefault="007A56ED">
      <w:pPr>
        <w:spacing w:after="0" w:line="240" w:lineRule="auto"/>
        <w:ind w:left="283"/>
        <w:rPr>
          <w:sz w:val="22"/>
          <w:szCs w:val="22"/>
        </w:rPr>
      </w:pPr>
      <w:r w:rsidRPr="00B5079F">
        <w:rPr>
          <w:sz w:val="22"/>
          <w:szCs w:val="22"/>
        </w:rPr>
        <w:t>1</w:t>
      </w:r>
      <w:r w:rsidR="001466C7" w:rsidRPr="00B5079F">
        <w:rPr>
          <w:sz w:val="22"/>
          <w:szCs w:val="22"/>
        </w:rPr>
        <w:t>4</w:t>
      </w:r>
      <w:r w:rsidRPr="00B5079F">
        <w:rPr>
          <w:sz w:val="22"/>
          <w:szCs w:val="22"/>
        </w:rPr>
        <w:t>.</w:t>
      </w:r>
      <w:r w:rsidRPr="00B5079F">
        <w:rPr>
          <w:sz w:val="22"/>
          <w:szCs w:val="22"/>
        </w:rPr>
        <w:tab/>
      </w:r>
      <w:r w:rsidRPr="00B5079F">
        <w:rPr>
          <w:sz w:val="22"/>
          <w:szCs w:val="22"/>
        </w:rPr>
        <w:tab/>
        <w:t>Fedezet allokált (egyéb) értéke – értékvesztésképzéshez</w:t>
      </w:r>
    </w:p>
    <w:p w14:paraId="7B061992" w14:textId="59E3072C" w:rsidR="007A56ED" w:rsidRPr="00B5079F" w:rsidRDefault="007A56ED" w:rsidP="007D30D4">
      <w:pPr>
        <w:spacing w:after="0" w:line="240" w:lineRule="auto"/>
        <w:ind w:left="283"/>
        <w:rPr>
          <w:sz w:val="22"/>
          <w:szCs w:val="22"/>
        </w:rPr>
      </w:pPr>
      <w:r w:rsidRPr="00B5079F">
        <w:rPr>
          <w:sz w:val="22"/>
          <w:szCs w:val="22"/>
        </w:rPr>
        <w:t>1</w:t>
      </w:r>
      <w:r w:rsidR="001466C7" w:rsidRPr="00B5079F">
        <w:rPr>
          <w:sz w:val="22"/>
          <w:szCs w:val="22"/>
        </w:rPr>
        <w:t>5</w:t>
      </w:r>
      <w:r w:rsidRPr="00B5079F">
        <w:rPr>
          <w:sz w:val="22"/>
          <w:szCs w:val="22"/>
        </w:rPr>
        <w:t>.</w:t>
      </w:r>
      <w:r w:rsidRPr="00B5079F">
        <w:rPr>
          <w:sz w:val="22"/>
          <w:szCs w:val="22"/>
        </w:rPr>
        <w:tab/>
      </w:r>
      <w:r w:rsidRPr="00B5079F">
        <w:rPr>
          <w:sz w:val="22"/>
          <w:szCs w:val="22"/>
        </w:rPr>
        <w:tab/>
        <w:t xml:space="preserve">Fedezet allokált értéke </w:t>
      </w:r>
      <w:r w:rsidR="00B51E63" w:rsidRPr="00B5079F">
        <w:rPr>
          <w:sz w:val="22"/>
          <w:szCs w:val="22"/>
        </w:rPr>
        <w:t>–</w:t>
      </w:r>
      <w:r w:rsidRPr="00B5079F">
        <w:rPr>
          <w:sz w:val="22"/>
          <w:szCs w:val="22"/>
        </w:rPr>
        <w:t xml:space="preserve"> devizanem</w:t>
      </w:r>
    </w:p>
    <w:p w14:paraId="340FE934" w14:textId="7596FC25" w:rsidR="007A56ED" w:rsidRPr="00B5079F" w:rsidRDefault="007A56ED" w:rsidP="00B5079F">
      <w:pPr>
        <w:spacing w:after="0" w:line="240" w:lineRule="auto"/>
        <w:ind w:left="1418" w:hanging="1135"/>
        <w:rPr>
          <w:rFonts w:asciiTheme="minorHAnsi" w:hAnsiTheme="minorHAnsi" w:cs="Arial"/>
          <w:sz w:val="22"/>
          <w:szCs w:val="22"/>
        </w:rPr>
      </w:pPr>
      <w:r w:rsidRPr="00B5079F">
        <w:rPr>
          <w:rFonts w:asciiTheme="minorHAnsi" w:hAnsiTheme="minorHAnsi" w:cs="Arial"/>
          <w:sz w:val="22"/>
          <w:szCs w:val="22"/>
        </w:rPr>
        <w:t>1</w:t>
      </w:r>
      <w:r w:rsidR="001466C7" w:rsidRPr="00B5079F">
        <w:rPr>
          <w:rFonts w:asciiTheme="minorHAnsi" w:hAnsiTheme="minorHAnsi" w:cs="Arial"/>
          <w:sz w:val="22"/>
          <w:szCs w:val="22"/>
        </w:rPr>
        <w:t>6</w:t>
      </w:r>
      <w:r w:rsidRPr="00B5079F">
        <w:rPr>
          <w:rFonts w:asciiTheme="minorHAnsi" w:hAnsiTheme="minorHAnsi" w:cs="Arial"/>
          <w:sz w:val="22"/>
          <w:szCs w:val="22"/>
        </w:rPr>
        <w:t>.</w:t>
      </w:r>
      <w:r w:rsidRPr="00B5079F">
        <w:rPr>
          <w:rFonts w:asciiTheme="minorHAnsi" w:hAnsiTheme="minorHAnsi" w:cs="Arial"/>
          <w:sz w:val="22"/>
          <w:szCs w:val="22"/>
        </w:rPr>
        <w:tab/>
        <w:t>Mérlegen belüli kintlévőségre elismerhető fedezet értéke (bruttó kintlévőségre allokált érték)</w:t>
      </w:r>
    </w:p>
    <w:p w14:paraId="617250C5" w14:textId="3C541D7D" w:rsidR="007A56ED" w:rsidRPr="00B5079F" w:rsidRDefault="007A56ED" w:rsidP="00B5079F">
      <w:pPr>
        <w:spacing w:after="0" w:line="240" w:lineRule="auto"/>
        <w:ind w:left="1418" w:hanging="1135"/>
        <w:rPr>
          <w:rFonts w:asciiTheme="minorHAnsi" w:hAnsiTheme="minorHAnsi" w:cs="Arial"/>
          <w:sz w:val="22"/>
          <w:szCs w:val="22"/>
        </w:rPr>
      </w:pPr>
      <w:r w:rsidRPr="00B5079F">
        <w:rPr>
          <w:rFonts w:asciiTheme="minorHAnsi" w:hAnsiTheme="minorHAnsi" w:cs="Arial"/>
          <w:sz w:val="22"/>
          <w:szCs w:val="22"/>
        </w:rPr>
        <w:t>1</w:t>
      </w:r>
      <w:r w:rsidR="001466C7" w:rsidRPr="00B5079F">
        <w:rPr>
          <w:rFonts w:asciiTheme="minorHAnsi" w:hAnsiTheme="minorHAnsi" w:cs="Arial"/>
          <w:sz w:val="22"/>
          <w:szCs w:val="22"/>
        </w:rPr>
        <w:t>7</w:t>
      </w:r>
      <w:r w:rsidRPr="00B5079F">
        <w:rPr>
          <w:rFonts w:asciiTheme="minorHAnsi" w:hAnsiTheme="minorHAnsi" w:cs="Arial"/>
          <w:sz w:val="22"/>
          <w:szCs w:val="22"/>
        </w:rPr>
        <w:t>.</w:t>
      </w:r>
      <w:r w:rsidRPr="00B5079F">
        <w:rPr>
          <w:rFonts w:asciiTheme="minorHAnsi" w:hAnsiTheme="minorHAnsi" w:cs="Arial"/>
          <w:sz w:val="22"/>
          <w:szCs w:val="22"/>
        </w:rPr>
        <w:tab/>
        <w:t>Mérlegen belüli kintlévőségre elismerhető fedezet értéke (bruttó kintlévőségre allokált érték) – devizanem</w:t>
      </w:r>
    </w:p>
    <w:p w14:paraId="79919072" w14:textId="47FD0A8E" w:rsidR="007A56ED" w:rsidRPr="00B5079F" w:rsidRDefault="001466C7"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lastRenderedPageBreak/>
        <w:t>18</w:t>
      </w:r>
      <w:r w:rsidR="007A56ED" w:rsidRPr="00B5079F">
        <w:rPr>
          <w:rFonts w:asciiTheme="minorHAnsi" w:hAnsiTheme="minorHAnsi" w:cs="Arial"/>
          <w:sz w:val="22"/>
          <w:szCs w:val="22"/>
        </w:rPr>
        <w:t>.</w:t>
      </w:r>
      <w:r w:rsidR="007A56ED" w:rsidRPr="00B5079F">
        <w:rPr>
          <w:rFonts w:asciiTheme="minorHAnsi" w:hAnsiTheme="minorHAnsi" w:cs="Arial"/>
          <w:sz w:val="22"/>
          <w:szCs w:val="22"/>
        </w:rPr>
        <w:tab/>
      </w:r>
      <w:r w:rsidR="007A56ED" w:rsidRPr="00B5079F">
        <w:rPr>
          <w:rFonts w:asciiTheme="minorHAnsi" w:hAnsiTheme="minorHAnsi" w:cs="Arial"/>
          <w:sz w:val="22"/>
          <w:szCs w:val="22"/>
        </w:rPr>
        <w:tab/>
        <w:t>Fedezet befogadásának dátuma</w:t>
      </w:r>
    </w:p>
    <w:p w14:paraId="605F616B" w14:textId="1A7185C4" w:rsidR="007A56ED" w:rsidRPr="00B5079F" w:rsidRDefault="001466C7"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19</w:t>
      </w:r>
      <w:r w:rsidR="007A56ED" w:rsidRPr="00B5079F">
        <w:rPr>
          <w:rFonts w:asciiTheme="minorHAnsi" w:hAnsiTheme="minorHAnsi" w:cs="Arial"/>
          <w:sz w:val="22"/>
          <w:szCs w:val="22"/>
        </w:rPr>
        <w:t>.</w:t>
      </w:r>
      <w:r w:rsidR="007A56ED" w:rsidRPr="00B5079F">
        <w:rPr>
          <w:rFonts w:asciiTheme="minorHAnsi" w:hAnsiTheme="minorHAnsi" w:cs="Arial"/>
          <w:sz w:val="22"/>
          <w:szCs w:val="22"/>
        </w:rPr>
        <w:tab/>
      </w:r>
      <w:r w:rsidR="007A56ED" w:rsidRPr="00B5079F">
        <w:rPr>
          <w:rFonts w:asciiTheme="minorHAnsi" w:hAnsiTheme="minorHAnsi" w:cs="Arial"/>
          <w:sz w:val="22"/>
          <w:szCs w:val="22"/>
        </w:rPr>
        <w:tab/>
        <w:t xml:space="preserve">A fedezet kockázat csökkentő értékkel bír-e? </w:t>
      </w:r>
    </w:p>
    <w:p w14:paraId="46293763" w14:textId="04FAE10F" w:rsidR="007A56ED" w:rsidRPr="00B5079F" w:rsidRDefault="007A56ED"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0</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 a hitelfedezeti mutató számításához figyelembe vett fedezet-e?</w:t>
      </w:r>
    </w:p>
    <w:p w14:paraId="363EB1EC" w14:textId="294595E4" w:rsidR="007A56ED" w:rsidRPr="00B5079F" w:rsidRDefault="007A56ED"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1</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 ingatlannyilvántartási ranghelye</w:t>
      </w:r>
    </w:p>
    <w:p w14:paraId="1E3C8639" w14:textId="637690D5" w:rsidR="007A56ED" w:rsidRPr="00B5079F" w:rsidRDefault="007A56ED"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2</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 ingatlannyilvántartási ranghelye kikötésének értéke</w:t>
      </w:r>
    </w:p>
    <w:p w14:paraId="12F60A3B" w14:textId="3156C77F" w:rsidR="007A56ED" w:rsidRPr="00B5079F" w:rsidRDefault="007A56ED"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3</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 ingatlannyilvántartási ranghelye kikötésének értéke – devizanem</w:t>
      </w:r>
    </w:p>
    <w:p w14:paraId="5EC631D3" w14:textId="01FC1C9B" w:rsidR="007A56ED" w:rsidRPr="00B5079F" w:rsidRDefault="007A56ED"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4</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fedezetet megelőző terhek értéke</w:t>
      </w:r>
    </w:p>
    <w:p w14:paraId="1E09636D" w14:textId="4E7EDE71" w:rsidR="003F3C94" w:rsidRPr="00B5079F" w:rsidRDefault="00F45553" w:rsidP="00B5079F">
      <w:pPr>
        <w:spacing w:after="0" w:line="240" w:lineRule="auto"/>
        <w:ind w:firstLine="284"/>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5</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r>
      <w:r w:rsidR="003F3C94" w:rsidRPr="00B5079F">
        <w:rPr>
          <w:rFonts w:asciiTheme="minorHAnsi" w:hAnsiTheme="minorHAnsi" w:cs="Arial"/>
          <w:sz w:val="22"/>
          <w:szCs w:val="22"/>
        </w:rPr>
        <w:t>A fedezetet megelőző terhek értéke – devizanem</w:t>
      </w:r>
    </w:p>
    <w:p w14:paraId="693805EA" w14:textId="44A084F3" w:rsidR="003F3C94" w:rsidRPr="00B5079F" w:rsidRDefault="003F3C94" w:rsidP="003F3C9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6</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Jelzálogjog bejegyzésének dátuma</w:t>
      </w:r>
    </w:p>
    <w:p w14:paraId="763C6000" w14:textId="29DD2836" w:rsidR="00902D62" w:rsidRPr="00B5079F" w:rsidRDefault="00902D62"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w:t>
      </w:r>
      <w:r w:rsidR="001466C7" w:rsidRPr="00B5079F">
        <w:rPr>
          <w:rFonts w:asciiTheme="minorHAnsi" w:hAnsiTheme="minorHAnsi" w:cs="Arial"/>
          <w:sz w:val="22"/>
          <w:szCs w:val="22"/>
        </w:rPr>
        <w:t>7</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A fedezet a pénzügyi lízing/hitelkövetelés tárgyát képezi</w:t>
      </w:r>
      <w:r w:rsidR="008F222F" w:rsidRPr="00B5079F">
        <w:rPr>
          <w:rFonts w:asciiTheme="minorHAnsi" w:hAnsiTheme="minorHAnsi" w:cs="Arial"/>
          <w:sz w:val="22"/>
          <w:szCs w:val="22"/>
        </w:rPr>
        <w:t>-e</w:t>
      </w:r>
      <w:r w:rsidRPr="00B5079F">
        <w:rPr>
          <w:rFonts w:asciiTheme="minorHAnsi" w:hAnsiTheme="minorHAnsi" w:cs="Arial"/>
          <w:sz w:val="22"/>
          <w:szCs w:val="22"/>
        </w:rPr>
        <w:t>?</w:t>
      </w:r>
    </w:p>
    <w:p w14:paraId="053BE84C" w14:textId="245C7244" w:rsidR="00902D62" w:rsidRPr="00B5079F" w:rsidRDefault="001466C7"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28</w:t>
      </w:r>
      <w:r w:rsidR="00902D62" w:rsidRPr="00B5079F">
        <w:rPr>
          <w:rFonts w:asciiTheme="minorHAnsi" w:hAnsiTheme="minorHAnsi" w:cs="Arial"/>
          <w:sz w:val="22"/>
          <w:szCs w:val="22"/>
        </w:rPr>
        <w:t>.</w:t>
      </w:r>
      <w:r w:rsidR="00902D62" w:rsidRPr="00B5079F">
        <w:rPr>
          <w:rFonts w:asciiTheme="minorHAnsi" w:hAnsiTheme="minorHAnsi" w:cs="Arial"/>
          <w:sz w:val="22"/>
          <w:szCs w:val="22"/>
        </w:rPr>
        <w:tab/>
      </w:r>
      <w:r w:rsidR="00902D62" w:rsidRPr="00B5079F">
        <w:rPr>
          <w:rFonts w:asciiTheme="minorHAnsi" w:hAnsiTheme="minorHAnsi" w:cs="Arial"/>
          <w:sz w:val="22"/>
          <w:szCs w:val="22"/>
        </w:rPr>
        <w:tab/>
        <w:t>A fedezethez tartozó jog típusa</w:t>
      </w:r>
    </w:p>
    <w:p w14:paraId="664B6EAB" w14:textId="50BFF3E3" w:rsidR="00902D62" w:rsidRPr="00B5079F" w:rsidRDefault="001466C7"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29</w:t>
      </w:r>
      <w:r w:rsidR="00902D62" w:rsidRPr="00B5079F">
        <w:rPr>
          <w:rFonts w:asciiTheme="minorHAnsi" w:hAnsiTheme="minorHAnsi" w:cs="Arial"/>
          <w:sz w:val="22"/>
          <w:szCs w:val="22"/>
        </w:rPr>
        <w:t>.</w:t>
      </w:r>
      <w:r w:rsidR="00902D62" w:rsidRPr="00B5079F">
        <w:rPr>
          <w:rFonts w:asciiTheme="minorHAnsi" w:hAnsiTheme="minorHAnsi" w:cs="Arial"/>
          <w:sz w:val="22"/>
          <w:szCs w:val="22"/>
        </w:rPr>
        <w:tab/>
      </w:r>
      <w:r w:rsidR="00902D62" w:rsidRPr="00B5079F">
        <w:rPr>
          <w:rFonts w:asciiTheme="minorHAnsi" w:hAnsiTheme="minorHAnsi" w:cs="Arial"/>
          <w:sz w:val="22"/>
          <w:szCs w:val="22"/>
        </w:rPr>
        <w:tab/>
        <w:t xml:space="preserve">Jelzálogjog típusa </w:t>
      </w:r>
    </w:p>
    <w:p w14:paraId="76E185C3" w14:textId="5D4C2F2F" w:rsidR="00902D62" w:rsidRPr="00B5079F" w:rsidRDefault="00902D62"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3</w:t>
      </w:r>
      <w:r w:rsidR="001466C7" w:rsidRPr="00B5079F">
        <w:rPr>
          <w:rFonts w:asciiTheme="minorHAnsi" w:hAnsiTheme="minorHAnsi" w:cs="Arial"/>
          <w:sz w:val="22"/>
          <w:szCs w:val="22"/>
        </w:rPr>
        <w:t>0</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Fedezet figyelembe vehetőségének határideje az adott instrumentum vonatkozásában</w:t>
      </w:r>
    </w:p>
    <w:p w14:paraId="44D57C68" w14:textId="771E8E28" w:rsidR="00902D62" w:rsidRPr="00B5079F" w:rsidRDefault="00902D62"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3</w:t>
      </w:r>
      <w:r w:rsidR="001466C7" w:rsidRPr="00B5079F">
        <w:rPr>
          <w:rFonts w:asciiTheme="minorHAnsi" w:hAnsiTheme="minorHAnsi" w:cs="Arial"/>
          <w:sz w:val="22"/>
          <w:szCs w:val="22"/>
        </w:rPr>
        <w:t>1</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Fedezet elfogadhatósági jelölés befogadáskor</w:t>
      </w:r>
    </w:p>
    <w:p w14:paraId="4D127148" w14:textId="4B267B94" w:rsidR="00902D62" w:rsidRPr="00B5079F" w:rsidRDefault="00902D62" w:rsidP="007D30D4">
      <w:pPr>
        <w:spacing w:after="0" w:line="240" w:lineRule="auto"/>
        <w:ind w:left="283"/>
        <w:rPr>
          <w:rFonts w:asciiTheme="minorHAnsi" w:hAnsiTheme="minorHAnsi" w:cs="Arial"/>
          <w:sz w:val="22"/>
          <w:szCs w:val="22"/>
        </w:rPr>
      </w:pPr>
      <w:r w:rsidRPr="00B5079F">
        <w:rPr>
          <w:rFonts w:asciiTheme="minorHAnsi" w:hAnsiTheme="minorHAnsi" w:cs="Arial"/>
          <w:sz w:val="22"/>
          <w:szCs w:val="22"/>
        </w:rPr>
        <w:t>3</w:t>
      </w:r>
      <w:r w:rsidR="001466C7" w:rsidRPr="00B5079F">
        <w:rPr>
          <w:rFonts w:asciiTheme="minorHAnsi" w:hAnsiTheme="minorHAnsi" w:cs="Arial"/>
          <w:sz w:val="22"/>
          <w:szCs w:val="22"/>
        </w:rPr>
        <w:t>2</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t>Fedezet elfogadhatósági jelölés (aktuális)”</w:t>
      </w:r>
    </w:p>
    <w:p w14:paraId="48B4754F" w14:textId="5790A648" w:rsidR="00902D62" w:rsidRPr="00B5079F" w:rsidRDefault="00902D62" w:rsidP="00645EDB">
      <w:pPr>
        <w:spacing w:after="0"/>
        <w:ind w:firstLine="284"/>
        <w:rPr>
          <w:rFonts w:asciiTheme="minorHAnsi" w:hAnsiTheme="minorHAnsi" w:cs="Arial"/>
          <w:sz w:val="22"/>
          <w:szCs w:val="22"/>
        </w:rPr>
      </w:pPr>
    </w:p>
    <w:p w14:paraId="52C088A9" w14:textId="4D137F6F" w:rsidR="00B73D8A" w:rsidRPr="00B5079F" w:rsidRDefault="00B73D8A" w:rsidP="00B73D8A">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w:t>
      </w:r>
      <w:r w:rsidR="00AF6DF7" w:rsidRPr="00B5079F">
        <w:rPr>
          <w:rFonts w:asciiTheme="minorHAnsi" w:hAnsiTheme="minorHAnsi" w:cs="Arial"/>
          <w:bCs/>
          <w:sz w:val="22"/>
          <w:szCs w:val="22"/>
        </w:rPr>
        <w:t>4</w:t>
      </w:r>
      <w:r w:rsidRPr="00B5079F">
        <w:rPr>
          <w:rFonts w:asciiTheme="minorHAnsi" w:hAnsiTheme="minorHAnsi" w:cs="Arial"/>
          <w:bCs/>
          <w:sz w:val="22"/>
          <w:szCs w:val="22"/>
        </w:rPr>
        <w:t>. A Rendelet 1. melléklet 18. pontja a következő 31. sorszámú attribútummal egészül ki:</w:t>
      </w:r>
    </w:p>
    <w:tbl>
      <w:tblPr>
        <w:tblStyle w:val="Rcsostblzat"/>
        <w:tblW w:w="0" w:type="auto"/>
        <w:tblLook w:val="04A0" w:firstRow="1" w:lastRow="0" w:firstColumn="1" w:lastColumn="0" w:noHBand="0" w:noVBand="1"/>
      </w:tblPr>
      <w:tblGrid>
        <w:gridCol w:w="1271"/>
        <w:gridCol w:w="8253"/>
      </w:tblGrid>
      <w:tr w:rsidR="00B73D8A" w:rsidRPr="00B5079F" w14:paraId="62383F32" w14:textId="77777777" w:rsidTr="00B951F2">
        <w:tc>
          <w:tcPr>
            <w:tcW w:w="1244" w:type="dxa"/>
            <w:vAlign w:val="top"/>
          </w:tcPr>
          <w:p w14:paraId="3F478B7E" w14:textId="77777777" w:rsidR="00B73D8A" w:rsidRPr="00B5079F" w:rsidRDefault="00B73D8A" w:rsidP="00B951F2">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36BF4148" w14:textId="77777777" w:rsidR="00B73D8A" w:rsidRPr="00B5079F" w:rsidRDefault="00B73D8A" w:rsidP="00B951F2">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22DD4B6A" w14:textId="08941615" w:rsidR="00B73D8A" w:rsidRPr="00B5079F" w:rsidRDefault="00B73D8A" w:rsidP="00B73D8A">
      <w:pPr>
        <w:spacing w:after="0"/>
        <w:ind w:firstLine="284"/>
        <w:rPr>
          <w:rFonts w:asciiTheme="minorHAnsi" w:hAnsiTheme="minorHAnsi" w:cs="Arial"/>
          <w:sz w:val="22"/>
          <w:szCs w:val="22"/>
        </w:rPr>
      </w:pPr>
      <w:r w:rsidRPr="00B5079F">
        <w:rPr>
          <w:rFonts w:asciiTheme="minorHAnsi" w:hAnsiTheme="minorHAnsi" w:cs="Arial"/>
          <w:sz w:val="22"/>
          <w:szCs w:val="22"/>
        </w:rPr>
        <w:t>„31.</w:t>
      </w:r>
      <w:r w:rsidRPr="00B5079F">
        <w:rPr>
          <w:rFonts w:asciiTheme="minorHAnsi" w:hAnsiTheme="minorHAnsi" w:cs="Arial"/>
          <w:sz w:val="22"/>
          <w:szCs w:val="22"/>
        </w:rPr>
        <w:tab/>
      </w:r>
      <w:r w:rsidRPr="00B5079F">
        <w:rPr>
          <w:rFonts w:asciiTheme="minorHAnsi" w:hAnsiTheme="minorHAnsi" w:cs="Arial"/>
          <w:sz w:val="22"/>
          <w:szCs w:val="22"/>
        </w:rPr>
        <w:tab/>
        <w:t>A vállalkozás szektora”</w:t>
      </w:r>
    </w:p>
    <w:p w14:paraId="43E53FFB" w14:textId="77777777" w:rsidR="00B73D8A" w:rsidRPr="00B5079F" w:rsidRDefault="00B73D8A" w:rsidP="00541DD0">
      <w:pPr>
        <w:spacing w:after="0" w:line="240" w:lineRule="auto"/>
        <w:ind w:firstLine="142"/>
        <w:rPr>
          <w:rFonts w:asciiTheme="minorHAnsi" w:hAnsiTheme="minorHAnsi" w:cs="Arial"/>
          <w:bCs/>
          <w:sz w:val="22"/>
          <w:szCs w:val="22"/>
        </w:rPr>
      </w:pPr>
    </w:p>
    <w:p w14:paraId="76585D88" w14:textId="09985B98" w:rsidR="00541DD0" w:rsidRPr="00B5079F" w:rsidRDefault="00B73D8A" w:rsidP="00541DD0">
      <w:pPr>
        <w:spacing w:after="0" w:line="240" w:lineRule="auto"/>
        <w:ind w:firstLine="142"/>
        <w:rPr>
          <w:rFonts w:asciiTheme="minorHAnsi" w:hAnsiTheme="minorHAnsi" w:cs="Arial"/>
          <w:bCs/>
          <w:sz w:val="22"/>
          <w:szCs w:val="22"/>
        </w:rPr>
      </w:pPr>
      <w:r w:rsidRPr="00B5079F">
        <w:rPr>
          <w:rFonts w:asciiTheme="minorHAnsi" w:hAnsiTheme="minorHAnsi" w:cs="Arial"/>
          <w:bCs/>
          <w:sz w:val="22"/>
          <w:szCs w:val="22"/>
        </w:rPr>
        <w:t>1</w:t>
      </w:r>
      <w:r w:rsidR="00AF6DF7" w:rsidRPr="00B5079F">
        <w:rPr>
          <w:rFonts w:asciiTheme="minorHAnsi" w:hAnsiTheme="minorHAnsi" w:cs="Arial"/>
          <w:bCs/>
          <w:sz w:val="22"/>
          <w:szCs w:val="22"/>
        </w:rPr>
        <w:t>5</w:t>
      </w:r>
      <w:r w:rsidR="00541DD0" w:rsidRPr="00B5079F">
        <w:rPr>
          <w:rFonts w:asciiTheme="minorHAnsi" w:hAnsiTheme="minorHAnsi" w:cs="Arial"/>
          <w:bCs/>
          <w:sz w:val="22"/>
          <w:szCs w:val="22"/>
        </w:rPr>
        <w:t xml:space="preserve">. A Rendelet 1. melléklet </w:t>
      </w:r>
      <w:r w:rsidR="00645EDB" w:rsidRPr="00B5079F">
        <w:rPr>
          <w:rFonts w:asciiTheme="minorHAnsi" w:hAnsiTheme="minorHAnsi" w:cs="Arial"/>
          <w:bCs/>
          <w:sz w:val="22"/>
          <w:szCs w:val="22"/>
        </w:rPr>
        <w:t>2</w:t>
      </w:r>
      <w:r w:rsidR="00541DD0" w:rsidRPr="00B5079F">
        <w:rPr>
          <w:rFonts w:asciiTheme="minorHAnsi" w:hAnsiTheme="minorHAnsi" w:cs="Arial"/>
          <w:bCs/>
          <w:sz w:val="22"/>
          <w:szCs w:val="22"/>
        </w:rPr>
        <w:t>1. pontjában a 1</w:t>
      </w:r>
      <w:r w:rsidR="008F0D58" w:rsidRPr="00B5079F">
        <w:rPr>
          <w:rFonts w:asciiTheme="minorHAnsi" w:hAnsiTheme="minorHAnsi" w:cs="Arial"/>
          <w:bCs/>
          <w:sz w:val="22"/>
          <w:szCs w:val="22"/>
        </w:rPr>
        <w:t>2</w:t>
      </w:r>
      <w:r w:rsidR="00541DD0" w:rsidRPr="00B5079F">
        <w:rPr>
          <w:rFonts w:asciiTheme="minorHAnsi" w:hAnsiTheme="minorHAnsi" w:cs="Arial"/>
          <w:bCs/>
          <w:sz w:val="22"/>
          <w:szCs w:val="22"/>
        </w:rPr>
        <w:t>. sorszámú attribútum helyébe a következő rendelkezés lép:</w:t>
      </w:r>
    </w:p>
    <w:tbl>
      <w:tblPr>
        <w:tblStyle w:val="Rcsostblzat"/>
        <w:tblW w:w="0" w:type="auto"/>
        <w:tblLook w:val="04A0" w:firstRow="1" w:lastRow="0" w:firstColumn="1" w:lastColumn="0" w:noHBand="0" w:noVBand="1"/>
      </w:tblPr>
      <w:tblGrid>
        <w:gridCol w:w="1271"/>
        <w:gridCol w:w="8253"/>
      </w:tblGrid>
      <w:tr w:rsidR="00541DD0" w:rsidRPr="00B5079F" w14:paraId="44855005" w14:textId="77777777" w:rsidTr="00EB79D3">
        <w:tc>
          <w:tcPr>
            <w:tcW w:w="1244" w:type="dxa"/>
            <w:vAlign w:val="top"/>
          </w:tcPr>
          <w:p w14:paraId="3709273D" w14:textId="77777777" w:rsidR="00541DD0" w:rsidRPr="00B5079F" w:rsidRDefault="00541DD0"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sorszáma</w:t>
            </w:r>
          </w:p>
        </w:tc>
        <w:tc>
          <w:tcPr>
            <w:tcW w:w="8280" w:type="dxa"/>
            <w:vAlign w:val="top"/>
          </w:tcPr>
          <w:p w14:paraId="75331A4F" w14:textId="77777777" w:rsidR="00541DD0" w:rsidRPr="00B5079F" w:rsidRDefault="00541DD0" w:rsidP="00EB79D3">
            <w:pPr>
              <w:pStyle w:val="Listaszerbekezds"/>
              <w:numPr>
                <w:ilvl w:val="0"/>
                <w:numId w:val="0"/>
              </w:numPr>
              <w:spacing w:after="0" w:line="240" w:lineRule="auto"/>
              <w:jc w:val="left"/>
              <w:rPr>
                <w:rFonts w:asciiTheme="minorHAnsi" w:hAnsiTheme="minorHAnsi" w:cs="Arial"/>
                <w:bCs/>
                <w:i/>
                <w:iCs/>
                <w:sz w:val="22"/>
                <w:szCs w:val="22"/>
              </w:rPr>
            </w:pPr>
            <w:r w:rsidRPr="00B5079F">
              <w:rPr>
                <w:rFonts w:asciiTheme="minorHAnsi" w:hAnsiTheme="minorHAnsi" w:cs="Arial"/>
                <w:bCs/>
                <w:i/>
                <w:iCs/>
                <w:sz w:val="22"/>
                <w:szCs w:val="22"/>
              </w:rPr>
              <w:t>Attribútum megnevezése)</w:t>
            </w:r>
          </w:p>
        </w:tc>
      </w:tr>
    </w:tbl>
    <w:p w14:paraId="49D5EF3D" w14:textId="6FCA8946" w:rsidR="00CF6168" w:rsidRPr="00B5079F" w:rsidRDefault="00541DD0" w:rsidP="003E6F13">
      <w:pPr>
        <w:ind w:firstLine="284"/>
        <w:rPr>
          <w:rFonts w:asciiTheme="minorHAnsi" w:hAnsiTheme="minorHAnsi" w:cs="Arial"/>
          <w:sz w:val="22"/>
          <w:szCs w:val="22"/>
        </w:rPr>
      </w:pPr>
      <w:r w:rsidRPr="00B5079F">
        <w:rPr>
          <w:rFonts w:asciiTheme="minorHAnsi" w:hAnsiTheme="minorHAnsi" w:cs="Arial"/>
          <w:sz w:val="22"/>
          <w:szCs w:val="22"/>
        </w:rPr>
        <w:t>„1</w:t>
      </w:r>
      <w:r w:rsidR="00FF0A74" w:rsidRPr="00B5079F">
        <w:rPr>
          <w:rFonts w:asciiTheme="minorHAnsi" w:hAnsiTheme="minorHAnsi" w:cs="Arial"/>
          <w:sz w:val="22"/>
          <w:szCs w:val="22"/>
        </w:rPr>
        <w:t>2</w:t>
      </w:r>
      <w:r w:rsidRPr="00B5079F">
        <w:rPr>
          <w:rFonts w:asciiTheme="minorHAnsi" w:hAnsiTheme="minorHAnsi" w:cs="Arial"/>
          <w:sz w:val="22"/>
          <w:szCs w:val="22"/>
        </w:rPr>
        <w:t>.</w:t>
      </w:r>
      <w:r w:rsidRPr="00B5079F">
        <w:rPr>
          <w:rFonts w:asciiTheme="minorHAnsi" w:hAnsiTheme="minorHAnsi" w:cs="Arial"/>
          <w:sz w:val="22"/>
          <w:szCs w:val="22"/>
        </w:rPr>
        <w:tab/>
      </w:r>
      <w:r w:rsidRPr="00B5079F">
        <w:rPr>
          <w:rFonts w:asciiTheme="minorHAnsi" w:hAnsiTheme="minorHAnsi" w:cs="Arial"/>
          <w:sz w:val="22"/>
          <w:szCs w:val="22"/>
        </w:rPr>
        <w:tab/>
      </w:r>
      <w:r w:rsidR="00FF0A74" w:rsidRPr="00B5079F">
        <w:rPr>
          <w:rFonts w:asciiTheme="minorHAnsi" w:hAnsiTheme="minorHAnsi" w:cs="Arial"/>
          <w:sz w:val="22"/>
          <w:szCs w:val="22"/>
        </w:rPr>
        <w:t>CRR szerinti ügyfélminősítés utolsó időpontja”</w:t>
      </w:r>
    </w:p>
    <w:p w14:paraId="18CBF87C" w14:textId="77777777" w:rsidR="002070EA" w:rsidRPr="00B5079F" w:rsidRDefault="002070EA" w:rsidP="009148E1">
      <w:pPr>
        <w:spacing w:after="0" w:line="240" w:lineRule="auto"/>
        <w:ind w:firstLine="142"/>
        <w:jc w:val="left"/>
        <w:rPr>
          <w:rFonts w:asciiTheme="minorHAnsi" w:hAnsiTheme="minorHAnsi" w:cs="Arial"/>
          <w:bCs/>
          <w:sz w:val="22"/>
          <w:szCs w:val="22"/>
        </w:rPr>
      </w:pPr>
    </w:p>
    <w:p w14:paraId="4C9A258C" w14:textId="25AFEF6C" w:rsidR="00AE6BE4" w:rsidRPr="00B5079F" w:rsidRDefault="009148E1" w:rsidP="009148E1">
      <w:pPr>
        <w:spacing w:after="0" w:line="240" w:lineRule="auto"/>
        <w:ind w:firstLine="142"/>
        <w:jc w:val="left"/>
        <w:rPr>
          <w:rFonts w:asciiTheme="minorHAnsi" w:hAnsiTheme="minorHAnsi" w:cs="Arial"/>
          <w:b/>
          <w:sz w:val="22"/>
          <w:szCs w:val="22"/>
        </w:rPr>
      </w:pPr>
      <w:r w:rsidRPr="00B5079F">
        <w:rPr>
          <w:rFonts w:asciiTheme="minorHAnsi" w:hAnsiTheme="minorHAnsi" w:cs="Arial"/>
          <w:bCs/>
          <w:sz w:val="22"/>
          <w:szCs w:val="22"/>
        </w:rPr>
        <w:t>1</w:t>
      </w:r>
      <w:r w:rsidR="007277CF" w:rsidRPr="00B5079F">
        <w:rPr>
          <w:rFonts w:asciiTheme="minorHAnsi" w:hAnsiTheme="minorHAnsi" w:cs="Arial"/>
          <w:bCs/>
          <w:sz w:val="22"/>
          <w:szCs w:val="22"/>
        </w:rPr>
        <w:t>6</w:t>
      </w:r>
      <w:r w:rsidRPr="00B5079F">
        <w:rPr>
          <w:rFonts w:asciiTheme="minorHAnsi" w:hAnsiTheme="minorHAnsi" w:cs="Arial"/>
          <w:bCs/>
          <w:sz w:val="22"/>
          <w:szCs w:val="22"/>
        </w:rPr>
        <w:t>. A Rendelet 1. melléklete a következő 23. ponttal egészül ki:</w:t>
      </w:r>
    </w:p>
    <w:p w14:paraId="5D3FC46C" w14:textId="3469F624" w:rsidR="004546AF" w:rsidRPr="00B5079F" w:rsidRDefault="004546AF" w:rsidP="009148E1">
      <w:pPr>
        <w:spacing w:after="0" w:line="240" w:lineRule="auto"/>
        <w:ind w:left="283"/>
        <w:rPr>
          <w:rFonts w:asciiTheme="minorHAnsi" w:hAnsiTheme="minorHAnsi" w:cs="Arial"/>
          <w:sz w:val="22"/>
          <w:szCs w:val="22"/>
        </w:rPr>
      </w:pPr>
    </w:p>
    <w:p w14:paraId="542BE8DA" w14:textId="362132F5" w:rsidR="008C7197" w:rsidRPr="00B5079F" w:rsidRDefault="009148E1" w:rsidP="008C7197">
      <w:pPr>
        <w:spacing w:after="0" w:line="240" w:lineRule="auto"/>
        <w:jc w:val="left"/>
        <w:rPr>
          <w:rFonts w:asciiTheme="minorHAnsi" w:hAnsiTheme="minorHAnsi" w:cs="Arial"/>
          <w:bCs/>
          <w:sz w:val="22"/>
          <w:szCs w:val="22"/>
        </w:rPr>
      </w:pPr>
      <w:r w:rsidRPr="00B5079F">
        <w:rPr>
          <w:rFonts w:asciiTheme="minorHAnsi" w:hAnsiTheme="minorHAnsi" w:cs="Arial"/>
          <w:bCs/>
          <w:sz w:val="22"/>
          <w:szCs w:val="22"/>
        </w:rPr>
        <w:t>„</w:t>
      </w:r>
      <w:r w:rsidR="008C7197" w:rsidRPr="00B5079F">
        <w:rPr>
          <w:rFonts w:asciiTheme="minorHAnsi" w:hAnsiTheme="minorHAnsi" w:cs="Arial"/>
          <w:bCs/>
          <w:sz w:val="22"/>
          <w:szCs w:val="22"/>
        </w:rPr>
        <w:t xml:space="preserve">23. </w:t>
      </w:r>
      <w:proofErr w:type="spellStart"/>
      <w:r w:rsidR="0025121D" w:rsidRPr="00B5079F">
        <w:rPr>
          <w:rFonts w:asciiTheme="minorHAnsi" w:hAnsiTheme="minorHAnsi" w:cs="Arial"/>
          <w:bCs/>
          <w:sz w:val="22"/>
          <w:szCs w:val="22"/>
        </w:rPr>
        <w:t>ESRB</w:t>
      </w:r>
      <w:proofErr w:type="spellEnd"/>
      <w:r w:rsidR="0025121D" w:rsidRPr="00B5079F">
        <w:rPr>
          <w:rFonts w:asciiTheme="minorHAnsi" w:hAnsiTheme="minorHAnsi" w:cs="Arial"/>
          <w:bCs/>
          <w:sz w:val="22"/>
          <w:szCs w:val="22"/>
        </w:rPr>
        <w:t xml:space="preserve"> </w:t>
      </w:r>
      <w:r w:rsidR="00912679" w:rsidRPr="00B5079F">
        <w:rPr>
          <w:rFonts w:asciiTheme="minorHAnsi" w:hAnsiTheme="minorHAnsi" w:cs="Arial"/>
          <w:bCs/>
          <w:sz w:val="22"/>
          <w:szCs w:val="22"/>
        </w:rPr>
        <w:t>A</w:t>
      </w:r>
      <w:r w:rsidR="00577C5D" w:rsidRPr="00B5079F">
        <w:rPr>
          <w:rFonts w:asciiTheme="minorHAnsi" w:hAnsiTheme="minorHAnsi" w:cs="Arial"/>
          <w:bCs/>
          <w:sz w:val="22"/>
          <w:szCs w:val="22"/>
        </w:rPr>
        <w:t xml:space="preserve">z </w:t>
      </w:r>
      <w:proofErr w:type="spellStart"/>
      <w:r w:rsidR="00577C5D" w:rsidRPr="00B5079F">
        <w:rPr>
          <w:rFonts w:asciiTheme="minorHAnsi" w:hAnsiTheme="minorHAnsi" w:cs="Arial"/>
          <w:bCs/>
          <w:sz w:val="22"/>
          <w:szCs w:val="22"/>
        </w:rPr>
        <w:t>ERKT</w:t>
      </w:r>
      <w:proofErr w:type="spellEnd"/>
      <w:r w:rsidR="00577C5D" w:rsidRPr="00B5079F">
        <w:rPr>
          <w:rFonts w:asciiTheme="minorHAnsi" w:hAnsiTheme="minorHAnsi" w:cs="Arial"/>
          <w:bCs/>
          <w:sz w:val="22"/>
          <w:szCs w:val="22"/>
        </w:rPr>
        <w:t>/</w:t>
      </w:r>
      <w:r w:rsidR="00912679" w:rsidRPr="00B5079F">
        <w:rPr>
          <w:rFonts w:asciiTheme="minorHAnsi" w:hAnsiTheme="minorHAnsi" w:cs="Arial"/>
          <w:bCs/>
          <w:sz w:val="22"/>
          <w:szCs w:val="22"/>
        </w:rPr>
        <w:t>2019/3 ajánlás</w:t>
      </w:r>
      <w:r w:rsidR="008B4641" w:rsidRPr="00B5079F">
        <w:rPr>
          <w:rFonts w:asciiTheme="minorHAnsi" w:hAnsiTheme="minorHAnsi" w:cs="Arial"/>
          <w:bCs/>
          <w:sz w:val="22"/>
          <w:szCs w:val="22"/>
        </w:rPr>
        <w:t xml:space="preserve">sal módosított </w:t>
      </w:r>
      <w:proofErr w:type="spellStart"/>
      <w:r w:rsidR="008B4641" w:rsidRPr="00B5079F">
        <w:rPr>
          <w:rFonts w:asciiTheme="minorHAnsi" w:hAnsiTheme="minorHAnsi" w:cs="Arial"/>
          <w:bCs/>
          <w:sz w:val="22"/>
          <w:szCs w:val="22"/>
        </w:rPr>
        <w:t>ERKT</w:t>
      </w:r>
      <w:proofErr w:type="spellEnd"/>
      <w:r w:rsidR="008B4641" w:rsidRPr="00B5079F">
        <w:rPr>
          <w:rFonts w:asciiTheme="minorHAnsi" w:hAnsiTheme="minorHAnsi" w:cs="Arial"/>
          <w:bCs/>
          <w:sz w:val="22"/>
          <w:szCs w:val="22"/>
        </w:rPr>
        <w:t>/2016/14 ajánlás</w:t>
      </w:r>
      <w:r w:rsidR="00B73490" w:rsidRPr="00B5079F">
        <w:rPr>
          <w:rFonts w:asciiTheme="minorHAnsi" w:hAnsiTheme="minorHAnsi" w:cs="Arial"/>
          <w:bCs/>
          <w:sz w:val="22"/>
          <w:szCs w:val="22"/>
        </w:rPr>
        <w:t>ban</w:t>
      </w:r>
      <w:r w:rsidR="008C7197" w:rsidRPr="00B5079F">
        <w:rPr>
          <w:rFonts w:asciiTheme="minorHAnsi" w:hAnsiTheme="minorHAnsi" w:cs="Arial"/>
          <w:bCs/>
          <w:sz w:val="22"/>
          <w:szCs w:val="22"/>
        </w:rPr>
        <w:t xml:space="preserve"> meghatározott</w:t>
      </w:r>
      <w:r w:rsidR="00912679" w:rsidRPr="00B5079F">
        <w:rPr>
          <w:rFonts w:asciiTheme="minorHAnsi" w:hAnsiTheme="minorHAnsi" w:cs="Arial"/>
          <w:bCs/>
          <w:sz w:val="22"/>
          <w:szCs w:val="22"/>
        </w:rPr>
        <w:t xml:space="preserve"> ingatlanokra vonatkozó</w:t>
      </w:r>
      <w:r w:rsidR="008C7197" w:rsidRPr="00B5079F">
        <w:rPr>
          <w:rFonts w:asciiTheme="minorHAnsi" w:hAnsiTheme="minorHAnsi" w:cs="Arial"/>
          <w:bCs/>
          <w:sz w:val="22"/>
          <w:szCs w:val="22"/>
        </w:rPr>
        <w:t xml:space="preserve"> mutatók</w:t>
      </w:r>
    </w:p>
    <w:p w14:paraId="47D8149F" w14:textId="479BE816" w:rsidR="008C7197" w:rsidRPr="00B5079F" w:rsidRDefault="008C7197" w:rsidP="008C7197">
      <w:pPr>
        <w:spacing w:after="0" w:line="240" w:lineRule="auto"/>
        <w:jc w:val="left"/>
        <w:rPr>
          <w:rFonts w:asciiTheme="minorHAnsi" w:hAnsiTheme="minorHAnsi" w:cs="Arial"/>
          <w:bCs/>
          <w:sz w:val="22"/>
          <w:szCs w:val="22"/>
        </w:rPr>
      </w:pPr>
    </w:p>
    <w:tbl>
      <w:tblPr>
        <w:tblStyle w:val="Rcsostblzat"/>
        <w:tblW w:w="0" w:type="auto"/>
        <w:tblLook w:val="04A0" w:firstRow="1" w:lastRow="0" w:firstColumn="1" w:lastColumn="0" w:noHBand="0" w:noVBand="1"/>
      </w:tblPr>
      <w:tblGrid>
        <w:gridCol w:w="1244"/>
        <w:gridCol w:w="8280"/>
      </w:tblGrid>
      <w:tr w:rsidR="00EB581C" w:rsidRPr="00B5079F" w14:paraId="18570471" w14:textId="77777777" w:rsidTr="009306B7">
        <w:tc>
          <w:tcPr>
            <w:tcW w:w="1244" w:type="dxa"/>
            <w:vAlign w:val="top"/>
          </w:tcPr>
          <w:p w14:paraId="670FEC00" w14:textId="77777777" w:rsidR="00FC5449" w:rsidRPr="00B5079F" w:rsidRDefault="00FC5449" w:rsidP="009306B7">
            <w:pPr>
              <w:pStyle w:val="Listaszerbekezds"/>
              <w:numPr>
                <w:ilvl w:val="0"/>
                <w:numId w:val="0"/>
              </w:numPr>
              <w:spacing w:after="0" w:line="240" w:lineRule="auto"/>
              <w:jc w:val="left"/>
              <w:rPr>
                <w:rFonts w:asciiTheme="minorHAnsi" w:hAnsiTheme="minorHAnsi" w:cs="Arial"/>
                <w:bCs/>
                <w:sz w:val="22"/>
                <w:szCs w:val="22"/>
              </w:rPr>
            </w:pPr>
            <w:r w:rsidRPr="00B5079F">
              <w:rPr>
                <w:rFonts w:asciiTheme="minorHAnsi" w:hAnsiTheme="minorHAnsi" w:cs="Arial"/>
                <w:bCs/>
                <w:sz w:val="22"/>
                <w:szCs w:val="22"/>
              </w:rPr>
              <w:t>Attribútum sorszáma</w:t>
            </w:r>
          </w:p>
        </w:tc>
        <w:tc>
          <w:tcPr>
            <w:tcW w:w="8280" w:type="dxa"/>
            <w:vAlign w:val="top"/>
          </w:tcPr>
          <w:p w14:paraId="68DD9982" w14:textId="77777777" w:rsidR="00FC5449" w:rsidRPr="00B5079F" w:rsidRDefault="00FC5449" w:rsidP="009306B7">
            <w:pPr>
              <w:pStyle w:val="Listaszerbekezds"/>
              <w:numPr>
                <w:ilvl w:val="0"/>
                <w:numId w:val="0"/>
              </w:numPr>
              <w:spacing w:after="0" w:line="240" w:lineRule="auto"/>
              <w:jc w:val="left"/>
              <w:rPr>
                <w:rFonts w:asciiTheme="minorHAnsi" w:hAnsiTheme="minorHAnsi" w:cs="Arial"/>
                <w:bCs/>
                <w:sz w:val="22"/>
                <w:szCs w:val="22"/>
              </w:rPr>
            </w:pPr>
            <w:r w:rsidRPr="00B5079F">
              <w:rPr>
                <w:rFonts w:asciiTheme="minorHAnsi" w:hAnsiTheme="minorHAnsi" w:cs="Arial"/>
                <w:bCs/>
                <w:sz w:val="22"/>
                <w:szCs w:val="22"/>
              </w:rPr>
              <w:t>Attribútum megnevezése</w:t>
            </w:r>
          </w:p>
        </w:tc>
      </w:tr>
    </w:tbl>
    <w:p w14:paraId="4323630B" w14:textId="59563058"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Megfigyelt szervezet azonosító</w:t>
      </w:r>
    </w:p>
    <w:p w14:paraId="7489836A" w14:textId="7896C4F4"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Instrumentum szervezeti azonosító</w:t>
      </w:r>
    </w:p>
    <w:p w14:paraId="4970EA65" w14:textId="2712D09C"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kamatfedezeti mutató (</w:t>
      </w:r>
      <w:proofErr w:type="spellStart"/>
      <w:r w:rsidRPr="00B5079F">
        <w:rPr>
          <w:rFonts w:asciiTheme="minorHAnsi" w:hAnsiTheme="minorHAnsi" w:cs="Arial"/>
          <w:sz w:val="22"/>
          <w:szCs w:val="22"/>
        </w:rPr>
        <w:t>ICR</w:t>
      </w:r>
      <w:proofErr w:type="spellEnd"/>
      <w:r w:rsidRPr="00B5079F">
        <w:rPr>
          <w:rFonts w:asciiTheme="minorHAnsi" w:hAnsiTheme="minorHAnsi" w:cs="Arial"/>
          <w:sz w:val="22"/>
          <w:szCs w:val="22"/>
        </w:rPr>
        <w:t>-O)</w:t>
      </w:r>
    </w:p>
    <w:p w14:paraId="17D9AF17" w14:textId="0FB9F373"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éves kamatköltség</w:t>
      </w:r>
      <w:r w:rsidR="008B7EB4" w:rsidRPr="00B5079F">
        <w:rPr>
          <w:rFonts w:asciiTheme="minorHAnsi" w:hAnsiTheme="minorHAnsi" w:cs="Arial"/>
          <w:sz w:val="22"/>
          <w:szCs w:val="22"/>
        </w:rPr>
        <w:t xml:space="preserve"> </w:t>
      </w:r>
      <w:r w:rsidR="007E1BCD" w:rsidRPr="00B5079F">
        <w:rPr>
          <w:rFonts w:asciiTheme="minorHAnsi" w:hAnsiTheme="minorHAnsi" w:cs="Arial"/>
          <w:sz w:val="22"/>
          <w:szCs w:val="22"/>
        </w:rPr>
        <w:t>– lakóingatlan</w:t>
      </w:r>
    </w:p>
    <w:p w14:paraId="488AFC86" w14:textId="3227B7F2"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éves kamatköltség</w:t>
      </w:r>
      <w:r w:rsidR="008B7EB4" w:rsidRPr="00B5079F">
        <w:rPr>
          <w:rFonts w:asciiTheme="minorHAnsi" w:hAnsiTheme="minorHAnsi" w:cs="Arial"/>
          <w:sz w:val="22"/>
          <w:szCs w:val="22"/>
        </w:rPr>
        <w:t xml:space="preserve"> </w:t>
      </w:r>
      <w:r w:rsidR="007E1BCD" w:rsidRPr="00B5079F">
        <w:rPr>
          <w:rFonts w:asciiTheme="minorHAnsi" w:hAnsiTheme="minorHAnsi" w:cs="Arial"/>
          <w:sz w:val="22"/>
          <w:szCs w:val="22"/>
        </w:rPr>
        <w:t>– lakóingatlan</w:t>
      </w:r>
      <w:r w:rsidRPr="00B5079F">
        <w:rPr>
          <w:rFonts w:asciiTheme="minorHAnsi" w:hAnsiTheme="minorHAnsi" w:cs="Arial"/>
          <w:sz w:val="22"/>
          <w:szCs w:val="22"/>
        </w:rPr>
        <w:t xml:space="preserve"> </w:t>
      </w:r>
      <w:r w:rsidR="00CF5C29"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Pr="00B5079F">
        <w:rPr>
          <w:rFonts w:asciiTheme="minorHAnsi" w:hAnsiTheme="minorHAnsi" w:cs="Arial"/>
          <w:sz w:val="22"/>
          <w:szCs w:val="22"/>
        </w:rPr>
        <w:t>devizanem</w:t>
      </w:r>
    </w:p>
    <w:p w14:paraId="37935331" w14:textId="23379716"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hitel-bérleti díj arány (</w:t>
      </w:r>
      <w:proofErr w:type="spellStart"/>
      <w:r w:rsidRPr="00B5079F">
        <w:rPr>
          <w:rFonts w:asciiTheme="minorHAnsi" w:hAnsiTheme="minorHAnsi" w:cs="Arial"/>
          <w:sz w:val="22"/>
          <w:szCs w:val="22"/>
        </w:rPr>
        <w:t>LTR</w:t>
      </w:r>
      <w:proofErr w:type="spellEnd"/>
      <w:r w:rsidRPr="00B5079F">
        <w:rPr>
          <w:rFonts w:asciiTheme="minorHAnsi" w:hAnsiTheme="minorHAnsi" w:cs="Arial"/>
          <w:sz w:val="22"/>
          <w:szCs w:val="22"/>
        </w:rPr>
        <w:t>-O)</w:t>
      </w:r>
    </w:p>
    <w:p w14:paraId="6DF2ABD6" w14:textId="32ACB201"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bruttó éves bérletidíj</w:t>
      </w:r>
      <w:r w:rsidR="00C537C3" w:rsidRPr="00B5079F">
        <w:rPr>
          <w:rFonts w:asciiTheme="minorHAnsi" w:hAnsiTheme="minorHAnsi" w:cs="Arial"/>
          <w:sz w:val="22"/>
          <w:szCs w:val="22"/>
        </w:rPr>
        <w:t>-</w:t>
      </w:r>
      <w:r w:rsidRPr="00B5079F">
        <w:rPr>
          <w:rFonts w:asciiTheme="minorHAnsi" w:hAnsiTheme="minorHAnsi" w:cs="Arial"/>
          <w:sz w:val="22"/>
          <w:szCs w:val="22"/>
        </w:rPr>
        <w:t>bevétel</w:t>
      </w:r>
    </w:p>
    <w:p w14:paraId="14B87A47" w14:textId="016E1194"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bruttó éves bérletidíj</w:t>
      </w:r>
      <w:r w:rsidR="00C976D6" w:rsidRPr="00B5079F">
        <w:rPr>
          <w:rFonts w:asciiTheme="minorHAnsi" w:hAnsiTheme="minorHAnsi" w:cs="Arial"/>
          <w:sz w:val="22"/>
          <w:szCs w:val="22"/>
        </w:rPr>
        <w:t>-</w:t>
      </w:r>
      <w:r w:rsidRPr="00B5079F">
        <w:rPr>
          <w:rFonts w:asciiTheme="minorHAnsi" w:hAnsiTheme="minorHAnsi" w:cs="Arial"/>
          <w:sz w:val="22"/>
          <w:szCs w:val="22"/>
        </w:rPr>
        <w:t xml:space="preserve">bevétel </w:t>
      </w:r>
      <w:r w:rsidR="00CF5C29"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Pr="00B5079F">
        <w:rPr>
          <w:rFonts w:asciiTheme="minorHAnsi" w:hAnsiTheme="minorHAnsi" w:cs="Arial"/>
          <w:sz w:val="22"/>
          <w:szCs w:val="22"/>
        </w:rPr>
        <w:t>devizanem</w:t>
      </w:r>
    </w:p>
    <w:p w14:paraId="66C6EE06" w14:textId="3E59B7B5"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Első ingatlan vásárlása-e?</w:t>
      </w:r>
    </w:p>
    <w:p w14:paraId="12E97532" w14:textId="52DC61BE"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Lakóingatlan vásárlásának célja</w:t>
      </w:r>
    </w:p>
    <w:p w14:paraId="6B9E9D0C" w14:textId="55EA91D9"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hitelfedezeti arány (</w:t>
      </w:r>
      <w:proofErr w:type="spellStart"/>
      <w:r w:rsidRPr="00B5079F">
        <w:rPr>
          <w:rFonts w:asciiTheme="minorHAnsi" w:hAnsiTheme="minorHAnsi" w:cs="Arial"/>
          <w:sz w:val="22"/>
          <w:szCs w:val="22"/>
        </w:rPr>
        <w:t>LTV</w:t>
      </w:r>
      <w:proofErr w:type="spellEnd"/>
      <w:r w:rsidRPr="00B5079F">
        <w:rPr>
          <w:rFonts w:asciiTheme="minorHAnsi" w:hAnsiTheme="minorHAnsi" w:cs="Arial"/>
          <w:sz w:val="22"/>
          <w:szCs w:val="22"/>
        </w:rPr>
        <w:t>-C)</w:t>
      </w:r>
    </w:p>
    <w:p w14:paraId="22EA108B" w14:textId="6670B91A"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Hitel-költség arány (</w:t>
      </w:r>
      <w:proofErr w:type="spellStart"/>
      <w:r w:rsidRPr="00B5079F">
        <w:rPr>
          <w:rFonts w:asciiTheme="minorHAnsi" w:hAnsiTheme="minorHAnsi" w:cs="Arial"/>
          <w:sz w:val="22"/>
          <w:szCs w:val="22"/>
        </w:rPr>
        <w:t>LTC</w:t>
      </w:r>
      <w:proofErr w:type="spellEnd"/>
      <w:r w:rsidRPr="00B5079F">
        <w:rPr>
          <w:rFonts w:asciiTheme="minorHAnsi" w:hAnsiTheme="minorHAnsi" w:cs="Arial"/>
          <w:sz w:val="22"/>
          <w:szCs w:val="22"/>
        </w:rPr>
        <w:t>)</w:t>
      </w:r>
    </w:p>
    <w:p w14:paraId="0D7A1029" w14:textId="50AB9FAD"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Fejlesztési költség</w:t>
      </w:r>
    </w:p>
    <w:p w14:paraId="2DDFF1DC" w14:textId="6849947E"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 xml:space="preserve">Fejlesztési költség </w:t>
      </w:r>
      <w:r w:rsidR="009C3604"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Pr="00B5079F">
        <w:rPr>
          <w:rFonts w:asciiTheme="minorHAnsi" w:hAnsiTheme="minorHAnsi" w:cs="Arial"/>
          <w:sz w:val="22"/>
          <w:szCs w:val="22"/>
        </w:rPr>
        <w:t>devizanem</w:t>
      </w:r>
    </w:p>
    <w:p w14:paraId="235AB937" w14:textId="51D0FBE6"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nettó éves bevétel</w:t>
      </w:r>
    </w:p>
    <w:p w14:paraId="5C02EA93" w14:textId="4F75CDAB" w:rsidR="00DA32F7" w:rsidRPr="00B5079F" w:rsidRDefault="00DA32F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lastRenderedPageBreak/>
        <w:t xml:space="preserve">Hitelnyújtáskori nettó éves bevétel </w:t>
      </w:r>
      <w:r w:rsidR="00CF5C29"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Pr="00B5079F">
        <w:rPr>
          <w:rFonts w:asciiTheme="minorHAnsi" w:hAnsiTheme="minorHAnsi" w:cs="Arial"/>
          <w:sz w:val="22"/>
          <w:szCs w:val="22"/>
        </w:rPr>
        <w:t>devizanem</w:t>
      </w:r>
    </w:p>
    <w:p w14:paraId="7EB955CB" w14:textId="4616491F"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nettó éves bevétel</w:t>
      </w:r>
    </w:p>
    <w:p w14:paraId="13BB9346" w14:textId="7B82E9D9" w:rsidR="008C7197" w:rsidRPr="00B5079F" w:rsidRDefault="008C719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 xml:space="preserve">Aktuális nettó éves bevétel </w:t>
      </w:r>
      <w:r w:rsidR="00CF5C29"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Pr="00B5079F">
        <w:rPr>
          <w:rFonts w:asciiTheme="minorHAnsi" w:hAnsiTheme="minorHAnsi" w:cs="Arial"/>
          <w:sz w:val="22"/>
          <w:szCs w:val="22"/>
        </w:rPr>
        <w:t>devizanem</w:t>
      </w:r>
    </w:p>
    <w:p w14:paraId="4E6BA320" w14:textId="4BE6FA27" w:rsidR="008C7197" w:rsidRPr="00B5079F" w:rsidRDefault="00721C61"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éves adósságszolgálat</w:t>
      </w:r>
    </w:p>
    <w:p w14:paraId="532D485E" w14:textId="38C884E6" w:rsidR="007E1BCD" w:rsidRPr="00B5079F" w:rsidRDefault="007E1BCD"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 xml:space="preserve">Hitelnyújtáskori éves adósságszolgálat </w:t>
      </w:r>
      <w:r w:rsidR="001B398B" w:rsidRPr="00B5079F">
        <w:rPr>
          <w:rFonts w:asciiTheme="minorHAnsi" w:hAnsiTheme="minorHAnsi" w:cs="Arial"/>
          <w:sz w:val="22"/>
          <w:szCs w:val="22"/>
        </w:rPr>
        <w:t>–</w:t>
      </w:r>
      <w:r w:rsidRPr="00B5079F">
        <w:rPr>
          <w:rFonts w:asciiTheme="minorHAnsi" w:hAnsiTheme="minorHAnsi" w:cs="Arial"/>
          <w:sz w:val="22"/>
          <w:szCs w:val="22"/>
        </w:rPr>
        <w:t xml:space="preserve"> devizanem</w:t>
      </w:r>
    </w:p>
    <w:p w14:paraId="77177E4F" w14:textId="66B0C637" w:rsidR="00721C61" w:rsidRPr="00B5079F" w:rsidRDefault="00721C61"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éves adósságszolgálat</w:t>
      </w:r>
    </w:p>
    <w:p w14:paraId="26B12631" w14:textId="6980C6CB" w:rsidR="00721C61" w:rsidRPr="00B5079F" w:rsidRDefault="007E1BCD"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w:t>
      </w:r>
      <w:r w:rsidR="00721C61" w:rsidRPr="00B5079F">
        <w:rPr>
          <w:rFonts w:asciiTheme="minorHAnsi" w:hAnsiTheme="minorHAnsi" w:cs="Arial"/>
          <w:sz w:val="22"/>
          <w:szCs w:val="22"/>
        </w:rPr>
        <w:t xml:space="preserve">ktuális éves adósságszolgálat </w:t>
      </w:r>
      <w:r w:rsidR="0038083F"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00721C61" w:rsidRPr="00B5079F">
        <w:rPr>
          <w:rFonts w:asciiTheme="minorHAnsi" w:hAnsiTheme="minorHAnsi" w:cs="Arial"/>
          <w:sz w:val="22"/>
          <w:szCs w:val="22"/>
        </w:rPr>
        <w:t>devizanem</w:t>
      </w:r>
    </w:p>
    <w:p w14:paraId="111AC1C4" w14:textId="128435C9" w:rsidR="00721C61"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kamatfedezeti mutató (</w:t>
      </w:r>
      <w:proofErr w:type="spellStart"/>
      <w:r w:rsidRPr="00B5079F">
        <w:rPr>
          <w:rFonts w:asciiTheme="minorHAnsi" w:hAnsiTheme="minorHAnsi" w:cs="Arial"/>
          <w:sz w:val="22"/>
          <w:szCs w:val="22"/>
        </w:rPr>
        <w:t>ICR</w:t>
      </w:r>
      <w:proofErr w:type="spellEnd"/>
      <w:r w:rsidRPr="00B5079F">
        <w:rPr>
          <w:rFonts w:asciiTheme="minorHAnsi" w:hAnsiTheme="minorHAnsi" w:cs="Arial"/>
          <w:sz w:val="22"/>
          <w:szCs w:val="22"/>
        </w:rPr>
        <w:t>-O)</w:t>
      </w:r>
    </w:p>
    <w:p w14:paraId="75100B07" w14:textId="42F3AB93" w:rsidR="003F7B77"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adósságszolgálati fedezeti mutató (</w:t>
      </w:r>
      <w:proofErr w:type="spellStart"/>
      <w:r w:rsidRPr="00B5079F">
        <w:rPr>
          <w:rFonts w:asciiTheme="minorHAnsi" w:hAnsiTheme="minorHAnsi" w:cs="Arial"/>
          <w:sz w:val="22"/>
          <w:szCs w:val="22"/>
        </w:rPr>
        <w:t>DSCR</w:t>
      </w:r>
      <w:proofErr w:type="spellEnd"/>
      <w:r w:rsidRPr="00B5079F">
        <w:rPr>
          <w:rFonts w:asciiTheme="minorHAnsi" w:hAnsiTheme="minorHAnsi" w:cs="Arial"/>
          <w:sz w:val="22"/>
          <w:szCs w:val="22"/>
        </w:rPr>
        <w:t>-C)</w:t>
      </w:r>
    </w:p>
    <w:p w14:paraId="190A0D5B" w14:textId="164AACE4" w:rsidR="003F7B77"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kamatfedezeti mutató (</w:t>
      </w:r>
      <w:proofErr w:type="spellStart"/>
      <w:r w:rsidRPr="00B5079F">
        <w:rPr>
          <w:rFonts w:asciiTheme="minorHAnsi" w:hAnsiTheme="minorHAnsi" w:cs="Arial"/>
          <w:sz w:val="22"/>
          <w:szCs w:val="22"/>
        </w:rPr>
        <w:t>ICR</w:t>
      </w:r>
      <w:proofErr w:type="spellEnd"/>
      <w:r w:rsidRPr="00B5079F">
        <w:rPr>
          <w:rFonts w:asciiTheme="minorHAnsi" w:hAnsiTheme="minorHAnsi" w:cs="Arial"/>
          <w:sz w:val="22"/>
          <w:szCs w:val="22"/>
        </w:rPr>
        <w:t>-C)</w:t>
      </w:r>
    </w:p>
    <w:p w14:paraId="49D7732E" w14:textId="1A365C63" w:rsidR="003F7B77"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Hitelnyújtáskori éves kamatköltség</w:t>
      </w:r>
      <w:r w:rsidR="00ED39C0" w:rsidRPr="00B5079F">
        <w:rPr>
          <w:rFonts w:asciiTheme="minorHAnsi" w:hAnsiTheme="minorHAnsi" w:cs="Arial"/>
          <w:sz w:val="22"/>
          <w:szCs w:val="22"/>
        </w:rPr>
        <w:t xml:space="preserve"> – kereskedelmi ingatlan</w:t>
      </w:r>
    </w:p>
    <w:p w14:paraId="524DE16C" w14:textId="0C573B4E" w:rsidR="00ED39C0" w:rsidRPr="00B5079F" w:rsidRDefault="00ED39C0" w:rsidP="00ED39C0">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 xml:space="preserve">Hitelnyújtáskori éves kamatköltség – kereskedelmi ingatlan </w:t>
      </w:r>
      <w:r w:rsidR="00564577" w:rsidRPr="00B5079F">
        <w:rPr>
          <w:rFonts w:asciiTheme="minorHAnsi" w:hAnsiTheme="minorHAnsi" w:cs="Arial"/>
          <w:sz w:val="22"/>
          <w:szCs w:val="22"/>
        </w:rPr>
        <w:t>–</w:t>
      </w:r>
      <w:r w:rsidRPr="00B5079F">
        <w:rPr>
          <w:rFonts w:asciiTheme="minorHAnsi" w:hAnsiTheme="minorHAnsi" w:cs="Arial"/>
          <w:sz w:val="22"/>
          <w:szCs w:val="22"/>
        </w:rPr>
        <w:t xml:space="preserve"> devizanem</w:t>
      </w:r>
    </w:p>
    <w:p w14:paraId="73AE9C27" w14:textId="1B11CA3D" w:rsidR="003F7B77"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Aktuális éves kamatköltség</w:t>
      </w:r>
      <w:r w:rsidR="007E1BCD" w:rsidRPr="00B5079F">
        <w:rPr>
          <w:rFonts w:asciiTheme="minorHAnsi" w:hAnsiTheme="minorHAnsi" w:cs="Arial"/>
          <w:sz w:val="22"/>
          <w:szCs w:val="22"/>
        </w:rPr>
        <w:t xml:space="preserve"> </w:t>
      </w:r>
    </w:p>
    <w:p w14:paraId="4AE31D13" w14:textId="7E4AB8DF" w:rsidR="003F7B77" w:rsidRPr="00B5079F" w:rsidRDefault="00ED39C0"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w:t>
      </w:r>
      <w:r w:rsidR="003F7B77" w:rsidRPr="00B5079F">
        <w:rPr>
          <w:rFonts w:asciiTheme="minorHAnsi" w:hAnsiTheme="minorHAnsi" w:cs="Arial"/>
          <w:sz w:val="22"/>
          <w:szCs w:val="22"/>
        </w:rPr>
        <w:t>ktuális éves kamatköltség</w:t>
      </w:r>
      <w:r w:rsidR="0038083F" w:rsidRPr="00B5079F">
        <w:rPr>
          <w:rFonts w:asciiTheme="minorHAnsi" w:hAnsiTheme="minorHAnsi" w:cs="Arial"/>
          <w:sz w:val="22"/>
          <w:szCs w:val="22"/>
        </w:rPr>
        <w:t>–</w:t>
      </w:r>
      <w:r w:rsidR="00B73490" w:rsidRPr="00B5079F">
        <w:rPr>
          <w:rFonts w:asciiTheme="minorHAnsi" w:hAnsiTheme="minorHAnsi" w:cs="Arial"/>
          <w:sz w:val="22"/>
          <w:szCs w:val="22"/>
        </w:rPr>
        <w:t xml:space="preserve"> </w:t>
      </w:r>
      <w:r w:rsidR="003F7B77" w:rsidRPr="00B5079F">
        <w:rPr>
          <w:rFonts w:asciiTheme="minorHAnsi" w:hAnsiTheme="minorHAnsi" w:cs="Arial"/>
          <w:sz w:val="22"/>
          <w:szCs w:val="22"/>
        </w:rPr>
        <w:t>devizanem</w:t>
      </w:r>
    </w:p>
    <w:p w14:paraId="57DE9344" w14:textId="6CCE1FFB" w:rsidR="003F7B77" w:rsidRPr="00B5079F" w:rsidRDefault="003F7B77" w:rsidP="002D091A">
      <w:pPr>
        <w:pStyle w:val="Listaszerbekezds"/>
        <w:numPr>
          <w:ilvl w:val="0"/>
          <w:numId w:val="15"/>
        </w:numPr>
        <w:spacing w:after="0"/>
        <w:jc w:val="left"/>
        <w:rPr>
          <w:rFonts w:asciiTheme="minorHAnsi" w:hAnsiTheme="minorHAnsi" w:cs="Arial"/>
          <w:sz w:val="22"/>
          <w:szCs w:val="22"/>
        </w:rPr>
      </w:pPr>
      <w:r w:rsidRPr="00B5079F">
        <w:rPr>
          <w:rFonts w:asciiTheme="minorHAnsi" w:hAnsiTheme="minorHAnsi" w:cs="Arial"/>
          <w:sz w:val="22"/>
          <w:szCs w:val="22"/>
        </w:rPr>
        <w:t>A hitelezett kereskedelmi ingatlan elhelyezkedése</w:t>
      </w:r>
      <w:r w:rsidR="00CF4D16" w:rsidRPr="00B5079F">
        <w:rPr>
          <w:rFonts w:asciiTheme="minorHAnsi" w:hAnsiTheme="minorHAnsi" w:cs="Arial"/>
          <w:sz w:val="22"/>
          <w:szCs w:val="22"/>
        </w:rPr>
        <w:t>”</w:t>
      </w:r>
    </w:p>
    <w:p w14:paraId="2C4F93E8" w14:textId="03EA04E6" w:rsidR="008C7197" w:rsidRPr="00B5079F" w:rsidRDefault="00CF4D16" w:rsidP="00CF4D16">
      <w:pPr>
        <w:spacing w:after="0" w:line="240" w:lineRule="auto"/>
        <w:jc w:val="left"/>
        <w:rPr>
          <w:rFonts w:asciiTheme="minorHAnsi" w:hAnsiTheme="minorHAnsi" w:cs="Arial"/>
          <w:sz w:val="22"/>
          <w:szCs w:val="22"/>
        </w:rPr>
      </w:pPr>
      <w:r w:rsidRPr="00B5079F">
        <w:rPr>
          <w:rFonts w:asciiTheme="minorHAnsi" w:hAnsiTheme="minorHAnsi" w:cs="Arial"/>
          <w:sz w:val="22"/>
          <w:szCs w:val="22"/>
        </w:rPr>
        <w:br w:type="page"/>
      </w:r>
    </w:p>
    <w:p w14:paraId="2AB700C6" w14:textId="4143449E" w:rsidR="00AB4945" w:rsidRPr="00B5079F" w:rsidRDefault="00AB4945" w:rsidP="003C7C61">
      <w:pPr>
        <w:pageBreakBefore/>
        <w:tabs>
          <w:tab w:val="left" w:pos="1985"/>
        </w:tabs>
        <w:spacing w:after="0" w:line="240" w:lineRule="auto"/>
        <w:rPr>
          <w:rFonts w:asciiTheme="minorHAnsi" w:hAnsiTheme="minorHAnsi" w:cs="Arial"/>
          <w:snapToGrid w:val="0"/>
          <w:sz w:val="22"/>
          <w:szCs w:val="22"/>
          <w:lang w:eastAsia="en-US"/>
        </w:rPr>
      </w:pPr>
      <w:r w:rsidRPr="00B5079F">
        <w:rPr>
          <w:rFonts w:asciiTheme="minorHAnsi" w:hAnsiTheme="minorHAnsi" w:cs="Arial"/>
          <w:snapToGrid w:val="0"/>
          <w:sz w:val="22"/>
          <w:szCs w:val="22"/>
          <w:lang w:eastAsia="en-US"/>
        </w:rPr>
        <w:lastRenderedPageBreak/>
        <w:t xml:space="preserve">2. melléklet a </w:t>
      </w:r>
      <w:r w:rsidR="00EA59AC">
        <w:rPr>
          <w:rFonts w:eastAsia="Times New Roman" w:cs="Arial"/>
          <w:sz w:val="22"/>
          <w:szCs w:val="22"/>
        </w:rPr>
        <w:t>46</w:t>
      </w:r>
      <w:r w:rsidR="00EA59AC" w:rsidRPr="00B5079F">
        <w:rPr>
          <w:rFonts w:eastAsia="Times New Roman" w:cs="Arial"/>
          <w:sz w:val="22"/>
          <w:szCs w:val="22"/>
        </w:rPr>
        <w:t>/2020. (</w:t>
      </w:r>
      <w:r w:rsidR="00EA59AC">
        <w:rPr>
          <w:rFonts w:eastAsia="Times New Roman" w:cs="Arial"/>
          <w:sz w:val="22"/>
          <w:szCs w:val="22"/>
        </w:rPr>
        <w:t>XI. 20.)</w:t>
      </w:r>
      <w:r w:rsidR="00EA59AC" w:rsidRPr="00B5079F">
        <w:rPr>
          <w:rFonts w:eastAsia="Times New Roman" w:cs="Arial"/>
          <w:sz w:val="22"/>
          <w:szCs w:val="22"/>
        </w:rPr>
        <w:t xml:space="preserve"> MNB rendelet</w:t>
      </w:r>
      <w:r w:rsidR="00EA59AC" w:rsidRPr="00B5079F">
        <w:rPr>
          <w:rFonts w:asciiTheme="minorHAnsi" w:hAnsiTheme="minorHAnsi" w:cs="Arial"/>
          <w:bCs/>
          <w:sz w:val="22"/>
          <w:szCs w:val="22"/>
        </w:rPr>
        <w:t>hez</w:t>
      </w:r>
    </w:p>
    <w:p w14:paraId="34ECD67E" w14:textId="77777777" w:rsidR="00EB7B3D" w:rsidRPr="00B5079F" w:rsidRDefault="00EB7B3D" w:rsidP="00EB7B3D">
      <w:pPr>
        <w:tabs>
          <w:tab w:val="left" w:pos="1985"/>
        </w:tabs>
        <w:spacing w:after="0" w:line="240" w:lineRule="auto"/>
        <w:rPr>
          <w:rFonts w:asciiTheme="minorHAnsi" w:hAnsiTheme="minorHAnsi" w:cs="Arial"/>
          <w:snapToGrid w:val="0"/>
          <w:sz w:val="22"/>
          <w:szCs w:val="22"/>
          <w:lang w:eastAsia="en-US"/>
        </w:rPr>
      </w:pPr>
    </w:p>
    <w:p w14:paraId="5CF05B38" w14:textId="77777777" w:rsidR="00510EC2" w:rsidRPr="00B5079F" w:rsidRDefault="00CF4D16" w:rsidP="00510EC2">
      <w:pPr>
        <w:tabs>
          <w:tab w:val="left" w:pos="1985"/>
        </w:tabs>
        <w:spacing w:after="0" w:line="240" w:lineRule="auto"/>
        <w:rPr>
          <w:rFonts w:asciiTheme="minorHAnsi" w:hAnsiTheme="minorHAnsi" w:cs="Arial"/>
          <w:snapToGrid w:val="0"/>
          <w:sz w:val="22"/>
          <w:szCs w:val="22"/>
          <w:lang w:eastAsia="en-US"/>
        </w:rPr>
      </w:pPr>
      <w:r w:rsidRPr="00B5079F">
        <w:rPr>
          <w:rFonts w:asciiTheme="minorHAnsi" w:hAnsiTheme="minorHAnsi" w:cs="Arial"/>
          <w:snapToGrid w:val="0"/>
          <w:sz w:val="22"/>
          <w:szCs w:val="22"/>
          <w:lang w:eastAsia="en-US"/>
        </w:rPr>
        <w:t>„</w:t>
      </w:r>
      <w:r w:rsidR="00510EC2" w:rsidRPr="00B5079F">
        <w:rPr>
          <w:rFonts w:asciiTheme="minorHAnsi" w:hAnsiTheme="minorHAnsi" w:cs="Arial"/>
          <w:snapToGrid w:val="0"/>
          <w:sz w:val="22"/>
          <w:szCs w:val="22"/>
          <w:lang w:eastAsia="en-US"/>
        </w:rPr>
        <w:t xml:space="preserve">2. melléklet a </w:t>
      </w:r>
      <w:r w:rsidR="00510EC2" w:rsidRPr="00B5079F">
        <w:rPr>
          <w:rFonts w:asciiTheme="minorHAnsi" w:hAnsiTheme="minorHAnsi" w:cs="Arial"/>
          <w:bCs/>
          <w:sz w:val="22"/>
          <w:szCs w:val="22"/>
        </w:rPr>
        <w:t>35</w:t>
      </w:r>
      <w:r w:rsidR="00510EC2" w:rsidRPr="00B5079F">
        <w:rPr>
          <w:rFonts w:asciiTheme="minorHAnsi" w:hAnsiTheme="minorHAnsi" w:cs="Arial"/>
          <w:sz w:val="22"/>
          <w:szCs w:val="22"/>
        </w:rPr>
        <w:t>/2018. (XI. 13.)</w:t>
      </w:r>
      <w:r w:rsidR="00510EC2" w:rsidRPr="00B5079F">
        <w:rPr>
          <w:rFonts w:asciiTheme="minorHAnsi" w:hAnsiTheme="minorHAnsi" w:cs="Arial"/>
          <w:bCs/>
          <w:sz w:val="22"/>
          <w:szCs w:val="22"/>
        </w:rPr>
        <w:t xml:space="preserve"> MNB rendelethez</w:t>
      </w:r>
    </w:p>
    <w:p w14:paraId="0BE85BCC" w14:textId="77777777" w:rsidR="00510EC2" w:rsidRPr="00B5079F" w:rsidRDefault="00510EC2" w:rsidP="00510EC2">
      <w:pPr>
        <w:spacing w:after="0" w:line="240" w:lineRule="auto"/>
        <w:jc w:val="center"/>
        <w:rPr>
          <w:rFonts w:asciiTheme="minorHAnsi" w:hAnsiTheme="minorHAnsi" w:cs="Arial"/>
          <w:b/>
          <w:sz w:val="22"/>
          <w:szCs w:val="22"/>
        </w:rPr>
      </w:pPr>
    </w:p>
    <w:p w14:paraId="6C165C86" w14:textId="77777777" w:rsidR="00510EC2" w:rsidRPr="00B5079F" w:rsidRDefault="00510EC2" w:rsidP="00510EC2">
      <w:pPr>
        <w:spacing w:after="0" w:line="240" w:lineRule="auto"/>
        <w:jc w:val="center"/>
        <w:rPr>
          <w:rFonts w:asciiTheme="minorHAnsi" w:hAnsiTheme="minorHAnsi" w:cs="Arial"/>
          <w:b/>
          <w:sz w:val="22"/>
          <w:szCs w:val="22"/>
        </w:rPr>
      </w:pPr>
      <w:r w:rsidRPr="00B5079F">
        <w:rPr>
          <w:rFonts w:asciiTheme="minorHAnsi" w:hAnsiTheme="minorHAnsi" w:cs="Arial"/>
          <w:b/>
          <w:sz w:val="22"/>
          <w:szCs w:val="22"/>
        </w:rPr>
        <w:t>Kitöltési előírások</w:t>
      </w:r>
    </w:p>
    <w:p w14:paraId="30E88275" w14:textId="77777777" w:rsidR="00510EC2" w:rsidRPr="00B5079F" w:rsidRDefault="00510EC2" w:rsidP="00510EC2">
      <w:pPr>
        <w:spacing w:after="0" w:line="240" w:lineRule="auto"/>
        <w:rPr>
          <w:rFonts w:asciiTheme="minorHAnsi" w:hAnsiTheme="minorHAnsi" w:cs="Arial"/>
          <w:b/>
          <w:sz w:val="22"/>
          <w:szCs w:val="22"/>
        </w:rPr>
      </w:pPr>
    </w:p>
    <w:p w14:paraId="62E18D0E"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caps/>
          <w:sz w:val="22"/>
          <w:szCs w:val="22"/>
        </w:rPr>
        <w:t xml:space="preserve">I. </w:t>
      </w:r>
      <w:r w:rsidRPr="00B5079F">
        <w:rPr>
          <w:rFonts w:asciiTheme="minorHAnsi" w:hAnsiTheme="minorHAnsi" w:cs="Arial"/>
          <w:bCs/>
          <w:sz w:val="22"/>
          <w:szCs w:val="22"/>
        </w:rPr>
        <w:t>Általános</w:t>
      </w:r>
      <w:r w:rsidRPr="00B5079F">
        <w:rPr>
          <w:rFonts w:asciiTheme="minorHAnsi" w:hAnsiTheme="minorHAnsi" w:cs="Arial"/>
          <w:bCs/>
          <w:caps/>
          <w:sz w:val="22"/>
          <w:szCs w:val="22"/>
        </w:rPr>
        <w:t xml:space="preserve"> </w:t>
      </w:r>
      <w:r w:rsidRPr="00B5079F">
        <w:rPr>
          <w:rFonts w:asciiTheme="minorHAnsi" w:hAnsiTheme="minorHAnsi" w:cs="Arial"/>
          <w:bCs/>
          <w:sz w:val="22"/>
          <w:szCs w:val="22"/>
        </w:rPr>
        <w:t>rendelkezések</w:t>
      </w:r>
    </w:p>
    <w:p w14:paraId="01ED4807" w14:textId="77777777" w:rsidR="00510EC2" w:rsidRPr="00B5079F" w:rsidRDefault="00510EC2" w:rsidP="00510EC2">
      <w:pPr>
        <w:spacing w:after="0" w:line="240" w:lineRule="auto"/>
        <w:rPr>
          <w:rFonts w:asciiTheme="minorHAnsi" w:hAnsiTheme="minorHAnsi" w:cs="Arial"/>
          <w:bCs/>
          <w:caps/>
          <w:sz w:val="22"/>
          <w:szCs w:val="22"/>
        </w:rPr>
      </w:pPr>
    </w:p>
    <w:p w14:paraId="06F0E447" w14:textId="485BA7B6" w:rsidR="00510EC2" w:rsidRPr="00B5079F" w:rsidRDefault="00510EC2" w:rsidP="00510EC2">
      <w:pPr>
        <w:pStyle w:val="Listaszerbekezds"/>
        <w:keepNext/>
        <w:numPr>
          <w:ilvl w:val="0"/>
          <w:numId w:val="12"/>
        </w:numPr>
        <w:tabs>
          <w:tab w:val="left" w:pos="284"/>
        </w:tabs>
        <w:spacing w:after="0" w:line="240" w:lineRule="auto"/>
        <w:outlineLvl w:val="0"/>
        <w:rPr>
          <w:rFonts w:asciiTheme="minorHAnsi" w:hAnsiTheme="minorHAnsi" w:cs="Arial"/>
          <w:bCs/>
          <w:sz w:val="22"/>
          <w:szCs w:val="22"/>
        </w:rPr>
      </w:pPr>
      <w:r w:rsidRPr="00B5079F">
        <w:rPr>
          <w:rFonts w:asciiTheme="minorHAnsi" w:hAnsiTheme="minorHAnsi" w:cs="Arial"/>
          <w:bCs/>
          <w:sz w:val="22"/>
          <w:szCs w:val="22"/>
        </w:rPr>
        <w:t>Fogalmak, rövidítések</w:t>
      </w:r>
    </w:p>
    <w:p w14:paraId="62721FF5" w14:textId="77777777" w:rsidR="00510EC2" w:rsidRPr="00B5079F" w:rsidRDefault="00510EC2" w:rsidP="00510EC2">
      <w:pPr>
        <w:pStyle w:val="Listaszerbekezds"/>
        <w:keepNext/>
        <w:numPr>
          <w:ilvl w:val="0"/>
          <w:numId w:val="0"/>
        </w:numPr>
        <w:tabs>
          <w:tab w:val="left" w:pos="284"/>
        </w:tabs>
        <w:spacing w:after="0" w:line="240" w:lineRule="auto"/>
        <w:ind w:left="360"/>
        <w:outlineLvl w:val="0"/>
        <w:rPr>
          <w:rFonts w:asciiTheme="minorHAnsi" w:hAnsiTheme="minorHAnsi" w:cs="Arial"/>
          <w:b/>
          <w:sz w:val="22"/>
          <w:szCs w:val="22"/>
        </w:rPr>
      </w:pPr>
    </w:p>
    <w:p w14:paraId="4F40D242"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sz w:val="22"/>
          <w:szCs w:val="22"/>
        </w:rPr>
      </w:pPr>
      <w:bookmarkStart w:id="8" w:name="_Hlk520368584"/>
      <w:r w:rsidRPr="00B5079F">
        <w:rPr>
          <w:rFonts w:asciiTheme="minorHAnsi" w:hAnsiTheme="minorHAnsi" w:cs="Arial"/>
          <w:i/>
          <w:sz w:val="22"/>
          <w:szCs w:val="22"/>
        </w:rPr>
        <w:t>Alkeret:</w:t>
      </w:r>
      <w:r w:rsidRPr="00B5079F">
        <w:rPr>
          <w:rFonts w:asciiTheme="minorHAnsi" w:hAnsiTheme="minorHAnsi" w:cs="Arial"/>
          <w:sz w:val="22"/>
          <w:szCs w:val="22"/>
        </w:rPr>
        <w:t xml:space="preserve"> a speciális keretjellegű instrumentumból képződő speciális vagy nem speciális keretjellegű instrumentum. Alkeret képzésén az értendő, ha a főkeretből egy rész elkülönítésre kerül tényleges pénzmozgás (lehívás) nélkül. </w:t>
      </w:r>
    </w:p>
    <w:p w14:paraId="04CF1DD9" w14:textId="77777777" w:rsidR="00510EC2" w:rsidRPr="00B5079F" w:rsidRDefault="00510EC2" w:rsidP="00510EC2">
      <w:pPr>
        <w:pStyle w:val="Listaszerbekezds"/>
        <w:keepNext/>
        <w:numPr>
          <w:ilvl w:val="1"/>
          <w:numId w:val="13"/>
        </w:numPr>
        <w:tabs>
          <w:tab w:val="left" w:pos="284"/>
        </w:tabs>
        <w:spacing w:after="0" w:line="240" w:lineRule="auto"/>
        <w:ind w:left="567" w:hanging="567"/>
        <w:outlineLvl w:val="0"/>
        <w:rPr>
          <w:rFonts w:asciiTheme="minorHAnsi" w:hAnsiTheme="minorHAnsi" w:cs="Arial"/>
          <w:i/>
          <w:sz w:val="22"/>
          <w:szCs w:val="22"/>
        </w:rPr>
      </w:pPr>
      <w:r w:rsidRPr="00B5079F">
        <w:rPr>
          <w:rFonts w:asciiTheme="minorHAnsi" w:hAnsiTheme="minorHAnsi" w:cs="Arial"/>
          <w:i/>
          <w:sz w:val="22"/>
          <w:szCs w:val="22"/>
        </w:rPr>
        <w:t>Átstrukturálás</w:t>
      </w:r>
      <w:r w:rsidRPr="00B5079F">
        <w:rPr>
          <w:rFonts w:asciiTheme="minorHAnsi" w:hAnsiTheme="minorHAnsi" w:cs="Arial"/>
          <w:sz w:val="22"/>
          <w:szCs w:val="22"/>
        </w:rPr>
        <w:t xml:space="preserve">: a nem teljesítő kitettségre és az átstrukturált követelésre vonatkozó </w:t>
      </w:r>
      <w:proofErr w:type="spellStart"/>
      <w:r w:rsidRPr="00B5079F">
        <w:rPr>
          <w:rFonts w:asciiTheme="minorHAnsi" w:hAnsiTheme="minorHAnsi" w:cs="Arial"/>
          <w:sz w:val="22"/>
          <w:szCs w:val="22"/>
        </w:rPr>
        <w:t>prudenciális</w:t>
      </w:r>
      <w:proofErr w:type="spellEnd"/>
      <w:r w:rsidRPr="00B5079F">
        <w:rPr>
          <w:rFonts w:asciiTheme="minorHAnsi" w:hAnsiTheme="minorHAnsi" w:cs="Arial"/>
          <w:sz w:val="22"/>
          <w:szCs w:val="22"/>
        </w:rPr>
        <w:t xml:space="preserve"> követelményekről szóló MNB rendelet alapján átstrukturáltnak minősülő hitel.</w:t>
      </w:r>
    </w:p>
    <w:bookmarkEnd w:id="8"/>
    <w:p w14:paraId="18B8C894" w14:textId="148841CE" w:rsidR="00510EC2" w:rsidRPr="00B5079F" w:rsidRDefault="00510EC2" w:rsidP="00510EC2">
      <w:pPr>
        <w:pStyle w:val="Listaszerbekezds"/>
        <w:numPr>
          <w:ilvl w:val="1"/>
          <w:numId w:val="13"/>
        </w:numPr>
        <w:tabs>
          <w:tab w:val="left" w:pos="284"/>
        </w:tabs>
        <w:ind w:left="567" w:hanging="567"/>
        <w:outlineLvl w:val="0"/>
        <w:rPr>
          <w:rFonts w:asciiTheme="minorHAnsi" w:hAnsiTheme="minorHAnsi" w:cs="Arial"/>
          <w:i/>
          <w:sz w:val="22"/>
          <w:szCs w:val="22"/>
        </w:rPr>
      </w:pPr>
      <w:r w:rsidRPr="00B5079F">
        <w:rPr>
          <w:rFonts w:asciiTheme="minorHAnsi" w:hAnsiTheme="minorHAnsi" w:cs="Arial"/>
          <w:i/>
          <w:sz w:val="22"/>
          <w:szCs w:val="22"/>
        </w:rPr>
        <w:t xml:space="preserve">Folyó faktoring ügylet: </w:t>
      </w:r>
      <w:r w:rsidRPr="00B5079F">
        <w:rPr>
          <w:rFonts w:asciiTheme="minorHAnsi" w:hAnsiTheme="minorHAnsi" w:cs="Arial"/>
          <w:sz w:val="22"/>
          <w:szCs w:val="22"/>
        </w:rPr>
        <w:t>a pénz- és hitelpiaci szervezetek által a jegybanki információs rendszerhez elsődlegesen a Magyar Nemzeti Bank felügyeleti feladatai ellátása érdekében teljesítendő adatszolgáltatási kötelezettségekről szóló MNB rendelet 1. melléklet 2. pontjában meghatározott fogalom.</w:t>
      </w:r>
    </w:p>
    <w:p w14:paraId="614283FC" w14:textId="0DFEBB76" w:rsidR="00510EC2" w:rsidRPr="00B5079F" w:rsidRDefault="00510EC2" w:rsidP="00510EC2">
      <w:pPr>
        <w:pStyle w:val="Listaszerbekezds"/>
        <w:numPr>
          <w:ilvl w:val="1"/>
          <w:numId w:val="13"/>
        </w:numPr>
        <w:tabs>
          <w:tab w:val="left" w:pos="284"/>
        </w:tabs>
        <w:ind w:left="567" w:hanging="567"/>
        <w:outlineLvl w:val="0"/>
        <w:rPr>
          <w:rFonts w:asciiTheme="minorHAnsi" w:hAnsiTheme="minorHAnsi" w:cs="Arial"/>
          <w:i/>
          <w:sz w:val="22"/>
          <w:szCs w:val="22"/>
        </w:rPr>
      </w:pPr>
      <w:r w:rsidRPr="00B5079F">
        <w:rPr>
          <w:rFonts w:asciiTheme="minorHAnsi" w:hAnsiTheme="minorHAnsi" w:cs="Arial"/>
          <w:i/>
          <w:sz w:val="22"/>
          <w:szCs w:val="22"/>
        </w:rPr>
        <w:t>Folyószámlahitel:</w:t>
      </w:r>
      <w:r w:rsidRPr="00B5079F">
        <w:rPr>
          <w:rFonts w:asciiTheme="minorHAnsi" w:hAnsiTheme="minorHAnsi" w:cs="Arial"/>
          <w:sz w:val="22"/>
          <w:szCs w:val="22"/>
        </w:rPr>
        <w:t xml:space="preserve"> a jegybanki információs rendszerhez elsődlegesen a Magyar Nemzeti Bank alapvető feladatai ellátása érdekében teljesítendő adatszolgáltatási kötelezettségekről szóló MNB rendelet (a továbbiakban: alapvető feladatokhoz kapcsolódó adatszolgáltatási MNB rendelet) 2. melléklet I. F. pontjában meghatározott fogalom</w:t>
      </w:r>
      <w:r w:rsidRPr="00B5079F">
        <w:rPr>
          <w:rFonts w:asciiTheme="minorHAnsi" w:hAnsiTheme="minorHAnsi" w:cs="Arial"/>
          <w:i/>
          <w:sz w:val="22"/>
          <w:szCs w:val="22"/>
        </w:rPr>
        <w:t>.</w:t>
      </w:r>
    </w:p>
    <w:p w14:paraId="4F54C08B" w14:textId="77777777" w:rsidR="00510EC2" w:rsidRPr="00B5079F" w:rsidRDefault="00510EC2" w:rsidP="00510EC2">
      <w:pPr>
        <w:pStyle w:val="Listaszerbekezds"/>
        <w:numPr>
          <w:ilvl w:val="1"/>
          <w:numId w:val="13"/>
        </w:numPr>
        <w:tabs>
          <w:tab w:val="left" w:pos="284"/>
        </w:tabs>
        <w:ind w:left="567" w:hanging="567"/>
        <w:outlineLvl w:val="0"/>
        <w:rPr>
          <w:rFonts w:asciiTheme="minorHAnsi" w:hAnsiTheme="minorHAnsi" w:cs="Arial"/>
          <w:i/>
          <w:sz w:val="22"/>
          <w:szCs w:val="22"/>
        </w:rPr>
      </w:pPr>
      <w:r w:rsidRPr="00B5079F">
        <w:rPr>
          <w:rFonts w:asciiTheme="minorHAnsi" w:hAnsiTheme="minorHAnsi" w:cs="Arial"/>
          <w:i/>
          <w:sz w:val="22"/>
          <w:szCs w:val="22"/>
        </w:rPr>
        <w:t xml:space="preserve">Hitelkeret: </w:t>
      </w:r>
      <w:r w:rsidRPr="00B5079F">
        <w:rPr>
          <w:rFonts w:asciiTheme="minorHAnsi" w:hAnsiTheme="minorHAnsi" w:cs="Arial"/>
          <w:sz w:val="22"/>
          <w:szCs w:val="22"/>
        </w:rPr>
        <w:t>az alapvető feladatokhoz kapcsolódó adatszolgáltatási MNB rendelet 2. melléklet I. F. pontjában meghatározott fogalom.</w:t>
      </w:r>
    </w:p>
    <w:p w14:paraId="41A88E1F" w14:textId="77777777" w:rsidR="00510EC2" w:rsidRPr="00B5079F" w:rsidRDefault="00510EC2" w:rsidP="00510EC2">
      <w:pPr>
        <w:pStyle w:val="Listaszerbekezds"/>
        <w:numPr>
          <w:ilvl w:val="1"/>
          <w:numId w:val="13"/>
        </w:numPr>
        <w:tabs>
          <w:tab w:val="left" w:pos="284"/>
        </w:tabs>
        <w:ind w:left="567" w:hanging="567"/>
        <w:outlineLvl w:val="0"/>
        <w:rPr>
          <w:rFonts w:asciiTheme="minorHAnsi" w:hAnsiTheme="minorHAnsi" w:cs="Arial"/>
          <w:i/>
          <w:sz w:val="22"/>
          <w:szCs w:val="22"/>
        </w:rPr>
      </w:pPr>
      <w:bookmarkStart w:id="9" w:name="_Hlk524091975"/>
      <w:r w:rsidRPr="00B5079F">
        <w:rPr>
          <w:rFonts w:asciiTheme="minorHAnsi" w:hAnsiTheme="minorHAnsi" w:cs="Arial"/>
          <w:i/>
          <w:sz w:val="22"/>
          <w:szCs w:val="22"/>
        </w:rPr>
        <w:t>Instrumentum:</w:t>
      </w:r>
      <w:r w:rsidRPr="00B5079F">
        <w:rPr>
          <w:rFonts w:asciiTheme="minorHAnsi" w:hAnsiTheme="minorHAnsi" w:cs="Arial"/>
          <w:sz w:val="22"/>
          <w:szCs w:val="22"/>
        </w:rPr>
        <w:t xml:space="preserve"> a részletes hitelezési és hitelkockázati adatok gyűjtéséről szóló </w:t>
      </w:r>
      <w:r w:rsidRPr="00B5079F">
        <w:rPr>
          <w:rFonts w:asciiTheme="minorHAnsi" w:hAnsiTheme="minorHAnsi" w:cs="Arial"/>
          <w:bCs/>
          <w:sz w:val="22"/>
          <w:szCs w:val="22"/>
        </w:rPr>
        <w:t xml:space="preserve">2016. május 18-i (EU) 2016/867 európai központi banki rendelet 1. cikk 23. pontja szerinti </w:t>
      </w:r>
      <w:r w:rsidRPr="00B5079F">
        <w:rPr>
          <w:rFonts w:asciiTheme="minorHAnsi" w:hAnsiTheme="minorHAnsi" w:cs="Arial"/>
          <w:sz w:val="22"/>
          <w:szCs w:val="22"/>
        </w:rPr>
        <w:t>fogalom. Keretjellegű instrumentumnak az adott szerződés alapján nyíló igénybevételi lehetőség, míg nem keretjellegű instrumentumnak az azonos karakterekkel (kockázati, kamatozási sajátosságokkal) rendelkező, adott devizanemben meghatározható szerződésrész minősül.</w:t>
      </w:r>
    </w:p>
    <w:bookmarkEnd w:id="9"/>
    <w:p w14:paraId="78F64DB4" w14:textId="77777777" w:rsidR="00510EC2" w:rsidRPr="00B5079F" w:rsidRDefault="00510EC2" w:rsidP="00510EC2">
      <w:pPr>
        <w:pStyle w:val="Listaszerbekezds"/>
        <w:numPr>
          <w:ilvl w:val="1"/>
          <w:numId w:val="13"/>
        </w:numPr>
        <w:tabs>
          <w:tab w:val="left" w:pos="284"/>
        </w:tabs>
        <w:ind w:left="567" w:hanging="567"/>
        <w:outlineLvl w:val="0"/>
        <w:rPr>
          <w:rFonts w:asciiTheme="minorHAnsi" w:hAnsiTheme="minorHAnsi" w:cs="Arial"/>
          <w:i/>
          <w:sz w:val="22"/>
          <w:szCs w:val="22"/>
        </w:rPr>
      </w:pPr>
      <w:proofErr w:type="spellStart"/>
      <w:r w:rsidRPr="00B5079F">
        <w:rPr>
          <w:rFonts w:asciiTheme="minorHAnsi" w:hAnsiTheme="minorHAnsi" w:cs="Arial"/>
          <w:i/>
          <w:sz w:val="22"/>
          <w:szCs w:val="22"/>
        </w:rPr>
        <w:t>KHR</w:t>
      </w:r>
      <w:proofErr w:type="spellEnd"/>
      <w:r w:rsidRPr="00B5079F">
        <w:rPr>
          <w:rFonts w:asciiTheme="minorHAnsi" w:hAnsiTheme="minorHAnsi" w:cs="Arial"/>
          <w:sz w:val="22"/>
          <w:szCs w:val="22"/>
        </w:rPr>
        <w:t xml:space="preserve">: a központi hitelinformációs rendszerről szóló 2011. évi CXXII. törvény (a továbbiakban: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 tv.) szerinti Központi Hitelinformációs Rendszer. </w:t>
      </w:r>
    </w:p>
    <w:p w14:paraId="1C0FE21C" w14:textId="77777777" w:rsidR="00510EC2" w:rsidRPr="00B5079F" w:rsidRDefault="00510EC2" w:rsidP="00510EC2">
      <w:pPr>
        <w:pStyle w:val="Listaszerbekezds"/>
        <w:keepNext/>
        <w:numPr>
          <w:ilvl w:val="1"/>
          <w:numId w:val="13"/>
        </w:numPr>
        <w:tabs>
          <w:tab w:val="left" w:pos="284"/>
        </w:tabs>
        <w:ind w:left="567" w:hanging="567"/>
        <w:outlineLvl w:val="0"/>
        <w:rPr>
          <w:rFonts w:asciiTheme="minorHAnsi" w:hAnsiTheme="minorHAnsi" w:cs="Arial"/>
          <w:i/>
          <w:sz w:val="22"/>
          <w:szCs w:val="22"/>
        </w:rPr>
      </w:pPr>
      <w:proofErr w:type="spellStart"/>
      <w:r w:rsidRPr="00B5079F">
        <w:rPr>
          <w:rFonts w:asciiTheme="minorHAnsi" w:hAnsiTheme="minorHAnsi" w:cs="Arial"/>
          <w:i/>
          <w:sz w:val="22"/>
          <w:szCs w:val="22"/>
        </w:rPr>
        <w:t>KHR</w:t>
      </w:r>
      <w:proofErr w:type="spellEnd"/>
      <w:r w:rsidRPr="00B5079F">
        <w:rPr>
          <w:rFonts w:asciiTheme="minorHAnsi" w:hAnsiTheme="minorHAnsi" w:cs="Arial"/>
          <w:i/>
          <w:sz w:val="22"/>
          <w:szCs w:val="22"/>
        </w:rPr>
        <w:t>-azonosító</w:t>
      </w:r>
      <w:r w:rsidRPr="00B5079F">
        <w:rPr>
          <w:rFonts w:asciiTheme="minorHAnsi" w:hAnsiTheme="minorHAnsi" w:cs="Arial"/>
          <w:sz w:val="22"/>
          <w:szCs w:val="22"/>
        </w:rPr>
        <w:t xml:space="preserve">: az adott szerződést, illetve a természetes személyt és a szerződést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-en belül azonosító, a rendszer által generált kód (szerződés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-azonosítója, illetve ügyfél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-azonosítója).</w:t>
      </w:r>
    </w:p>
    <w:p w14:paraId="2407BFD1"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sz w:val="22"/>
          <w:szCs w:val="22"/>
        </w:rPr>
      </w:pPr>
      <w:bookmarkStart w:id="10" w:name="_Hlk524947758"/>
      <w:r w:rsidRPr="00B5079F">
        <w:rPr>
          <w:rFonts w:asciiTheme="minorHAnsi" w:hAnsiTheme="minorHAnsi" w:cs="Arial"/>
          <w:i/>
          <w:sz w:val="22"/>
          <w:szCs w:val="22"/>
        </w:rPr>
        <w:t>Lehívás:</w:t>
      </w:r>
      <w:r w:rsidRPr="00B5079F">
        <w:rPr>
          <w:rFonts w:asciiTheme="minorHAnsi" w:hAnsiTheme="minorHAnsi" w:cs="Arial"/>
          <w:sz w:val="22"/>
          <w:szCs w:val="22"/>
        </w:rPr>
        <w:t xml:space="preserve"> az </w:t>
      </w:r>
      <w:proofErr w:type="spellStart"/>
      <w:r w:rsidRPr="00B5079F">
        <w:rPr>
          <w:rFonts w:asciiTheme="minorHAnsi" w:hAnsiTheme="minorHAnsi" w:cs="Arial"/>
          <w:sz w:val="22"/>
          <w:szCs w:val="22"/>
        </w:rPr>
        <w:t>al</w:t>
      </w:r>
      <w:proofErr w:type="spellEnd"/>
      <w:r w:rsidRPr="00B5079F">
        <w:rPr>
          <w:rFonts w:asciiTheme="minorHAnsi" w:hAnsiTheme="minorHAnsi" w:cs="Arial"/>
          <w:sz w:val="22"/>
          <w:szCs w:val="22"/>
        </w:rPr>
        <w:t xml:space="preserve">- vagy </w:t>
      </w:r>
      <w:proofErr w:type="spellStart"/>
      <w:r w:rsidRPr="00B5079F">
        <w:rPr>
          <w:rFonts w:asciiTheme="minorHAnsi" w:hAnsiTheme="minorHAnsi" w:cs="Arial"/>
          <w:sz w:val="22"/>
          <w:szCs w:val="22"/>
        </w:rPr>
        <w:t>főkeretből</w:t>
      </w:r>
      <w:proofErr w:type="spellEnd"/>
      <w:r w:rsidRPr="00B5079F">
        <w:rPr>
          <w:rFonts w:asciiTheme="minorHAnsi" w:hAnsiTheme="minorHAnsi" w:cs="Arial"/>
          <w:sz w:val="22"/>
          <w:szCs w:val="22"/>
        </w:rPr>
        <w:t xml:space="preserve"> történő folyósítás, illetve nem keretjellegű instrumentum esetében a folyósítás. </w:t>
      </w:r>
    </w:p>
    <w:bookmarkEnd w:id="10"/>
    <w:p w14:paraId="30B820F3"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sz w:val="22"/>
          <w:szCs w:val="22"/>
        </w:rPr>
      </w:pPr>
      <w:r w:rsidRPr="00B5079F">
        <w:rPr>
          <w:rFonts w:asciiTheme="minorHAnsi" w:hAnsiTheme="minorHAnsi" w:cs="Arial"/>
          <w:i/>
          <w:sz w:val="22"/>
          <w:szCs w:val="22"/>
        </w:rPr>
        <w:t>Nem keretjellegű instrumentum:</w:t>
      </w:r>
      <w:r w:rsidRPr="00B5079F">
        <w:rPr>
          <w:rFonts w:asciiTheme="minorHAnsi" w:hAnsiTheme="minorHAnsi" w:cs="Arial"/>
          <w:sz w:val="22"/>
          <w:szCs w:val="22"/>
        </w:rPr>
        <w:t xml:space="preserve"> olyan instrumentum, amelyből nem keletkezhet eltérő tulajdonsággal rendelkező instrumentum. </w:t>
      </w:r>
    </w:p>
    <w:p w14:paraId="22D4C76C"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bookmarkStart w:id="11" w:name="_Hlk524963169"/>
      <w:r w:rsidRPr="00B5079F">
        <w:rPr>
          <w:rFonts w:asciiTheme="minorHAnsi" w:hAnsiTheme="minorHAnsi" w:cs="Arial"/>
          <w:i/>
          <w:sz w:val="22"/>
          <w:szCs w:val="22"/>
        </w:rPr>
        <w:t xml:space="preserve">Nem speciális keretjellegű instrumentum: </w:t>
      </w:r>
      <w:r w:rsidRPr="00B5079F">
        <w:rPr>
          <w:rFonts w:asciiTheme="minorHAnsi" w:hAnsiTheme="minorHAnsi" w:cs="Arial"/>
          <w:sz w:val="22"/>
          <w:szCs w:val="22"/>
        </w:rPr>
        <w:t xml:space="preserve">olyan keretinstrumentum, amely nem tartozik a speciális keretjellegű instrumentumok közé. </w:t>
      </w:r>
    </w:p>
    <w:p w14:paraId="4D5F139C" w14:textId="36B4D9E3"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bookmarkStart w:id="12" w:name="_Hlk524963205"/>
      <w:bookmarkEnd w:id="11"/>
      <w:r w:rsidRPr="00B5079F">
        <w:rPr>
          <w:rFonts w:asciiTheme="minorHAnsi" w:hAnsiTheme="minorHAnsi" w:cs="Arial"/>
          <w:i/>
          <w:sz w:val="22"/>
          <w:szCs w:val="22"/>
        </w:rPr>
        <w:t xml:space="preserve">Speciális keretjellegű instrumentum: </w:t>
      </w:r>
      <w:r w:rsidRPr="00B5079F">
        <w:rPr>
          <w:rFonts w:asciiTheme="minorHAnsi" w:hAnsiTheme="minorHAnsi" w:cs="Arial"/>
          <w:sz w:val="22"/>
          <w:szCs w:val="22"/>
        </w:rPr>
        <w:t>olyan keretinstrumentum, amelyből a szerződés alapján több, eltérő tulajdonsággal rendelkező instrumentum keletkezhet [pl</w:t>
      </w:r>
      <w:r w:rsidR="005C4131" w:rsidRPr="00B5079F">
        <w:rPr>
          <w:rFonts w:asciiTheme="minorHAnsi" w:hAnsiTheme="minorHAnsi" w:cs="Arial"/>
          <w:sz w:val="22"/>
          <w:szCs w:val="22"/>
        </w:rPr>
        <w:t>.</w:t>
      </w:r>
      <w:r w:rsidRPr="00B5079F">
        <w:rPr>
          <w:rFonts w:asciiTheme="minorHAnsi" w:hAnsiTheme="minorHAnsi" w:cs="Arial"/>
          <w:sz w:val="22"/>
          <w:szCs w:val="22"/>
        </w:rPr>
        <w:t xml:space="preserve"> többdevizás (</w:t>
      </w:r>
      <w:proofErr w:type="spellStart"/>
      <w:r w:rsidRPr="00B5079F">
        <w:rPr>
          <w:rFonts w:asciiTheme="minorHAnsi" w:hAnsiTheme="minorHAnsi" w:cs="Arial"/>
          <w:sz w:val="22"/>
          <w:szCs w:val="22"/>
        </w:rPr>
        <w:t>multicurrency</w:t>
      </w:r>
      <w:proofErr w:type="spellEnd"/>
      <w:r w:rsidRPr="00B5079F">
        <w:rPr>
          <w:rFonts w:asciiTheme="minorHAnsi" w:hAnsiTheme="minorHAnsi" w:cs="Arial"/>
          <w:sz w:val="22"/>
          <w:szCs w:val="22"/>
        </w:rPr>
        <w:t>), többcélú (</w:t>
      </w:r>
      <w:proofErr w:type="spellStart"/>
      <w:r w:rsidRPr="00B5079F">
        <w:rPr>
          <w:rFonts w:asciiTheme="minorHAnsi" w:hAnsiTheme="minorHAnsi" w:cs="Arial"/>
          <w:sz w:val="22"/>
          <w:szCs w:val="22"/>
        </w:rPr>
        <w:t>multipurpose</w:t>
      </w:r>
      <w:proofErr w:type="spellEnd"/>
      <w:r w:rsidRPr="00B5079F">
        <w:rPr>
          <w:rFonts w:asciiTheme="minorHAnsi" w:hAnsiTheme="minorHAnsi" w:cs="Arial"/>
          <w:sz w:val="22"/>
          <w:szCs w:val="22"/>
        </w:rPr>
        <w:t>) és faktoring hitelkeretek]</w:t>
      </w:r>
      <w:r w:rsidR="004C7C9A" w:rsidRPr="00B5079F">
        <w:rPr>
          <w:rFonts w:asciiTheme="minorHAnsi" w:hAnsiTheme="minorHAnsi" w:cs="Arial"/>
          <w:sz w:val="22"/>
          <w:szCs w:val="22"/>
        </w:rPr>
        <w:t>,</w:t>
      </w:r>
      <w:r w:rsidRPr="00B5079F">
        <w:rPr>
          <w:rFonts w:asciiTheme="minorHAnsi" w:hAnsiTheme="minorHAnsi" w:cs="Arial"/>
          <w:sz w:val="22"/>
          <w:szCs w:val="22"/>
        </w:rPr>
        <w:t xml:space="preserve"> vagy amely esetén a keret nyílásakor az alaptulajdonságok (pl. kamatozás)</w:t>
      </w:r>
      <w:r w:rsidR="004C7C9A" w:rsidRPr="00B5079F">
        <w:rPr>
          <w:rFonts w:asciiTheme="minorHAnsi" w:hAnsiTheme="minorHAnsi" w:cs="Arial"/>
          <w:sz w:val="22"/>
          <w:szCs w:val="22"/>
        </w:rPr>
        <w:t xml:space="preserve"> még nem ismertek</w:t>
      </w:r>
      <w:r w:rsidRPr="00B5079F">
        <w:rPr>
          <w:rFonts w:asciiTheme="minorHAnsi" w:hAnsiTheme="minorHAnsi" w:cs="Arial"/>
          <w:sz w:val="22"/>
          <w:szCs w:val="22"/>
        </w:rPr>
        <w:t>.</w:t>
      </w:r>
    </w:p>
    <w:bookmarkEnd w:id="12"/>
    <w:p w14:paraId="73D9BEB8" w14:textId="05DD8D71" w:rsidR="00510EC2" w:rsidRPr="00B5079F" w:rsidRDefault="00510EC2" w:rsidP="00510EC2">
      <w:pPr>
        <w:pStyle w:val="Listaszerbekezds"/>
        <w:keepNext/>
        <w:numPr>
          <w:ilvl w:val="1"/>
          <w:numId w:val="13"/>
        </w:numPr>
        <w:tabs>
          <w:tab w:val="left" w:pos="284"/>
        </w:tabs>
        <w:spacing w:after="0" w:line="240" w:lineRule="auto"/>
        <w:ind w:left="567" w:hanging="567"/>
        <w:outlineLvl w:val="0"/>
        <w:rPr>
          <w:rFonts w:asciiTheme="minorHAnsi" w:hAnsiTheme="minorHAnsi" w:cs="Arial"/>
          <w:i/>
          <w:sz w:val="22"/>
          <w:szCs w:val="22"/>
        </w:rPr>
      </w:pPr>
      <w:r w:rsidRPr="00B5079F">
        <w:rPr>
          <w:rFonts w:asciiTheme="minorHAnsi" w:hAnsiTheme="minorHAnsi" w:cs="Arial"/>
          <w:i/>
          <w:sz w:val="22"/>
          <w:szCs w:val="22"/>
        </w:rPr>
        <w:t>Többcélú (</w:t>
      </w:r>
      <w:proofErr w:type="spellStart"/>
      <w:r w:rsidRPr="00B5079F">
        <w:rPr>
          <w:rFonts w:asciiTheme="minorHAnsi" w:hAnsiTheme="minorHAnsi" w:cs="Arial"/>
          <w:i/>
          <w:sz w:val="22"/>
          <w:szCs w:val="22"/>
        </w:rPr>
        <w:t>multipurpose</w:t>
      </w:r>
      <w:proofErr w:type="spellEnd"/>
      <w:r w:rsidRPr="00B5079F">
        <w:rPr>
          <w:rFonts w:asciiTheme="minorHAnsi" w:hAnsiTheme="minorHAnsi" w:cs="Arial"/>
          <w:i/>
          <w:sz w:val="22"/>
          <w:szCs w:val="22"/>
        </w:rPr>
        <w:t>) hitel:</w:t>
      </w:r>
      <w:r w:rsidRPr="00B5079F">
        <w:rPr>
          <w:rFonts w:asciiTheme="minorHAnsi" w:hAnsiTheme="minorHAnsi" w:cs="Arial"/>
          <w:sz w:val="22"/>
          <w:szCs w:val="22"/>
        </w:rPr>
        <w:t xml:space="preserve"> olyan hitel, amelyben a hitelnyújtó lehetőséget nyújt az ügyfélnek arra, hogy a hitelt az általa megválasztott, a hitelszerződésben előzetesen meghatározott instrumentum </w:t>
      </w:r>
      <w:r w:rsidRPr="00B5079F">
        <w:rPr>
          <w:rFonts w:asciiTheme="minorHAnsi" w:hAnsiTheme="minorHAnsi" w:cs="Arial"/>
          <w:sz w:val="22"/>
          <w:szCs w:val="22"/>
        </w:rPr>
        <w:lastRenderedPageBreak/>
        <w:t>típusokra (célokra) hívhassa le, ideértve a garanciát is. Ennek megfelelően a garancialehívási lehetőséget is tartalmazó hitelszerződés többcélú (</w:t>
      </w:r>
      <w:proofErr w:type="spellStart"/>
      <w:r w:rsidRPr="00B5079F">
        <w:rPr>
          <w:rFonts w:asciiTheme="minorHAnsi" w:hAnsiTheme="minorHAnsi" w:cs="Arial"/>
          <w:sz w:val="22"/>
          <w:szCs w:val="22"/>
        </w:rPr>
        <w:t>multipurpose</w:t>
      </w:r>
      <w:proofErr w:type="spellEnd"/>
      <w:r w:rsidRPr="00B5079F">
        <w:rPr>
          <w:rFonts w:asciiTheme="minorHAnsi" w:hAnsiTheme="minorHAnsi" w:cs="Arial"/>
          <w:sz w:val="22"/>
          <w:szCs w:val="22"/>
        </w:rPr>
        <w:t>) hitelszerződésként jelentendő.</w:t>
      </w:r>
    </w:p>
    <w:p w14:paraId="03769D3F"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r w:rsidRPr="00B5079F">
        <w:rPr>
          <w:rFonts w:asciiTheme="minorHAnsi" w:hAnsiTheme="minorHAnsi" w:cs="Arial"/>
          <w:i/>
          <w:sz w:val="22"/>
          <w:szCs w:val="22"/>
        </w:rPr>
        <w:t>Többdevizás (</w:t>
      </w:r>
      <w:proofErr w:type="spellStart"/>
      <w:r w:rsidRPr="00B5079F">
        <w:rPr>
          <w:rFonts w:asciiTheme="minorHAnsi" w:hAnsiTheme="minorHAnsi" w:cs="Arial"/>
          <w:i/>
          <w:sz w:val="22"/>
          <w:szCs w:val="22"/>
        </w:rPr>
        <w:t>multicurrency</w:t>
      </w:r>
      <w:proofErr w:type="spellEnd"/>
      <w:r w:rsidRPr="00B5079F">
        <w:rPr>
          <w:rFonts w:asciiTheme="minorHAnsi" w:hAnsiTheme="minorHAnsi" w:cs="Arial"/>
          <w:i/>
          <w:sz w:val="22"/>
          <w:szCs w:val="22"/>
        </w:rPr>
        <w:t xml:space="preserve">) hitel: </w:t>
      </w:r>
      <w:r w:rsidRPr="00B5079F">
        <w:rPr>
          <w:rFonts w:asciiTheme="minorHAnsi" w:hAnsiTheme="minorHAnsi" w:cs="Arial"/>
          <w:sz w:val="22"/>
          <w:szCs w:val="22"/>
        </w:rPr>
        <w:t>az alapvető feladatokhoz kapcsolódó adatszolgáltatási MNB rendelet 2. melléklet I. F. pontjában meghatározott fogalom.</w:t>
      </w:r>
    </w:p>
    <w:p w14:paraId="787B2BDC"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r w:rsidRPr="00B5079F">
        <w:rPr>
          <w:rFonts w:asciiTheme="minorHAnsi" w:hAnsiTheme="minorHAnsi" w:cs="Arial"/>
          <w:i/>
          <w:sz w:val="22"/>
          <w:szCs w:val="22"/>
        </w:rPr>
        <w:t xml:space="preserve">Újratárgyalás: </w:t>
      </w:r>
      <w:r w:rsidRPr="00B5079F">
        <w:rPr>
          <w:rFonts w:asciiTheme="minorHAnsi" w:hAnsiTheme="minorHAnsi" w:cs="Arial"/>
          <w:sz w:val="22"/>
          <w:szCs w:val="22"/>
        </w:rPr>
        <w:t>az alapvető feladatokhoz kapcsolódó adatszolgáltatási MNB rendelet 2. melléklet I. F. pontjában meghatározott fogalom.</w:t>
      </w:r>
    </w:p>
    <w:p w14:paraId="5AB56B86" w14:textId="4FD59955" w:rsidR="00BB1ABF" w:rsidRPr="00923976" w:rsidRDefault="0069149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r w:rsidRPr="00923976">
        <w:rPr>
          <w:rFonts w:asciiTheme="minorHAnsi" w:hAnsiTheme="minorHAnsi" w:cs="Arial"/>
          <w:i/>
          <w:sz w:val="22"/>
          <w:szCs w:val="22"/>
        </w:rPr>
        <w:t xml:space="preserve">Új ügyfél: </w:t>
      </w:r>
      <w:r w:rsidR="00006978" w:rsidRPr="00923976">
        <w:rPr>
          <w:sz w:val="22"/>
          <w:szCs w:val="22"/>
        </w:rPr>
        <w:t>a</w:t>
      </w:r>
      <w:r w:rsidRPr="00923976">
        <w:rPr>
          <w:sz w:val="22"/>
          <w:szCs w:val="22"/>
        </w:rPr>
        <w:t>z</w:t>
      </w:r>
      <w:r w:rsidR="00701CB6" w:rsidRPr="00923976">
        <w:rPr>
          <w:sz w:val="22"/>
          <w:szCs w:val="22"/>
        </w:rPr>
        <w:t>on</w:t>
      </w:r>
      <w:r w:rsidRPr="00923976">
        <w:rPr>
          <w:sz w:val="22"/>
          <w:szCs w:val="22"/>
        </w:rPr>
        <w:t xml:space="preserve"> ügyfél, a</w:t>
      </w:r>
      <w:r w:rsidR="00701CB6" w:rsidRPr="00923976">
        <w:rPr>
          <w:sz w:val="22"/>
          <w:szCs w:val="22"/>
        </w:rPr>
        <w:t>ki,</w:t>
      </w:r>
      <w:r w:rsidR="00006978" w:rsidRPr="00923976">
        <w:rPr>
          <w:sz w:val="22"/>
          <w:szCs w:val="22"/>
        </w:rPr>
        <w:t xml:space="preserve"> illetve</w:t>
      </w:r>
      <w:r w:rsidR="00701CB6" w:rsidRPr="00923976">
        <w:rPr>
          <w:sz w:val="22"/>
          <w:szCs w:val="22"/>
        </w:rPr>
        <w:t xml:space="preserve"> amely</w:t>
      </w:r>
      <w:r w:rsidRPr="00923976">
        <w:rPr>
          <w:sz w:val="22"/>
          <w:szCs w:val="22"/>
        </w:rPr>
        <w:t xml:space="preserve"> a</w:t>
      </w:r>
      <w:r w:rsidR="00701CB6" w:rsidRPr="00923976">
        <w:rPr>
          <w:sz w:val="22"/>
          <w:szCs w:val="22"/>
        </w:rPr>
        <w:t>z adott</w:t>
      </w:r>
      <w:r w:rsidRPr="00923976">
        <w:rPr>
          <w:sz w:val="22"/>
          <w:szCs w:val="22"/>
        </w:rPr>
        <w:t xml:space="preserve"> termék igénylésekor nem áll szerződéses </w:t>
      </w:r>
      <w:r w:rsidR="00006978" w:rsidRPr="00923976">
        <w:rPr>
          <w:sz w:val="22"/>
          <w:szCs w:val="22"/>
        </w:rPr>
        <w:t>viszonyban</w:t>
      </w:r>
      <w:r w:rsidRPr="00923976">
        <w:rPr>
          <w:sz w:val="22"/>
          <w:szCs w:val="22"/>
        </w:rPr>
        <w:t xml:space="preserve"> az adatszolgáltatóval.</w:t>
      </w:r>
      <w:r w:rsidR="001440F3" w:rsidRPr="00923976">
        <w:rPr>
          <w:sz w:val="22"/>
          <w:szCs w:val="22"/>
        </w:rPr>
        <w:t xml:space="preserve"> </w:t>
      </w:r>
      <w:r w:rsidR="001440F3" w:rsidRPr="00923976">
        <w:rPr>
          <w:rFonts w:eastAsia="Times New Roman"/>
          <w:sz w:val="22"/>
          <w:szCs w:val="22"/>
        </w:rPr>
        <w:t xml:space="preserve">Nem minősül </w:t>
      </w:r>
      <w:r w:rsidR="00BB1ABF" w:rsidRPr="00923976">
        <w:rPr>
          <w:rFonts w:eastAsia="Times New Roman"/>
          <w:sz w:val="22"/>
          <w:szCs w:val="22"/>
        </w:rPr>
        <w:t>fennálló</w:t>
      </w:r>
      <w:r w:rsidR="001440F3" w:rsidRPr="00923976">
        <w:rPr>
          <w:rFonts w:eastAsia="Times New Roman"/>
          <w:sz w:val="22"/>
          <w:szCs w:val="22"/>
        </w:rPr>
        <w:t xml:space="preserve"> szerződéses viszonynak az, ha az ügyfél a hiteligénylés előtt három napon belül nyit betéti számlát </w:t>
      </w:r>
      <w:r w:rsidR="00BB1ABF" w:rsidRPr="00923976">
        <w:rPr>
          <w:rFonts w:eastAsia="Times New Roman"/>
          <w:sz w:val="22"/>
          <w:szCs w:val="22"/>
        </w:rPr>
        <w:t xml:space="preserve">az adatszolgáltatónál </w:t>
      </w:r>
      <w:r w:rsidR="001440F3" w:rsidRPr="00923976">
        <w:rPr>
          <w:rFonts w:eastAsia="Times New Roman"/>
          <w:sz w:val="22"/>
          <w:szCs w:val="22"/>
        </w:rPr>
        <w:t>(jellemzően a hiteligényléshez kapcsolódóan, annak feltételeként).</w:t>
      </w:r>
    </w:p>
    <w:p w14:paraId="6AEB8E3A" w14:textId="082DA8E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i/>
          <w:sz w:val="22"/>
          <w:szCs w:val="22"/>
        </w:rPr>
      </w:pPr>
      <w:proofErr w:type="spellStart"/>
      <w:r w:rsidRPr="00B5079F">
        <w:rPr>
          <w:rFonts w:asciiTheme="minorHAnsi" w:hAnsiTheme="minorHAnsi" w:cs="Arial"/>
          <w:i/>
          <w:sz w:val="22"/>
          <w:szCs w:val="22"/>
        </w:rPr>
        <w:t>Work</w:t>
      </w:r>
      <w:proofErr w:type="spellEnd"/>
      <w:r w:rsidRPr="00B5079F">
        <w:rPr>
          <w:rFonts w:asciiTheme="minorHAnsi" w:hAnsiTheme="minorHAnsi" w:cs="Arial"/>
          <w:i/>
          <w:sz w:val="22"/>
          <w:szCs w:val="22"/>
        </w:rPr>
        <w:t xml:space="preserve">-out faktoring: </w:t>
      </w:r>
      <w:r w:rsidRPr="00B5079F">
        <w:rPr>
          <w:rFonts w:asciiTheme="minorHAnsi" w:hAnsiTheme="minorHAnsi" w:cs="Arial"/>
          <w:sz w:val="22"/>
          <w:szCs w:val="22"/>
        </w:rPr>
        <w:t>a követeléskezelésre megvásárolt faktoring követelések, azaz a már lejártan vásárolt követelések, amelyeket általában behajtásra vásárolnak meg az eredeti követelés értékének töredékéért.</w:t>
      </w:r>
    </w:p>
    <w:p w14:paraId="69BC421A"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sz w:val="22"/>
          <w:szCs w:val="22"/>
        </w:rPr>
      </w:pPr>
      <w:r w:rsidRPr="00B5079F">
        <w:rPr>
          <w:rFonts w:asciiTheme="minorHAnsi" w:hAnsiTheme="minorHAnsi" w:cs="Arial"/>
          <w:sz w:val="22"/>
          <w:szCs w:val="22"/>
        </w:rPr>
        <w:t>A jelen kitöltési előírások alkalmazásában pénzügyi vállalkozás alatt az ezen típusú EGT-fióktelepet is érteni kell.</w:t>
      </w:r>
    </w:p>
    <w:p w14:paraId="7640C32C" w14:textId="77777777" w:rsidR="00510EC2" w:rsidRPr="00B5079F" w:rsidRDefault="00510EC2" w:rsidP="00510EC2">
      <w:pPr>
        <w:pStyle w:val="Listaszerbekezds"/>
        <w:numPr>
          <w:ilvl w:val="1"/>
          <w:numId w:val="13"/>
        </w:numPr>
        <w:tabs>
          <w:tab w:val="left" w:pos="284"/>
        </w:tabs>
        <w:spacing w:after="0" w:line="240" w:lineRule="auto"/>
        <w:ind w:left="567" w:hanging="567"/>
        <w:outlineLvl w:val="0"/>
        <w:rPr>
          <w:rFonts w:asciiTheme="minorHAnsi" w:hAnsiTheme="minorHAnsi" w:cs="Arial"/>
          <w:sz w:val="22"/>
          <w:szCs w:val="22"/>
        </w:rPr>
      </w:pPr>
      <w:r w:rsidRPr="00B5079F">
        <w:rPr>
          <w:rFonts w:asciiTheme="minorHAnsi" w:hAnsiTheme="minorHAnsi" w:cs="Arial"/>
          <w:sz w:val="22"/>
          <w:szCs w:val="22"/>
        </w:rPr>
        <w:t>Az adatszolgáltatásban és a kitöltési előírásokban használt további fogalmakat, rövidítéseket az egyes adatszolgáltatókra vonatkozó számviteli és egyéb jogszabályok által meghatározott módon kell alkalmazni.</w:t>
      </w:r>
    </w:p>
    <w:p w14:paraId="2D8C661F" w14:textId="77777777" w:rsidR="00510EC2" w:rsidRPr="00B5079F" w:rsidRDefault="00510EC2" w:rsidP="00510EC2">
      <w:pPr>
        <w:pStyle w:val="Listaszerbekezds"/>
        <w:keepNext/>
        <w:numPr>
          <w:ilvl w:val="0"/>
          <w:numId w:val="0"/>
        </w:numPr>
        <w:tabs>
          <w:tab w:val="left" w:pos="284"/>
        </w:tabs>
        <w:spacing w:after="0" w:line="240" w:lineRule="auto"/>
        <w:outlineLvl w:val="0"/>
        <w:rPr>
          <w:rFonts w:asciiTheme="minorHAnsi" w:hAnsiTheme="minorHAnsi" w:cs="Arial"/>
          <w:sz w:val="22"/>
          <w:szCs w:val="22"/>
        </w:rPr>
      </w:pPr>
    </w:p>
    <w:p w14:paraId="7E3685E7" w14:textId="1F87D05D" w:rsidR="00510EC2" w:rsidRPr="00B5079F" w:rsidRDefault="00510EC2" w:rsidP="00510EC2">
      <w:pPr>
        <w:keepNext/>
        <w:tabs>
          <w:tab w:val="left" w:pos="284"/>
        </w:tabs>
        <w:spacing w:after="0" w:line="240" w:lineRule="auto"/>
        <w:outlineLvl w:val="0"/>
        <w:rPr>
          <w:rFonts w:asciiTheme="minorHAnsi" w:hAnsiTheme="minorHAnsi" w:cs="Arial"/>
          <w:bCs/>
          <w:sz w:val="22"/>
          <w:szCs w:val="22"/>
        </w:rPr>
      </w:pPr>
      <w:r w:rsidRPr="00B5079F">
        <w:rPr>
          <w:rFonts w:asciiTheme="minorHAnsi" w:hAnsiTheme="minorHAnsi" w:cs="Arial"/>
          <w:bCs/>
          <w:sz w:val="22"/>
          <w:szCs w:val="22"/>
        </w:rPr>
        <w:t xml:space="preserve">2. Szektormeghatározások </w:t>
      </w:r>
    </w:p>
    <w:p w14:paraId="0CBBFC89" w14:textId="77777777" w:rsidR="00510EC2" w:rsidRPr="00B5079F" w:rsidRDefault="00510EC2" w:rsidP="00510EC2">
      <w:pPr>
        <w:autoSpaceDE w:val="0"/>
        <w:autoSpaceDN w:val="0"/>
        <w:adjustRightInd w:val="0"/>
        <w:spacing w:after="0" w:line="240" w:lineRule="auto"/>
        <w:rPr>
          <w:rFonts w:asciiTheme="minorHAnsi" w:hAnsiTheme="minorHAnsi" w:cs="Arial"/>
          <w:bCs/>
          <w:sz w:val="22"/>
          <w:szCs w:val="22"/>
        </w:rPr>
      </w:pPr>
      <w:r w:rsidRPr="00B5079F">
        <w:rPr>
          <w:rFonts w:asciiTheme="minorHAnsi" w:hAnsiTheme="minorHAnsi" w:cs="Arial"/>
          <w:sz w:val="22"/>
          <w:szCs w:val="22"/>
        </w:rPr>
        <w:t>Az adatszolgáltatásban a szervezet (partner, ügyfél) szektorának meghatározásakor – a jelen melléklet eltérő rendelkezése hiányában – az alapvető feladatokhoz kapcsolódó adatszolgáltatási MNB rendelet</w:t>
      </w:r>
      <w:r w:rsidRPr="00B5079F">
        <w:rPr>
          <w:rFonts w:asciiTheme="minorHAnsi" w:hAnsiTheme="minorHAnsi" w:cs="Arial"/>
          <w:bCs/>
          <w:sz w:val="22"/>
          <w:szCs w:val="22"/>
        </w:rPr>
        <w:t xml:space="preserve"> 2. melléklet I. A. pontjában leírtaknak megfelelően kell eljárni.</w:t>
      </w:r>
    </w:p>
    <w:p w14:paraId="22D3D2F0" w14:textId="77777777" w:rsidR="00510EC2" w:rsidRPr="00B5079F" w:rsidRDefault="00510EC2" w:rsidP="00510EC2">
      <w:pPr>
        <w:keepNext/>
        <w:spacing w:after="0" w:line="240" w:lineRule="auto"/>
        <w:rPr>
          <w:rFonts w:asciiTheme="minorHAnsi" w:hAnsiTheme="minorHAnsi" w:cs="Arial"/>
          <w:b/>
          <w:sz w:val="22"/>
          <w:szCs w:val="22"/>
        </w:rPr>
      </w:pPr>
    </w:p>
    <w:p w14:paraId="334FF963" w14:textId="77777777" w:rsidR="00510EC2" w:rsidRPr="00B5079F" w:rsidRDefault="00510EC2" w:rsidP="00510EC2">
      <w:pPr>
        <w:keepNext/>
        <w:spacing w:after="0" w:line="240" w:lineRule="auto"/>
        <w:rPr>
          <w:rFonts w:asciiTheme="minorHAnsi" w:hAnsiTheme="minorHAnsi" w:cs="Arial"/>
          <w:bCs/>
          <w:sz w:val="22"/>
          <w:szCs w:val="22"/>
        </w:rPr>
      </w:pPr>
      <w:r w:rsidRPr="00B5079F">
        <w:rPr>
          <w:rFonts w:asciiTheme="minorHAnsi" w:hAnsiTheme="minorHAnsi" w:cs="Arial"/>
          <w:bCs/>
          <w:sz w:val="22"/>
          <w:szCs w:val="22"/>
        </w:rPr>
        <w:t>3. Az ERA rendszer használatára vonatkozó általános előírások</w:t>
      </w:r>
    </w:p>
    <w:p w14:paraId="1CA8476F" w14:textId="77777777" w:rsidR="00744EB1" w:rsidRDefault="00744EB1" w:rsidP="00510EC2">
      <w:pPr>
        <w:spacing w:after="0" w:line="240" w:lineRule="auto"/>
        <w:rPr>
          <w:rFonts w:asciiTheme="minorHAnsi" w:hAnsiTheme="minorHAnsi" w:cs="Arial"/>
          <w:sz w:val="22"/>
          <w:szCs w:val="22"/>
        </w:rPr>
      </w:pPr>
    </w:p>
    <w:p w14:paraId="1E1F0749" w14:textId="34D9A554"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3.1. Számítástechnikai környezetre vonatkozó feltételek</w:t>
      </w:r>
    </w:p>
    <w:p w14:paraId="27673777" w14:textId="77777777" w:rsidR="00510EC2" w:rsidRPr="00B5079F" w:rsidRDefault="00510EC2" w:rsidP="00510EC2">
      <w:pPr>
        <w:pStyle w:val="Szveg"/>
        <w:numPr>
          <w:ilvl w:val="0"/>
          <w:numId w:val="11"/>
        </w:numPr>
        <w:tabs>
          <w:tab w:val="clear" w:pos="360"/>
          <w:tab w:val="clear" w:pos="720"/>
          <w:tab w:val="left" w:pos="284"/>
        </w:tabs>
        <w:spacing w:before="0"/>
        <w:ind w:left="284" w:hanging="284"/>
        <w:rPr>
          <w:rFonts w:asciiTheme="minorHAnsi" w:hAnsiTheme="minorHAnsi" w:cs="Arial"/>
          <w:sz w:val="22"/>
          <w:szCs w:val="22"/>
        </w:rPr>
      </w:pPr>
      <w:r w:rsidRPr="00B5079F">
        <w:rPr>
          <w:rFonts w:asciiTheme="minorHAnsi" w:hAnsiTheme="minorHAnsi" w:cs="Arial"/>
          <w:sz w:val="22"/>
          <w:szCs w:val="22"/>
        </w:rPr>
        <w:t>internet kapcsolat,</w:t>
      </w:r>
    </w:p>
    <w:p w14:paraId="3DC78FB2" w14:textId="77777777" w:rsidR="00510EC2" w:rsidRPr="00B5079F" w:rsidRDefault="00510EC2" w:rsidP="00510EC2">
      <w:pPr>
        <w:pStyle w:val="Szveg"/>
        <w:numPr>
          <w:ilvl w:val="0"/>
          <w:numId w:val="11"/>
        </w:numPr>
        <w:tabs>
          <w:tab w:val="clear" w:pos="360"/>
          <w:tab w:val="clear" w:pos="720"/>
          <w:tab w:val="left" w:pos="284"/>
        </w:tabs>
        <w:spacing w:before="0"/>
        <w:ind w:left="284" w:hanging="284"/>
        <w:rPr>
          <w:rFonts w:asciiTheme="minorHAnsi" w:hAnsiTheme="minorHAnsi" w:cs="Arial"/>
          <w:sz w:val="22"/>
          <w:szCs w:val="22"/>
        </w:rPr>
      </w:pPr>
      <w:r w:rsidRPr="00B5079F">
        <w:rPr>
          <w:rFonts w:asciiTheme="minorHAnsi" w:hAnsiTheme="minorHAnsi" w:cs="Arial"/>
          <w:sz w:val="22"/>
          <w:szCs w:val="22"/>
        </w:rPr>
        <w:t>HTTPS protokollon keresztül kommunikálni képes webböngésző program,</w:t>
      </w:r>
    </w:p>
    <w:p w14:paraId="2BE073BC" w14:textId="77777777" w:rsidR="00510EC2" w:rsidRPr="00B5079F" w:rsidRDefault="00510EC2" w:rsidP="00510EC2">
      <w:pPr>
        <w:pStyle w:val="Szveg"/>
        <w:numPr>
          <w:ilvl w:val="0"/>
          <w:numId w:val="11"/>
        </w:numPr>
        <w:tabs>
          <w:tab w:val="clear" w:pos="360"/>
          <w:tab w:val="clear" w:pos="720"/>
          <w:tab w:val="left" w:pos="284"/>
        </w:tabs>
        <w:spacing w:before="0"/>
        <w:ind w:left="284" w:hanging="284"/>
        <w:rPr>
          <w:rFonts w:asciiTheme="minorHAnsi" w:hAnsiTheme="minorHAnsi" w:cs="Arial"/>
          <w:sz w:val="22"/>
          <w:szCs w:val="22"/>
        </w:rPr>
      </w:pPr>
      <w:r w:rsidRPr="00B5079F">
        <w:rPr>
          <w:rFonts w:asciiTheme="minorHAnsi" w:hAnsiTheme="minorHAnsi" w:cs="Arial"/>
          <w:sz w:val="22"/>
          <w:szCs w:val="22"/>
        </w:rPr>
        <w:t>e-mail postafiók,</w:t>
      </w:r>
    </w:p>
    <w:p w14:paraId="5CC4C57E" w14:textId="77777777" w:rsidR="00510EC2" w:rsidRPr="00B5079F" w:rsidRDefault="00510EC2" w:rsidP="00510EC2">
      <w:pPr>
        <w:pStyle w:val="Szveg"/>
        <w:numPr>
          <w:ilvl w:val="0"/>
          <w:numId w:val="11"/>
        </w:numPr>
        <w:tabs>
          <w:tab w:val="clear" w:pos="360"/>
          <w:tab w:val="clear" w:pos="720"/>
          <w:tab w:val="left" w:pos="284"/>
        </w:tabs>
        <w:spacing w:before="0"/>
        <w:ind w:left="284" w:hanging="284"/>
        <w:rPr>
          <w:rFonts w:asciiTheme="minorHAnsi" w:hAnsiTheme="minorHAnsi" w:cs="Arial"/>
          <w:sz w:val="22"/>
          <w:szCs w:val="22"/>
        </w:rPr>
      </w:pPr>
      <w:r w:rsidRPr="00B5079F">
        <w:rPr>
          <w:rFonts w:asciiTheme="minorHAnsi" w:hAnsiTheme="minorHAnsi" w:cs="Arial"/>
          <w:sz w:val="22"/>
          <w:szCs w:val="22"/>
        </w:rPr>
        <w:t>az ERA rendszerhez tartozó érvényes regisztráció.</w:t>
      </w:r>
    </w:p>
    <w:p w14:paraId="03D95695" w14:textId="77777777" w:rsidR="00510EC2" w:rsidRPr="00B5079F" w:rsidRDefault="00510EC2" w:rsidP="00510EC2">
      <w:pPr>
        <w:spacing w:after="0" w:line="240" w:lineRule="auto"/>
        <w:rPr>
          <w:rFonts w:asciiTheme="minorHAnsi" w:hAnsiTheme="minorHAnsi" w:cs="Arial"/>
          <w:sz w:val="22"/>
          <w:szCs w:val="22"/>
        </w:rPr>
      </w:pPr>
    </w:p>
    <w:p w14:paraId="43DB4382"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3.2. Regisztráció</w:t>
      </w:r>
    </w:p>
    <w:p w14:paraId="4DB9A09A" w14:textId="7D492CF7" w:rsidR="00510EC2" w:rsidRPr="00B5079F" w:rsidRDefault="00510EC2" w:rsidP="00510EC2">
      <w:pPr>
        <w:tabs>
          <w:tab w:val="left" w:pos="993"/>
        </w:tabs>
        <w:spacing w:after="0" w:line="240" w:lineRule="auto"/>
        <w:rPr>
          <w:rFonts w:asciiTheme="minorHAnsi" w:hAnsiTheme="minorHAnsi" w:cs="Arial"/>
          <w:sz w:val="22"/>
          <w:szCs w:val="22"/>
        </w:rPr>
      </w:pPr>
      <w:r w:rsidRPr="00B5079F">
        <w:rPr>
          <w:rFonts w:asciiTheme="minorHAnsi" w:hAnsiTheme="minorHAnsi" w:cs="Arial"/>
          <w:sz w:val="22"/>
          <w:szCs w:val="22"/>
        </w:rPr>
        <w:t>Az ERA rendszer használatához történő, e rendelet 3. § (2) bekezdésében előírt regisztráció az MNB honlapján, az alábbi elérési útvonalon kezdeményezhető:</w:t>
      </w:r>
      <w:hyperlink r:id="rId11" w:history="1">
        <w:r w:rsidRPr="00B5079F">
          <w:rPr>
            <w:rStyle w:val="Hiperhivatkozs"/>
            <w:rFonts w:asciiTheme="minorHAnsi" w:hAnsiTheme="minorHAnsi" w:cs="Arial"/>
            <w:color w:val="auto"/>
            <w:sz w:val="22"/>
            <w:szCs w:val="22"/>
            <w:vertAlign w:val="baseline"/>
          </w:rPr>
          <w:t xml:space="preserve"> https://era.mnb.hu/ERA.WEB/RegDb/Registration</w:t>
        </w:r>
      </w:hyperlink>
      <w:r w:rsidRPr="00B5079F">
        <w:rPr>
          <w:rFonts w:asciiTheme="minorHAnsi" w:hAnsiTheme="minorHAnsi" w:cs="Arial"/>
          <w:sz w:val="22"/>
          <w:szCs w:val="22"/>
        </w:rPr>
        <w:t>. A regisztráció részletes folyamatát az ERA rendszer felületén elérhető „Súgó” tartalmazza.</w:t>
      </w:r>
    </w:p>
    <w:p w14:paraId="65530DA2" w14:textId="77777777" w:rsidR="00510EC2" w:rsidRPr="00B5079F" w:rsidRDefault="00510EC2" w:rsidP="00510EC2">
      <w:pPr>
        <w:spacing w:after="0" w:line="240" w:lineRule="auto"/>
        <w:rPr>
          <w:rFonts w:asciiTheme="minorHAnsi" w:hAnsiTheme="minorHAnsi" w:cs="Arial"/>
          <w:b/>
          <w:sz w:val="22"/>
          <w:szCs w:val="22"/>
        </w:rPr>
      </w:pPr>
    </w:p>
    <w:p w14:paraId="3E3EE9F3"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3.3. Bejelentkezés</w:t>
      </w:r>
    </w:p>
    <w:p w14:paraId="0EA1F0EA"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Az ERA rendszerbe történő bejelentkezés felhasználónév és jelszó használata útján történik.</w:t>
      </w:r>
    </w:p>
    <w:p w14:paraId="75A3E81E"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A regisztráció során felhasználónévként kizárólag egyedi, más felhasználó által még nem regisztrált felhasználónév választható. Az ERA rendszer a felhasználónév egyediségét ellenőrzi. A felhasználónév megváltoztatásakor az új regisztrációra vonatkozó szabályok alkalmazandók.</w:t>
      </w:r>
    </w:p>
    <w:p w14:paraId="2C0CC00F" w14:textId="77777777" w:rsidR="00510EC2" w:rsidRPr="00B5079F" w:rsidRDefault="00510EC2" w:rsidP="00510EC2">
      <w:pPr>
        <w:spacing w:after="0" w:line="240" w:lineRule="auto"/>
        <w:rPr>
          <w:rFonts w:asciiTheme="minorHAnsi" w:hAnsiTheme="minorHAnsi" w:cs="Arial"/>
          <w:sz w:val="22"/>
          <w:szCs w:val="22"/>
        </w:rPr>
      </w:pPr>
    </w:p>
    <w:p w14:paraId="0030CE5A" w14:textId="77777777" w:rsidR="00510EC2" w:rsidRPr="00B5079F" w:rsidRDefault="00510EC2" w:rsidP="00510EC2">
      <w:pPr>
        <w:keepNext/>
        <w:spacing w:after="0" w:line="240" w:lineRule="auto"/>
        <w:rPr>
          <w:rFonts w:asciiTheme="minorHAnsi" w:hAnsiTheme="minorHAnsi" w:cs="Arial"/>
          <w:sz w:val="22"/>
          <w:szCs w:val="22"/>
        </w:rPr>
      </w:pPr>
      <w:r w:rsidRPr="00B5079F">
        <w:rPr>
          <w:rFonts w:asciiTheme="minorHAnsi" w:hAnsiTheme="minorHAnsi" w:cs="Arial"/>
          <w:sz w:val="22"/>
          <w:szCs w:val="22"/>
        </w:rPr>
        <w:t xml:space="preserve">3.4. Az adatszolgáltatás ERA rendszeren keresztül történő beküldésére vonatkozó alapvető szabályok </w:t>
      </w:r>
    </w:p>
    <w:p w14:paraId="6B69106F" w14:textId="7777777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 xml:space="preserve">3.4.1. Az ERA rendszer „HITREG” szolgáltatásán keresztül az adatszolgáltató nevében kizárólag érvényes és jóváhagyott regisztrációval rendelkező személy (intézményi képviselő) jogosult adatszolgáltatást beküldeni. </w:t>
      </w:r>
    </w:p>
    <w:p w14:paraId="38A865F1" w14:textId="7777777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 xml:space="preserve">3.4.2. Az adatszolgáltató az ERA rendszerbe feltöltött adatszolgáltatásról a beérkezés időpontját, érkeztetési számát és a küldeményazonosító K-számát tartalmazó, automatikus „Beérkezett” üzenetet kap. </w:t>
      </w:r>
    </w:p>
    <w:p w14:paraId="2F5B9AE7" w14:textId="4E0A4978"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lastRenderedPageBreak/>
        <w:t>3.4.3. Az adatszolgáltató az adatszolgáltatás feldolgozásáról ellenőrzési szakaszonként visszajelzést kap. Amennyiben az adatszolgáltatás adott szakasza sikeresen teljesítésre került, akkor az adatszolgáltató „Hibátlan”, az adatszolgáltatási szakasz hibás teljesítése esetén „Hibás” üzenetet kap.</w:t>
      </w:r>
    </w:p>
    <w:p w14:paraId="68526D47" w14:textId="7BB15C8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3.4.4. Az adatszolgáltatást</w:t>
      </w:r>
      <w:r w:rsidRPr="00B5079F" w:rsidDel="00CC5D00">
        <w:rPr>
          <w:rFonts w:asciiTheme="minorHAnsi" w:hAnsiTheme="minorHAnsi" w:cs="Arial"/>
          <w:sz w:val="22"/>
          <w:szCs w:val="22"/>
        </w:rPr>
        <w:t xml:space="preserve"> </w:t>
      </w:r>
      <w:r w:rsidRPr="00B5079F">
        <w:rPr>
          <w:rFonts w:asciiTheme="minorHAnsi" w:hAnsiTheme="minorHAnsi" w:cs="Arial"/>
          <w:sz w:val="22"/>
          <w:szCs w:val="22"/>
        </w:rPr>
        <w:t>az MNB akkor tekinti teljesítettnek, ha az adatszolgáltató elektronikus úton megküldött adatszolgáltatására vonatkozóan „Feldolgozva, az adatszolgáltatást az MNB teljesítettnek tekinti.” státuszról szóló üzenetet kapott.</w:t>
      </w:r>
    </w:p>
    <w:p w14:paraId="3D372312" w14:textId="7777777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3.4.5. Amennyiben az adatszolgáltató az adatszolgáltatás teljesítése után az abban szerepeltetett adatokat befolyásoló információk birtokába jut, adatszolgáltatását módosítja. Az adatszolgáltató az általa – Számviteli politikájában vagy egyéb módon – meghatározott jelentős mértékű eltérés esetén a módosításról, valamint a módosítással érintett időszak tartamáról az MNB Statisztikai igazgatóságát előzetesen, elektronikus úton tájékoztatja (e-mail cím: hitreg@mnb.hu).</w:t>
      </w:r>
    </w:p>
    <w:p w14:paraId="0749410F" w14:textId="7777777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 xml:space="preserve">3.4.6. Amennyiben az adatszolgáltató a korábban teljesített adatszolgáltatását módosítani kívánja, akkor az adatszolgáltatás 1. mellékletben meghatározott teljes adattartalmát újra kell küldenie a módosított adatokkal. </w:t>
      </w:r>
    </w:p>
    <w:p w14:paraId="205195EC" w14:textId="77777777" w:rsidR="00510EC2" w:rsidRPr="00B5079F" w:rsidRDefault="00510EC2" w:rsidP="00510EC2">
      <w:pPr>
        <w:spacing w:after="0" w:line="240" w:lineRule="auto"/>
        <w:ind w:left="360"/>
        <w:rPr>
          <w:rFonts w:asciiTheme="minorHAnsi" w:hAnsiTheme="minorHAnsi" w:cs="Arial"/>
          <w:sz w:val="22"/>
          <w:szCs w:val="22"/>
        </w:rPr>
      </w:pPr>
      <w:r w:rsidRPr="00B5079F">
        <w:rPr>
          <w:rFonts w:asciiTheme="minorHAnsi" w:hAnsiTheme="minorHAnsi" w:cs="Arial"/>
          <w:sz w:val="22"/>
          <w:szCs w:val="22"/>
        </w:rPr>
        <w:t xml:space="preserve">3.4.7. Az adatszolgáltató az adatszolgáltatás 1. melléklet szerinti bármely pontja szerinti adattartalom tekintetében jelezheti, hogy arra vonatkozóan nem rendelkezik adattal, ebben az esetben az adatszolgáltatás ezen részét „nemleges"-ként kell teljesítenie. </w:t>
      </w:r>
      <w:r w:rsidRPr="00B5079F">
        <w:rPr>
          <w:rFonts w:asciiTheme="minorHAnsi" w:hAnsiTheme="minorHAnsi" w:cs="Arial"/>
          <w:sz w:val="22"/>
          <w:szCs w:val="22"/>
        </w:rPr>
        <w:tab/>
      </w:r>
    </w:p>
    <w:p w14:paraId="74F13E6C" w14:textId="77777777" w:rsidR="00510EC2" w:rsidRPr="00B5079F" w:rsidRDefault="00510EC2" w:rsidP="00510EC2">
      <w:pPr>
        <w:keepNext/>
        <w:spacing w:after="0" w:line="240" w:lineRule="auto"/>
        <w:ind w:left="360"/>
        <w:rPr>
          <w:rFonts w:asciiTheme="minorHAnsi" w:hAnsiTheme="minorHAnsi" w:cs="Arial"/>
          <w:sz w:val="22"/>
          <w:szCs w:val="22"/>
        </w:rPr>
      </w:pPr>
      <w:r w:rsidRPr="00B5079F">
        <w:rPr>
          <w:rFonts w:asciiTheme="minorHAnsi" w:hAnsiTheme="minorHAnsi" w:cs="Arial"/>
          <w:sz w:val="22"/>
          <w:szCs w:val="22"/>
        </w:rPr>
        <w:t>3.4.8. Az adatszolgáltatás vonatkozási idejének jelzésére a következő dátumkódokat kell használni:</w:t>
      </w:r>
    </w:p>
    <w:p w14:paraId="65F49E35" w14:textId="77777777" w:rsidR="00510EC2" w:rsidRPr="00B5079F" w:rsidRDefault="00510EC2" w:rsidP="00510EC2">
      <w:pPr>
        <w:keepNext/>
        <w:spacing w:after="0" w:line="240" w:lineRule="auto"/>
        <w:ind w:left="360"/>
        <w:rPr>
          <w:rFonts w:asciiTheme="minorHAnsi" w:hAnsiTheme="minorHAnsi" w:cs="Arial"/>
          <w:sz w:val="22"/>
          <w:szCs w:val="22"/>
        </w:rPr>
      </w:pPr>
    </w:p>
    <w:tbl>
      <w:tblPr>
        <w:tblStyle w:val="Rcsostblzat"/>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tblGrid>
      <w:tr w:rsidR="00510EC2" w:rsidRPr="00B5079F" w14:paraId="3CE191D2" w14:textId="77777777" w:rsidTr="00906678">
        <w:trPr>
          <w:trHeight w:val="454"/>
        </w:trPr>
        <w:tc>
          <w:tcPr>
            <w:tcW w:w="1413" w:type="dxa"/>
          </w:tcPr>
          <w:p w14:paraId="74664386" w14:textId="77777777" w:rsidR="00510EC2" w:rsidRPr="00B5079F" w:rsidRDefault="00510EC2" w:rsidP="00906678">
            <w:pPr>
              <w:keepNext/>
              <w:spacing w:after="0" w:line="240" w:lineRule="auto"/>
              <w:rPr>
                <w:rFonts w:asciiTheme="minorHAnsi" w:hAnsiTheme="minorHAnsi" w:cs="Arial"/>
                <w:sz w:val="22"/>
                <w:szCs w:val="22"/>
              </w:rPr>
            </w:pPr>
            <w:r w:rsidRPr="00B5079F">
              <w:rPr>
                <w:rFonts w:asciiTheme="minorHAnsi" w:hAnsiTheme="minorHAnsi" w:cs="Arial"/>
                <w:b/>
                <w:sz w:val="22"/>
                <w:szCs w:val="22"/>
              </w:rPr>
              <w:t>20</w:t>
            </w:r>
            <w:r w:rsidRPr="00B5079F">
              <w:rPr>
                <w:rFonts w:asciiTheme="minorHAnsi" w:hAnsiTheme="minorHAnsi" w:cs="Arial"/>
                <w:b/>
                <w:sz w:val="22"/>
                <w:szCs w:val="22"/>
              </w:rPr>
              <w:sym w:font="Symbol" w:char="F07F"/>
            </w:r>
            <w:r w:rsidRPr="00B5079F">
              <w:rPr>
                <w:rFonts w:asciiTheme="minorHAnsi" w:hAnsiTheme="minorHAnsi" w:cs="Arial"/>
                <w:b/>
                <w:sz w:val="22"/>
                <w:szCs w:val="22"/>
              </w:rPr>
              <w:sym w:font="Symbol" w:char="F07F"/>
            </w:r>
            <w:r w:rsidRPr="00B5079F">
              <w:rPr>
                <w:rFonts w:asciiTheme="minorHAnsi" w:hAnsiTheme="minorHAnsi" w:cs="Arial"/>
                <w:sz w:val="22"/>
                <w:szCs w:val="22"/>
              </w:rPr>
              <w:t xml:space="preserve">  </w:t>
            </w:r>
            <w:r w:rsidRPr="00B5079F">
              <w:rPr>
                <w:rFonts w:asciiTheme="minorHAnsi" w:hAnsiTheme="minorHAnsi" w:cs="Arial"/>
                <w:b/>
                <w:sz w:val="22"/>
                <w:szCs w:val="22"/>
              </w:rPr>
              <w:sym w:font="Symbol" w:char="F07F"/>
            </w:r>
            <w:r w:rsidRPr="00B5079F">
              <w:rPr>
                <w:rFonts w:asciiTheme="minorHAnsi" w:hAnsiTheme="minorHAnsi" w:cs="Arial"/>
                <w:b/>
                <w:sz w:val="22"/>
                <w:szCs w:val="22"/>
              </w:rPr>
              <w:sym w:font="Symbol" w:char="F07F"/>
            </w:r>
            <w:r w:rsidRPr="00B5079F">
              <w:rPr>
                <w:rFonts w:asciiTheme="minorHAnsi" w:hAnsiTheme="minorHAnsi" w:cs="Arial"/>
                <w:b/>
                <w:sz w:val="22"/>
                <w:szCs w:val="22"/>
              </w:rPr>
              <w:t xml:space="preserve">  </w:t>
            </w:r>
            <w:r w:rsidRPr="00B5079F">
              <w:rPr>
                <w:rFonts w:asciiTheme="minorHAnsi" w:hAnsiTheme="minorHAnsi" w:cs="Arial"/>
                <w:b/>
                <w:sz w:val="22"/>
                <w:szCs w:val="22"/>
              </w:rPr>
              <w:sym w:font="Symbol" w:char="F07F"/>
            </w:r>
            <w:r w:rsidRPr="00B5079F">
              <w:rPr>
                <w:rFonts w:asciiTheme="minorHAnsi" w:hAnsiTheme="minorHAnsi" w:cs="Arial"/>
                <w:b/>
                <w:sz w:val="22"/>
                <w:szCs w:val="22"/>
              </w:rPr>
              <w:sym w:font="Symbol" w:char="F07F"/>
            </w:r>
          </w:p>
        </w:tc>
        <w:tc>
          <w:tcPr>
            <w:tcW w:w="3402" w:type="dxa"/>
          </w:tcPr>
          <w:p w14:paraId="12395794" w14:textId="77777777" w:rsidR="00510EC2" w:rsidRPr="00B5079F" w:rsidRDefault="00510EC2" w:rsidP="00906678">
            <w:pPr>
              <w:keepNext/>
              <w:spacing w:after="0" w:line="240" w:lineRule="auto"/>
              <w:ind w:left="360"/>
              <w:rPr>
                <w:rFonts w:asciiTheme="minorHAnsi" w:hAnsiTheme="minorHAnsi" w:cs="Arial"/>
                <w:sz w:val="22"/>
                <w:szCs w:val="22"/>
              </w:rPr>
            </w:pPr>
            <w:r w:rsidRPr="00B5079F">
              <w:rPr>
                <w:rFonts w:asciiTheme="minorHAnsi" w:hAnsiTheme="minorHAnsi" w:cs="Arial"/>
                <w:sz w:val="22"/>
                <w:szCs w:val="22"/>
              </w:rPr>
              <w:t xml:space="preserve"> (év), 01-12 (hó), 28-31 (nap)</w:t>
            </w:r>
          </w:p>
        </w:tc>
      </w:tr>
    </w:tbl>
    <w:p w14:paraId="34A402F3" w14:textId="77777777" w:rsidR="00510EC2" w:rsidRPr="00B5079F" w:rsidRDefault="00510EC2" w:rsidP="00510EC2">
      <w:pPr>
        <w:spacing w:after="0" w:line="240" w:lineRule="auto"/>
        <w:ind w:left="360"/>
        <w:rPr>
          <w:rFonts w:asciiTheme="minorHAnsi" w:hAnsiTheme="minorHAnsi" w:cs="Arial"/>
          <w:b/>
          <w:sz w:val="22"/>
          <w:szCs w:val="22"/>
        </w:rPr>
      </w:pPr>
    </w:p>
    <w:p w14:paraId="13120011" w14:textId="38514EFC" w:rsidR="00510EC2" w:rsidRPr="00B5079F" w:rsidRDefault="00510EC2" w:rsidP="00510EC2">
      <w:pPr>
        <w:spacing w:after="0" w:line="240" w:lineRule="auto"/>
        <w:ind w:left="360"/>
        <w:rPr>
          <w:rFonts w:asciiTheme="minorHAnsi" w:hAnsiTheme="minorHAnsi" w:cs="Arial"/>
          <w:bCs/>
          <w:sz w:val="22"/>
          <w:szCs w:val="22"/>
        </w:rPr>
      </w:pPr>
      <w:r w:rsidRPr="00B5079F">
        <w:rPr>
          <w:rFonts w:asciiTheme="minorHAnsi" w:hAnsiTheme="minorHAnsi" w:cs="Arial"/>
          <w:sz w:val="22"/>
          <w:szCs w:val="22"/>
        </w:rPr>
        <w:t xml:space="preserve">3.4.9. </w:t>
      </w:r>
      <w:r w:rsidRPr="00B5079F">
        <w:rPr>
          <w:rFonts w:asciiTheme="minorHAnsi" w:hAnsiTheme="minorHAnsi" w:cs="Arial"/>
          <w:bCs/>
          <w:sz w:val="22"/>
          <w:szCs w:val="22"/>
        </w:rPr>
        <w:t xml:space="preserve">Az adatszolgáltatás </w:t>
      </w:r>
      <w:r w:rsidR="00023148" w:rsidRPr="00B5079F">
        <w:rPr>
          <w:rFonts w:asciiTheme="minorHAnsi" w:hAnsiTheme="minorHAnsi" w:cs="Arial"/>
          <w:bCs/>
          <w:sz w:val="22"/>
          <w:szCs w:val="22"/>
        </w:rPr>
        <w:t>1</w:t>
      </w:r>
      <w:r w:rsidRPr="00B5079F">
        <w:rPr>
          <w:rFonts w:asciiTheme="minorHAnsi" w:hAnsiTheme="minorHAnsi" w:cs="Arial"/>
          <w:bCs/>
          <w:sz w:val="22"/>
          <w:szCs w:val="22"/>
        </w:rPr>
        <w:t>. melléklet egy-egy pontjába foglalt adattartalmát külön szöveges állományokban kell megjeleníteni és tömöríteni. Az adatszolgáltatás egyes részei, valamint a tömörített állományok elnevezésekor alkalmazandó szabályokat, valamint a jelentésfájlok szerkezetére vonatkozó részletes leírást a 3. melléklet 4. pontja szerinti, az MNB honlapján közzétett technikai segédlet tartalmazza.</w:t>
      </w:r>
    </w:p>
    <w:p w14:paraId="34995335" w14:textId="77777777" w:rsidR="00510EC2" w:rsidRPr="00B5079F" w:rsidRDefault="00510EC2" w:rsidP="00510EC2">
      <w:pPr>
        <w:spacing w:after="0" w:line="240" w:lineRule="auto"/>
        <w:rPr>
          <w:rFonts w:asciiTheme="minorHAnsi" w:hAnsiTheme="minorHAnsi" w:cs="Arial"/>
          <w:b/>
          <w:sz w:val="22"/>
          <w:szCs w:val="22"/>
        </w:rPr>
      </w:pPr>
    </w:p>
    <w:p w14:paraId="7919F995"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4. Megfigyelt partnerek szektora</w:t>
      </w:r>
    </w:p>
    <w:p w14:paraId="5FB2746D" w14:textId="77777777" w:rsidR="00204CD2" w:rsidRDefault="00204CD2" w:rsidP="00510EC2">
      <w:pPr>
        <w:spacing w:after="0"/>
        <w:rPr>
          <w:sz w:val="22"/>
          <w:szCs w:val="22"/>
        </w:rPr>
      </w:pPr>
    </w:p>
    <w:p w14:paraId="7488C775" w14:textId="6626204F" w:rsidR="00510EC2" w:rsidRPr="00B5079F" w:rsidRDefault="00510EC2" w:rsidP="00510EC2">
      <w:pPr>
        <w:spacing w:after="0"/>
        <w:rPr>
          <w:sz w:val="22"/>
          <w:szCs w:val="22"/>
        </w:rPr>
      </w:pPr>
      <w:r w:rsidRPr="00B5079F">
        <w:rPr>
          <w:sz w:val="22"/>
          <w:szCs w:val="22"/>
        </w:rPr>
        <w:t xml:space="preserve">4.1. Amennyiben az – akár rezidens, akár nem rezidens – ügyfél </w:t>
      </w:r>
      <w:proofErr w:type="spellStart"/>
      <w:r w:rsidRPr="00B5079F">
        <w:rPr>
          <w:sz w:val="22"/>
          <w:szCs w:val="22"/>
        </w:rPr>
        <w:t>adósi</w:t>
      </w:r>
      <w:proofErr w:type="spellEnd"/>
      <w:r w:rsidRPr="00B5079F">
        <w:rPr>
          <w:sz w:val="22"/>
          <w:szCs w:val="22"/>
        </w:rPr>
        <w:t xml:space="preserve">, adóstársi szerepkörben vesz részt az adott hitelügyletben, az adatszolgáltatásban </w:t>
      </w:r>
      <w:r w:rsidRPr="00B5079F">
        <w:rPr>
          <w:rFonts w:asciiTheme="minorHAnsi" w:hAnsiTheme="minorHAnsi" w:cs="Arial"/>
          <w:sz w:val="22"/>
          <w:szCs w:val="22"/>
        </w:rPr>
        <w:t xml:space="preserve">az alapvető feladatokhoz kapcsolódó adatszolgáltatási MNB rendelet 2. melléklet I. A. 2. pontjában felsorolt </w:t>
      </w:r>
      <w:r w:rsidRPr="00B5079F">
        <w:rPr>
          <w:sz w:val="22"/>
          <w:szCs w:val="22"/>
        </w:rPr>
        <w:t xml:space="preserve">szektorokba tartozó ügyfelekre vonatkozó adatokat kell jelenteni azzal, hogy a B) Központi bank szektorába sorolt Magyar Nemzeti Bankra vonatkozó adatok nem jelentendők, a C) Egyéb monetáris pénzügyi intézmények szektorába sorolt ügyfelek közül pedig csak </w:t>
      </w:r>
      <w:r w:rsidRPr="00B5079F">
        <w:rPr>
          <w:rFonts w:asciiTheme="minorHAnsi" w:hAnsiTheme="minorHAnsi" w:cs="Arial"/>
          <w:sz w:val="22"/>
          <w:szCs w:val="22"/>
        </w:rPr>
        <w:t>az alapvető feladatokhoz kapcsolódó adatszolgáltatási MNB rendelet 2. melléklet I. A. 4. pontjában</w:t>
      </w:r>
      <w:r w:rsidRPr="00B5079F">
        <w:rPr>
          <w:sz w:val="22"/>
          <w:szCs w:val="22"/>
        </w:rPr>
        <w:t xml:space="preserve"> hivatkozott C6 alcsoportkód al</w:t>
      </w:r>
      <w:r w:rsidR="001E1D27" w:rsidRPr="00B5079F">
        <w:rPr>
          <w:sz w:val="22"/>
          <w:szCs w:val="22"/>
        </w:rPr>
        <w:t>á tartozó</w:t>
      </w:r>
      <w:r w:rsidRPr="00B5079F">
        <w:rPr>
          <w:sz w:val="22"/>
          <w:szCs w:val="22"/>
        </w:rPr>
        <w:t xml:space="preserve"> ügyfelekre vonatkozó adatok szerepeltetendők.</w:t>
      </w:r>
    </w:p>
    <w:p w14:paraId="729CD8DD" w14:textId="77777777" w:rsidR="00510EC2" w:rsidRPr="00B5079F" w:rsidRDefault="00510EC2" w:rsidP="00510EC2">
      <w:pPr>
        <w:spacing w:after="0" w:line="240" w:lineRule="auto"/>
        <w:rPr>
          <w:rFonts w:asciiTheme="minorHAnsi" w:hAnsiTheme="minorHAnsi" w:cs="Arial"/>
          <w:sz w:val="22"/>
          <w:szCs w:val="22"/>
        </w:rPr>
      </w:pPr>
    </w:p>
    <w:p w14:paraId="06388868" w14:textId="7F688255"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Amennyiben az adatszolgáltatásban jelentendő hitelhez tartozó ügyfelek között van az előző bekezdés szerinti szektorba tartozó adós, adóstárs, akkor a hitelhez tartozó valamennyi adós, adóstárs jelentendő, függetlenül azok szektorától.</w:t>
      </w:r>
    </w:p>
    <w:p w14:paraId="41D5A378" w14:textId="77777777" w:rsidR="00510EC2" w:rsidRPr="00B5079F" w:rsidRDefault="00510EC2" w:rsidP="00510EC2">
      <w:pPr>
        <w:spacing w:after="0" w:line="240" w:lineRule="auto"/>
        <w:rPr>
          <w:rFonts w:asciiTheme="minorHAnsi" w:hAnsiTheme="minorHAnsi" w:cs="Arial"/>
          <w:sz w:val="22"/>
          <w:szCs w:val="22"/>
        </w:rPr>
      </w:pPr>
      <w:bookmarkStart w:id="13" w:name="_Hlk519084244"/>
    </w:p>
    <w:p w14:paraId="3BED1A72" w14:textId="70304F06"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4.2. A fedezetnyújtó szerepkörben lévő ügyfél tekintetében az ügyfél szektorára tekintet nélkül teljesítendő az adatszolgáltatás, a fedezetnyújtói szerepkörre vonatkozóan meghatározott szűkített adattartalommal. </w:t>
      </w:r>
      <w:bookmarkEnd w:id="13"/>
    </w:p>
    <w:p w14:paraId="121C57D1" w14:textId="77777777" w:rsidR="00510EC2" w:rsidRPr="00B5079F" w:rsidRDefault="00510EC2" w:rsidP="00510EC2">
      <w:pPr>
        <w:spacing w:after="0" w:line="240" w:lineRule="auto"/>
        <w:rPr>
          <w:rFonts w:asciiTheme="minorHAnsi" w:hAnsiTheme="minorHAnsi" w:cs="Arial"/>
          <w:b/>
          <w:sz w:val="22"/>
          <w:szCs w:val="22"/>
        </w:rPr>
      </w:pPr>
    </w:p>
    <w:p w14:paraId="64619C94"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5. Az adatszolgáltatásban szerepeltetendő ügyletek</w:t>
      </w:r>
    </w:p>
    <w:p w14:paraId="3D01CCDB" w14:textId="77777777" w:rsidR="00204CD2" w:rsidRDefault="00204CD2" w:rsidP="00204CD2">
      <w:pPr>
        <w:spacing w:after="0"/>
        <w:rPr>
          <w:rFonts w:asciiTheme="minorHAnsi" w:hAnsiTheme="minorHAnsi" w:cs="Arial"/>
          <w:sz w:val="22"/>
          <w:szCs w:val="22"/>
        </w:rPr>
      </w:pPr>
    </w:p>
    <w:p w14:paraId="0FC0C7B0" w14:textId="5C2971DB" w:rsidR="00510EC2" w:rsidRPr="00B5079F" w:rsidRDefault="00510EC2" w:rsidP="00510EC2">
      <w:pPr>
        <w:rPr>
          <w:rFonts w:asciiTheme="minorHAnsi" w:hAnsiTheme="minorHAnsi" w:cs="Arial"/>
          <w:sz w:val="22"/>
          <w:szCs w:val="22"/>
        </w:rPr>
      </w:pPr>
      <w:r w:rsidRPr="00B5079F">
        <w:rPr>
          <w:rFonts w:asciiTheme="minorHAnsi" w:hAnsiTheme="minorHAnsi" w:cs="Arial"/>
          <w:sz w:val="22"/>
          <w:szCs w:val="22"/>
        </w:rPr>
        <w:t xml:space="preserve">5.1. Az adatszolgáltatásban </w:t>
      </w:r>
      <w:r w:rsidRPr="00B5079F">
        <w:rPr>
          <w:sz w:val="22"/>
          <w:szCs w:val="22"/>
        </w:rPr>
        <w:t>hitelügyletként</w:t>
      </w:r>
      <w:r w:rsidRPr="00B5079F">
        <w:rPr>
          <w:rFonts w:ascii="Arial" w:hAnsi="Arial" w:cs="Arial"/>
          <w:sz w:val="22"/>
          <w:szCs w:val="22"/>
        </w:rPr>
        <w:t xml:space="preserve"> </w:t>
      </w:r>
      <w:r w:rsidRPr="00B5079F">
        <w:rPr>
          <w:sz w:val="22"/>
          <w:szCs w:val="22"/>
        </w:rPr>
        <w:t xml:space="preserve">az adatszolgáltató által tartott olyan, hitelviszonyt megtestesítő, alapvetően visszafizetendő, pénzkölcsön nyújtásából vagy befektetési szolgáltatásból fakadó, hiteljellegű </w:t>
      </w:r>
      <w:r w:rsidRPr="00B5079F">
        <w:rPr>
          <w:sz w:val="22"/>
          <w:szCs w:val="22"/>
        </w:rPr>
        <w:lastRenderedPageBreak/>
        <w:t>instrumentumok jelentendők, amelyek nem sorolhatók a különféle eszközoldali betétek vagy értékpapírok közé. Hitelügylet alatt értendő a faktoring és lízingügylet is.</w:t>
      </w:r>
    </w:p>
    <w:p w14:paraId="7216DB45"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5.2. Az adatok tartalmára, értékelésére vonatkozóan – e rendelet eltérő rendelkezése hiányában – azon adatszolgáltató számára, amely</w:t>
      </w:r>
    </w:p>
    <w:p w14:paraId="71E6CC0B" w14:textId="1F95A9A4"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a) az </w:t>
      </w:r>
      <w:proofErr w:type="spellStart"/>
      <w:r w:rsidRPr="00B5079F">
        <w:rPr>
          <w:rFonts w:asciiTheme="minorHAnsi" w:hAnsiTheme="minorHAnsi" w:cs="Arial"/>
          <w:sz w:val="22"/>
          <w:szCs w:val="22"/>
        </w:rPr>
        <w:t>IFRS</w:t>
      </w:r>
      <w:proofErr w:type="spellEnd"/>
      <w:r w:rsidRPr="00B5079F">
        <w:rPr>
          <w:rFonts w:asciiTheme="minorHAnsi" w:hAnsiTheme="minorHAnsi" w:cs="Arial"/>
          <w:sz w:val="22"/>
          <w:szCs w:val="22"/>
        </w:rPr>
        <w:t xml:space="preserve">-ek alapján vezeti számviteli nyilvántartását, az </w:t>
      </w:r>
      <w:proofErr w:type="spellStart"/>
      <w:r w:rsidRPr="00B5079F">
        <w:rPr>
          <w:rFonts w:asciiTheme="minorHAnsi" w:hAnsiTheme="minorHAnsi" w:cs="Arial"/>
          <w:sz w:val="22"/>
          <w:szCs w:val="22"/>
        </w:rPr>
        <w:t>IFRS-ekben</w:t>
      </w:r>
      <w:proofErr w:type="spellEnd"/>
      <w:r w:rsidRPr="00B5079F">
        <w:rPr>
          <w:rFonts w:asciiTheme="minorHAnsi" w:hAnsiTheme="minorHAnsi" w:cs="Arial"/>
          <w:sz w:val="22"/>
          <w:szCs w:val="22"/>
        </w:rPr>
        <w:t xml:space="preserve"> és az </w:t>
      </w:r>
      <w:proofErr w:type="spellStart"/>
      <w:r w:rsidRPr="00B5079F">
        <w:rPr>
          <w:rFonts w:asciiTheme="minorHAnsi" w:hAnsiTheme="minorHAnsi" w:cs="Arial"/>
          <w:sz w:val="22"/>
          <w:szCs w:val="22"/>
        </w:rPr>
        <w:t>IFRS-eket</w:t>
      </w:r>
      <w:proofErr w:type="spellEnd"/>
      <w:r w:rsidRPr="00B5079F">
        <w:rPr>
          <w:rFonts w:asciiTheme="minorHAnsi" w:hAnsiTheme="minorHAnsi" w:cs="Arial"/>
          <w:sz w:val="22"/>
          <w:szCs w:val="22"/>
        </w:rPr>
        <w:t xml:space="preserve"> alkalmazókra is vonatkozó magyar számviteli előírásokban meghatározottak, </w:t>
      </w:r>
    </w:p>
    <w:p w14:paraId="0DB0A51F" w14:textId="76CA20E2" w:rsidR="0021641D"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b) nem állt át az </w:t>
      </w:r>
      <w:proofErr w:type="spellStart"/>
      <w:r w:rsidRPr="00B5079F">
        <w:rPr>
          <w:rFonts w:asciiTheme="minorHAnsi" w:hAnsiTheme="minorHAnsi" w:cs="Arial"/>
          <w:sz w:val="22"/>
          <w:szCs w:val="22"/>
        </w:rPr>
        <w:t>IFRS</w:t>
      </w:r>
      <w:proofErr w:type="spellEnd"/>
      <w:r w:rsidRPr="00B5079F">
        <w:rPr>
          <w:rFonts w:asciiTheme="minorHAnsi" w:hAnsiTheme="minorHAnsi" w:cs="Arial"/>
          <w:sz w:val="22"/>
          <w:szCs w:val="22"/>
        </w:rPr>
        <w:t xml:space="preserve">-ek alapú könyvvezetésre és beszámoló készítésre, a mindenkor hatályos magyar </w:t>
      </w:r>
      <w:r w:rsidR="00F47B7A" w:rsidRPr="00B5079F">
        <w:rPr>
          <w:rFonts w:asciiTheme="minorHAnsi" w:hAnsiTheme="minorHAnsi" w:cs="Arial"/>
          <w:sz w:val="22"/>
          <w:szCs w:val="22"/>
        </w:rPr>
        <w:t xml:space="preserve">számviteli </w:t>
      </w:r>
      <w:r w:rsidR="00E143EB" w:rsidRPr="00B5079F">
        <w:rPr>
          <w:rFonts w:asciiTheme="minorHAnsi" w:hAnsiTheme="minorHAnsi" w:cs="Arial"/>
          <w:sz w:val="22"/>
          <w:szCs w:val="22"/>
        </w:rPr>
        <w:t>előírások</w:t>
      </w:r>
    </w:p>
    <w:p w14:paraId="3E2EA414" w14:textId="77081F96"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az irányadók. </w:t>
      </w:r>
    </w:p>
    <w:p w14:paraId="1E596444" w14:textId="77777777" w:rsidR="00510EC2" w:rsidRPr="00B5079F" w:rsidRDefault="00510EC2" w:rsidP="00510EC2">
      <w:pPr>
        <w:pStyle w:val="Listaszerbekezds"/>
        <w:numPr>
          <w:ilvl w:val="0"/>
          <w:numId w:val="0"/>
        </w:numPr>
        <w:spacing w:after="0" w:line="240" w:lineRule="auto"/>
        <w:rPr>
          <w:rFonts w:asciiTheme="minorHAnsi" w:hAnsiTheme="minorHAnsi" w:cs="Arial"/>
          <w:sz w:val="22"/>
          <w:szCs w:val="22"/>
        </w:rPr>
      </w:pPr>
    </w:p>
    <w:p w14:paraId="666845BD" w14:textId="77777777" w:rsidR="00510EC2" w:rsidRPr="00B5079F" w:rsidRDefault="00510EC2" w:rsidP="00510EC2">
      <w:pPr>
        <w:pStyle w:val="Listaszerbekezds"/>
        <w:numPr>
          <w:ilvl w:val="0"/>
          <w:numId w:val="0"/>
        </w:numPr>
        <w:spacing w:after="0" w:line="240" w:lineRule="auto"/>
        <w:rPr>
          <w:rFonts w:asciiTheme="minorHAnsi" w:hAnsiTheme="minorHAnsi" w:cs="Arial"/>
          <w:sz w:val="22"/>
          <w:szCs w:val="22"/>
        </w:rPr>
      </w:pPr>
      <w:r w:rsidRPr="00B5079F">
        <w:rPr>
          <w:rFonts w:asciiTheme="minorHAnsi" w:hAnsiTheme="minorHAnsi" w:cs="Arial"/>
          <w:sz w:val="22"/>
          <w:szCs w:val="22"/>
        </w:rPr>
        <w:t>5.3. Az adatszolgáltatásban szereplő adatok – e rendelet eltérő rendelkezése hiányában – más adatszolgáltató adataival nem vonhatók össze, az adatok kizárólag az adatszolgáltató törzsszáma alatt megjelenő önálló gazdasági egység működésére vonatkozhatnak.</w:t>
      </w:r>
    </w:p>
    <w:p w14:paraId="494856F9" w14:textId="77777777" w:rsidR="00510EC2" w:rsidRPr="00B5079F" w:rsidRDefault="00510EC2" w:rsidP="00510EC2">
      <w:pPr>
        <w:tabs>
          <w:tab w:val="left" w:pos="1985"/>
        </w:tabs>
        <w:spacing w:after="0" w:line="240" w:lineRule="auto"/>
        <w:rPr>
          <w:rFonts w:asciiTheme="minorHAnsi" w:hAnsiTheme="minorHAnsi" w:cs="Arial"/>
          <w:snapToGrid w:val="0"/>
          <w:sz w:val="22"/>
          <w:szCs w:val="22"/>
          <w:lang w:eastAsia="en-US"/>
        </w:rPr>
      </w:pPr>
    </w:p>
    <w:p w14:paraId="773D7D33"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5.4. Az adatszolgáltatásban </w:t>
      </w:r>
      <w:r w:rsidRPr="00B5079F">
        <w:rPr>
          <w:rFonts w:eastAsia="Times New Roman" w:cs="Arial"/>
          <w:sz w:val="22"/>
          <w:szCs w:val="22"/>
        </w:rPr>
        <w:t>hitelintézet esetén</w:t>
      </w:r>
      <w:r w:rsidRPr="00B5079F">
        <w:rPr>
          <w:rFonts w:asciiTheme="minorHAnsi" w:hAnsiTheme="minorHAnsi" w:cs="Arial"/>
          <w:sz w:val="22"/>
          <w:szCs w:val="22"/>
        </w:rPr>
        <w:t xml:space="preserve"> szerepeltetni kell az adatszolgáltató EGT-</w:t>
      </w:r>
      <w:proofErr w:type="spellStart"/>
      <w:r w:rsidRPr="00B5079F">
        <w:rPr>
          <w:rFonts w:asciiTheme="minorHAnsi" w:hAnsiTheme="minorHAnsi" w:cs="Arial"/>
          <w:sz w:val="22"/>
          <w:szCs w:val="22"/>
        </w:rPr>
        <w:t>állambeli</w:t>
      </w:r>
      <w:proofErr w:type="spellEnd"/>
      <w:r w:rsidRPr="00B5079F">
        <w:rPr>
          <w:rFonts w:asciiTheme="minorHAnsi" w:hAnsiTheme="minorHAnsi" w:cs="Arial"/>
          <w:sz w:val="22"/>
          <w:szCs w:val="22"/>
        </w:rPr>
        <w:t xml:space="preserve"> fióktelepe által nyújtott hitelek adatait is, az adott fióktelepet a megfigyelt szervezet azonosítóval elkülönítve. </w:t>
      </w:r>
    </w:p>
    <w:p w14:paraId="0CF8F934" w14:textId="77777777" w:rsidR="00510EC2" w:rsidRPr="00B5079F" w:rsidRDefault="00510EC2" w:rsidP="00510EC2">
      <w:pPr>
        <w:tabs>
          <w:tab w:val="left" w:pos="1985"/>
        </w:tabs>
        <w:spacing w:after="0" w:line="240" w:lineRule="auto"/>
        <w:rPr>
          <w:rFonts w:asciiTheme="minorHAnsi" w:hAnsiTheme="minorHAnsi" w:cs="Arial"/>
          <w:snapToGrid w:val="0"/>
          <w:sz w:val="22"/>
          <w:szCs w:val="22"/>
          <w:lang w:eastAsia="en-US"/>
        </w:rPr>
      </w:pPr>
    </w:p>
    <w:p w14:paraId="467CF41E" w14:textId="77777777" w:rsidR="00510EC2" w:rsidRPr="00B5079F" w:rsidRDefault="00510EC2" w:rsidP="00510EC2">
      <w:pPr>
        <w:tabs>
          <w:tab w:val="left" w:pos="1985"/>
        </w:tabs>
        <w:spacing w:after="0" w:line="240" w:lineRule="auto"/>
        <w:rPr>
          <w:rFonts w:asciiTheme="minorHAnsi" w:hAnsiTheme="minorHAnsi" w:cs="Arial"/>
          <w:snapToGrid w:val="0"/>
          <w:sz w:val="22"/>
          <w:szCs w:val="22"/>
          <w:lang w:eastAsia="en-US"/>
        </w:rPr>
      </w:pPr>
      <w:r w:rsidRPr="00B5079F">
        <w:rPr>
          <w:rFonts w:asciiTheme="minorHAnsi" w:hAnsiTheme="minorHAnsi" w:cs="Arial"/>
          <w:snapToGrid w:val="0"/>
          <w:sz w:val="22"/>
          <w:szCs w:val="22"/>
          <w:lang w:eastAsia="en-US"/>
        </w:rPr>
        <w:t xml:space="preserve">5.5. Az adatszolgáltató által nyújtott hitelekre vonatkozó adatszolgáltatást a </w:t>
      </w:r>
      <w:proofErr w:type="spellStart"/>
      <w:r w:rsidRPr="00B5079F">
        <w:rPr>
          <w:rFonts w:asciiTheme="minorHAnsi" w:hAnsiTheme="minorHAnsi" w:cs="Arial"/>
          <w:snapToGrid w:val="0"/>
          <w:sz w:val="22"/>
          <w:szCs w:val="22"/>
          <w:lang w:eastAsia="en-US"/>
        </w:rPr>
        <w:t>KHR</w:t>
      </w:r>
      <w:proofErr w:type="spellEnd"/>
      <w:r w:rsidRPr="00B5079F">
        <w:rPr>
          <w:rFonts w:asciiTheme="minorHAnsi" w:hAnsiTheme="minorHAnsi" w:cs="Arial"/>
          <w:snapToGrid w:val="0"/>
          <w:sz w:val="22"/>
          <w:szCs w:val="22"/>
          <w:lang w:eastAsia="en-US"/>
        </w:rPr>
        <w:t xml:space="preserve">-be a </w:t>
      </w:r>
      <w:proofErr w:type="spellStart"/>
      <w:r w:rsidRPr="00B5079F">
        <w:rPr>
          <w:rFonts w:asciiTheme="minorHAnsi" w:hAnsiTheme="minorHAnsi" w:cs="Arial"/>
          <w:snapToGrid w:val="0"/>
          <w:sz w:val="22"/>
          <w:szCs w:val="22"/>
          <w:lang w:eastAsia="en-US"/>
        </w:rPr>
        <w:t>KHR</w:t>
      </w:r>
      <w:proofErr w:type="spellEnd"/>
      <w:r w:rsidRPr="00B5079F">
        <w:rPr>
          <w:rFonts w:asciiTheme="minorHAnsi" w:hAnsiTheme="minorHAnsi" w:cs="Arial"/>
          <w:snapToGrid w:val="0"/>
          <w:sz w:val="22"/>
          <w:szCs w:val="22"/>
          <w:lang w:eastAsia="en-US"/>
        </w:rPr>
        <w:t xml:space="preserve"> tv. szerint jelentendő adatokkal egyező tartalommal kell teljesíteni.</w:t>
      </w:r>
    </w:p>
    <w:p w14:paraId="42ADED87" w14:textId="77777777" w:rsidR="00510EC2" w:rsidRPr="00B5079F" w:rsidRDefault="00510EC2" w:rsidP="00510EC2">
      <w:pPr>
        <w:pStyle w:val="Listaszerbekezds"/>
        <w:numPr>
          <w:ilvl w:val="0"/>
          <w:numId w:val="0"/>
        </w:numPr>
        <w:spacing w:after="0" w:line="240" w:lineRule="auto"/>
        <w:rPr>
          <w:rFonts w:asciiTheme="minorHAnsi" w:hAnsiTheme="minorHAnsi" w:cs="Arial"/>
          <w:sz w:val="22"/>
          <w:szCs w:val="22"/>
        </w:rPr>
      </w:pPr>
    </w:p>
    <w:p w14:paraId="257E2A96"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5.6. Az </w:t>
      </w:r>
      <w:proofErr w:type="spellStart"/>
      <w:r w:rsidRPr="00B5079F">
        <w:rPr>
          <w:rFonts w:asciiTheme="minorHAnsi" w:hAnsiTheme="minorHAnsi" w:cs="Arial"/>
          <w:sz w:val="22"/>
          <w:szCs w:val="22"/>
        </w:rPr>
        <w:t>INSTN</w:t>
      </w:r>
      <w:proofErr w:type="spellEnd"/>
      <w:r w:rsidRPr="00B5079F">
        <w:rPr>
          <w:rFonts w:asciiTheme="minorHAnsi" w:hAnsiTheme="minorHAnsi" w:cs="Arial"/>
          <w:sz w:val="22"/>
          <w:szCs w:val="22"/>
        </w:rPr>
        <w:t xml:space="preserve"> kódú adatkört a negyedév első két hónapjára vonatkozóan nemlegesen kell teljesíteni. </w:t>
      </w:r>
    </w:p>
    <w:p w14:paraId="74348E76" w14:textId="77777777" w:rsidR="00510EC2" w:rsidRPr="00B5079F" w:rsidRDefault="00510EC2" w:rsidP="00510EC2">
      <w:pPr>
        <w:spacing w:after="0" w:line="240" w:lineRule="auto"/>
        <w:rPr>
          <w:rFonts w:asciiTheme="minorHAnsi" w:hAnsiTheme="minorHAnsi" w:cs="Arial"/>
          <w:sz w:val="22"/>
          <w:szCs w:val="22"/>
        </w:rPr>
      </w:pPr>
    </w:p>
    <w:p w14:paraId="1F4A3A22" w14:textId="0F2D5980"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5.7. Az </w:t>
      </w:r>
      <w:proofErr w:type="spellStart"/>
      <w:r w:rsidRPr="00B5079F">
        <w:rPr>
          <w:rFonts w:asciiTheme="minorHAnsi" w:hAnsiTheme="minorHAnsi" w:cs="Arial"/>
          <w:sz w:val="22"/>
          <w:szCs w:val="22"/>
        </w:rPr>
        <w:t>ESRB</w:t>
      </w:r>
      <w:proofErr w:type="spellEnd"/>
      <w:r w:rsidRPr="00B5079F">
        <w:rPr>
          <w:rFonts w:asciiTheme="minorHAnsi" w:hAnsiTheme="minorHAnsi" w:cs="Arial"/>
          <w:sz w:val="22"/>
          <w:szCs w:val="22"/>
        </w:rPr>
        <w:t xml:space="preserve"> kódú adatkört a negyedév első két hónapjára vonatkozóan nemlegesen kell teljesíteni, </w:t>
      </w:r>
      <w:r w:rsidR="00A24E51" w:rsidRPr="00B5079F">
        <w:rPr>
          <w:rFonts w:asciiTheme="minorHAnsi" w:hAnsiTheme="minorHAnsi" w:cs="Arial"/>
          <w:sz w:val="22"/>
          <w:szCs w:val="22"/>
        </w:rPr>
        <w:t xml:space="preserve">míg </w:t>
      </w:r>
      <w:r w:rsidRPr="00B5079F">
        <w:rPr>
          <w:rFonts w:asciiTheme="minorHAnsi" w:hAnsiTheme="minorHAnsi" w:cs="Arial"/>
          <w:sz w:val="22"/>
          <w:szCs w:val="22"/>
        </w:rPr>
        <w:t>a negyedév utolsó hónapjára vonatkozó adatszolgáltatás</w:t>
      </w:r>
      <w:r w:rsidR="001C6259" w:rsidRPr="00B5079F">
        <w:rPr>
          <w:rFonts w:asciiTheme="minorHAnsi" w:hAnsiTheme="minorHAnsi" w:cs="Arial"/>
          <w:sz w:val="22"/>
          <w:szCs w:val="22"/>
        </w:rPr>
        <w:t xml:space="preserve">ban </w:t>
      </w:r>
      <w:r w:rsidRPr="00B5079F">
        <w:rPr>
          <w:rFonts w:asciiTheme="minorHAnsi" w:hAnsiTheme="minorHAnsi" w:cs="Arial"/>
          <w:sz w:val="22"/>
          <w:szCs w:val="22"/>
        </w:rPr>
        <w:t>a teljes tárgynegyedév adatai jelentendők.</w:t>
      </w:r>
    </w:p>
    <w:p w14:paraId="7DA4E82A" w14:textId="77777777" w:rsidR="00510EC2" w:rsidRPr="00B5079F" w:rsidRDefault="00510EC2" w:rsidP="00510EC2">
      <w:pPr>
        <w:pStyle w:val="Listaszerbekezds"/>
        <w:numPr>
          <w:ilvl w:val="0"/>
          <w:numId w:val="0"/>
        </w:numPr>
        <w:spacing w:after="0" w:line="240" w:lineRule="auto"/>
        <w:rPr>
          <w:rFonts w:asciiTheme="minorHAnsi" w:hAnsiTheme="minorHAnsi" w:cs="Arial"/>
          <w:sz w:val="22"/>
          <w:szCs w:val="22"/>
        </w:rPr>
      </w:pPr>
    </w:p>
    <w:p w14:paraId="3A6B8DD7" w14:textId="77777777" w:rsidR="00510EC2" w:rsidRPr="00B5079F" w:rsidRDefault="00510EC2" w:rsidP="00510EC2">
      <w:pPr>
        <w:tabs>
          <w:tab w:val="left" w:pos="426"/>
        </w:tabs>
        <w:spacing w:after="0" w:line="240" w:lineRule="auto"/>
        <w:rPr>
          <w:rFonts w:asciiTheme="minorHAnsi" w:hAnsiTheme="minorHAnsi" w:cs="Arial"/>
          <w:bCs/>
          <w:sz w:val="22"/>
          <w:szCs w:val="22"/>
        </w:rPr>
      </w:pPr>
      <w:r w:rsidRPr="00B5079F">
        <w:rPr>
          <w:rFonts w:asciiTheme="minorHAnsi" w:hAnsiTheme="minorHAnsi" w:cs="Arial"/>
          <w:bCs/>
          <w:sz w:val="22"/>
          <w:szCs w:val="22"/>
        </w:rPr>
        <w:t>6. Irányelvek</w:t>
      </w:r>
    </w:p>
    <w:p w14:paraId="4B2D513D" w14:textId="77777777" w:rsidR="00510EC2" w:rsidRPr="00B5079F" w:rsidRDefault="00510EC2" w:rsidP="00510EC2">
      <w:pPr>
        <w:spacing w:after="0" w:line="240" w:lineRule="auto"/>
        <w:ind w:left="426" w:hanging="426"/>
        <w:rPr>
          <w:rFonts w:asciiTheme="minorHAnsi" w:hAnsiTheme="minorHAnsi" w:cs="Arial"/>
          <w:sz w:val="22"/>
          <w:szCs w:val="22"/>
        </w:rPr>
      </w:pPr>
      <w:r w:rsidRPr="00B5079F">
        <w:rPr>
          <w:rFonts w:asciiTheme="minorHAnsi" w:hAnsiTheme="minorHAnsi" w:cs="Arial"/>
          <w:sz w:val="22"/>
          <w:szCs w:val="22"/>
        </w:rPr>
        <w:t>A statisztikai információk helyessége érdekében:</w:t>
      </w:r>
    </w:p>
    <w:p w14:paraId="24926CB9" w14:textId="77777777" w:rsidR="00510EC2" w:rsidRPr="00B5079F" w:rsidRDefault="00510EC2" w:rsidP="00510EC2">
      <w:pPr>
        <w:numPr>
          <w:ilvl w:val="0"/>
          <w:numId w:val="10"/>
        </w:numPr>
        <w:spacing w:after="0" w:line="240" w:lineRule="auto"/>
        <w:rPr>
          <w:rFonts w:asciiTheme="minorHAnsi" w:hAnsiTheme="minorHAnsi" w:cs="Arial"/>
          <w:sz w:val="22"/>
          <w:szCs w:val="22"/>
        </w:rPr>
      </w:pPr>
      <w:r w:rsidRPr="00B5079F">
        <w:rPr>
          <w:rFonts w:asciiTheme="minorHAnsi" w:hAnsiTheme="minorHAnsi" w:cs="Arial"/>
          <w:sz w:val="22"/>
          <w:szCs w:val="22"/>
        </w:rPr>
        <w:t>egy adatszolgáltató azonos tartalmú adatainak egymással konzisztensnek kell lenniük,</w:t>
      </w:r>
    </w:p>
    <w:p w14:paraId="2061CDB3" w14:textId="77777777" w:rsidR="00510EC2" w:rsidRPr="00B5079F" w:rsidRDefault="00510EC2" w:rsidP="00510EC2">
      <w:pPr>
        <w:numPr>
          <w:ilvl w:val="0"/>
          <w:numId w:val="10"/>
        </w:numPr>
        <w:spacing w:after="0" w:line="240" w:lineRule="auto"/>
        <w:rPr>
          <w:rFonts w:asciiTheme="minorHAnsi" w:hAnsiTheme="minorHAnsi" w:cs="Arial"/>
          <w:sz w:val="22"/>
          <w:szCs w:val="22"/>
        </w:rPr>
      </w:pPr>
      <w:r w:rsidRPr="00B5079F">
        <w:rPr>
          <w:rFonts w:asciiTheme="minorHAnsi" w:hAnsiTheme="minorHAnsi" w:cs="Arial"/>
          <w:sz w:val="22"/>
          <w:szCs w:val="22"/>
        </w:rPr>
        <w:t>a szolgáltatott statisztikai információknak teljes körűeknek kell lenniük,</w:t>
      </w:r>
    </w:p>
    <w:p w14:paraId="631D135B" w14:textId="77777777" w:rsidR="00510EC2" w:rsidRPr="00B5079F" w:rsidRDefault="00510EC2" w:rsidP="00510EC2">
      <w:pPr>
        <w:numPr>
          <w:ilvl w:val="0"/>
          <w:numId w:val="10"/>
        </w:numPr>
        <w:spacing w:after="0" w:line="240" w:lineRule="auto"/>
        <w:rPr>
          <w:rFonts w:asciiTheme="minorHAnsi" w:hAnsiTheme="minorHAnsi" w:cs="Arial"/>
          <w:b/>
          <w:sz w:val="22"/>
          <w:szCs w:val="22"/>
        </w:rPr>
      </w:pPr>
      <w:r w:rsidRPr="00B5079F">
        <w:rPr>
          <w:rFonts w:asciiTheme="minorHAnsi" w:hAnsiTheme="minorHAnsi" w:cs="Arial"/>
          <w:sz w:val="22"/>
          <w:szCs w:val="22"/>
        </w:rPr>
        <w:t xml:space="preserve">az adott adatszolgáltató által teljesített különböző típusú adatszolgáltatásokban az azonos számviteli tartalmú adatoknak tételesen meg kell egyezniük. </w:t>
      </w:r>
    </w:p>
    <w:p w14:paraId="6D7C8743" w14:textId="77777777" w:rsidR="00510EC2" w:rsidRPr="00B5079F" w:rsidRDefault="00510EC2" w:rsidP="00510EC2">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
          <w:sz w:val="22"/>
          <w:szCs w:val="22"/>
        </w:rPr>
      </w:pPr>
    </w:p>
    <w:p w14:paraId="5D5E032F" w14:textId="77777777" w:rsidR="00510EC2" w:rsidRPr="00B5079F" w:rsidRDefault="00510EC2" w:rsidP="00510EC2">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Cs/>
          <w:sz w:val="22"/>
          <w:szCs w:val="22"/>
        </w:rPr>
      </w:pPr>
      <w:r w:rsidRPr="00B5079F">
        <w:rPr>
          <w:rFonts w:asciiTheme="minorHAnsi" w:hAnsiTheme="minorHAnsi" w:cs="Arial"/>
          <w:bCs/>
          <w:sz w:val="22"/>
          <w:szCs w:val="22"/>
        </w:rPr>
        <w:t xml:space="preserve">7. </w:t>
      </w:r>
      <w:proofErr w:type="spellStart"/>
      <w:r w:rsidRPr="00B5079F">
        <w:rPr>
          <w:rFonts w:asciiTheme="minorHAnsi" w:hAnsiTheme="minorHAnsi" w:cs="Arial"/>
          <w:bCs/>
          <w:sz w:val="22"/>
          <w:szCs w:val="22"/>
        </w:rPr>
        <w:t>Országonkénti</w:t>
      </w:r>
      <w:proofErr w:type="spellEnd"/>
      <w:r w:rsidRPr="00B5079F">
        <w:rPr>
          <w:rFonts w:asciiTheme="minorHAnsi" w:hAnsiTheme="minorHAnsi" w:cs="Arial"/>
          <w:bCs/>
          <w:sz w:val="22"/>
          <w:szCs w:val="22"/>
        </w:rPr>
        <w:t xml:space="preserve"> bontás</w:t>
      </w:r>
    </w:p>
    <w:p w14:paraId="1606AEAD" w14:textId="77777777" w:rsidR="00390E57" w:rsidRDefault="00390E57" w:rsidP="00510EC2">
      <w:pPr>
        <w:spacing w:after="0" w:line="240" w:lineRule="auto"/>
        <w:rPr>
          <w:rFonts w:asciiTheme="minorHAnsi" w:hAnsiTheme="minorHAnsi" w:cs="Arial"/>
          <w:sz w:val="22"/>
          <w:szCs w:val="22"/>
        </w:rPr>
      </w:pPr>
      <w:bookmarkStart w:id="14" w:name="_Hlk520807420"/>
    </w:p>
    <w:p w14:paraId="7AAD0700" w14:textId="63CEF7D6"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7.1. Az </w:t>
      </w:r>
      <w:proofErr w:type="spellStart"/>
      <w:r w:rsidRPr="00B5079F">
        <w:rPr>
          <w:rFonts w:asciiTheme="minorHAnsi" w:hAnsiTheme="minorHAnsi" w:cs="Arial"/>
          <w:sz w:val="22"/>
          <w:szCs w:val="22"/>
        </w:rPr>
        <w:t>országonkénti</w:t>
      </w:r>
      <w:proofErr w:type="spellEnd"/>
      <w:r w:rsidRPr="00B5079F">
        <w:rPr>
          <w:rFonts w:asciiTheme="minorHAnsi" w:hAnsiTheme="minorHAnsi" w:cs="Arial"/>
          <w:sz w:val="22"/>
          <w:szCs w:val="22"/>
        </w:rPr>
        <w:t xml:space="preserve"> bontás azt jelenti, hogy az adatszolgáltató követelése mely országgal vagy nemzetközi szervezettel szemben áll fenn. Ezen adatok megadásakor az alapvető feladatokhoz kapcsolódó adatszolgáltatási MNB rendelet 3. melléklet 4.2. pontja szerinti, az MNB honlapján közzétett technikai segédletben meghatározott országkódokat kell alkalmazni.</w:t>
      </w:r>
    </w:p>
    <w:p w14:paraId="5AF27E8A" w14:textId="77777777" w:rsidR="00510EC2" w:rsidRPr="00B5079F" w:rsidRDefault="00510EC2" w:rsidP="00510EC2">
      <w:pPr>
        <w:spacing w:after="0" w:line="240" w:lineRule="auto"/>
        <w:rPr>
          <w:rFonts w:asciiTheme="minorHAnsi" w:hAnsiTheme="minorHAnsi" w:cs="Arial"/>
          <w:sz w:val="22"/>
          <w:szCs w:val="22"/>
        </w:rPr>
      </w:pPr>
    </w:p>
    <w:p w14:paraId="23ED5192" w14:textId="4FB23502"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7.2. Amennyiben a nem-rezidens fél nemzetközi szervezet vagy nemzetközi intézmény (pl. Világbank, EIB, EBRD, IMF, </w:t>
      </w:r>
      <w:proofErr w:type="spellStart"/>
      <w:r w:rsidRPr="00B5079F">
        <w:rPr>
          <w:rFonts w:asciiTheme="minorHAnsi" w:hAnsiTheme="minorHAnsi" w:cs="Arial"/>
          <w:sz w:val="22"/>
          <w:szCs w:val="22"/>
        </w:rPr>
        <w:t>EKB</w:t>
      </w:r>
      <w:proofErr w:type="spellEnd"/>
      <w:r w:rsidRPr="00B5079F">
        <w:rPr>
          <w:rFonts w:asciiTheme="minorHAnsi" w:hAnsiTheme="minorHAnsi" w:cs="Arial"/>
          <w:sz w:val="22"/>
          <w:szCs w:val="22"/>
        </w:rPr>
        <w:t>), úgy azt nem a székhelynek megfelelő országkódon, hanem a szervezetnek vagy intézménynek megfelelő kódon kell jelenteni, az alapvető feladatokhoz kapcsolódó adatszolgáltatási MNB rendelet 3. melléklet 6. pontja szerinti, az MNB honlapján közzétett technikai segédletben meghatározott országkódokat alkalmazva.</w:t>
      </w:r>
    </w:p>
    <w:bookmarkEnd w:id="14"/>
    <w:p w14:paraId="625F14EB" w14:textId="77777777" w:rsidR="00510EC2" w:rsidRPr="00B5079F" w:rsidRDefault="00510EC2" w:rsidP="00510EC2">
      <w:pPr>
        <w:spacing w:after="0" w:line="240" w:lineRule="auto"/>
        <w:rPr>
          <w:rFonts w:asciiTheme="minorHAnsi" w:hAnsiTheme="minorHAnsi" w:cs="Arial"/>
          <w:b/>
          <w:sz w:val="22"/>
          <w:szCs w:val="22"/>
        </w:rPr>
      </w:pPr>
    </w:p>
    <w:p w14:paraId="74B27520"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8. Beküldési határidő</w:t>
      </w:r>
    </w:p>
    <w:p w14:paraId="7D445331"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Amennyiben az adatszolgáltatás teljesítésére a 2. § (2) bekezdésében meghatározott határidő munkaszüneti napra esik, a teljesítési határidő a következő munkanapon jár le. </w:t>
      </w:r>
    </w:p>
    <w:p w14:paraId="413887B2" w14:textId="77777777" w:rsidR="00510EC2" w:rsidRPr="00B5079F" w:rsidRDefault="00510EC2" w:rsidP="00510EC2">
      <w:pPr>
        <w:spacing w:after="0" w:line="240" w:lineRule="auto"/>
        <w:rPr>
          <w:rFonts w:asciiTheme="minorHAnsi" w:hAnsiTheme="minorHAnsi" w:cs="Arial"/>
          <w:b/>
          <w:sz w:val="22"/>
          <w:szCs w:val="22"/>
        </w:rPr>
      </w:pPr>
    </w:p>
    <w:p w14:paraId="30BA8C1C" w14:textId="77777777" w:rsidR="00510EC2" w:rsidRPr="00B5079F" w:rsidRDefault="00510EC2" w:rsidP="00510EC2">
      <w:pPr>
        <w:spacing w:after="0" w:line="240" w:lineRule="auto"/>
        <w:rPr>
          <w:rFonts w:asciiTheme="minorHAnsi" w:hAnsiTheme="minorHAnsi" w:cs="Arial"/>
          <w:b/>
          <w:sz w:val="22"/>
          <w:szCs w:val="22"/>
        </w:rPr>
      </w:pPr>
    </w:p>
    <w:p w14:paraId="7F9DDCD8" w14:textId="77777777" w:rsidR="00510EC2" w:rsidRPr="00B5079F" w:rsidRDefault="00510EC2" w:rsidP="00CA55A0">
      <w:pPr>
        <w:keepNext/>
        <w:spacing w:after="0" w:line="240" w:lineRule="auto"/>
        <w:rPr>
          <w:rFonts w:asciiTheme="minorHAnsi" w:hAnsiTheme="minorHAnsi" w:cs="Arial"/>
          <w:bCs/>
          <w:sz w:val="22"/>
          <w:szCs w:val="22"/>
          <w:u w:val="single"/>
        </w:rPr>
      </w:pPr>
      <w:r w:rsidRPr="00B5079F">
        <w:rPr>
          <w:rFonts w:asciiTheme="minorHAnsi" w:hAnsiTheme="minorHAnsi" w:cs="Arial"/>
          <w:bCs/>
          <w:sz w:val="22"/>
          <w:szCs w:val="22"/>
        </w:rPr>
        <w:lastRenderedPageBreak/>
        <w:t>II. Részletes kitöltési előírások</w:t>
      </w:r>
      <w:r w:rsidRPr="00B5079F" w:rsidDel="00DA2770">
        <w:rPr>
          <w:rFonts w:asciiTheme="minorHAnsi" w:hAnsiTheme="minorHAnsi" w:cs="Arial"/>
          <w:bCs/>
          <w:sz w:val="22"/>
          <w:szCs w:val="22"/>
        </w:rPr>
        <w:t xml:space="preserve"> </w:t>
      </w:r>
    </w:p>
    <w:p w14:paraId="662E4007" w14:textId="77777777" w:rsidR="00510EC2" w:rsidRPr="00B5079F" w:rsidRDefault="00510EC2" w:rsidP="00CA55A0">
      <w:pPr>
        <w:keepNext/>
        <w:spacing w:after="0" w:line="240" w:lineRule="auto"/>
        <w:rPr>
          <w:rFonts w:asciiTheme="minorHAnsi" w:hAnsiTheme="minorHAnsi" w:cs="Arial"/>
          <w:bCs/>
          <w:sz w:val="22"/>
          <w:szCs w:val="22"/>
        </w:rPr>
      </w:pPr>
    </w:p>
    <w:p w14:paraId="175B4C99" w14:textId="77777777" w:rsidR="00510EC2" w:rsidRPr="00B5079F" w:rsidRDefault="00510EC2" w:rsidP="00CA55A0">
      <w:pPr>
        <w:keepNext/>
        <w:spacing w:after="0" w:line="240" w:lineRule="auto"/>
        <w:rPr>
          <w:rFonts w:asciiTheme="minorHAnsi" w:hAnsiTheme="minorHAnsi" w:cs="Arial"/>
          <w:bCs/>
          <w:sz w:val="22"/>
          <w:szCs w:val="22"/>
        </w:rPr>
      </w:pPr>
      <w:r w:rsidRPr="00B5079F">
        <w:rPr>
          <w:rFonts w:asciiTheme="minorHAnsi" w:hAnsiTheme="minorHAnsi" w:cs="Arial"/>
          <w:bCs/>
          <w:sz w:val="22"/>
          <w:szCs w:val="22"/>
        </w:rPr>
        <w:t>1. Instrumentum, keretjellegű instrumentum jelentése</w:t>
      </w:r>
    </w:p>
    <w:p w14:paraId="41E9050E" w14:textId="77777777" w:rsidR="00390E57" w:rsidRDefault="00390E57" w:rsidP="00CA55A0">
      <w:pPr>
        <w:keepNext/>
        <w:spacing w:after="0" w:line="240" w:lineRule="auto"/>
        <w:rPr>
          <w:rFonts w:asciiTheme="minorHAnsi" w:hAnsiTheme="minorHAnsi" w:cs="Arial"/>
          <w:sz w:val="22"/>
          <w:szCs w:val="22"/>
        </w:rPr>
      </w:pPr>
    </w:p>
    <w:p w14:paraId="24964D52" w14:textId="1967E5D6" w:rsidR="00510EC2" w:rsidRPr="00B5079F" w:rsidRDefault="00510EC2" w:rsidP="00CA55A0">
      <w:pPr>
        <w:keepNext/>
        <w:spacing w:after="0" w:line="240" w:lineRule="auto"/>
        <w:rPr>
          <w:rFonts w:asciiTheme="minorHAnsi" w:hAnsiTheme="minorHAnsi" w:cs="Arial"/>
          <w:sz w:val="22"/>
          <w:szCs w:val="22"/>
        </w:rPr>
      </w:pPr>
      <w:r w:rsidRPr="00B5079F">
        <w:rPr>
          <w:rFonts w:asciiTheme="minorHAnsi" w:hAnsiTheme="minorHAnsi" w:cs="Arial"/>
          <w:sz w:val="22"/>
          <w:szCs w:val="22"/>
        </w:rPr>
        <w:t xml:space="preserve">1.1. Az adatszolgáltatás alapegysége az instrumentum. </w:t>
      </w:r>
    </w:p>
    <w:p w14:paraId="3520FE0F" w14:textId="59CF321B"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Egy (keret)szerződéshez több instrumentum is tartozhat, ebben az esetben az egyes instrumentumokat külön instrumentumazonosítóval kell ellátni. A lakossági szerződések esetében általában egy szerződéshez egy instrumentum tartozik, főként a vállalkozások tekintetében lehetnek olyan szerződések, amelyeknél egy szerződésen belül több instrumentum is létrejön. </w:t>
      </w:r>
    </w:p>
    <w:p w14:paraId="4DBF52ED" w14:textId="77777777" w:rsidR="00510EC2" w:rsidRPr="00B5079F" w:rsidRDefault="00510EC2" w:rsidP="00510EC2">
      <w:pPr>
        <w:spacing w:after="0" w:line="240" w:lineRule="auto"/>
        <w:rPr>
          <w:rFonts w:asciiTheme="minorHAnsi" w:hAnsiTheme="minorHAnsi" w:cs="Arial"/>
          <w:sz w:val="22"/>
          <w:szCs w:val="22"/>
        </w:rPr>
      </w:pPr>
    </w:p>
    <w:p w14:paraId="3FDD20E5"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1.2. A keretszerződés speciális instrumentum, amelyet egyes –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kódú adatkörben jelentendő – kivételektől eltekintve az </w:t>
      </w:r>
      <w:proofErr w:type="spellStart"/>
      <w:r w:rsidRPr="00B5079F">
        <w:rPr>
          <w:rFonts w:asciiTheme="minorHAnsi" w:hAnsiTheme="minorHAnsi" w:cs="Arial"/>
          <w:sz w:val="22"/>
          <w:szCs w:val="22"/>
        </w:rPr>
        <w:t>INSTK</w:t>
      </w:r>
      <w:proofErr w:type="spellEnd"/>
      <w:r w:rsidRPr="00B5079F">
        <w:rPr>
          <w:rFonts w:asciiTheme="minorHAnsi" w:hAnsiTheme="minorHAnsi" w:cs="Arial"/>
          <w:sz w:val="22"/>
          <w:szCs w:val="22"/>
        </w:rPr>
        <w:t xml:space="preserve"> kódú adatkörben kell jelenteni. Az ilyen típusú instrumentumokra az attribútumok szűkebb körét kell jelenteni. </w:t>
      </w:r>
    </w:p>
    <w:p w14:paraId="2143C005"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Meg kell adni azt a keretinstrumentumot, amelyhez az adott alinstrumentumok (alkeretek, lehívások) tartoznak. Amennyiben a főkeretből lehívás történt, jelenteni kell az egyes alinstrumentumokhoz tartozó instrumentum szervezeti azonosítókat is.</w:t>
      </w:r>
    </w:p>
    <w:p w14:paraId="3F2A3697" w14:textId="0865482F"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A nem keretjellegű instrumentumok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kódú adatkörben jelentendők.</w:t>
      </w:r>
    </w:p>
    <w:p w14:paraId="517D103A" w14:textId="77777777" w:rsidR="00510EC2" w:rsidRPr="00B5079F" w:rsidRDefault="00510EC2" w:rsidP="00510EC2">
      <w:pPr>
        <w:spacing w:after="0" w:line="240" w:lineRule="auto"/>
        <w:rPr>
          <w:rFonts w:asciiTheme="minorHAnsi" w:hAnsiTheme="minorHAnsi" w:cs="Arial"/>
          <w:sz w:val="22"/>
          <w:szCs w:val="22"/>
        </w:rPr>
      </w:pPr>
    </w:p>
    <w:p w14:paraId="45E464F3"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1.3. Az instrumentum szervezeti azonosítónak időben állandónak kell lennie: valamely korábbi instrumentum azonosítóját más instrumentum később sem kaphatja meg.</w:t>
      </w:r>
    </w:p>
    <w:p w14:paraId="66019CFC" w14:textId="77777777" w:rsidR="00510EC2" w:rsidRPr="00B5079F" w:rsidRDefault="00510EC2" w:rsidP="00510EC2">
      <w:pPr>
        <w:spacing w:after="0" w:line="240" w:lineRule="auto"/>
        <w:rPr>
          <w:rFonts w:asciiTheme="minorHAnsi" w:hAnsiTheme="minorHAnsi" w:cs="Arial"/>
          <w:sz w:val="22"/>
          <w:szCs w:val="22"/>
        </w:rPr>
      </w:pPr>
    </w:p>
    <w:p w14:paraId="66F06029"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1.4. Az instrumentumokat típus szerint be kell sorolni a megadott kódlista alapján, egy instrumentumot csak egy típusba lehet besorolni. </w:t>
      </w:r>
    </w:p>
    <w:p w14:paraId="2EA60553" w14:textId="77777777" w:rsidR="00510EC2" w:rsidRPr="00B5079F" w:rsidRDefault="00510EC2" w:rsidP="00510EC2">
      <w:pPr>
        <w:spacing w:after="0" w:line="240" w:lineRule="auto"/>
        <w:rPr>
          <w:rFonts w:asciiTheme="minorHAnsi" w:hAnsiTheme="minorHAnsi" w:cs="Arial"/>
          <w:b/>
          <w:sz w:val="22"/>
          <w:szCs w:val="22"/>
        </w:rPr>
      </w:pPr>
    </w:p>
    <w:p w14:paraId="3227015E"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2. Az instrumentum jelentésének időpontja</w:t>
      </w:r>
    </w:p>
    <w:p w14:paraId="29C31D32" w14:textId="77777777" w:rsidR="00390E57" w:rsidRDefault="00390E57" w:rsidP="00510EC2">
      <w:pPr>
        <w:spacing w:after="0" w:line="240" w:lineRule="auto"/>
        <w:rPr>
          <w:rFonts w:asciiTheme="minorHAnsi" w:hAnsiTheme="minorHAnsi" w:cs="Arial"/>
          <w:sz w:val="22"/>
          <w:szCs w:val="22"/>
        </w:rPr>
      </w:pPr>
    </w:p>
    <w:p w14:paraId="1D6C402D" w14:textId="2373BA69"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2.1. Az </w:t>
      </w:r>
      <w:proofErr w:type="spellStart"/>
      <w:r w:rsidRPr="00B5079F">
        <w:rPr>
          <w:rFonts w:asciiTheme="minorHAnsi" w:hAnsiTheme="minorHAnsi" w:cs="Arial"/>
          <w:sz w:val="22"/>
          <w:szCs w:val="22"/>
        </w:rPr>
        <w:t>INSTK</w:t>
      </w:r>
      <w:proofErr w:type="spellEnd"/>
      <w:r w:rsidRPr="00B5079F">
        <w:rPr>
          <w:rFonts w:asciiTheme="minorHAnsi" w:hAnsiTheme="minorHAnsi" w:cs="Arial"/>
          <w:sz w:val="22"/>
          <w:szCs w:val="22"/>
        </w:rPr>
        <w:t xml:space="preserve"> és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kódú adatkörben a szerződés megkötésétől kezdve kell adatot jelenteni</w:t>
      </w:r>
      <w:r w:rsidR="000413D4" w:rsidRPr="00B5079F">
        <w:rPr>
          <w:rFonts w:asciiTheme="minorHAnsi" w:hAnsiTheme="minorHAnsi" w:cs="Arial"/>
          <w:sz w:val="22"/>
          <w:szCs w:val="22"/>
        </w:rPr>
        <w:t>.</w:t>
      </w:r>
      <w:r w:rsidRPr="00B5079F">
        <w:rPr>
          <w:rFonts w:asciiTheme="minorHAnsi" w:hAnsiTheme="minorHAnsi" w:cs="Arial"/>
          <w:sz w:val="22"/>
          <w:szCs w:val="22"/>
        </w:rPr>
        <w:t xml:space="preserve"> </w:t>
      </w:r>
    </w:p>
    <w:p w14:paraId="5CE6CDB2" w14:textId="77777777" w:rsidR="00510EC2" w:rsidRPr="00B5079F" w:rsidRDefault="00510EC2" w:rsidP="00510EC2">
      <w:pPr>
        <w:spacing w:after="0" w:line="240" w:lineRule="auto"/>
        <w:rPr>
          <w:rFonts w:asciiTheme="minorHAnsi" w:hAnsiTheme="minorHAnsi" w:cs="Arial"/>
          <w:sz w:val="22"/>
          <w:szCs w:val="22"/>
        </w:rPr>
      </w:pPr>
    </w:p>
    <w:p w14:paraId="1D6E0D38" w14:textId="6F0817D0"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2.2. Az adatszolgáltatásban jelentendő adatok köre szélesebb, mint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 adatszolgáltatásban jelentendő adatok köre, ezért nem minden szerződésazonosítóhoz adható meg a megfelelő </w:t>
      </w:r>
      <w:proofErr w:type="spellStart"/>
      <w:r w:rsidRPr="00B5079F">
        <w:rPr>
          <w:rFonts w:asciiTheme="minorHAnsi" w:hAnsiTheme="minorHAnsi" w:cs="Arial"/>
          <w:sz w:val="22"/>
          <w:szCs w:val="22"/>
        </w:rPr>
        <w:t>KHR</w:t>
      </w:r>
      <w:proofErr w:type="spellEnd"/>
      <w:r w:rsidR="00601D89" w:rsidRPr="00B5079F">
        <w:rPr>
          <w:rFonts w:asciiTheme="minorHAnsi" w:hAnsiTheme="minorHAnsi" w:cs="Arial"/>
          <w:sz w:val="22"/>
          <w:szCs w:val="22"/>
        </w:rPr>
        <w:t>-</w:t>
      </w:r>
      <w:r w:rsidRPr="00B5079F">
        <w:rPr>
          <w:rFonts w:asciiTheme="minorHAnsi" w:hAnsiTheme="minorHAnsi" w:cs="Arial"/>
          <w:sz w:val="22"/>
          <w:szCs w:val="22"/>
        </w:rPr>
        <w:t xml:space="preserve">azonosító. </w:t>
      </w:r>
    </w:p>
    <w:p w14:paraId="21FDD1DF" w14:textId="77777777" w:rsidR="00510EC2" w:rsidRPr="00B5079F" w:rsidRDefault="00510EC2" w:rsidP="00510EC2">
      <w:pPr>
        <w:spacing w:after="0" w:line="240" w:lineRule="auto"/>
        <w:rPr>
          <w:rFonts w:asciiTheme="minorHAnsi" w:hAnsiTheme="minorHAnsi" w:cs="Arial"/>
          <w:sz w:val="22"/>
          <w:szCs w:val="22"/>
        </w:rPr>
      </w:pPr>
    </w:p>
    <w:p w14:paraId="21691827"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2.3. Átvétel esetén a hitel azzal a nappal kerül be az adatszolgáltatásba, amikor a hitellel kapcsolatos kockázatok a szerződés szerint átkerülnek az adatszolgáltatóhoz, vagyis amikor a kitettséget az adatszolgáltató mutatja ki.</w:t>
      </w:r>
    </w:p>
    <w:p w14:paraId="57D0563A" w14:textId="77777777" w:rsidR="00510EC2" w:rsidRPr="00B5079F" w:rsidRDefault="00510EC2" w:rsidP="00510EC2">
      <w:pPr>
        <w:spacing w:after="0" w:line="240" w:lineRule="auto"/>
        <w:rPr>
          <w:rFonts w:asciiTheme="minorHAnsi" w:hAnsiTheme="minorHAnsi" w:cs="Arial"/>
          <w:sz w:val="22"/>
          <w:szCs w:val="22"/>
        </w:rPr>
      </w:pPr>
    </w:p>
    <w:p w14:paraId="6E88C28A"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2.4. A hitelekkel kapcsolatos eseményeknél (hitelnyújtás, átvétel) jelentési kötelezettség annak a hónapnak a végén keletkezik, amikor az instrumentum ténylegesen létrejött (pl. folyószámlahitel esetén a folyószámlát megnyitotta az adatszolgáltató).</w:t>
      </w:r>
    </w:p>
    <w:p w14:paraId="0F9C0F50" w14:textId="77777777" w:rsidR="00510EC2" w:rsidRPr="00B5079F" w:rsidRDefault="00510EC2" w:rsidP="00510EC2">
      <w:pPr>
        <w:spacing w:after="0" w:line="240" w:lineRule="auto"/>
        <w:rPr>
          <w:rFonts w:asciiTheme="minorHAnsi" w:hAnsiTheme="minorHAnsi" w:cs="Arial"/>
          <w:sz w:val="22"/>
          <w:szCs w:val="22"/>
        </w:rPr>
      </w:pPr>
    </w:p>
    <w:p w14:paraId="7104282E"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2.5. Többdevizás (</w:t>
      </w:r>
      <w:proofErr w:type="spellStart"/>
      <w:r w:rsidRPr="00B5079F">
        <w:rPr>
          <w:rFonts w:asciiTheme="minorHAnsi" w:hAnsiTheme="minorHAnsi" w:cs="Arial"/>
          <w:sz w:val="22"/>
          <w:szCs w:val="22"/>
        </w:rPr>
        <w:t>multicurrency</w:t>
      </w:r>
      <w:proofErr w:type="spellEnd"/>
      <w:r w:rsidRPr="00B5079F">
        <w:rPr>
          <w:rFonts w:asciiTheme="minorHAnsi" w:hAnsiTheme="minorHAnsi" w:cs="Arial"/>
          <w:sz w:val="22"/>
          <w:szCs w:val="22"/>
        </w:rPr>
        <w:t>) hitelek esetében a speciális keretjellegű instrumentumnál jelezni kell, hogy többdevizás (</w:t>
      </w:r>
      <w:proofErr w:type="spellStart"/>
      <w:r w:rsidRPr="00B5079F">
        <w:rPr>
          <w:rFonts w:asciiTheme="minorHAnsi" w:hAnsiTheme="minorHAnsi" w:cs="Arial"/>
          <w:sz w:val="22"/>
          <w:szCs w:val="22"/>
        </w:rPr>
        <w:t>multicurrency</w:t>
      </w:r>
      <w:proofErr w:type="spellEnd"/>
      <w:r w:rsidRPr="00B5079F">
        <w:rPr>
          <w:rFonts w:asciiTheme="minorHAnsi" w:hAnsiTheme="minorHAnsi" w:cs="Arial"/>
          <w:sz w:val="22"/>
          <w:szCs w:val="22"/>
        </w:rPr>
        <w:t>) hitelről van szó. Többdevizás (</w:t>
      </w:r>
      <w:proofErr w:type="spellStart"/>
      <w:r w:rsidRPr="00B5079F">
        <w:rPr>
          <w:rFonts w:asciiTheme="minorHAnsi" w:hAnsiTheme="minorHAnsi" w:cs="Arial"/>
          <w:sz w:val="22"/>
          <w:szCs w:val="22"/>
        </w:rPr>
        <w:t>multicurrency</w:t>
      </w:r>
      <w:proofErr w:type="spellEnd"/>
      <w:r w:rsidRPr="00B5079F">
        <w:rPr>
          <w:rFonts w:asciiTheme="minorHAnsi" w:hAnsiTheme="minorHAnsi" w:cs="Arial"/>
          <w:sz w:val="22"/>
          <w:szCs w:val="22"/>
        </w:rPr>
        <w:t>) hitelek esetében az eltérő tulajdonságokkal rendelkező lehívások külön, nem keretjellegű instrumentumként jelentendők.</w:t>
      </w:r>
    </w:p>
    <w:p w14:paraId="47866EC9" w14:textId="77777777" w:rsidR="00510EC2" w:rsidRPr="00B5079F" w:rsidRDefault="00510EC2" w:rsidP="00510EC2">
      <w:pPr>
        <w:spacing w:after="0" w:line="240" w:lineRule="auto"/>
        <w:rPr>
          <w:rFonts w:asciiTheme="minorHAnsi" w:hAnsiTheme="minorHAnsi" w:cs="Arial"/>
          <w:b/>
          <w:sz w:val="22"/>
          <w:szCs w:val="22"/>
        </w:rPr>
      </w:pPr>
    </w:p>
    <w:p w14:paraId="0B54FB73"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 xml:space="preserve">3. </w:t>
      </w:r>
      <w:proofErr w:type="spellStart"/>
      <w:r w:rsidRPr="00B5079F">
        <w:rPr>
          <w:rFonts w:asciiTheme="minorHAnsi" w:hAnsiTheme="minorHAnsi" w:cs="Arial"/>
          <w:bCs/>
          <w:sz w:val="22"/>
          <w:szCs w:val="22"/>
        </w:rPr>
        <w:t>Szindikált</w:t>
      </w:r>
      <w:proofErr w:type="spellEnd"/>
      <w:r w:rsidRPr="00B5079F">
        <w:rPr>
          <w:rFonts w:asciiTheme="minorHAnsi" w:hAnsiTheme="minorHAnsi" w:cs="Arial"/>
          <w:bCs/>
          <w:sz w:val="22"/>
          <w:szCs w:val="22"/>
        </w:rPr>
        <w:t xml:space="preserve"> szerződés jelentése</w:t>
      </w:r>
    </w:p>
    <w:p w14:paraId="563F29DE"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A </w:t>
      </w:r>
      <w:proofErr w:type="spellStart"/>
      <w:r w:rsidRPr="00B5079F">
        <w:rPr>
          <w:rFonts w:asciiTheme="minorHAnsi" w:hAnsiTheme="minorHAnsi" w:cs="Arial"/>
          <w:sz w:val="22"/>
          <w:szCs w:val="22"/>
        </w:rPr>
        <w:t>szindikált</w:t>
      </w:r>
      <w:proofErr w:type="spellEnd"/>
      <w:r w:rsidRPr="00B5079F">
        <w:rPr>
          <w:rFonts w:asciiTheme="minorHAnsi" w:hAnsiTheme="minorHAnsi" w:cs="Arial"/>
          <w:sz w:val="22"/>
          <w:szCs w:val="22"/>
        </w:rPr>
        <w:t xml:space="preserve"> hitel adatait a </w:t>
      </w:r>
      <w:proofErr w:type="spellStart"/>
      <w:r w:rsidRPr="00B5079F">
        <w:rPr>
          <w:rFonts w:asciiTheme="minorHAnsi" w:hAnsiTheme="minorHAnsi" w:cs="Arial"/>
          <w:sz w:val="22"/>
          <w:szCs w:val="22"/>
        </w:rPr>
        <w:t>SZIND</w:t>
      </w:r>
      <w:proofErr w:type="spellEnd"/>
      <w:r w:rsidRPr="00B5079F">
        <w:rPr>
          <w:rFonts w:asciiTheme="minorHAnsi" w:hAnsiTheme="minorHAnsi" w:cs="Arial"/>
          <w:sz w:val="22"/>
          <w:szCs w:val="22"/>
        </w:rPr>
        <w:t xml:space="preserve"> kódú adatkörben kell jelenteni. Amennyiben az adatszolgáltató a </w:t>
      </w:r>
      <w:proofErr w:type="spellStart"/>
      <w:r w:rsidRPr="00B5079F">
        <w:rPr>
          <w:rFonts w:asciiTheme="minorHAnsi" w:hAnsiTheme="minorHAnsi" w:cs="Arial"/>
          <w:sz w:val="22"/>
          <w:szCs w:val="22"/>
        </w:rPr>
        <w:t>szindikált</w:t>
      </w:r>
      <w:proofErr w:type="spellEnd"/>
      <w:r w:rsidRPr="00B5079F">
        <w:rPr>
          <w:rFonts w:asciiTheme="minorHAnsi" w:hAnsiTheme="minorHAnsi" w:cs="Arial"/>
          <w:sz w:val="22"/>
          <w:szCs w:val="22"/>
        </w:rPr>
        <w:t xml:space="preserve"> hitel </w:t>
      </w:r>
      <w:proofErr w:type="spellStart"/>
      <w:r w:rsidRPr="00B5079F">
        <w:rPr>
          <w:rFonts w:asciiTheme="minorHAnsi" w:hAnsiTheme="minorHAnsi" w:cs="Arial"/>
          <w:sz w:val="22"/>
          <w:szCs w:val="22"/>
        </w:rPr>
        <w:t>főszervezője</w:t>
      </w:r>
      <w:proofErr w:type="spellEnd"/>
      <w:r w:rsidRPr="00B5079F">
        <w:rPr>
          <w:rFonts w:asciiTheme="minorHAnsi" w:hAnsiTheme="minorHAnsi" w:cs="Arial"/>
          <w:sz w:val="22"/>
          <w:szCs w:val="22"/>
        </w:rPr>
        <w:t xml:space="preserve"> vagy fizető ügynöke, akkor a </w:t>
      </w:r>
      <w:proofErr w:type="spellStart"/>
      <w:r w:rsidRPr="00B5079F">
        <w:rPr>
          <w:rFonts w:asciiTheme="minorHAnsi" w:hAnsiTheme="minorHAnsi" w:cs="Arial"/>
          <w:sz w:val="22"/>
          <w:szCs w:val="22"/>
        </w:rPr>
        <w:t>szindikált</w:t>
      </w:r>
      <w:proofErr w:type="spellEnd"/>
      <w:r w:rsidRPr="00B5079F">
        <w:rPr>
          <w:rFonts w:asciiTheme="minorHAnsi" w:hAnsiTheme="minorHAnsi" w:cs="Arial"/>
          <w:sz w:val="22"/>
          <w:szCs w:val="22"/>
        </w:rPr>
        <w:t xml:space="preserve"> hitel teljes összegét is meg kell adnia, nem csak a saját banki részvételt. </w:t>
      </w:r>
    </w:p>
    <w:p w14:paraId="5036013D" w14:textId="77777777" w:rsidR="00510EC2" w:rsidRPr="00B5079F" w:rsidRDefault="00510EC2" w:rsidP="00510EC2">
      <w:pPr>
        <w:spacing w:after="0" w:line="240" w:lineRule="auto"/>
        <w:rPr>
          <w:rFonts w:asciiTheme="minorHAnsi" w:hAnsiTheme="minorHAnsi" w:cs="Arial"/>
          <w:b/>
          <w:sz w:val="22"/>
          <w:szCs w:val="22"/>
        </w:rPr>
      </w:pPr>
    </w:p>
    <w:p w14:paraId="42DA67F6"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4. Az instrumentum megszűnésének jelentése</w:t>
      </w:r>
    </w:p>
    <w:p w14:paraId="6DFC6D7A" w14:textId="77777777" w:rsidR="00390E57" w:rsidRDefault="00390E57" w:rsidP="00510EC2">
      <w:pPr>
        <w:spacing w:after="0" w:line="240" w:lineRule="auto"/>
        <w:rPr>
          <w:rFonts w:asciiTheme="minorHAnsi" w:hAnsiTheme="minorHAnsi" w:cs="Arial"/>
          <w:sz w:val="22"/>
          <w:szCs w:val="22"/>
        </w:rPr>
      </w:pPr>
    </w:p>
    <w:p w14:paraId="4FD32A4C" w14:textId="3D43D2D8"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4.1. Az instrumentumot – a 4.2. és 4.3 alpontban foglalt kivétellel – annak az időszaknak a végéig kell az adatszolgáltatásban szerepeltetni, amikor megszűnik. </w:t>
      </w:r>
    </w:p>
    <w:p w14:paraId="730A8EF5" w14:textId="77777777" w:rsidR="00510EC2" w:rsidRPr="00B5079F" w:rsidRDefault="00510EC2" w:rsidP="00510EC2">
      <w:pPr>
        <w:spacing w:after="0" w:line="240" w:lineRule="auto"/>
        <w:rPr>
          <w:rFonts w:asciiTheme="minorHAnsi" w:hAnsiTheme="minorHAnsi" w:cs="Arial"/>
          <w:sz w:val="22"/>
          <w:szCs w:val="22"/>
        </w:rPr>
      </w:pPr>
    </w:p>
    <w:p w14:paraId="771B35AD" w14:textId="24867589"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4.2. A tárgyhónapban keletkezett, de a tárgyhónapon belül megszűnt hitelt adott </w:t>
      </w:r>
      <w:r w:rsidR="00703571" w:rsidRPr="00B5079F">
        <w:rPr>
          <w:rFonts w:asciiTheme="minorHAnsi" w:hAnsiTheme="minorHAnsi" w:cs="Arial"/>
          <w:sz w:val="22"/>
          <w:szCs w:val="22"/>
        </w:rPr>
        <w:t>tárgy</w:t>
      </w:r>
      <w:r w:rsidRPr="00B5079F">
        <w:rPr>
          <w:rFonts w:asciiTheme="minorHAnsi" w:hAnsiTheme="minorHAnsi" w:cs="Arial"/>
          <w:sz w:val="22"/>
          <w:szCs w:val="22"/>
        </w:rPr>
        <w:t>időszakban jelenteni kell.</w:t>
      </w:r>
    </w:p>
    <w:p w14:paraId="69E7249B" w14:textId="77777777" w:rsidR="00510EC2" w:rsidRPr="00B5079F" w:rsidRDefault="00510EC2" w:rsidP="00510EC2">
      <w:pPr>
        <w:spacing w:after="0" w:line="240" w:lineRule="auto"/>
        <w:rPr>
          <w:rFonts w:asciiTheme="minorHAnsi" w:hAnsiTheme="minorHAnsi" w:cs="Arial"/>
          <w:sz w:val="22"/>
          <w:szCs w:val="22"/>
        </w:rPr>
      </w:pPr>
    </w:p>
    <w:p w14:paraId="63744AC3" w14:textId="50D76358"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4.3. Amennyiben egy instrumentum nem szűnik meg adott </w:t>
      </w:r>
      <w:r w:rsidR="00703571" w:rsidRPr="00B5079F">
        <w:rPr>
          <w:rFonts w:asciiTheme="minorHAnsi" w:hAnsiTheme="minorHAnsi" w:cs="Arial"/>
          <w:sz w:val="22"/>
          <w:szCs w:val="22"/>
        </w:rPr>
        <w:t>tárgy</w:t>
      </w:r>
      <w:r w:rsidRPr="00B5079F">
        <w:rPr>
          <w:rFonts w:asciiTheme="minorHAnsi" w:hAnsiTheme="minorHAnsi" w:cs="Arial"/>
          <w:sz w:val="22"/>
          <w:szCs w:val="22"/>
        </w:rPr>
        <w:t xml:space="preserve">időszakban, hanem túlfizetés miatt átkerül a mérleg forrás oldalára, az instrumentumot – a folyószámlahitelek kivételével – jelenteni kell az </w:t>
      </w:r>
      <w:proofErr w:type="spellStart"/>
      <w:r w:rsidRPr="00B5079F">
        <w:rPr>
          <w:rFonts w:asciiTheme="minorHAnsi" w:hAnsiTheme="minorHAnsi" w:cs="Arial"/>
          <w:sz w:val="22"/>
          <w:szCs w:val="22"/>
        </w:rPr>
        <w:t>INSTM</w:t>
      </w:r>
      <w:proofErr w:type="spellEnd"/>
      <w:r w:rsidRPr="00B5079F">
        <w:rPr>
          <w:rFonts w:asciiTheme="minorHAnsi" w:hAnsiTheme="minorHAnsi" w:cs="Arial"/>
          <w:sz w:val="22"/>
          <w:szCs w:val="22"/>
        </w:rPr>
        <w:t xml:space="preserve"> kódú adatkörben, </w:t>
      </w:r>
      <w:r w:rsidR="004E5F6C" w:rsidRPr="00B5079F">
        <w:rPr>
          <w:rFonts w:asciiTheme="minorHAnsi" w:hAnsiTheme="minorHAnsi" w:cs="Arial"/>
          <w:sz w:val="22"/>
          <w:szCs w:val="22"/>
        </w:rPr>
        <w:t>azaz</w:t>
      </w:r>
      <w:r w:rsidRPr="00B5079F">
        <w:rPr>
          <w:rFonts w:asciiTheme="minorHAnsi" w:hAnsiTheme="minorHAnsi" w:cs="Arial"/>
          <w:sz w:val="22"/>
          <w:szCs w:val="22"/>
        </w:rPr>
        <w:t xml:space="preserve"> az adatszolgáltatás</w:t>
      </w:r>
      <w:r w:rsidR="004E5F6C" w:rsidRPr="00B5079F">
        <w:rPr>
          <w:rFonts w:asciiTheme="minorHAnsi" w:hAnsiTheme="minorHAnsi" w:cs="Arial"/>
          <w:sz w:val="22"/>
          <w:szCs w:val="22"/>
        </w:rPr>
        <w:t>ban</w:t>
      </w:r>
      <w:r w:rsidRPr="00B5079F">
        <w:rPr>
          <w:rFonts w:asciiTheme="minorHAnsi" w:hAnsiTheme="minorHAnsi" w:cs="Arial"/>
          <w:sz w:val="22"/>
          <w:szCs w:val="22"/>
        </w:rPr>
        <w:t xml:space="preserve"> </w:t>
      </w:r>
      <w:r w:rsidR="0020395B">
        <w:rPr>
          <w:rFonts w:asciiTheme="minorHAnsi" w:hAnsiTheme="minorHAnsi" w:cs="Arial"/>
          <w:sz w:val="22"/>
          <w:szCs w:val="22"/>
        </w:rPr>
        <w:t>megszűntként kell jelenteni</w:t>
      </w:r>
      <w:r w:rsidR="00132A68" w:rsidRPr="00B5079F">
        <w:rPr>
          <w:rFonts w:asciiTheme="minorHAnsi" w:hAnsiTheme="minorHAnsi" w:cs="Arial"/>
          <w:sz w:val="22"/>
          <w:szCs w:val="22"/>
        </w:rPr>
        <w:t>,</w:t>
      </w:r>
      <w:r w:rsidRPr="00B5079F">
        <w:rPr>
          <w:rFonts w:asciiTheme="minorHAnsi" w:hAnsiTheme="minorHAnsi" w:cs="Arial"/>
          <w:sz w:val="22"/>
          <w:szCs w:val="22"/>
        </w:rPr>
        <w:t xml:space="preserve"> és jelölni kell a túlfizetéssel történő megszűnés tényét az adott </w:t>
      </w:r>
      <w:r w:rsidR="00132A68" w:rsidRPr="00B5079F">
        <w:rPr>
          <w:rFonts w:asciiTheme="minorHAnsi" w:hAnsiTheme="minorHAnsi" w:cs="Arial"/>
          <w:sz w:val="22"/>
          <w:szCs w:val="22"/>
        </w:rPr>
        <w:t>tárgy</w:t>
      </w:r>
      <w:r w:rsidRPr="00B5079F">
        <w:rPr>
          <w:rFonts w:asciiTheme="minorHAnsi" w:hAnsiTheme="minorHAnsi" w:cs="Arial"/>
          <w:sz w:val="22"/>
          <w:szCs w:val="22"/>
        </w:rPr>
        <w:t>időszakban.</w:t>
      </w:r>
    </w:p>
    <w:p w14:paraId="7F650FB9" w14:textId="77777777" w:rsidR="00510EC2" w:rsidRPr="00B5079F" w:rsidRDefault="00510EC2" w:rsidP="00510EC2">
      <w:pPr>
        <w:spacing w:after="0" w:line="240" w:lineRule="auto"/>
        <w:rPr>
          <w:rFonts w:asciiTheme="minorHAnsi" w:hAnsiTheme="minorHAnsi" w:cs="Arial"/>
          <w:b/>
          <w:sz w:val="22"/>
          <w:szCs w:val="22"/>
        </w:rPr>
      </w:pPr>
    </w:p>
    <w:p w14:paraId="63193A32"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5. A fedezet jelentése</w:t>
      </w:r>
    </w:p>
    <w:p w14:paraId="20C5324D" w14:textId="77777777" w:rsidR="00390E57" w:rsidRDefault="00390E57" w:rsidP="00510EC2">
      <w:pPr>
        <w:spacing w:after="0" w:line="240" w:lineRule="auto"/>
        <w:rPr>
          <w:rFonts w:asciiTheme="minorHAnsi" w:hAnsiTheme="minorHAnsi" w:cs="Arial"/>
          <w:bCs/>
          <w:sz w:val="22"/>
          <w:szCs w:val="22"/>
        </w:rPr>
      </w:pPr>
    </w:p>
    <w:p w14:paraId="59DA7218" w14:textId="0800C654"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bCs/>
          <w:sz w:val="22"/>
          <w:szCs w:val="22"/>
        </w:rPr>
        <w:t xml:space="preserve">5.1. A fedezet </w:t>
      </w:r>
      <w:r w:rsidRPr="00B5079F">
        <w:rPr>
          <w:rFonts w:asciiTheme="minorHAnsi" w:hAnsiTheme="minorHAnsi" w:cs="Arial"/>
          <w:sz w:val="22"/>
          <w:szCs w:val="22"/>
        </w:rPr>
        <w:t xml:space="preserve">biztosíték valamely negatív hiteleseményre vonatkozóan. A </w:t>
      </w:r>
      <w:proofErr w:type="spellStart"/>
      <w:r w:rsidRPr="00B5079F">
        <w:rPr>
          <w:rFonts w:asciiTheme="minorHAnsi" w:hAnsiTheme="minorHAnsi" w:cs="Arial"/>
          <w:sz w:val="22"/>
          <w:szCs w:val="22"/>
        </w:rPr>
        <w:t>FEDE</w:t>
      </w:r>
      <w:proofErr w:type="spellEnd"/>
      <w:r w:rsidRPr="00B5079F">
        <w:rPr>
          <w:rFonts w:asciiTheme="minorHAnsi" w:hAnsiTheme="minorHAnsi" w:cs="Arial"/>
          <w:sz w:val="22"/>
          <w:szCs w:val="22"/>
        </w:rPr>
        <w:t xml:space="preserve"> és a </w:t>
      </w:r>
      <w:proofErr w:type="spellStart"/>
      <w:r w:rsidRPr="00B5079F">
        <w:rPr>
          <w:rFonts w:asciiTheme="minorHAnsi" w:hAnsiTheme="minorHAnsi" w:cs="Arial"/>
          <w:sz w:val="22"/>
          <w:szCs w:val="22"/>
        </w:rPr>
        <w:t>FEDA</w:t>
      </w:r>
      <w:proofErr w:type="spellEnd"/>
      <w:r w:rsidRPr="00B5079F">
        <w:rPr>
          <w:rFonts w:asciiTheme="minorHAnsi" w:hAnsiTheme="minorHAnsi" w:cs="Arial"/>
          <w:sz w:val="22"/>
          <w:szCs w:val="22"/>
        </w:rPr>
        <w:t xml:space="preserve"> kódú adatkör a </w:t>
      </w:r>
      <w:r w:rsidRPr="00B5079F">
        <w:rPr>
          <w:rFonts w:asciiTheme="minorHAnsi" w:hAnsiTheme="minorHAnsi" w:cs="Arial"/>
          <w:bCs/>
          <w:sz w:val="22"/>
          <w:szCs w:val="22"/>
        </w:rPr>
        <w:t>fedezetre</w:t>
      </w:r>
      <w:r w:rsidRPr="00B5079F">
        <w:rPr>
          <w:rFonts w:asciiTheme="minorHAnsi" w:hAnsiTheme="minorHAnsi" w:cs="Arial"/>
          <w:sz w:val="22"/>
          <w:szCs w:val="22"/>
        </w:rPr>
        <w:t xml:space="preserve"> és nem a kapcsolódó jogra vonatkozó információkat tartalmazza, azaz ingatlan esetén az ingatlanra vonatkozó információt, nem pedig a bejegyzett jelzálogjogra vonatkozó információt.</w:t>
      </w:r>
    </w:p>
    <w:p w14:paraId="2C57EC12" w14:textId="77777777" w:rsidR="00510EC2" w:rsidRPr="00B5079F" w:rsidRDefault="00510EC2" w:rsidP="00510EC2">
      <w:pPr>
        <w:spacing w:after="0" w:line="240" w:lineRule="auto"/>
        <w:rPr>
          <w:rFonts w:asciiTheme="minorHAnsi" w:hAnsiTheme="minorHAnsi" w:cs="Arial"/>
          <w:sz w:val="22"/>
          <w:szCs w:val="22"/>
        </w:rPr>
      </w:pPr>
    </w:p>
    <w:p w14:paraId="440830DA"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5.2. A fedezet jelentésének alapegysége az adatszolgáltató által egységesen értékelt fedezet. </w:t>
      </w:r>
    </w:p>
    <w:p w14:paraId="0946EB86" w14:textId="77777777" w:rsidR="00510EC2" w:rsidRPr="00B5079F" w:rsidRDefault="00510EC2" w:rsidP="00510EC2">
      <w:pPr>
        <w:spacing w:after="0" w:line="240" w:lineRule="auto"/>
        <w:rPr>
          <w:rFonts w:asciiTheme="minorHAnsi" w:hAnsiTheme="minorHAnsi" w:cs="Arial"/>
          <w:sz w:val="22"/>
          <w:szCs w:val="22"/>
        </w:rPr>
      </w:pPr>
    </w:p>
    <w:p w14:paraId="00C61C5F"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5.3. Csak azt a fedezetet kell jelenteni, amely valamely jelentett instrumentumhoz kapcsolódik. A </w:t>
      </w:r>
      <w:proofErr w:type="spellStart"/>
      <w:r w:rsidRPr="00B5079F">
        <w:rPr>
          <w:rFonts w:asciiTheme="minorHAnsi" w:hAnsiTheme="minorHAnsi" w:cs="Arial"/>
          <w:sz w:val="22"/>
          <w:szCs w:val="22"/>
        </w:rPr>
        <w:t>FEDE</w:t>
      </w:r>
      <w:proofErr w:type="spellEnd"/>
      <w:r w:rsidRPr="00B5079F">
        <w:rPr>
          <w:rFonts w:asciiTheme="minorHAnsi" w:hAnsiTheme="minorHAnsi" w:cs="Arial"/>
          <w:sz w:val="22"/>
          <w:szCs w:val="22"/>
        </w:rPr>
        <w:t xml:space="preserve"> és a </w:t>
      </w:r>
      <w:proofErr w:type="spellStart"/>
      <w:r w:rsidRPr="00B5079F">
        <w:rPr>
          <w:rFonts w:asciiTheme="minorHAnsi" w:hAnsiTheme="minorHAnsi" w:cs="Arial"/>
          <w:sz w:val="22"/>
          <w:szCs w:val="22"/>
        </w:rPr>
        <w:t>FEDA</w:t>
      </w:r>
      <w:proofErr w:type="spellEnd"/>
      <w:r w:rsidRPr="00B5079F">
        <w:rPr>
          <w:rFonts w:asciiTheme="minorHAnsi" w:hAnsiTheme="minorHAnsi" w:cs="Arial"/>
          <w:sz w:val="22"/>
          <w:szCs w:val="22"/>
        </w:rPr>
        <w:t xml:space="preserve"> kódú adatkörben az összes fedezetet jelenteni kell, a CRR-</w:t>
      </w:r>
      <w:proofErr w:type="spellStart"/>
      <w:r w:rsidRPr="00B5079F">
        <w:rPr>
          <w:rFonts w:asciiTheme="minorHAnsi" w:hAnsiTheme="minorHAnsi" w:cs="Arial"/>
          <w:sz w:val="22"/>
          <w:szCs w:val="22"/>
        </w:rPr>
        <w:t>nek</w:t>
      </w:r>
      <w:proofErr w:type="spellEnd"/>
      <w:r w:rsidRPr="00B5079F">
        <w:rPr>
          <w:rFonts w:asciiTheme="minorHAnsi" w:hAnsiTheme="minorHAnsi" w:cs="Arial"/>
          <w:sz w:val="22"/>
          <w:szCs w:val="22"/>
        </w:rPr>
        <w:t xml:space="preserve"> való megfelelőségtől függetlenül. </w:t>
      </w:r>
    </w:p>
    <w:p w14:paraId="4B3B0DD3" w14:textId="77777777" w:rsidR="00510EC2" w:rsidRPr="00B5079F" w:rsidRDefault="00510EC2" w:rsidP="00510EC2">
      <w:pPr>
        <w:spacing w:after="0" w:line="240" w:lineRule="auto"/>
        <w:rPr>
          <w:rFonts w:asciiTheme="minorHAnsi" w:hAnsiTheme="minorHAnsi" w:cs="Arial"/>
          <w:sz w:val="22"/>
          <w:szCs w:val="22"/>
        </w:rPr>
      </w:pPr>
    </w:p>
    <w:p w14:paraId="338E4307"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6. A fedezet megszűnésének jelentése</w:t>
      </w:r>
    </w:p>
    <w:p w14:paraId="2A9E999D" w14:textId="77777777" w:rsidR="00390E57" w:rsidRDefault="00390E57" w:rsidP="00510EC2">
      <w:pPr>
        <w:spacing w:after="0" w:line="240" w:lineRule="auto"/>
        <w:rPr>
          <w:rFonts w:asciiTheme="minorHAnsi" w:hAnsiTheme="minorHAnsi" w:cs="Arial"/>
          <w:sz w:val="22"/>
          <w:szCs w:val="22"/>
        </w:rPr>
      </w:pPr>
    </w:p>
    <w:p w14:paraId="73AE2DA5" w14:textId="482766C6"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6.1. Amennyiben a fedezet az adott instrumentum vonatkozásában kikerül a fedezeti körből, akkor az </w:t>
      </w:r>
      <w:proofErr w:type="spellStart"/>
      <w:r w:rsidRPr="00B5079F">
        <w:rPr>
          <w:rFonts w:asciiTheme="minorHAnsi" w:hAnsiTheme="minorHAnsi" w:cs="Arial"/>
          <w:sz w:val="22"/>
          <w:szCs w:val="22"/>
        </w:rPr>
        <w:t>INST_FED</w:t>
      </w:r>
      <w:proofErr w:type="spellEnd"/>
      <w:r w:rsidRPr="00B5079F">
        <w:rPr>
          <w:rFonts w:asciiTheme="minorHAnsi" w:hAnsiTheme="minorHAnsi" w:cs="Arial"/>
          <w:sz w:val="22"/>
          <w:szCs w:val="22"/>
        </w:rPr>
        <w:t xml:space="preserve"> kódú adatkörben nem jelentendő összerendelés. Ha a fedezet más hitel biztosítékául is szolgál, akkor a fedezetet a </w:t>
      </w:r>
      <w:proofErr w:type="spellStart"/>
      <w:r w:rsidRPr="00B5079F">
        <w:rPr>
          <w:rFonts w:asciiTheme="minorHAnsi" w:hAnsiTheme="minorHAnsi" w:cs="Arial"/>
          <w:sz w:val="22"/>
          <w:szCs w:val="22"/>
        </w:rPr>
        <w:t>FEDE</w:t>
      </w:r>
      <w:proofErr w:type="spellEnd"/>
      <w:r w:rsidRPr="00B5079F">
        <w:rPr>
          <w:rFonts w:asciiTheme="minorHAnsi" w:hAnsiTheme="minorHAnsi" w:cs="Arial"/>
          <w:sz w:val="22"/>
          <w:szCs w:val="22"/>
        </w:rPr>
        <w:t xml:space="preserve"> és </w:t>
      </w:r>
      <w:proofErr w:type="spellStart"/>
      <w:r w:rsidRPr="00B5079F">
        <w:rPr>
          <w:rFonts w:asciiTheme="minorHAnsi" w:hAnsiTheme="minorHAnsi" w:cs="Arial"/>
          <w:sz w:val="22"/>
          <w:szCs w:val="22"/>
        </w:rPr>
        <w:t>FEDA</w:t>
      </w:r>
      <w:proofErr w:type="spellEnd"/>
      <w:r w:rsidRPr="00B5079F">
        <w:rPr>
          <w:rFonts w:asciiTheme="minorHAnsi" w:hAnsiTheme="minorHAnsi" w:cs="Arial"/>
          <w:sz w:val="22"/>
          <w:szCs w:val="22"/>
        </w:rPr>
        <w:t xml:space="preserve"> kódú adatkörben továbbra is jelenteni kell egészen addig, amíg valamely instrumentum biztosítékaként figyelembe lehet venni. </w:t>
      </w:r>
    </w:p>
    <w:p w14:paraId="7C1A056E" w14:textId="77777777" w:rsidR="00510EC2" w:rsidRPr="00B5079F" w:rsidRDefault="00510EC2" w:rsidP="00510EC2">
      <w:pPr>
        <w:spacing w:after="0" w:line="240" w:lineRule="auto"/>
        <w:rPr>
          <w:rFonts w:asciiTheme="minorHAnsi" w:hAnsiTheme="minorHAnsi" w:cs="Arial"/>
          <w:sz w:val="22"/>
          <w:szCs w:val="22"/>
        </w:rPr>
      </w:pPr>
    </w:p>
    <w:p w14:paraId="0D4F3BC9" w14:textId="3E307DC5"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6.2. Amennyiben a fedezet megszűnik, mert a figyelembe</w:t>
      </w:r>
      <w:r w:rsidR="008432C4" w:rsidRPr="00B5079F">
        <w:rPr>
          <w:rFonts w:asciiTheme="minorHAnsi" w:hAnsiTheme="minorHAnsi" w:cs="Arial"/>
          <w:sz w:val="22"/>
          <w:szCs w:val="22"/>
        </w:rPr>
        <w:t>vétel</w:t>
      </w:r>
      <w:r w:rsidRPr="00B5079F">
        <w:rPr>
          <w:rFonts w:asciiTheme="minorHAnsi" w:hAnsiTheme="minorHAnsi" w:cs="Arial"/>
          <w:sz w:val="22"/>
          <w:szCs w:val="22"/>
        </w:rPr>
        <w:t xml:space="preserve"> </w:t>
      </w:r>
      <w:r w:rsidR="008432C4" w:rsidRPr="00B5079F">
        <w:rPr>
          <w:rFonts w:asciiTheme="minorHAnsi" w:hAnsiTheme="minorHAnsi" w:cs="Arial"/>
          <w:sz w:val="22"/>
          <w:szCs w:val="22"/>
        </w:rPr>
        <w:t>l</w:t>
      </w:r>
      <w:r w:rsidRPr="00B5079F">
        <w:rPr>
          <w:rFonts w:asciiTheme="minorHAnsi" w:hAnsiTheme="minorHAnsi" w:cs="Arial"/>
          <w:sz w:val="22"/>
          <w:szCs w:val="22"/>
        </w:rPr>
        <w:t>ehetőség</w:t>
      </w:r>
      <w:r w:rsidR="008432C4" w:rsidRPr="00B5079F">
        <w:rPr>
          <w:rFonts w:asciiTheme="minorHAnsi" w:hAnsiTheme="minorHAnsi" w:cs="Arial"/>
          <w:sz w:val="22"/>
          <w:szCs w:val="22"/>
        </w:rPr>
        <w:t>e</w:t>
      </w:r>
      <w:r w:rsidRPr="00B5079F">
        <w:rPr>
          <w:rFonts w:asciiTheme="minorHAnsi" w:hAnsiTheme="minorHAnsi" w:cs="Arial"/>
          <w:sz w:val="22"/>
          <w:szCs w:val="22"/>
        </w:rPr>
        <w:t xml:space="preserve"> minden instrumentum esetében megszűnt, a fedezet megsemmisült vagy egyéb ok miatt, akkor a fedezet megszűnésének hónapjában a </w:t>
      </w:r>
      <w:proofErr w:type="spellStart"/>
      <w:r w:rsidRPr="00B5079F">
        <w:rPr>
          <w:rFonts w:asciiTheme="minorHAnsi" w:hAnsiTheme="minorHAnsi" w:cs="Arial"/>
          <w:sz w:val="22"/>
          <w:szCs w:val="22"/>
        </w:rPr>
        <w:t>FEDE</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FEDA</w:t>
      </w:r>
      <w:proofErr w:type="spellEnd"/>
      <w:r w:rsidRPr="00B5079F">
        <w:rPr>
          <w:rFonts w:asciiTheme="minorHAnsi" w:hAnsiTheme="minorHAnsi" w:cs="Arial"/>
          <w:sz w:val="22"/>
          <w:szCs w:val="22"/>
        </w:rPr>
        <w:t xml:space="preserve">, valamint </w:t>
      </w:r>
      <w:proofErr w:type="spellStart"/>
      <w:r w:rsidRPr="00B5079F">
        <w:rPr>
          <w:rFonts w:asciiTheme="minorHAnsi" w:hAnsiTheme="minorHAnsi" w:cs="Arial"/>
          <w:sz w:val="22"/>
          <w:szCs w:val="22"/>
        </w:rPr>
        <w:t>INST</w:t>
      </w:r>
      <w:r w:rsidR="00D11ED8">
        <w:rPr>
          <w:rFonts w:asciiTheme="minorHAnsi" w:hAnsiTheme="minorHAnsi" w:cs="Arial"/>
          <w:sz w:val="22"/>
          <w:szCs w:val="22"/>
        </w:rPr>
        <w:t>_FED</w:t>
      </w:r>
      <w:proofErr w:type="spellEnd"/>
      <w:r w:rsidRPr="00B5079F">
        <w:rPr>
          <w:rFonts w:asciiTheme="minorHAnsi" w:hAnsiTheme="minorHAnsi" w:cs="Arial"/>
          <w:sz w:val="22"/>
          <w:szCs w:val="22"/>
        </w:rPr>
        <w:t xml:space="preserve"> kódú adatkörben az adott fedezetre vonatkozóan rekord már nem jelentendő, illetve nem jelentendő a fedezetnyújtó ügyfél, valamint a fedezet-ügyfél összerendelés sem.</w:t>
      </w:r>
    </w:p>
    <w:p w14:paraId="33B53402" w14:textId="77777777" w:rsidR="00510EC2" w:rsidRPr="00B5079F" w:rsidRDefault="00510EC2" w:rsidP="00510EC2">
      <w:pPr>
        <w:keepNext/>
        <w:spacing w:after="0" w:line="240" w:lineRule="auto"/>
        <w:rPr>
          <w:rFonts w:asciiTheme="minorHAnsi" w:hAnsiTheme="minorHAnsi" w:cs="Arial"/>
          <w:b/>
          <w:sz w:val="22"/>
          <w:szCs w:val="22"/>
        </w:rPr>
      </w:pPr>
    </w:p>
    <w:p w14:paraId="49990E16" w14:textId="77777777" w:rsidR="00510EC2" w:rsidRPr="00B5079F" w:rsidRDefault="00510EC2" w:rsidP="00510EC2">
      <w:pPr>
        <w:keepNext/>
        <w:spacing w:after="0" w:line="240" w:lineRule="auto"/>
        <w:rPr>
          <w:rFonts w:asciiTheme="minorHAnsi" w:hAnsiTheme="minorHAnsi" w:cs="Arial"/>
          <w:bCs/>
          <w:sz w:val="22"/>
          <w:szCs w:val="22"/>
        </w:rPr>
      </w:pPr>
      <w:r w:rsidRPr="00B5079F">
        <w:rPr>
          <w:rFonts w:asciiTheme="minorHAnsi" w:hAnsiTheme="minorHAnsi" w:cs="Arial"/>
          <w:bCs/>
          <w:sz w:val="22"/>
          <w:szCs w:val="22"/>
        </w:rPr>
        <w:t>7. Az ügyfelek jelentése</w:t>
      </w:r>
    </w:p>
    <w:p w14:paraId="11DE4706" w14:textId="77777777" w:rsidR="00390E57" w:rsidRDefault="00390E57" w:rsidP="00510EC2">
      <w:pPr>
        <w:spacing w:after="0" w:line="240" w:lineRule="auto"/>
        <w:rPr>
          <w:rFonts w:asciiTheme="minorHAnsi" w:hAnsiTheme="minorHAnsi" w:cs="Arial"/>
          <w:sz w:val="22"/>
          <w:szCs w:val="22"/>
        </w:rPr>
      </w:pPr>
    </w:p>
    <w:p w14:paraId="0FBE4846" w14:textId="2177F42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7.1. Az </w:t>
      </w:r>
      <w:proofErr w:type="spellStart"/>
      <w:r w:rsidRPr="00B5079F">
        <w:rPr>
          <w:rFonts w:asciiTheme="minorHAnsi" w:hAnsiTheme="minorHAnsi" w:cs="Arial"/>
          <w:sz w:val="22"/>
          <w:szCs w:val="22"/>
        </w:rPr>
        <w:t>UGYFL</w:t>
      </w:r>
      <w:proofErr w:type="spellEnd"/>
      <w:r w:rsidRPr="00B5079F">
        <w:rPr>
          <w:rFonts w:asciiTheme="minorHAnsi" w:hAnsiTheme="minorHAnsi" w:cs="Arial"/>
          <w:sz w:val="22"/>
          <w:szCs w:val="22"/>
        </w:rPr>
        <w:t xml:space="preserve"> kódú adatkörben kell jelenteni a hitelszerződésekhez az adós, adóstárs, valamint a fedezetnyújtó minőségben kapcsolódó ügyfelek adatait.</w:t>
      </w:r>
    </w:p>
    <w:p w14:paraId="11E75696" w14:textId="77777777" w:rsidR="00510EC2" w:rsidRPr="00B5079F" w:rsidRDefault="00510EC2" w:rsidP="00510EC2">
      <w:pPr>
        <w:spacing w:after="0" w:line="240" w:lineRule="auto"/>
        <w:rPr>
          <w:rFonts w:asciiTheme="minorHAnsi" w:hAnsiTheme="minorHAnsi" w:cs="Arial"/>
          <w:sz w:val="22"/>
          <w:szCs w:val="22"/>
        </w:rPr>
      </w:pPr>
    </w:p>
    <w:p w14:paraId="72F171F6"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7.2. A Háztartások szektorába tartozó fedezetnyújtó esetében az </w:t>
      </w:r>
      <w:proofErr w:type="spellStart"/>
      <w:r w:rsidRPr="00B5079F">
        <w:rPr>
          <w:rFonts w:asciiTheme="minorHAnsi" w:hAnsiTheme="minorHAnsi" w:cs="Arial"/>
          <w:sz w:val="22"/>
          <w:szCs w:val="22"/>
        </w:rPr>
        <w:t>UGYFL</w:t>
      </w:r>
      <w:proofErr w:type="spellEnd"/>
      <w:r w:rsidRPr="00B5079F">
        <w:rPr>
          <w:rFonts w:asciiTheme="minorHAnsi" w:hAnsiTheme="minorHAnsi" w:cs="Arial"/>
          <w:sz w:val="22"/>
          <w:szCs w:val="22"/>
        </w:rPr>
        <w:t xml:space="preserve"> kódú adatkörben csak a fedezetnyújtó anonim kódja és az ügyféljelleg – háztartás attribútum jelentendő, a többi attribútum nem.</w:t>
      </w:r>
    </w:p>
    <w:p w14:paraId="33ADD06C" w14:textId="77777777" w:rsidR="00510EC2" w:rsidRPr="00B5079F" w:rsidRDefault="00510EC2" w:rsidP="00510EC2">
      <w:pPr>
        <w:spacing w:after="0" w:line="240" w:lineRule="auto"/>
        <w:rPr>
          <w:rFonts w:asciiTheme="minorHAnsi" w:hAnsiTheme="minorHAnsi" w:cs="Arial"/>
          <w:sz w:val="22"/>
          <w:szCs w:val="22"/>
        </w:rPr>
      </w:pPr>
    </w:p>
    <w:p w14:paraId="2E2181FF"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7.3. </w:t>
      </w:r>
      <w:bookmarkStart w:id="15" w:name="_Hlk524948384"/>
      <w:r w:rsidRPr="00B5079F">
        <w:rPr>
          <w:rFonts w:asciiTheme="minorHAnsi" w:hAnsiTheme="minorHAnsi" w:cs="Arial"/>
          <w:sz w:val="22"/>
          <w:szCs w:val="22"/>
        </w:rPr>
        <w:t xml:space="preserve">Ugyanazon természetes személyt ugyanazon anonim azonosítóval kell jelenteni függetlenül attól, hogy az adott hitelügyletben magánszemélyként vagy önálló vállalkozóként vesz részt. Az anonim azonosítónak időben állandónak kell lennie. </w:t>
      </w:r>
      <w:bookmarkEnd w:id="15"/>
    </w:p>
    <w:p w14:paraId="5684E768" w14:textId="77777777" w:rsidR="00510EC2" w:rsidRPr="00B5079F" w:rsidRDefault="00510EC2" w:rsidP="00510EC2">
      <w:pPr>
        <w:spacing w:after="0" w:line="240" w:lineRule="auto"/>
        <w:rPr>
          <w:rFonts w:asciiTheme="minorHAnsi" w:hAnsiTheme="minorHAnsi" w:cs="Arial"/>
          <w:sz w:val="22"/>
          <w:szCs w:val="22"/>
        </w:rPr>
      </w:pPr>
    </w:p>
    <w:p w14:paraId="43AE5D78" w14:textId="462492B4"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7.4. A Háztartások szektorába tartozó ügyfelek esetében a </w:t>
      </w:r>
      <w:proofErr w:type="spellStart"/>
      <w:r w:rsidRPr="00B5079F">
        <w:rPr>
          <w:rFonts w:asciiTheme="minorHAnsi" w:hAnsiTheme="minorHAnsi" w:cs="Arial"/>
          <w:sz w:val="22"/>
          <w:szCs w:val="22"/>
        </w:rPr>
        <w:t>HBIR</w:t>
      </w:r>
      <w:proofErr w:type="spellEnd"/>
      <w:r w:rsidRPr="00B5079F">
        <w:rPr>
          <w:rFonts w:asciiTheme="minorHAnsi" w:hAnsiTheme="minorHAnsi" w:cs="Arial"/>
          <w:sz w:val="22"/>
          <w:szCs w:val="22"/>
        </w:rPr>
        <w:t xml:space="preserve"> kódú adatkörben kell megadni az adós és adóstárs szerepkörben lévő ügyfél hitelbírálatnál figyelembe vett jövedelmére és munkaviszonyára vonatkozó adatait. Az adatokat frissíteni kell, amennyiben ugyanazon ügyfél újonnan felvett hitelénél az új hitelbírálati folyamatban aktualizált adatok állnak rendelkezésre. Amennyiben a </w:t>
      </w:r>
      <w:proofErr w:type="spellStart"/>
      <w:r w:rsidRPr="00B5079F">
        <w:rPr>
          <w:rFonts w:asciiTheme="minorHAnsi" w:hAnsiTheme="minorHAnsi" w:cs="Arial"/>
          <w:sz w:val="22"/>
          <w:szCs w:val="22"/>
        </w:rPr>
        <w:t>HBIR</w:t>
      </w:r>
      <w:proofErr w:type="spellEnd"/>
      <w:r w:rsidRPr="00B5079F">
        <w:rPr>
          <w:rFonts w:asciiTheme="minorHAnsi" w:hAnsiTheme="minorHAnsi" w:cs="Arial"/>
          <w:sz w:val="22"/>
          <w:szCs w:val="22"/>
        </w:rPr>
        <w:t xml:space="preserve"> kódú adatkörben szereplő ügyféladatok hitelbírálattól függetlenül is felülvizsgálatra kerülnek, az új adatokat szintén szükséges jelenteni abban a </w:t>
      </w:r>
      <w:r w:rsidR="000E5B74" w:rsidRPr="00B5079F">
        <w:rPr>
          <w:rFonts w:asciiTheme="minorHAnsi" w:hAnsiTheme="minorHAnsi" w:cs="Arial"/>
          <w:sz w:val="22"/>
          <w:szCs w:val="22"/>
        </w:rPr>
        <w:t>tárgy</w:t>
      </w:r>
      <w:r w:rsidRPr="00B5079F">
        <w:rPr>
          <w:rFonts w:asciiTheme="minorHAnsi" w:hAnsiTheme="minorHAnsi" w:cs="Arial"/>
          <w:sz w:val="22"/>
          <w:szCs w:val="22"/>
        </w:rPr>
        <w:t xml:space="preserve">időszakban, amikor az új adatok rendelkezésre állnak. Amennyiben nem áll rendelkezésre a jövedelemadatok tekintetében a részletes bontás, legalább a hitelbírálat során figyelembe vett összes jövedelem összegét </w:t>
      </w:r>
      <w:r w:rsidR="000E5B74" w:rsidRPr="00B5079F">
        <w:rPr>
          <w:rFonts w:asciiTheme="minorHAnsi" w:hAnsiTheme="minorHAnsi" w:cs="Arial"/>
          <w:sz w:val="22"/>
          <w:szCs w:val="22"/>
        </w:rPr>
        <w:t xml:space="preserve">kell </w:t>
      </w:r>
      <w:r w:rsidRPr="00B5079F">
        <w:rPr>
          <w:rFonts w:asciiTheme="minorHAnsi" w:hAnsiTheme="minorHAnsi" w:cs="Arial"/>
          <w:sz w:val="22"/>
          <w:szCs w:val="22"/>
        </w:rPr>
        <w:t>megadni.</w:t>
      </w:r>
    </w:p>
    <w:p w14:paraId="13449286" w14:textId="77777777" w:rsidR="00510EC2" w:rsidRPr="00B5079F" w:rsidRDefault="00510EC2" w:rsidP="00510EC2">
      <w:pPr>
        <w:spacing w:after="0" w:line="240" w:lineRule="auto"/>
        <w:rPr>
          <w:rFonts w:asciiTheme="minorHAnsi" w:hAnsiTheme="minorHAnsi" w:cs="Arial"/>
          <w:sz w:val="22"/>
          <w:szCs w:val="22"/>
        </w:rPr>
      </w:pPr>
    </w:p>
    <w:p w14:paraId="48B5CE8F"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7.5. Az </w:t>
      </w:r>
      <w:proofErr w:type="spellStart"/>
      <w:r w:rsidRPr="00B5079F">
        <w:rPr>
          <w:rFonts w:asciiTheme="minorHAnsi" w:hAnsiTheme="minorHAnsi" w:cs="Arial"/>
          <w:sz w:val="22"/>
          <w:szCs w:val="22"/>
        </w:rPr>
        <w:t>UGYFBV</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UGYFBVTN</w:t>
      </w:r>
      <w:proofErr w:type="spellEnd"/>
      <w:r w:rsidRPr="00B5079F">
        <w:rPr>
          <w:rFonts w:asciiTheme="minorHAnsi" w:hAnsiTheme="minorHAnsi" w:cs="Arial"/>
          <w:sz w:val="22"/>
          <w:szCs w:val="22"/>
        </w:rPr>
        <w:t xml:space="preserve"> és az </w:t>
      </w:r>
      <w:proofErr w:type="spellStart"/>
      <w:r w:rsidRPr="00B5079F">
        <w:rPr>
          <w:rFonts w:asciiTheme="minorHAnsi" w:hAnsiTheme="minorHAnsi" w:cs="Arial"/>
          <w:sz w:val="22"/>
          <w:szCs w:val="22"/>
        </w:rPr>
        <w:t>UGYFKV</w:t>
      </w:r>
      <w:proofErr w:type="spellEnd"/>
      <w:r w:rsidRPr="00B5079F">
        <w:rPr>
          <w:rFonts w:asciiTheme="minorHAnsi" w:hAnsiTheme="minorHAnsi" w:cs="Arial"/>
          <w:sz w:val="22"/>
          <w:szCs w:val="22"/>
        </w:rPr>
        <w:t xml:space="preserve"> kódú adatkörben a törzsszámmal rendelkező belföldi, a törzsszám nélküli belföldi, valamint a külföldi vállalati ügyfelekre vonatkozó adatokat kell jelenteni. </w:t>
      </w:r>
    </w:p>
    <w:p w14:paraId="01C2206A" w14:textId="77777777" w:rsidR="00510EC2" w:rsidRPr="00B5079F" w:rsidRDefault="00510EC2" w:rsidP="00510EC2">
      <w:pPr>
        <w:spacing w:after="0" w:line="240" w:lineRule="auto"/>
        <w:rPr>
          <w:rFonts w:asciiTheme="minorHAnsi" w:hAnsiTheme="minorHAnsi" w:cs="Arial"/>
          <w:sz w:val="22"/>
          <w:szCs w:val="22"/>
        </w:rPr>
      </w:pPr>
    </w:p>
    <w:p w14:paraId="0F623B88" w14:textId="77777777" w:rsidR="00510EC2" w:rsidRPr="00B5079F" w:rsidRDefault="00510EC2" w:rsidP="00510EC2">
      <w:pPr>
        <w:spacing w:after="0" w:line="240" w:lineRule="auto"/>
        <w:rPr>
          <w:rFonts w:asciiTheme="minorHAnsi" w:hAnsiTheme="minorHAnsi" w:cs="Arial"/>
          <w:sz w:val="22"/>
          <w:szCs w:val="22"/>
        </w:rPr>
      </w:pPr>
      <w:bookmarkStart w:id="16" w:name="_Hlk526327143"/>
      <w:r w:rsidRPr="00B5079F">
        <w:rPr>
          <w:rFonts w:asciiTheme="minorHAnsi" w:hAnsiTheme="minorHAnsi" w:cs="Arial"/>
          <w:sz w:val="22"/>
          <w:szCs w:val="22"/>
        </w:rPr>
        <w:t xml:space="preserve">7.6. A külföldi vállalkozás egyértelmű és állandó azonosítására az adatszolgáltató által használt külföldi vállalkozás azonosítót kell használni, a </w:t>
      </w:r>
      <w:proofErr w:type="spellStart"/>
      <w:r w:rsidRPr="00B5079F">
        <w:rPr>
          <w:rFonts w:asciiTheme="minorHAnsi" w:hAnsiTheme="minorHAnsi" w:cs="Arial"/>
          <w:sz w:val="22"/>
          <w:szCs w:val="22"/>
        </w:rPr>
        <w:t>KULF</w:t>
      </w:r>
      <w:proofErr w:type="spellEnd"/>
      <w:r w:rsidRPr="00B5079F">
        <w:rPr>
          <w:rFonts w:asciiTheme="minorHAnsi" w:hAnsiTheme="minorHAnsi" w:cs="Arial"/>
          <w:sz w:val="22"/>
          <w:szCs w:val="22"/>
        </w:rPr>
        <w:t xml:space="preserve">_ előtaggal kiegészítve.  </w:t>
      </w:r>
    </w:p>
    <w:bookmarkEnd w:id="16"/>
    <w:p w14:paraId="46928CA7" w14:textId="77777777" w:rsidR="00510EC2" w:rsidRPr="00B5079F" w:rsidRDefault="00510EC2" w:rsidP="00510EC2">
      <w:pPr>
        <w:spacing w:after="0" w:line="240" w:lineRule="auto"/>
        <w:rPr>
          <w:rFonts w:asciiTheme="minorHAnsi" w:hAnsiTheme="minorHAnsi" w:cs="Arial"/>
          <w:sz w:val="22"/>
          <w:szCs w:val="22"/>
        </w:rPr>
      </w:pPr>
    </w:p>
    <w:p w14:paraId="7F2AAEA4" w14:textId="0DFE04BB"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7.7. Az </w:t>
      </w:r>
      <w:proofErr w:type="spellStart"/>
      <w:r w:rsidRPr="00B5079F">
        <w:rPr>
          <w:rFonts w:asciiTheme="minorHAnsi" w:hAnsiTheme="minorHAnsi" w:cs="Arial"/>
          <w:sz w:val="22"/>
          <w:szCs w:val="22"/>
        </w:rPr>
        <w:t>UGYFM</w:t>
      </w:r>
      <w:proofErr w:type="spellEnd"/>
      <w:r w:rsidRPr="00B5079F">
        <w:rPr>
          <w:rFonts w:asciiTheme="minorHAnsi" w:hAnsiTheme="minorHAnsi" w:cs="Arial"/>
          <w:sz w:val="22"/>
          <w:szCs w:val="22"/>
        </w:rPr>
        <w:t xml:space="preserve"> kódú adatkörben az ügyfelekre vonatkozó minősítési adatokat </w:t>
      </w:r>
      <w:r w:rsidR="003249BA" w:rsidRPr="00B5079F">
        <w:rPr>
          <w:rFonts w:asciiTheme="minorHAnsi" w:hAnsiTheme="minorHAnsi" w:cs="Arial"/>
          <w:sz w:val="22"/>
          <w:szCs w:val="22"/>
        </w:rPr>
        <w:t xml:space="preserve">kell </w:t>
      </w:r>
      <w:r w:rsidRPr="00B5079F">
        <w:rPr>
          <w:rFonts w:asciiTheme="minorHAnsi" w:hAnsiTheme="minorHAnsi" w:cs="Arial"/>
          <w:sz w:val="22"/>
          <w:szCs w:val="22"/>
        </w:rPr>
        <w:t xml:space="preserve">megadni. Amennyiben nem változik az ügyfél minősítése adott </w:t>
      </w:r>
      <w:r w:rsidR="003249BA" w:rsidRPr="00B5079F">
        <w:rPr>
          <w:rFonts w:asciiTheme="minorHAnsi" w:hAnsiTheme="minorHAnsi" w:cs="Arial"/>
          <w:sz w:val="22"/>
          <w:szCs w:val="22"/>
        </w:rPr>
        <w:t>tárgy</w:t>
      </w:r>
      <w:r w:rsidRPr="00B5079F">
        <w:rPr>
          <w:rFonts w:asciiTheme="minorHAnsi" w:hAnsiTheme="minorHAnsi" w:cs="Arial"/>
          <w:sz w:val="22"/>
          <w:szCs w:val="22"/>
        </w:rPr>
        <w:t xml:space="preserve">időszakban, úgy a korábban érvényben lévő ügyfélminősítési adatot kell jelenteni az aktuális </w:t>
      </w:r>
      <w:r w:rsidR="003249BA" w:rsidRPr="00B5079F">
        <w:rPr>
          <w:rFonts w:asciiTheme="minorHAnsi" w:hAnsiTheme="minorHAnsi" w:cs="Arial"/>
          <w:sz w:val="22"/>
          <w:szCs w:val="22"/>
        </w:rPr>
        <w:t>tárgy</w:t>
      </w:r>
      <w:r w:rsidRPr="00B5079F">
        <w:rPr>
          <w:rFonts w:asciiTheme="minorHAnsi" w:hAnsiTheme="minorHAnsi" w:cs="Arial"/>
          <w:sz w:val="22"/>
          <w:szCs w:val="22"/>
        </w:rPr>
        <w:t xml:space="preserve">időszakban. </w:t>
      </w:r>
    </w:p>
    <w:p w14:paraId="237AD0D3" w14:textId="77777777" w:rsidR="00510EC2" w:rsidRPr="00B5079F" w:rsidRDefault="00510EC2" w:rsidP="00510EC2">
      <w:pPr>
        <w:spacing w:after="0" w:line="240" w:lineRule="auto"/>
        <w:rPr>
          <w:rFonts w:asciiTheme="minorHAnsi" w:hAnsiTheme="minorHAnsi" w:cs="Arial"/>
          <w:b/>
          <w:sz w:val="22"/>
          <w:szCs w:val="22"/>
        </w:rPr>
      </w:pPr>
    </w:p>
    <w:p w14:paraId="39AA033F"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 xml:space="preserve">8. Az instrumentum, fedezet, ügyfél kapcsolatainak jelentése </w:t>
      </w:r>
    </w:p>
    <w:p w14:paraId="1160D451" w14:textId="77777777" w:rsidR="00390E57" w:rsidRDefault="00390E57" w:rsidP="00510EC2">
      <w:pPr>
        <w:spacing w:after="0" w:line="240" w:lineRule="auto"/>
        <w:rPr>
          <w:rFonts w:asciiTheme="minorHAnsi" w:hAnsiTheme="minorHAnsi" w:cs="Arial"/>
          <w:sz w:val="22"/>
          <w:szCs w:val="22"/>
        </w:rPr>
      </w:pPr>
    </w:p>
    <w:p w14:paraId="4A4B647F" w14:textId="17577644"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8.1. A fedezetet az </w:t>
      </w:r>
      <w:proofErr w:type="spellStart"/>
      <w:r w:rsidRPr="00B5079F">
        <w:rPr>
          <w:rFonts w:asciiTheme="minorHAnsi" w:hAnsiTheme="minorHAnsi" w:cs="Arial"/>
          <w:sz w:val="22"/>
          <w:szCs w:val="22"/>
        </w:rPr>
        <w:t>INST_FED</w:t>
      </w:r>
      <w:proofErr w:type="spellEnd"/>
      <w:r w:rsidRPr="00B5079F">
        <w:rPr>
          <w:rFonts w:asciiTheme="minorHAnsi" w:hAnsiTheme="minorHAnsi" w:cs="Arial"/>
          <w:sz w:val="22"/>
          <w:szCs w:val="22"/>
        </w:rPr>
        <w:t xml:space="preserve"> kódú adatkörben kell hozzárendelni az adott hitelügylethez. A fedezethez tartozó fedezetnyújtót a </w:t>
      </w:r>
      <w:proofErr w:type="spellStart"/>
      <w:r w:rsidRPr="00B5079F">
        <w:rPr>
          <w:rFonts w:asciiTheme="minorHAnsi" w:hAnsiTheme="minorHAnsi" w:cs="Arial"/>
          <w:sz w:val="22"/>
          <w:szCs w:val="22"/>
        </w:rPr>
        <w:t>FED_UGYF</w:t>
      </w:r>
      <w:proofErr w:type="spellEnd"/>
      <w:r w:rsidRPr="00B5079F">
        <w:rPr>
          <w:rFonts w:asciiTheme="minorHAnsi" w:hAnsiTheme="minorHAnsi" w:cs="Arial"/>
          <w:sz w:val="22"/>
          <w:szCs w:val="22"/>
        </w:rPr>
        <w:t xml:space="preserve"> kódú adatkörben kell megadni, az adós, adóstárs ügyfél és instrumentum összerendelést pedig az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kódú adatkörben kell jelenteni. </w:t>
      </w:r>
    </w:p>
    <w:p w14:paraId="495B4975" w14:textId="77777777" w:rsidR="00510EC2" w:rsidRPr="00B5079F" w:rsidRDefault="00510EC2" w:rsidP="00510EC2">
      <w:pPr>
        <w:spacing w:after="0" w:line="240" w:lineRule="auto"/>
        <w:rPr>
          <w:rFonts w:asciiTheme="minorHAnsi" w:hAnsiTheme="minorHAnsi" w:cs="Arial"/>
          <w:sz w:val="22"/>
          <w:szCs w:val="22"/>
        </w:rPr>
      </w:pPr>
    </w:p>
    <w:p w14:paraId="4E1DE7DE"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8.2. Az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kódú adatkörben kell megadni, hogy az </w:t>
      </w:r>
      <w:proofErr w:type="spellStart"/>
      <w:r w:rsidRPr="00B5079F">
        <w:rPr>
          <w:rFonts w:asciiTheme="minorHAnsi" w:hAnsiTheme="minorHAnsi" w:cs="Arial"/>
          <w:sz w:val="22"/>
          <w:szCs w:val="22"/>
        </w:rPr>
        <w:t>UGYFL</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UGYFBV</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UGYFBVTN</w:t>
      </w:r>
      <w:proofErr w:type="spellEnd"/>
      <w:r w:rsidRPr="00B5079F">
        <w:rPr>
          <w:rFonts w:asciiTheme="minorHAnsi" w:hAnsiTheme="minorHAnsi" w:cs="Arial"/>
          <w:sz w:val="22"/>
          <w:szCs w:val="22"/>
        </w:rPr>
        <w:t xml:space="preserve"> és </w:t>
      </w:r>
      <w:proofErr w:type="spellStart"/>
      <w:r w:rsidRPr="00B5079F">
        <w:rPr>
          <w:rFonts w:asciiTheme="minorHAnsi" w:hAnsiTheme="minorHAnsi" w:cs="Arial"/>
          <w:sz w:val="22"/>
          <w:szCs w:val="22"/>
        </w:rPr>
        <w:t>UGYFKV</w:t>
      </w:r>
      <w:proofErr w:type="spellEnd"/>
      <w:r w:rsidRPr="00B5079F">
        <w:rPr>
          <w:rFonts w:asciiTheme="minorHAnsi" w:hAnsiTheme="minorHAnsi" w:cs="Arial"/>
          <w:sz w:val="22"/>
          <w:szCs w:val="22"/>
        </w:rPr>
        <w:t xml:space="preserve"> kódú adatkörben rögzített háztartási vagy vállalati ügyfél adós, adóstárs szerepkörben szerepel-e az ügyletben. Amennyiben az ügylet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-ben is rögzítendő, az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kódú adatkörben kell megadni az ügyfél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-azonosítóját. Amennyiben a háztartási szektorhoz tartozó ügyfél jelenik meg a hitelügyletben, az ügyfél jellegét (pl. természetes személy vagy őstermelő) is jelenteni kell az adott instrumentum tekintetében. </w:t>
      </w:r>
    </w:p>
    <w:p w14:paraId="6C550BBC" w14:textId="77777777" w:rsidR="00510EC2" w:rsidRPr="00B5079F" w:rsidRDefault="00510EC2" w:rsidP="00510EC2">
      <w:pPr>
        <w:spacing w:after="0" w:line="240" w:lineRule="auto"/>
        <w:rPr>
          <w:rFonts w:asciiTheme="minorHAnsi" w:hAnsiTheme="minorHAnsi" w:cs="Arial"/>
          <w:sz w:val="22"/>
          <w:szCs w:val="22"/>
        </w:rPr>
      </w:pPr>
    </w:p>
    <w:p w14:paraId="15B00E35" w14:textId="77777777" w:rsidR="00510EC2" w:rsidRPr="00B5079F" w:rsidRDefault="00510EC2" w:rsidP="00510EC2">
      <w:pPr>
        <w:spacing w:after="0" w:line="240" w:lineRule="auto"/>
        <w:rPr>
          <w:rFonts w:asciiTheme="minorHAnsi" w:hAnsiTheme="minorHAnsi" w:cs="Arial"/>
          <w:b/>
          <w:i/>
          <w:sz w:val="22"/>
          <w:szCs w:val="22"/>
          <w:u w:val="single"/>
        </w:rPr>
      </w:pPr>
      <w:r w:rsidRPr="00B5079F">
        <w:rPr>
          <w:rFonts w:asciiTheme="minorHAnsi" w:hAnsiTheme="minorHAnsi" w:cs="Arial"/>
          <w:sz w:val="22"/>
          <w:szCs w:val="22"/>
        </w:rPr>
        <w:t xml:space="preserve">8.3 Az adós, adóstárs ügyfél az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kódú adatkörön keresztül, a fedezet az </w:t>
      </w:r>
      <w:proofErr w:type="spellStart"/>
      <w:r w:rsidRPr="00B5079F">
        <w:rPr>
          <w:rFonts w:asciiTheme="minorHAnsi" w:hAnsiTheme="minorHAnsi" w:cs="Arial"/>
          <w:sz w:val="22"/>
          <w:szCs w:val="22"/>
        </w:rPr>
        <w:t>INST_FED</w:t>
      </w:r>
      <w:proofErr w:type="spellEnd"/>
      <w:r w:rsidRPr="00B5079F">
        <w:rPr>
          <w:rFonts w:asciiTheme="minorHAnsi" w:hAnsiTheme="minorHAnsi" w:cs="Arial"/>
          <w:sz w:val="22"/>
          <w:szCs w:val="22"/>
        </w:rPr>
        <w:t xml:space="preserve"> adatkörön keresztül köthető mind az </w:t>
      </w:r>
      <w:proofErr w:type="spellStart"/>
      <w:r w:rsidRPr="00B5079F">
        <w:rPr>
          <w:rFonts w:asciiTheme="minorHAnsi" w:hAnsiTheme="minorHAnsi" w:cs="Arial"/>
          <w:sz w:val="22"/>
          <w:szCs w:val="22"/>
        </w:rPr>
        <w:t>INSTK</w:t>
      </w:r>
      <w:proofErr w:type="spellEnd"/>
      <w:r w:rsidRPr="00B5079F">
        <w:rPr>
          <w:rFonts w:asciiTheme="minorHAnsi" w:hAnsiTheme="minorHAnsi" w:cs="Arial"/>
          <w:sz w:val="22"/>
          <w:szCs w:val="22"/>
        </w:rPr>
        <w:t xml:space="preserve"> adatkörben, mind pedig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adatkörben jelentett instrumentumhoz. Minden instrumentumhoz kizárólag egy adós kell, hogy tartozzon, a többi ügyfelet adóstársként kell jelenteni az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adatkörben.</w:t>
      </w:r>
    </w:p>
    <w:p w14:paraId="1E1DB1BE" w14:textId="77777777" w:rsidR="00510EC2" w:rsidRPr="00B5079F" w:rsidRDefault="00510EC2" w:rsidP="00510EC2">
      <w:pPr>
        <w:spacing w:after="0" w:line="240" w:lineRule="auto"/>
        <w:rPr>
          <w:rFonts w:asciiTheme="minorHAnsi" w:hAnsiTheme="minorHAnsi" w:cs="Arial"/>
          <w:b/>
          <w:sz w:val="22"/>
          <w:szCs w:val="22"/>
        </w:rPr>
      </w:pPr>
    </w:p>
    <w:p w14:paraId="7438791F"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9. Tranzakciós, esemény jellegű adatok jelentése</w:t>
      </w:r>
    </w:p>
    <w:p w14:paraId="6F0B1287" w14:textId="77777777" w:rsidR="00390E57" w:rsidRDefault="00390E57" w:rsidP="00510EC2">
      <w:pPr>
        <w:tabs>
          <w:tab w:val="num" w:pos="720"/>
        </w:tabs>
        <w:spacing w:after="0" w:line="240" w:lineRule="auto"/>
        <w:rPr>
          <w:rFonts w:asciiTheme="minorHAnsi" w:hAnsiTheme="minorHAnsi" w:cs="Arial"/>
          <w:sz w:val="22"/>
          <w:szCs w:val="22"/>
        </w:rPr>
      </w:pPr>
    </w:p>
    <w:p w14:paraId="358B95D2" w14:textId="4ABDD116"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9.1. Az adatszolgáltatásban jelenteni kell a hitelezéssel kapcsolatos alapvető tranzakciókat: a folyósítást, a törlesztést és az előtörlesztést (a </w:t>
      </w:r>
      <w:proofErr w:type="spellStart"/>
      <w:r w:rsidRPr="00B5079F">
        <w:rPr>
          <w:rFonts w:asciiTheme="minorHAnsi" w:hAnsiTheme="minorHAnsi" w:cs="Arial"/>
          <w:sz w:val="22"/>
          <w:szCs w:val="22"/>
        </w:rPr>
        <w:t>FOLY</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TORL</w:t>
      </w:r>
      <w:proofErr w:type="spellEnd"/>
      <w:r w:rsidRPr="00B5079F">
        <w:rPr>
          <w:rFonts w:asciiTheme="minorHAnsi" w:hAnsiTheme="minorHAnsi" w:cs="Arial"/>
          <w:sz w:val="22"/>
          <w:szCs w:val="22"/>
        </w:rPr>
        <w:t xml:space="preserve"> és </w:t>
      </w:r>
      <w:proofErr w:type="spellStart"/>
      <w:r w:rsidRPr="00B5079F">
        <w:rPr>
          <w:rFonts w:asciiTheme="minorHAnsi" w:hAnsiTheme="minorHAnsi" w:cs="Arial"/>
          <w:sz w:val="22"/>
          <w:szCs w:val="22"/>
        </w:rPr>
        <w:t>ELOT</w:t>
      </w:r>
      <w:proofErr w:type="spellEnd"/>
      <w:r w:rsidRPr="00B5079F">
        <w:rPr>
          <w:rFonts w:asciiTheme="minorHAnsi" w:hAnsiTheme="minorHAnsi" w:cs="Arial"/>
          <w:sz w:val="22"/>
          <w:szCs w:val="22"/>
        </w:rPr>
        <w:t xml:space="preserve"> kódú adatkörökben).</w:t>
      </w:r>
    </w:p>
    <w:p w14:paraId="46FF60FF"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4E38E9F5"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9.2. Tranzakcióként a ténylegesen bekövetkezett esemény jelentendő, a folyósítási, törlesztési tervet nem kell jelenteni.  </w:t>
      </w:r>
    </w:p>
    <w:p w14:paraId="7874353E"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1D2B722D" w14:textId="650842E9" w:rsidR="00510EC2" w:rsidRPr="00B5079F" w:rsidRDefault="00510EC2" w:rsidP="00510EC2">
      <w:pPr>
        <w:tabs>
          <w:tab w:val="num" w:pos="720"/>
        </w:tabs>
        <w:spacing w:after="0" w:line="240" w:lineRule="auto"/>
        <w:rPr>
          <w:rFonts w:asciiTheme="minorHAnsi" w:hAnsiTheme="minorHAnsi" w:cs="Arial"/>
          <w:sz w:val="22"/>
          <w:szCs w:val="22"/>
        </w:rPr>
      </w:pPr>
      <w:bookmarkStart w:id="17" w:name="_Hlk527183685"/>
      <w:r w:rsidRPr="00B5079F">
        <w:rPr>
          <w:rFonts w:asciiTheme="minorHAnsi" w:hAnsiTheme="minorHAnsi" w:cs="Arial"/>
          <w:sz w:val="22"/>
          <w:szCs w:val="22"/>
        </w:rPr>
        <w:t xml:space="preserve">9.3. A </w:t>
      </w:r>
      <w:proofErr w:type="spellStart"/>
      <w:r w:rsidRPr="00B5079F">
        <w:rPr>
          <w:rFonts w:asciiTheme="minorHAnsi" w:hAnsiTheme="minorHAnsi" w:cs="Arial"/>
          <w:sz w:val="22"/>
          <w:szCs w:val="22"/>
        </w:rPr>
        <w:t>FOLY</w:t>
      </w:r>
      <w:proofErr w:type="spellEnd"/>
      <w:r w:rsidRPr="00B5079F">
        <w:rPr>
          <w:rFonts w:asciiTheme="minorHAnsi" w:hAnsiTheme="minorHAnsi" w:cs="Arial"/>
          <w:sz w:val="22"/>
          <w:szCs w:val="22"/>
        </w:rPr>
        <w:t xml:space="preserve"> és </w:t>
      </w:r>
      <w:proofErr w:type="spellStart"/>
      <w:r w:rsidRPr="00B5079F">
        <w:rPr>
          <w:rFonts w:asciiTheme="minorHAnsi" w:hAnsiTheme="minorHAnsi" w:cs="Arial"/>
          <w:sz w:val="22"/>
          <w:szCs w:val="22"/>
        </w:rPr>
        <w:t>TORL</w:t>
      </w:r>
      <w:proofErr w:type="spellEnd"/>
      <w:r w:rsidRPr="00B5079F">
        <w:rPr>
          <w:rFonts w:asciiTheme="minorHAnsi" w:hAnsiTheme="minorHAnsi" w:cs="Arial"/>
          <w:sz w:val="22"/>
          <w:szCs w:val="22"/>
        </w:rPr>
        <w:t xml:space="preserve"> kódú adatkörben a folyószámlahitellel, kártyahitellel kapcsolatos folyósítást és törlesztést nem kell jelenteni, kivéve, ha ezen hitel problémássá (p</w:t>
      </w:r>
      <w:r w:rsidR="005C4131" w:rsidRPr="00B5079F">
        <w:rPr>
          <w:rFonts w:asciiTheme="minorHAnsi" w:hAnsiTheme="minorHAnsi" w:cs="Arial"/>
          <w:sz w:val="22"/>
          <w:szCs w:val="22"/>
        </w:rPr>
        <w:t>l.</w:t>
      </w:r>
      <w:r w:rsidRPr="00B5079F">
        <w:rPr>
          <w:rFonts w:asciiTheme="minorHAnsi" w:hAnsiTheme="minorHAnsi" w:cs="Arial"/>
          <w:sz w:val="22"/>
          <w:szCs w:val="22"/>
        </w:rPr>
        <w:t xml:space="preserve"> késedelmessé vagy nem teljesítővé) válik. Ezekben az esetekben a hitellel kapcsolatos megtérülési eseményeket jelenteni kell a </w:t>
      </w:r>
      <w:proofErr w:type="spellStart"/>
      <w:r w:rsidRPr="00B5079F">
        <w:rPr>
          <w:rFonts w:asciiTheme="minorHAnsi" w:hAnsiTheme="minorHAnsi" w:cs="Arial"/>
          <w:sz w:val="22"/>
          <w:szCs w:val="22"/>
        </w:rPr>
        <w:t>TORL</w:t>
      </w:r>
      <w:proofErr w:type="spellEnd"/>
      <w:r w:rsidRPr="00B5079F">
        <w:rPr>
          <w:rFonts w:asciiTheme="minorHAnsi" w:hAnsiTheme="minorHAnsi" w:cs="Arial"/>
          <w:sz w:val="22"/>
          <w:szCs w:val="22"/>
        </w:rPr>
        <w:t xml:space="preserve"> kódú adatkörben.</w:t>
      </w:r>
    </w:p>
    <w:bookmarkEnd w:id="17"/>
    <w:p w14:paraId="26C7FC7E"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612E46F0"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9.4. Az összes, az adatszolgáltató rendszerében folyósításként és törlesztésként nyilvántartott adatot jelenteni kell, azonban jelölni kell, ha nem tényleges tranzakció okozza a törlesztést, folyósítást, hanem technikai okok (pl. az újratárgyalás a rendszerben törlesztésként és újbóli folyósításként van nyilvántartva). </w:t>
      </w:r>
    </w:p>
    <w:p w14:paraId="476444DF"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6CB2F720"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9.5. Törlesztés alatt az adott instrumentumhoz kapcsolódó bármilyen forrásból megvalósuló törlesztést kell érteni, előtörlesztés alatt pedig a szerződés szerinti törlesztéstől eltérő idejű (korábbi), illetve nagyobb összegű ügyfélbefizetést. A megvalósult törlesztés és előtörlesztés tőke, kamat, és egyéb szerinti bontásban jelentendő. </w:t>
      </w:r>
    </w:p>
    <w:p w14:paraId="28BF77D8"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54655EA0"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10. A késedelmes hitelek jelentése</w:t>
      </w:r>
    </w:p>
    <w:p w14:paraId="4FEC1310"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2EA43F14"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lastRenderedPageBreak/>
        <w:t xml:space="preserve">10.1. A késedelmes szerződések adatait a </w:t>
      </w:r>
      <w:proofErr w:type="spellStart"/>
      <w:r w:rsidRPr="00B5079F">
        <w:rPr>
          <w:rFonts w:asciiTheme="minorHAnsi" w:hAnsiTheme="minorHAnsi" w:cs="Arial"/>
          <w:sz w:val="22"/>
          <w:szCs w:val="22"/>
        </w:rPr>
        <w:t>KESD</w:t>
      </w:r>
      <w:proofErr w:type="spellEnd"/>
      <w:r w:rsidRPr="00B5079F">
        <w:rPr>
          <w:rFonts w:asciiTheme="minorHAnsi" w:hAnsiTheme="minorHAnsi" w:cs="Arial"/>
          <w:sz w:val="22"/>
          <w:szCs w:val="22"/>
        </w:rPr>
        <w:t xml:space="preserve"> kódú adatkörben kell jelenteni.</w:t>
      </w:r>
    </w:p>
    <w:p w14:paraId="6E14BC2D"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2C84095A"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10.2. </w:t>
      </w:r>
      <w:bookmarkStart w:id="18" w:name="_Hlk520896827"/>
      <w:r w:rsidRPr="00B5079F">
        <w:rPr>
          <w:rFonts w:asciiTheme="minorHAnsi" w:hAnsiTheme="minorHAnsi" w:cs="Arial"/>
          <w:sz w:val="22"/>
          <w:szCs w:val="22"/>
        </w:rPr>
        <w:t xml:space="preserve">Minden olyan törlesztési elmaradást (fizetési) késedelemnek kell tekinteni, amelyet az adatszolgáltató a rendszereiben késedelmesnek tekint. Jellemzően késedelemnek kell tekinteni, ha a hitel esedékes összege a szerződésben foglalt esedékesség dátumáig nem folyik be, függetlenül a késedelmes összeg nagyságától, és a késedelem napjainak számától. Csak abban az esetben jelentendő a késedelem, amennyiben az adatszolgáltató az instrumentumhoz kapcsolódó esedékes összeget saját rendszereiben is késedelmes tételként tartja nyilván. Jelölni kell azonban, ha az adatszolgáltatónál az adott késedelem csak technikai, nem valós késedelemként van nyilvántartva. </w:t>
      </w:r>
    </w:p>
    <w:bookmarkEnd w:id="18"/>
    <w:p w14:paraId="60679709"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011A3035"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10.3. Egy késedelmes eseményt az intervallum azonosít, az ugyanazon instrumentumra vonatkozó eltérő intervallumokat különböző késedelmes eseményeknek kell tekinteni,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-ben </w:t>
      </w:r>
      <w:proofErr w:type="spellStart"/>
      <w:r w:rsidRPr="00B5079F">
        <w:rPr>
          <w:rFonts w:asciiTheme="minorHAnsi" w:hAnsiTheme="minorHAnsi" w:cs="Arial"/>
          <w:sz w:val="22"/>
          <w:szCs w:val="22"/>
        </w:rPr>
        <w:t>nyilvántartottakhoz</w:t>
      </w:r>
      <w:proofErr w:type="spellEnd"/>
      <w:r w:rsidRPr="00B5079F">
        <w:rPr>
          <w:rFonts w:asciiTheme="minorHAnsi" w:hAnsiTheme="minorHAnsi" w:cs="Arial"/>
          <w:sz w:val="22"/>
          <w:szCs w:val="22"/>
        </w:rPr>
        <w:t xml:space="preserve"> hasonlóan. </w:t>
      </w:r>
    </w:p>
    <w:p w14:paraId="64B7FF00"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01BE811D"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10.4.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-ben is nyilvántartott szerződések esetében az adott késedelemnél jelezni kell, ha a </w:t>
      </w:r>
      <w:proofErr w:type="spellStart"/>
      <w:r w:rsidRPr="00B5079F">
        <w:rPr>
          <w:rFonts w:asciiTheme="minorHAnsi" w:hAnsiTheme="minorHAnsi" w:cs="Arial"/>
          <w:sz w:val="22"/>
          <w:szCs w:val="22"/>
        </w:rPr>
        <w:t>KHR</w:t>
      </w:r>
      <w:proofErr w:type="spellEnd"/>
      <w:r w:rsidRPr="00B5079F">
        <w:rPr>
          <w:rFonts w:asciiTheme="minorHAnsi" w:hAnsiTheme="minorHAnsi" w:cs="Arial"/>
          <w:sz w:val="22"/>
          <w:szCs w:val="22"/>
        </w:rPr>
        <w:t xml:space="preserve">-ben is megjelent a késedelmes esemény. </w:t>
      </w:r>
    </w:p>
    <w:p w14:paraId="046BF9E0"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3D5DACAB"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10.5. Amennyiben a tartozás több esedékességi időszakon keresztül fennáll, akkor az egy késedelemnek tekintendő mindaddig, amíg az ügyfél teljes mértékben vissza nem fizeti az elmaradt összeget (amíg a 0-s „egyenleget” el nem éri). </w:t>
      </w:r>
    </w:p>
    <w:p w14:paraId="4DB5DF9F" w14:textId="77777777" w:rsidR="00510EC2" w:rsidRPr="00B5079F" w:rsidRDefault="00510EC2" w:rsidP="00510EC2">
      <w:pPr>
        <w:tabs>
          <w:tab w:val="num" w:pos="720"/>
        </w:tabs>
        <w:spacing w:after="0" w:line="240" w:lineRule="auto"/>
        <w:rPr>
          <w:rFonts w:asciiTheme="minorHAnsi" w:hAnsiTheme="minorHAnsi" w:cs="Arial"/>
          <w:sz w:val="22"/>
          <w:szCs w:val="22"/>
        </w:rPr>
      </w:pPr>
    </w:p>
    <w:p w14:paraId="5550BA91" w14:textId="77777777" w:rsidR="00510EC2" w:rsidRPr="00B5079F" w:rsidRDefault="00510EC2" w:rsidP="00510EC2">
      <w:pPr>
        <w:tabs>
          <w:tab w:val="num" w:pos="720"/>
        </w:tabs>
        <w:spacing w:after="0" w:line="240" w:lineRule="auto"/>
        <w:rPr>
          <w:rFonts w:asciiTheme="minorHAnsi" w:hAnsiTheme="minorHAnsi" w:cs="Arial"/>
          <w:sz w:val="22"/>
          <w:szCs w:val="22"/>
        </w:rPr>
      </w:pPr>
      <w:r w:rsidRPr="00B5079F">
        <w:rPr>
          <w:rFonts w:asciiTheme="minorHAnsi" w:hAnsiTheme="minorHAnsi" w:cs="Arial"/>
          <w:sz w:val="22"/>
          <w:szCs w:val="22"/>
        </w:rPr>
        <w:t xml:space="preserve">10.6. A </w:t>
      </w:r>
      <w:proofErr w:type="spellStart"/>
      <w:r w:rsidRPr="00B5079F">
        <w:rPr>
          <w:rFonts w:asciiTheme="minorHAnsi" w:hAnsiTheme="minorHAnsi" w:cs="Arial"/>
          <w:sz w:val="22"/>
          <w:szCs w:val="22"/>
        </w:rPr>
        <w:t>KESD</w:t>
      </w:r>
      <w:proofErr w:type="spellEnd"/>
      <w:r w:rsidRPr="00B5079F">
        <w:rPr>
          <w:rFonts w:asciiTheme="minorHAnsi" w:hAnsiTheme="minorHAnsi" w:cs="Arial"/>
          <w:sz w:val="22"/>
          <w:szCs w:val="22"/>
        </w:rPr>
        <w:t xml:space="preserve"> kódú adatkörben jelentendő a késedelembe eséskor, valamint a tárgyidőszak végén fennálló esedékes tartozás kumulált összege is. </w:t>
      </w:r>
    </w:p>
    <w:p w14:paraId="1512246B" w14:textId="77777777" w:rsidR="00510EC2" w:rsidRPr="00B5079F" w:rsidRDefault="00510EC2" w:rsidP="00510EC2">
      <w:pPr>
        <w:spacing w:after="0" w:line="240" w:lineRule="auto"/>
        <w:rPr>
          <w:rFonts w:asciiTheme="minorHAnsi" w:hAnsiTheme="minorHAnsi" w:cs="Arial"/>
          <w:bCs/>
          <w:sz w:val="22"/>
          <w:szCs w:val="22"/>
        </w:rPr>
      </w:pPr>
    </w:p>
    <w:p w14:paraId="740BEB3E" w14:textId="3631102D"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bCs/>
          <w:sz w:val="22"/>
          <w:szCs w:val="22"/>
        </w:rPr>
        <w:t xml:space="preserve">10.7. A </w:t>
      </w:r>
      <w:proofErr w:type="spellStart"/>
      <w:r w:rsidRPr="00B5079F">
        <w:rPr>
          <w:rFonts w:asciiTheme="minorHAnsi" w:hAnsiTheme="minorHAnsi" w:cs="Arial"/>
          <w:sz w:val="22"/>
          <w:szCs w:val="22"/>
        </w:rPr>
        <w:t>KESD</w:t>
      </w:r>
      <w:proofErr w:type="spellEnd"/>
      <w:r w:rsidRPr="00B5079F">
        <w:rPr>
          <w:rFonts w:asciiTheme="minorHAnsi" w:hAnsiTheme="minorHAnsi" w:cs="Arial"/>
          <w:sz w:val="22"/>
          <w:szCs w:val="22"/>
        </w:rPr>
        <w:t xml:space="preserve"> kódú adatkör </w:t>
      </w:r>
      <w:r w:rsidRPr="00B5079F">
        <w:rPr>
          <w:rFonts w:asciiTheme="minorHAnsi" w:hAnsiTheme="minorHAnsi" w:cs="Arial"/>
          <w:bCs/>
          <w:sz w:val="22"/>
          <w:szCs w:val="22"/>
        </w:rPr>
        <w:t xml:space="preserve">a hitelek késedelmét tartalmazza. Kombinált hitel </w:t>
      </w:r>
      <w:r w:rsidRPr="00B5079F">
        <w:rPr>
          <w:rFonts w:asciiTheme="minorHAnsi" w:hAnsiTheme="minorHAnsi" w:cs="Arial"/>
          <w:sz w:val="22"/>
          <w:szCs w:val="22"/>
        </w:rPr>
        <w:t xml:space="preserve">esetén a lakástakarékpénztári megtakarítás, biztosítás késedelmes napjainak számát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kódú adatkörben kell jelenteni.</w:t>
      </w:r>
    </w:p>
    <w:p w14:paraId="084CA994" w14:textId="77777777" w:rsidR="00510EC2" w:rsidRPr="00B5079F" w:rsidRDefault="00510EC2" w:rsidP="00510EC2">
      <w:pPr>
        <w:spacing w:after="0" w:line="240" w:lineRule="auto"/>
        <w:rPr>
          <w:rFonts w:asciiTheme="minorHAnsi" w:hAnsiTheme="minorHAnsi" w:cs="Arial"/>
          <w:b/>
          <w:sz w:val="22"/>
          <w:szCs w:val="22"/>
        </w:rPr>
      </w:pPr>
    </w:p>
    <w:p w14:paraId="00125694" w14:textId="77777777"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11. Hitelkiváltás jelentése</w:t>
      </w:r>
    </w:p>
    <w:p w14:paraId="5A902E00" w14:textId="77777777" w:rsidR="00510EC2" w:rsidRPr="00B5079F" w:rsidRDefault="00510EC2" w:rsidP="00510EC2">
      <w:pPr>
        <w:spacing w:after="0" w:line="240" w:lineRule="auto"/>
        <w:rPr>
          <w:rFonts w:asciiTheme="minorHAnsi" w:hAnsiTheme="minorHAnsi" w:cs="Arial"/>
          <w:sz w:val="22"/>
          <w:szCs w:val="22"/>
        </w:rPr>
      </w:pPr>
    </w:p>
    <w:p w14:paraId="6841A5B8"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11.1. A </w:t>
      </w:r>
      <w:proofErr w:type="spellStart"/>
      <w:r w:rsidRPr="00B5079F">
        <w:rPr>
          <w:rFonts w:asciiTheme="minorHAnsi" w:hAnsiTheme="minorHAnsi" w:cs="Arial"/>
          <w:sz w:val="22"/>
          <w:szCs w:val="22"/>
        </w:rPr>
        <w:t>HKIV</w:t>
      </w:r>
      <w:proofErr w:type="spellEnd"/>
      <w:r w:rsidRPr="00B5079F">
        <w:rPr>
          <w:rFonts w:asciiTheme="minorHAnsi" w:hAnsiTheme="minorHAnsi" w:cs="Arial"/>
          <w:sz w:val="22"/>
          <w:szCs w:val="22"/>
        </w:rPr>
        <w:t xml:space="preserve"> kódú adatkörben kell jelenteni az instrumentum kiváltásával kapcsolatos eseményeket. Jelenteni kell, hogy az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kódú adatkörben szereplő hitel mely korábbi instrumentumok kiváltásával keletkezett. A </w:t>
      </w:r>
      <w:proofErr w:type="spellStart"/>
      <w:r w:rsidRPr="00B5079F">
        <w:rPr>
          <w:rFonts w:asciiTheme="minorHAnsi" w:hAnsiTheme="minorHAnsi" w:cs="Arial"/>
          <w:sz w:val="22"/>
          <w:szCs w:val="22"/>
        </w:rPr>
        <w:t>HKIV</w:t>
      </w:r>
      <w:proofErr w:type="spellEnd"/>
      <w:r w:rsidRPr="00B5079F">
        <w:rPr>
          <w:rFonts w:asciiTheme="minorHAnsi" w:hAnsiTheme="minorHAnsi" w:cs="Arial"/>
          <w:sz w:val="22"/>
          <w:szCs w:val="22"/>
        </w:rPr>
        <w:t xml:space="preserve"> kódú adatkörben a többes kapcsolatok is jelenthetők (amikor több instrumentum több korábbi instrumentum kiváltásából jön létre). </w:t>
      </w:r>
    </w:p>
    <w:p w14:paraId="397F64A7" w14:textId="77777777" w:rsidR="00510EC2" w:rsidRPr="00B5079F" w:rsidRDefault="00510EC2" w:rsidP="00510EC2">
      <w:pPr>
        <w:spacing w:after="0" w:line="240" w:lineRule="auto"/>
        <w:rPr>
          <w:rFonts w:asciiTheme="minorHAnsi" w:hAnsiTheme="minorHAnsi" w:cs="Arial"/>
          <w:sz w:val="22"/>
          <w:szCs w:val="22"/>
        </w:rPr>
      </w:pPr>
    </w:p>
    <w:p w14:paraId="67452837" w14:textId="77777777" w:rsidR="00510EC2" w:rsidRPr="00B5079F" w:rsidRDefault="00510EC2" w:rsidP="00510EC2">
      <w:pPr>
        <w:spacing w:after="0" w:line="240" w:lineRule="auto"/>
        <w:rPr>
          <w:rFonts w:asciiTheme="minorHAnsi" w:hAnsiTheme="minorHAnsi" w:cs="Arial"/>
          <w:sz w:val="22"/>
          <w:szCs w:val="22"/>
        </w:rPr>
      </w:pPr>
      <w:r w:rsidRPr="00B5079F">
        <w:rPr>
          <w:rFonts w:asciiTheme="minorHAnsi" w:hAnsiTheme="minorHAnsi" w:cs="Arial"/>
          <w:sz w:val="22"/>
          <w:szCs w:val="22"/>
        </w:rPr>
        <w:t xml:space="preserve">11.2. A saját intézményen belüli hitelkiváltások esetében mindig jelentendő, hogy mely instrumentumot váltotta ki az újonnan létrejött instrumentum. A </w:t>
      </w:r>
      <w:proofErr w:type="spellStart"/>
      <w:r w:rsidRPr="00B5079F">
        <w:rPr>
          <w:rFonts w:asciiTheme="minorHAnsi" w:hAnsiTheme="minorHAnsi" w:cs="Arial"/>
          <w:sz w:val="22"/>
          <w:szCs w:val="22"/>
        </w:rPr>
        <w:t>HKIV</w:t>
      </w:r>
      <w:proofErr w:type="spellEnd"/>
      <w:r w:rsidRPr="00B5079F">
        <w:rPr>
          <w:rFonts w:asciiTheme="minorHAnsi" w:hAnsiTheme="minorHAnsi" w:cs="Arial"/>
          <w:sz w:val="22"/>
          <w:szCs w:val="22"/>
        </w:rPr>
        <w:t xml:space="preserve"> kódú adatkörben a havi új hitelkiváltások jelentendők. Amennyiben újratárgyalás vagy átstrukturálás következtében új instrumentum jön létre, akkor az új instrumentumhoz a hitelkiváltás adatok kötelezően jelentendők. </w:t>
      </w:r>
    </w:p>
    <w:p w14:paraId="6324C61B" w14:textId="77777777" w:rsidR="00510EC2" w:rsidRPr="00B5079F" w:rsidRDefault="00510EC2" w:rsidP="00510EC2">
      <w:pPr>
        <w:spacing w:after="0" w:line="240" w:lineRule="auto"/>
        <w:rPr>
          <w:rFonts w:asciiTheme="minorHAnsi" w:hAnsiTheme="minorHAnsi" w:cs="Arial"/>
          <w:b/>
          <w:sz w:val="22"/>
          <w:szCs w:val="22"/>
        </w:rPr>
      </w:pPr>
    </w:p>
    <w:p w14:paraId="14D0EAE1" w14:textId="42BC02F9" w:rsidR="00510EC2" w:rsidRPr="00B5079F" w:rsidRDefault="00510EC2" w:rsidP="00510EC2">
      <w:pPr>
        <w:spacing w:after="0" w:line="240" w:lineRule="auto"/>
        <w:rPr>
          <w:rFonts w:asciiTheme="minorHAnsi" w:hAnsiTheme="minorHAnsi" w:cs="Arial"/>
          <w:bCs/>
          <w:sz w:val="22"/>
          <w:szCs w:val="22"/>
        </w:rPr>
      </w:pPr>
      <w:r w:rsidRPr="00B5079F">
        <w:rPr>
          <w:rFonts w:asciiTheme="minorHAnsi" w:hAnsiTheme="minorHAnsi" w:cs="Arial"/>
          <w:bCs/>
          <w:sz w:val="22"/>
          <w:szCs w:val="22"/>
        </w:rPr>
        <w:t xml:space="preserve">12. Az adatszolgáltatás során </w:t>
      </w:r>
      <w:r w:rsidR="00622A1F" w:rsidRPr="00B5079F">
        <w:rPr>
          <w:rFonts w:asciiTheme="minorHAnsi" w:hAnsiTheme="minorHAnsi" w:cs="Arial"/>
          <w:bCs/>
          <w:sz w:val="22"/>
          <w:szCs w:val="22"/>
        </w:rPr>
        <w:t xml:space="preserve">nemlegesen töltendő, illetve </w:t>
      </w:r>
      <w:r w:rsidRPr="00B5079F">
        <w:rPr>
          <w:rFonts w:asciiTheme="minorHAnsi" w:hAnsiTheme="minorHAnsi" w:cs="Arial"/>
          <w:bCs/>
          <w:sz w:val="22"/>
          <w:szCs w:val="22"/>
        </w:rPr>
        <w:t xml:space="preserve">nem töltendő (tilos) mezők listája </w:t>
      </w:r>
    </w:p>
    <w:p w14:paraId="2DCF70E3" w14:textId="77777777" w:rsidR="00510EC2" w:rsidRPr="00B5079F" w:rsidRDefault="00510EC2" w:rsidP="00510EC2">
      <w:pPr>
        <w:spacing w:after="0" w:line="240" w:lineRule="auto"/>
        <w:rPr>
          <w:rFonts w:asciiTheme="minorHAnsi" w:hAnsiTheme="minorHAnsi" w:cs="Arial"/>
          <w:b/>
          <w:sz w:val="22"/>
          <w:szCs w:val="22"/>
        </w:rPr>
      </w:pPr>
    </w:p>
    <w:p w14:paraId="0A2A8252" w14:textId="0C54AAED" w:rsidR="00510EC2" w:rsidRPr="00B5079F" w:rsidRDefault="00510EC2" w:rsidP="00510EC2">
      <w:pPr>
        <w:spacing w:after="0"/>
        <w:rPr>
          <w:rFonts w:asciiTheme="minorHAnsi" w:hAnsiTheme="minorHAnsi" w:cs="Arial"/>
          <w:sz w:val="22"/>
          <w:szCs w:val="22"/>
        </w:rPr>
      </w:pPr>
      <w:r w:rsidRPr="00B5079F">
        <w:rPr>
          <w:rFonts w:asciiTheme="minorHAnsi" w:hAnsiTheme="minorHAnsi" w:cs="Arial"/>
          <w:sz w:val="22"/>
          <w:szCs w:val="22"/>
        </w:rPr>
        <w:t xml:space="preserve">12.1. </w:t>
      </w:r>
      <w:proofErr w:type="spellStart"/>
      <w:r w:rsidRPr="00B5079F">
        <w:rPr>
          <w:rFonts w:asciiTheme="minorHAnsi" w:hAnsiTheme="minorHAnsi" w:cs="Arial"/>
          <w:sz w:val="22"/>
          <w:szCs w:val="22"/>
        </w:rPr>
        <w:t>SZIND</w:t>
      </w:r>
      <w:proofErr w:type="spellEnd"/>
      <w:r w:rsidRPr="00B5079F">
        <w:rPr>
          <w:rFonts w:asciiTheme="minorHAnsi" w:hAnsiTheme="minorHAnsi" w:cs="Arial"/>
          <w:sz w:val="22"/>
          <w:szCs w:val="22"/>
        </w:rPr>
        <w:t xml:space="preserve"> </w:t>
      </w:r>
      <w:proofErr w:type="spellStart"/>
      <w:r w:rsidRPr="00B5079F">
        <w:rPr>
          <w:rFonts w:asciiTheme="minorHAnsi" w:hAnsiTheme="minorHAnsi" w:cs="Arial"/>
          <w:sz w:val="22"/>
          <w:szCs w:val="22"/>
        </w:rPr>
        <w:t>Szindikált</w:t>
      </w:r>
      <w:proofErr w:type="spellEnd"/>
      <w:r w:rsidRPr="00B5079F">
        <w:rPr>
          <w:rFonts w:asciiTheme="minorHAnsi" w:hAnsiTheme="minorHAnsi" w:cs="Arial"/>
          <w:sz w:val="22"/>
          <w:szCs w:val="22"/>
        </w:rPr>
        <w:t xml:space="preserve"> szerződés</w:t>
      </w:r>
    </w:p>
    <w:p w14:paraId="1BD62CB4" w14:textId="2C2DB2A9" w:rsidR="00510EC2" w:rsidRPr="00B5079F" w:rsidRDefault="00510EC2" w:rsidP="00510EC2">
      <w:pPr>
        <w:rPr>
          <w:iCs/>
          <w:sz w:val="22"/>
          <w:szCs w:val="22"/>
        </w:rPr>
      </w:pPr>
      <w:r w:rsidRPr="00B5079F">
        <w:rPr>
          <w:iCs/>
          <w:sz w:val="22"/>
          <w:szCs w:val="22"/>
        </w:rPr>
        <w:t xml:space="preserve">Az összevont alapú felügyelet alá tartozó pénzügyi vállalkozás, valamint az MNB által kijelölt, összevont alapú felügyelet alá nem tartozó pénzügyi vállalkozás tekintetében a </w:t>
      </w:r>
      <w:proofErr w:type="spellStart"/>
      <w:r w:rsidRPr="00B5079F">
        <w:rPr>
          <w:iCs/>
          <w:sz w:val="22"/>
          <w:szCs w:val="22"/>
        </w:rPr>
        <w:t>SZIND</w:t>
      </w:r>
      <w:proofErr w:type="spellEnd"/>
      <w:r w:rsidRPr="00B5079F">
        <w:rPr>
          <w:iCs/>
          <w:sz w:val="22"/>
          <w:szCs w:val="22"/>
        </w:rPr>
        <w:t xml:space="preserve"> adatkör nemlegesen töltendő.</w:t>
      </w:r>
    </w:p>
    <w:p w14:paraId="027DAF9D" w14:textId="77777777" w:rsidR="00510EC2" w:rsidRPr="00B5079F" w:rsidRDefault="00510EC2" w:rsidP="00510EC2">
      <w:pPr>
        <w:spacing w:after="0"/>
        <w:rPr>
          <w:rFonts w:asciiTheme="minorHAnsi" w:hAnsiTheme="minorHAnsi" w:cs="Arial"/>
          <w:sz w:val="22"/>
          <w:szCs w:val="22"/>
        </w:rPr>
      </w:pPr>
      <w:r w:rsidRPr="00B5079F">
        <w:rPr>
          <w:rFonts w:asciiTheme="minorHAnsi" w:hAnsiTheme="minorHAnsi" w:cs="Arial"/>
          <w:sz w:val="22"/>
          <w:szCs w:val="22"/>
        </w:rPr>
        <w:t xml:space="preserve">12.2. </w:t>
      </w:r>
      <w:proofErr w:type="spellStart"/>
      <w:r w:rsidRPr="00B5079F">
        <w:rPr>
          <w:rFonts w:asciiTheme="minorHAnsi" w:hAnsiTheme="minorHAnsi" w:cs="Arial"/>
          <w:sz w:val="22"/>
          <w:szCs w:val="22"/>
        </w:rPr>
        <w:t>INSTK</w:t>
      </w:r>
      <w:proofErr w:type="spellEnd"/>
      <w:r w:rsidRPr="00B5079F">
        <w:rPr>
          <w:rFonts w:asciiTheme="minorHAnsi" w:hAnsiTheme="minorHAnsi" w:cs="Arial"/>
          <w:sz w:val="22"/>
          <w:szCs w:val="22"/>
        </w:rPr>
        <w:t xml:space="preserve"> Instrumentum – speciális keretjellegű instrumentumok</w:t>
      </w:r>
    </w:p>
    <w:p w14:paraId="2AC6D2AF" w14:textId="43192134"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 xml:space="preserve">A hitelintézet, valamint az ezen típusú EGT-fióktelep </w:t>
      </w:r>
      <w:r w:rsidRPr="00B5079F">
        <w:rPr>
          <w:rFonts w:asciiTheme="minorHAnsi" w:hAnsiTheme="minorHAnsi" w:cs="Arial"/>
          <w:sz w:val="22"/>
          <w:szCs w:val="22"/>
        </w:rPr>
        <w:t>tekintetében nem töltendő a 26. sorszámú attribútumra vonatkozó mező.</w:t>
      </w:r>
    </w:p>
    <w:p w14:paraId="6A9AAD72" w14:textId="7A2F2096"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az 5., 6., 14-17., 23., 24., 26. sorszámú attribútumra vonatkozó mező.</w:t>
      </w:r>
    </w:p>
    <w:p w14:paraId="4AFCD48A"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hAnsiTheme="minorHAnsi" w:cs="Arial"/>
          <w:sz w:val="22"/>
          <w:szCs w:val="22"/>
        </w:rPr>
        <w:lastRenderedPageBreak/>
        <w:t xml:space="preserve">12.3. </w:t>
      </w:r>
      <w:proofErr w:type="spellStart"/>
      <w:r w:rsidRPr="00B5079F">
        <w:rPr>
          <w:rFonts w:asciiTheme="minorHAnsi" w:hAnsiTheme="minorHAnsi" w:cs="Arial"/>
          <w:sz w:val="22"/>
          <w:szCs w:val="22"/>
        </w:rPr>
        <w:t>INSTR</w:t>
      </w:r>
      <w:proofErr w:type="spellEnd"/>
      <w:r w:rsidRPr="00B5079F">
        <w:rPr>
          <w:rFonts w:asciiTheme="minorHAnsi" w:hAnsiTheme="minorHAnsi" w:cs="Arial"/>
          <w:sz w:val="22"/>
          <w:szCs w:val="22"/>
        </w:rPr>
        <w:t xml:space="preserve"> </w:t>
      </w:r>
      <w:r w:rsidRPr="00B5079F">
        <w:rPr>
          <w:rFonts w:asciiTheme="minorHAnsi" w:eastAsia="Times New Roman" w:hAnsiTheme="minorHAnsi" w:cs="Arial"/>
          <w:sz w:val="22"/>
          <w:szCs w:val="22"/>
        </w:rPr>
        <w:t>Instrumentum – nem speciális keretjellegű és nem keretjellegű</w:t>
      </w:r>
    </w:p>
    <w:p w14:paraId="00064E21" w14:textId="184A1D5D"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A hitelintézet, valamint az ezen típusú EGT-fióktelep</w:t>
      </w:r>
      <w:r w:rsidRPr="00B5079F">
        <w:rPr>
          <w:rFonts w:asciiTheme="minorHAnsi" w:hAnsiTheme="minorHAnsi" w:cs="Arial"/>
          <w:sz w:val="22"/>
          <w:szCs w:val="22"/>
        </w:rPr>
        <w:t xml:space="preserve"> tekintetében nem töltendő a 51., 54., 80., 81., 8</w:t>
      </w:r>
      <w:r w:rsidR="00DE72E3" w:rsidRPr="00B5079F">
        <w:rPr>
          <w:rFonts w:asciiTheme="minorHAnsi" w:hAnsiTheme="minorHAnsi" w:cs="Arial"/>
          <w:sz w:val="22"/>
          <w:szCs w:val="22"/>
        </w:rPr>
        <w:t xml:space="preserve">7., </w:t>
      </w:r>
      <w:r w:rsidRPr="00B5079F">
        <w:rPr>
          <w:rFonts w:asciiTheme="minorHAnsi" w:hAnsiTheme="minorHAnsi" w:cs="Arial"/>
          <w:sz w:val="22"/>
          <w:szCs w:val="22"/>
        </w:rPr>
        <w:t>88., 125., 126. sorszámú attribútumra vonatkozó mező.</w:t>
      </w:r>
    </w:p>
    <w:p w14:paraId="10478D95" w14:textId="55B22AF3"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6., 7., 21., 24., 28-30., 35., 40., 42., 46-48., 50-54., 59., 61-74., 80., 81., 8</w:t>
      </w:r>
      <w:r w:rsidR="00964EED" w:rsidRPr="00B5079F">
        <w:rPr>
          <w:iCs/>
          <w:sz w:val="22"/>
          <w:szCs w:val="22"/>
        </w:rPr>
        <w:t>7</w:t>
      </w:r>
      <w:r w:rsidRPr="00B5079F">
        <w:rPr>
          <w:iCs/>
          <w:sz w:val="22"/>
          <w:szCs w:val="22"/>
        </w:rPr>
        <w:t>-90., 93-96., 105-110., 112., 125-128., 130-134., 138., 141., 155., 156., 161., 170-173.</w:t>
      </w:r>
      <w:bookmarkStart w:id="19" w:name="_Hlk526327403"/>
      <w:r w:rsidRPr="00B5079F">
        <w:rPr>
          <w:iCs/>
          <w:sz w:val="22"/>
          <w:szCs w:val="22"/>
        </w:rPr>
        <w:t xml:space="preserve"> sorszámú attribútumra vonatkozó mező.</w:t>
      </w:r>
    </w:p>
    <w:bookmarkEnd w:id="19"/>
    <w:p w14:paraId="240F51B1" w14:textId="77777777" w:rsidR="00510EC2" w:rsidRPr="00B5079F" w:rsidRDefault="00510EC2" w:rsidP="00510EC2">
      <w:pPr>
        <w:keepNext/>
        <w:spacing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12.4. </w:t>
      </w:r>
      <w:proofErr w:type="spellStart"/>
      <w:r w:rsidRPr="00B5079F">
        <w:rPr>
          <w:rFonts w:asciiTheme="minorHAnsi" w:eastAsia="Times New Roman" w:hAnsiTheme="minorHAnsi" w:cs="Arial"/>
          <w:sz w:val="22"/>
          <w:szCs w:val="22"/>
        </w:rPr>
        <w:t>INSTM</w:t>
      </w:r>
      <w:proofErr w:type="spellEnd"/>
      <w:r w:rsidRPr="00B5079F">
        <w:rPr>
          <w:rFonts w:asciiTheme="minorHAnsi" w:eastAsia="Times New Roman" w:hAnsiTheme="minorHAnsi" w:cs="Arial"/>
          <w:sz w:val="22"/>
          <w:szCs w:val="22"/>
        </w:rPr>
        <w:t xml:space="preserve"> Instrumentum – megszűnés</w:t>
      </w:r>
    </w:p>
    <w:p w14:paraId="59DC04A5" w14:textId="7647C88E" w:rsidR="00510EC2" w:rsidRPr="00B5079F" w:rsidRDefault="00510EC2" w:rsidP="0065623B">
      <w:pPr>
        <w:spacing w:after="0"/>
        <w:rPr>
          <w:iCs/>
          <w:sz w:val="22"/>
          <w:szCs w:val="22"/>
        </w:rPr>
      </w:pPr>
      <w:r w:rsidRPr="00B5079F">
        <w:rPr>
          <w:rFonts w:eastAsia="Times New Roman" w:cs="Arial"/>
          <w:sz w:val="22"/>
          <w:szCs w:val="22"/>
        </w:rPr>
        <w:t>A</w:t>
      </w:r>
      <w:r w:rsidR="0065623B" w:rsidRPr="00B5079F">
        <w:rPr>
          <w:rFonts w:eastAsia="Times New Roman" w:cs="Arial"/>
          <w:sz w:val="22"/>
          <w:szCs w:val="22"/>
        </w:rPr>
        <w:t xml:space="preserve"> teljes</w:t>
      </w:r>
      <w:r w:rsidR="00022C01" w:rsidRPr="00B5079F">
        <w:rPr>
          <w:rFonts w:eastAsia="Times New Roman" w:cs="Arial"/>
          <w:sz w:val="22"/>
          <w:szCs w:val="22"/>
        </w:rPr>
        <w:t xml:space="preserve"> adatszolgáltató</w:t>
      </w:r>
      <w:r w:rsidR="0065623B" w:rsidRPr="00B5079F">
        <w:rPr>
          <w:rFonts w:eastAsia="Times New Roman" w:cs="Arial"/>
          <w:sz w:val="22"/>
          <w:szCs w:val="22"/>
        </w:rPr>
        <w:t>i kör tekintetében</w:t>
      </w:r>
      <w:r w:rsidRPr="00B5079F">
        <w:rPr>
          <w:rFonts w:eastAsia="Times New Roman" w:cs="Arial"/>
          <w:sz w:val="22"/>
          <w:szCs w:val="22"/>
        </w:rPr>
        <w:t xml:space="preserve"> </w:t>
      </w:r>
      <w:r w:rsidRPr="00B5079F">
        <w:rPr>
          <w:iCs/>
          <w:sz w:val="22"/>
          <w:szCs w:val="22"/>
        </w:rPr>
        <w:t>nem töltendő a 16., 17. sorszámú attribútumra vonatkozó mező.</w:t>
      </w:r>
    </w:p>
    <w:p w14:paraId="3666865D" w14:textId="02042904" w:rsidR="0065623B" w:rsidRPr="00B5079F" w:rsidRDefault="0065623B" w:rsidP="00B5079F">
      <w:pPr>
        <w:spacing w:after="0"/>
        <w:rPr>
          <w:iCs/>
          <w:sz w:val="22"/>
          <w:szCs w:val="22"/>
        </w:rPr>
      </w:pPr>
    </w:p>
    <w:p w14:paraId="68AB04EE" w14:textId="77777777" w:rsidR="00510EC2" w:rsidRPr="00B5079F" w:rsidRDefault="00510EC2" w:rsidP="00510EC2">
      <w:pPr>
        <w:keepNext/>
        <w:spacing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12.5. </w:t>
      </w:r>
      <w:proofErr w:type="spellStart"/>
      <w:r w:rsidRPr="00B5079F">
        <w:rPr>
          <w:rFonts w:asciiTheme="minorHAnsi" w:eastAsia="Times New Roman" w:hAnsiTheme="minorHAnsi" w:cs="Arial"/>
          <w:sz w:val="22"/>
          <w:szCs w:val="22"/>
        </w:rPr>
        <w:t>INSTN</w:t>
      </w:r>
      <w:proofErr w:type="spellEnd"/>
      <w:r w:rsidRPr="00B5079F">
        <w:rPr>
          <w:rFonts w:asciiTheme="minorHAnsi" w:eastAsia="Times New Roman" w:hAnsiTheme="minorHAnsi" w:cs="Arial"/>
          <w:sz w:val="22"/>
          <w:szCs w:val="22"/>
        </w:rPr>
        <w:t xml:space="preserve"> Instrumentum – felügyeleti adatok</w:t>
      </w:r>
    </w:p>
    <w:p w14:paraId="03E91A3F" w14:textId="74A6269D" w:rsidR="00510EC2" w:rsidRPr="00B5079F" w:rsidRDefault="00510EC2" w:rsidP="00510EC2">
      <w:pPr>
        <w:keepNext/>
        <w:rPr>
          <w:rFonts w:asciiTheme="minorHAnsi" w:eastAsia="Times New Roman" w:hAnsiTheme="minorHAnsi" w:cs="Arial"/>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4-7., 11-17. sorszámú attribútumra vonatkozó mező.</w:t>
      </w:r>
    </w:p>
    <w:p w14:paraId="20A09910" w14:textId="77777777" w:rsidR="00510EC2" w:rsidRPr="00B5079F" w:rsidRDefault="00510EC2" w:rsidP="00510EC2">
      <w:pPr>
        <w:spacing w:after="0"/>
        <w:rPr>
          <w:rFonts w:asciiTheme="minorHAnsi" w:hAnsiTheme="minorHAnsi" w:cs="Arial"/>
          <w:sz w:val="22"/>
          <w:szCs w:val="22"/>
        </w:rPr>
      </w:pPr>
      <w:bookmarkStart w:id="20" w:name="_Hlk526327463"/>
      <w:r w:rsidRPr="00B5079F">
        <w:rPr>
          <w:rFonts w:asciiTheme="minorHAnsi" w:eastAsia="Times New Roman" w:hAnsiTheme="minorHAnsi" w:cs="Arial"/>
          <w:sz w:val="22"/>
          <w:szCs w:val="22"/>
        </w:rPr>
        <w:t xml:space="preserve">12.6. </w:t>
      </w:r>
      <w:proofErr w:type="spellStart"/>
      <w:r w:rsidRPr="00B5079F">
        <w:rPr>
          <w:rFonts w:asciiTheme="minorHAnsi" w:hAnsiTheme="minorHAnsi" w:cs="Arial"/>
          <w:sz w:val="22"/>
          <w:szCs w:val="22"/>
        </w:rPr>
        <w:t>INST_UGYF</w:t>
      </w:r>
      <w:proofErr w:type="spellEnd"/>
      <w:r w:rsidRPr="00B5079F">
        <w:rPr>
          <w:rFonts w:asciiTheme="minorHAnsi" w:hAnsiTheme="minorHAnsi" w:cs="Arial"/>
          <w:sz w:val="22"/>
          <w:szCs w:val="22"/>
        </w:rPr>
        <w:t xml:space="preserve"> Instrumentum – ügyfél</w:t>
      </w:r>
    </w:p>
    <w:p w14:paraId="4C1CBACD"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11-15. sorszámú attribútumra vonatkozó mező.</w:t>
      </w:r>
    </w:p>
    <w:p w14:paraId="053728F6" w14:textId="77777777" w:rsidR="00510EC2" w:rsidRPr="00B5079F" w:rsidRDefault="00510EC2" w:rsidP="00510EC2">
      <w:pPr>
        <w:spacing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12.7. </w:t>
      </w:r>
      <w:proofErr w:type="spellStart"/>
      <w:r w:rsidRPr="00B5079F">
        <w:rPr>
          <w:rFonts w:asciiTheme="minorHAnsi" w:eastAsia="Times New Roman" w:hAnsiTheme="minorHAnsi" w:cs="Arial"/>
          <w:sz w:val="22"/>
          <w:szCs w:val="22"/>
        </w:rPr>
        <w:t>FEDE</w:t>
      </w:r>
      <w:proofErr w:type="spellEnd"/>
      <w:r w:rsidRPr="00B5079F">
        <w:rPr>
          <w:rFonts w:asciiTheme="minorHAnsi" w:eastAsia="Times New Roman" w:hAnsiTheme="minorHAnsi" w:cs="Arial"/>
          <w:sz w:val="22"/>
          <w:szCs w:val="22"/>
        </w:rPr>
        <w:t xml:space="preserve"> Fedezet – eredeti</w:t>
      </w:r>
    </w:p>
    <w:p w14:paraId="302B1AB8" w14:textId="77777777"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A hitelintézet, valamint az ezen típusú EGT-fióktelep</w:t>
      </w:r>
      <w:r w:rsidRPr="00B5079F">
        <w:rPr>
          <w:rFonts w:asciiTheme="minorHAnsi" w:hAnsiTheme="minorHAnsi" w:cs="Arial"/>
          <w:sz w:val="22"/>
          <w:szCs w:val="22"/>
        </w:rPr>
        <w:t xml:space="preserve"> tekintetében nem töltendő a 8. sorszámú attribútumra vonatkozó mező.</w:t>
      </w:r>
    </w:p>
    <w:p w14:paraId="00ACC4E9"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8., 22. sorszámú attribútumra vonatkozó mező.</w:t>
      </w:r>
    </w:p>
    <w:p w14:paraId="7F0ADDBB"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 xml:space="preserve">12.8. </w:t>
      </w:r>
      <w:proofErr w:type="spellStart"/>
      <w:r w:rsidRPr="00B5079F">
        <w:rPr>
          <w:rFonts w:asciiTheme="minorHAnsi" w:eastAsia="Times New Roman" w:hAnsiTheme="minorHAnsi" w:cs="Arial"/>
          <w:sz w:val="22"/>
          <w:szCs w:val="22"/>
        </w:rPr>
        <w:t>FEDA</w:t>
      </w:r>
      <w:proofErr w:type="spellEnd"/>
      <w:r w:rsidRPr="00B5079F">
        <w:rPr>
          <w:rFonts w:asciiTheme="minorHAnsi" w:eastAsia="Times New Roman" w:hAnsiTheme="minorHAnsi" w:cs="Arial"/>
          <w:sz w:val="22"/>
          <w:szCs w:val="22"/>
        </w:rPr>
        <w:t xml:space="preserve"> Fedezet – aktuális</w:t>
      </w:r>
    </w:p>
    <w:p w14:paraId="5EE94CE3"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16. sorszámú attribútumra vonatkozó mező.</w:t>
      </w:r>
    </w:p>
    <w:p w14:paraId="373792E2" w14:textId="77777777" w:rsidR="00510EC2" w:rsidRPr="00B5079F" w:rsidRDefault="00510EC2" w:rsidP="00510EC2">
      <w:pPr>
        <w:spacing w:after="0"/>
        <w:rPr>
          <w:rFonts w:asciiTheme="minorHAnsi" w:hAnsiTheme="minorHAnsi" w:cs="Arial"/>
          <w:sz w:val="22"/>
          <w:szCs w:val="22"/>
        </w:rPr>
      </w:pPr>
      <w:r w:rsidRPr="00B5079F">
        <w:rPr>
          <w:rFonts w:asciiTheme="minorHAnsi" w:hAnsiTheme="minorHAnsi" w:cs="Arial"/>
          <w:sz w:val="22"/>
          <w:szCs w:val="22"/>
        </w:rPr>
        <w:t xml:space="preserve">12.9. </w:t>
      </w:r>
      <w:proofErr w:type="spellStart"/>
      <w:r w:rsidRPr="00B5079F">
        <w:rPr>
          <w:rFonts w:asciiTheme="minorHAnsi" w:hAnsiTheme="minorHAnsi" w:cs="Arial"/>
          <w:sz w:val="22"/>
          <w:szCs w:val="22"/>
        </w:rPr>
        <w:t>INST_FED</w:t>
      </w:r>
      <w:proofErr w:type="spellEnd"/>
      <w:r w:rsidRPr="00B5079F">
        <w:rPr>
          <w:rFonts w:asciiTheme="minorHAnsi" w:hAnsiTheme="minorHAnsi" w:cs="Arial"/>
          <w:sz w:val="22"/>
          <w:szCs w:val="22"/>
        </w:rPr>
        <w:t xml:space="preserve"> Instrumentum – fedezet</w:t>
      </w:r>
    </w:p>
    <w:p w14:paraId="6A0AA996" w14:textId="25243CAA"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 xml:space="preserve">A hitelintézet, valamint az ezen típusú EGT-fióktelep </w:t>
      </w:r>
      <w:r w:rsidRPr="00B5079F">
        <w:rPr>
          <w:rFonts w:asciiTheme="minorHAnsi" w:hAnsiTheme="minorHAnsi" w:cs="Arial"/>
          <w:sz w:val="22"/>
          <w:szCs w:val="22"/>
        </w:rPr>
        <w:t xml:space="preserve">tekintetében nem töltendő a </w:t>
      </w:r>
      <w:r w:rsidR="00996075" w:rsidRPr="00B5079F">
        <w:rPr>
          <w:rFonts w:asciiTheme="minorHAnsi" w:hAnsiTheme="minorHAnsi" w:cs="Arial"/>
          <w:sz w:val="22"/>
          <w:szCs w:val="22"/>
        </w:rPr>
        <w:t>30</w:t>
      </w:r>
      <w:r w:rsidRPr="00B5079F">
        <w:rPr>
          <w:rFonts w:asciiTheme="minorHAnsi" w:hAnsiTheme="minorHAnsi" w:cs="Arial"/>
          <w:sz w:val="22"/>
          <w:szCs w:val="22"/>
        </w:rPr>
        <w:t>. sorszámú attribútumra vonatkozó mező.</w:t>
      </w:r>
    </w:p>
    <w:p w14:paraId="3618D641" w14:textId="55074EED" w:rsidR="00510EC2" w:rsidRPr="00B5079F" w:rsidRDefault="00510EC2" w:rsidP="00510EC2">
      <w:pPr>
        <w:rPr>
          <w:iCs/>
          <w:sz w:val="22"/>
          <w:szCs w:val="22"/>
        </w:rPr>
      </w:pPr>
      <w:r w:rsidRPr="00B5079F">
        <w:rPr>
          <w:iCs/>
          <w:sz w:val="22"/>
          <w:szCs w:val="22"/>
        </w:rPr>
        <w:t xml:space="preserve">Az összevont alapú felügyelet alá tartozó pénzügyi vállalkozás, valamint az MNB által kijelölt, összevont alapú felügyelet alá nem tartozó pénzügyi vállalkozás tekintetében nem töltendő a </w:t>
      </w:r>
      <w:r w:rsidR="00602345" w:rsidRPr="00B5079F">
        <w:rPr>
          <w:iCs/>
          <w:sz w:val="22"/>
          <w:szCs w:val="22"/>
        </w:rPr>
        <w:t>16., 17., 19. és 30-32.</w:t>
      </w:r>
      <w:r w:rsidRPr="00B5079F">
        <w:rPr>
          <w:iCs/>
          <w:sz w:val="22"/>
          <w:szCs w:val="22"/>
        </w:rPr>
        <w:t xml:space="preserve"> sorszámú attribútumra vonatkozó mező.</w:t>
      </w:r>
    </w:p>
    <w:p w14:paraId="71E051A1"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 xml:space="preserve">12.10. </w:t>
      </w:r>
      <w:proofErr w:type="spellStart"/>
      <w:r w:rsidRPr="00B5079F">
        <w:rPr>
          <w:rFonts w:asciiTheme="minorHAnsi" w:eastAsia="Times New Roman" w:hAnsiTheme="minorHAnsi" w:cs="Arial"/>
          <w:sz w:val="22"/>
          <w:szCs w:val="22"/>
        </w:rPr>
        <w:t>HKIV</w:t>
      </w:r>
      <w:proofErr w:type="spellEnd"/>
      <w:r w:rsidRPr="00B5079F">
        <w:rPr>
          <w:rFonts w:asciiTheme="minorHAnsi" w:eastAsia="Times New Roman" w:hAnsiTheme="minorHAnsi" w:cs="Arial"/>
          <w:sz w:val="22"/>
          <w:szCs w:val="22"/>
        </w:rPr>
        <w:t xml:space="preserve"> Hitelkiváltás</w:t>
      </w:r>
    </w:p>
    <w:p w14:paraId="45A87B68"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A teljes adatszolgáltatói kör tekintetében nem töltendő a 2. sorszámú attribútumra vonatkozó mező.</w:t>
      </w:r>
    </w:p>
    <w:p w14:paraId="6B93309A" w14:textId="77777777" w:rsidR="00510EC2" w:rsidRPr="00B5079F" w:rsidRDefault="00510EC2" w:rsidP="00510EC2">
      <w:pPr>
        <w:spacing w:before="150"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12.11. </w:t>
      </w:r>
      <w:proofErr w:type="spellStart"/>
      <w:r w:rsidRPr="00B5079F">
        <w:rPr>
          <w:rFonts w:asciiTheme="minorHAnsi" w:eastAsia="Times New Roman" w:hAnsiTheme="minorHAnsi" w:cs="Arial"/>
          <w:sz w:val="22"/>
          <w:szCs w:val="22"/>
        </w:rPr>
        <w:t>UGYFL</w:t>
      </w:r>
      <w:proofErr w:type="spellEnd"/>
      <w:r w:rsidRPr="00B5079F">
        <w:rPr>
          <w:rFonts w:asciiTheme="minorHAnsi" w:eastAsia="Times New Roman" w:hAnsiTheme="minorHAnsi" w:cs="Arial"/>
          <w:sz w:val="22"/>
          <w:szCs w:val="22"/>
        </w:rPr>
        <w:t xml:space="preserve"> Ügyfél – háztartás – lakosság, önálló vállalkozók</w:t>
      </w:r>
    </w:p>
    <w:p w14:paraId="08BC6C66"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15. sorszámú attribútumra vonatkozó mező.</w:t>
      </w:r>
    </w:p>
    <w:p w14:paraId="3F97409F" w14:textId="77777777" w:rsidR="00510EC2" w:rsidRPr="00B5079F" w:rsidRDefault="00510EC2" w:rsidP="00510EC2">
      <w:pPr>
        <w:spacing w:before="150"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12.12. </w:t>
      </w:r>
      <w:proofErr w:type="spellStart"/>
      <w:r w:rsidRPr="00B5079F">
        <w:rPr>
          <w:rFonts w:asciiTheme="minorHAnsi" w:eastAsia="Times New Roman" w:hAnsiTheme="minorHAnsi" w:cs="Arial"/>
          <w:sz w:val="22"/>
          <w:szCs w:val="22"/>
        </w:rPr>
        <w:t>UGYFBV</w:t>
      </w:r>
      <w:proofErr w:type="spellEnd"/>
      <w:r w:rsidRPr="00B5079F">
        <w:rPr>
          <w:rFonts w:asciiTheme="minorHAnsi" w:eastAsia="Times New Roman" w:hAnsiTheme="minorHAnsi" w:cs="Arial"/>
          <w:sz w:val="22"/>
          <w:szCs w:val="22"/>
        </w:rPr>
        <w:t xml:space="preserve"> Ügyfél – belföldi vállalkozás</w:t>
      </w:r>
    </w:p>
    <w:p w14:paraId="437903D9" w14:textId="146BC7B9"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lastRenderedPageBreak/>
        <w:t xml:space="preserve">A hitelintézet, valamint az ezen típusú EGT-fióktelep </w:t>
      </w:r>
      <w:r w:rsidRPr="00B5079F">
        <w:rPr>
          <w:rFonts w:asciiTheme="minorHAnsi" w:hAnsiTheme="minorHAnsi" w:cs="Arial"/>
          <w:sz w:val="22"/>
          <w:szCs w:val="22"/>
        </w:rPr>
        <w:t>tekintetében nem töltendő a 10., 11., 15-30. sorszámú attribútumra vonatkozó mező.</w:t>
      </w:r>
    </w:p>
    <w:p w14:paraId="14956C28"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az 5., 10., 11., 14-30. sorszámú attribútumra vonatkozó mező.</w:t>
      </w:r>
    </w:p>
    <w:p w14:paraId="43630995"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 xml:space="preserve">12.13. </w:t>
      </w:r>
      <w:proofErr w:type="spellStart"/>
      <w:r w:rsidRPr="00B5079F">
        <w:rPr>
          <w:rFonts w:asciiTheme="minorHAnsi" w:eastAsia="Times New Roman" w:hAnsiTheme="minorHAnsi" w:cs="Arial"/>
          <w:sz w:val="22"/>
          <w:szCs w:val="22"/>
        </w:rPr>
        <w:t>UGYFBVTN</w:t>
      </w:r>
      <w:proofErr w:type="spellEnd"/>
      <w:r w:rsidRPr="00B5079F">
        <w:rPr>
          <w:rFonts w:asciiTheme="minorHAnsi" w:eastAsia="Times New Roman" w:hAnsiTheme="minorHAnsi" w:cs="Arial"/>
          <w:sz w:val="22"/>
          <w:szCs w:val="22"/>
        </w:rPr>
        <w:t xml:space="preserve"> Ügyfél – belföldi vállalkozás – törzsszámmal nem rendelkező vállalkozások</w:t>
      </w:r>
    </w:p>
    <w:p w14:paraId="497364CE" w14:textId="3A6E235D"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A hitelintézet, valamint az ezen típusú EGT-fióktelep</w:t>
      </w:r>
      <w:r w:rsidRPr="00B5079F">
        <w:rPr>
          <w:rFonts w:asciiTheme="minorHAnsi" w:hAnsiTheme="minorHAnsi" w:cs="Arial"/>
          <w:sz w:val="22"/>
          <w:szCs w:val="22"/>
        </w:rPr>
        <w:t xml:space="preserve"> tekintetében nem töltendő a 21., 22., 26-41. sorszámú attribútumra vonatkozó mező.</w:t>
      </w:r>
    </w:p>
    <w:p w14:paraId="7266BC41" w14:textId="324B2411" w:rsidR="00510EC2" w:rsidRPr="00B5079F" w:rsidRDefault="00510EC2" w:rsidP="00510EC2">
      <w:pPr>
        <w:rPr>
          <w:iCs/>
          <w:sz w:val="22"/>
          <w:szCs w:val="22"/>
        </w:rPr>
      </w:pPr>
      <w:bookmarkStart w:id="21" w:name="_Hlk526327545"/>
      <w:r w:rsidRPr="00B5079F">
        <w:rPr>
          <w:iCs/>
          <w:sz w:val="22"/>
          <w:szCs w:val="22"/>
        </w:rPr>
        <w:t>Az összevont alapú felügyelet alá tartozó pénzügyi vállalkozás, valamint az MNB által kijelölt, összevont alapú felügyelet alá nem tartozó pénzügyi vállalkozás tekintetében nem töltendő a 16., 21., 22., 25-41. sorszámú attribútumra vonatkozó mező.</w:t>
      </w:r>
    </w:p>
    <w:p w14:paraId="6A51041E" w14:textId="77777777" w:rsidR="00510EC2" w:rsidRPr="00B5079F" w:rsidRDefault="00510EC2" w:rsidP="00510EC2">
      <w:pPr>
        <w:spacing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12.14. </w:t>
      </w:r>
      <w:proofErr w:type="spellStart"/>
      <w:r w:rsidRPr="00B5079F">
        <w:rPr>
          <w:rFonts w:asciiTheme="minorHAnsi" w:eastAsia="Times New Roman" w:hAnsiTheme="minorHAnsi" w:cs="Arial"/>
          <w:sz w:val="22"/>
          <w:szCs w:val="22"/>
        </w:rPr>
        <w:t>UGYFKV</w:t>
      </w:r>
      <w:proofErr w:type="spellEnd"/>
      <w:r w:rsidRPr="00B5079F">
        <w:rPr>
          <w:rFonts w:asciiTheme="minorHAnsi" w:eastAsia="Times New Roman" w:hAnsiTheme="minorHAnsi" w:cs="Arial"/>
          <w:sz w:val="22"/>
          <w:szCs w:val="22"/>
        </w:rPr>
        <w:t xml:space="preserve"> Ügyfél – külföldi vállalkozás</w:t>
      </w:r>
    </w:p>
    <w:p w14:paraId="4117F280" w14:textId="2E4F73F6" w:rsidR="00510EC2" w:rsidRPr="00B5079F" w:rsidRDefault="00510EC2" w:rsidP="00510EC2">
      <w:pPr>
        <w:spacing w:after="0"/>
        <w:rPr>
          <w:rFonts w:asciiTheme="minorHAnsi" w:hAnsiTheme="minorHAnsi" w:cs="Arial"/>
          <w:sz w:val="22"/>
          <w:szCs w:val="22"/>
        </w:rPr>
      </w:pPr>
      <w:r w:rsidRPr="00B5079F">
        <w:rPr>
          <w:rFonts w:eastAsia="Times New Roman" w:cs="Arial"/>
          <w:sz w:val="22"/>
          <w:szCs w:val="22"/>
        </w:rPr>
        <w:t xml:space="preserve">A hitelintézet, valamint az ezen típusú EGT-fióktelep </w:t>
      </w:r>
      <w:r w:rsidRPr="00B5079F">
        <w:rPr>
          <w:rFonts w:asciiTheme="minorHAnsi" w:hAnsiTheme="minorHAnsi" w:cs="Arial"/>
          <w:sz w:val="22"/>
          <w:szCs w:val="22"/>
        </w:rPr>
        <w:t>tekintetében nem töltendő a 23., 24., 28-30., 33., 35. sorszámú attribútumra vonatkozó mező.</w:t>
      </w:r>
    </w:p>
    <w:p w14:paraId="4EBEFF27"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23., 24., 27-30., 33-35. sorszámú attribútumra vonatkozó mező.</w:t>
      </w:r>
    </w:p>
    <w:p w14:paraId="104F4F2A" w14:textId="77777777" w:rsidR="00510EC2" w:rsidRPr="00B5079F" w:rsidRDefault="00510EC2" w:rsidP="00510EC2">
      <w:pPr>
        <w:spacing w:after="0"/>
        <w:rPr>
          <w:rFonts w:asciiTheme="minorHAnsi" w:hAnsiTheme="minorHAnsi" w:cs="Arial"/>
          <w:b/>
          <w:sz w:val="22"/>
          <w:szCs w:val="22"/>
          <w:u w:val="single"/>
        </w:rPr>
      </w:pPr>
      <w:r w:rsidRPr="00B5079F">
        <w:rPr>
          <w:rFonts w:asciiTheme="minorHAnsi" w:eastAsia="Times New Roman" w:hAnsiTheme="minorHAnsi" w:cs="Arial"/>
          <w:sz w:val="22"/>
          <w:szCs w:val="22"/>
        </w:rPr>
        <w:t xml:space="preserve">12.15. </w:t>
      </w:r>
      <w:proofErr w:type="spellStart"/>
      <w:r w:rsidRPr="00B5079F">
        <w:rPr>
          <w:rFonts w:asciiTheme="minorHAnsi" w:eastAsia="Times New Roman" w:hAnsiTheme="minorHAnsi" w:cs="Arial"/>
          <w:sz w:val="22"/>
          <w:szCs w:val="22"/>
        </w:rPr>
        <w:t>UGYFM</w:t>
      </w:r>
      <w:proofErr w:type="spellEnd"/>
      <w:r w:rsidRPr="00B5079F">
        <w:rPr>
          <w:rFonts w:asciiTheme="minorHAnsi" w:eastAsia="Times New Roman" w:hAnsiTheme="minorHAnsi" w:cs="Arial"/>
          <w:sz w:val="22"/>
          <w:szCs w:val="22"/>
        </w:rPr>
        <w:t xml:space="preserve"> Ügyfélminősítés</w:t>
      </w:r>
    </w:p>
    <w:p w14:paraId="4D9CC97C" w14:textId="77777777" w:rsidR="00510EC2" w:rsidRPr="00B5079F" w:rsidRDefault="00510EC2" w:rsidP="00510EC2">
      <w:pPr>
        <w:rPr>
          <w:iCs/>
          <w:sz w:val="22"/>
          <w:szCs w:val="22"/>
        </w:rPr>
      </w:pPr>
      <w:r w:rsidRPr="00B5079F">
        <w:rPr>
          <w:iCs/>
          <w:sz w:val="22"/>
          <w:szCs w:val="22"/>
        </w:rPr>
        <w:t>Az összevont alapú felügyelet alá tartozó pénzügyi vállalkozás, valamint az MNB által kijelölt, összevont alapú felügyelet alá nem tartozó pénzügyi vállalkozás tekintetében nem töltendő a 7., 8., 11-13. sorszámú attribútumra vonatkozó mező.</w:t>
      </w:r>
    </w:p>
    <w:p w14:paraId="12EA81FA"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 xml:space="preserve">12.16. </w:t>
      </w:r>
      <w:proofErr w:type="spellStart"/>
      <w:r w:rsidRPr="00B5079F">
        <w:rPr>
          <w:rFonts w:asciiTheme="minorHAnsi" w:eastAsia="Times New Roman" w:hAnsiTheme="minorHAnsi" w:cs="Arial"/>
          <w:sz w:val="22"/>
          <w:szCs w:val="22"/>
        </w:rPr>
        <w:t>HBIR</w:t>
      </w:r>
      <w:proofErr w:type="spellEnd"/>
      <w:r w:rsidRPr="00B5079F">
        <w:rPr>
          <w:rFonts w:asciiTheme="minorHAnsi" w:eastAsia="Times New Roman" w:hAnsiTheme="minorHAnsi" w:cs="Arial"/>
          <w:sz w:val="22"/>
          <w:szCs w:val="22"/>
        </w:rPr>
        <w:t xml:space="preserve"> Hitelbírálat</w:t>
      </w:r>
    </w:p>
    <w:p w14:paraId="498904D3" w14:textId="77777777" w:rsidR="00510EC2" w:rsidRPr="00B5079F" w:rsidRDefault="00510EC2" w:rsidP="00510EC2">
      <w:pPr>
        <w:spacing w:after="0"/>
        <w:rPr>
          <w:rFonts w:asciiTheme="minorHAnsi" w:eastAsia="Times New Roman" w:hAnsiTheme="minorHAnsi" w:cs="Arial"/>
          <w:sz w:val="22"/>
          <w:szCs w:val="22"/>
        </w:rPr>
      </w:pPr>
      <w:r w:rsidRPr="00B5079F">
        <w:rPr>
          <w:rFonts w:asciiTheme="minorHAnsi" w:eastAsia="Times New Roman" w:hAnsiTheme="minorHAnsi" w:cs="Arial"/>
          <w:sz w:val="22"/>
          <w:szCs w:val="22"/>
        </w:rPr>
        <w:t>A teljes adatszolgáltatói kör tekintetében nem töltendő a 2. sorszámú attribútumra vonatkozó mező.</w:t>
      </w:r>
    </w:p>
    <w:p w14:paraId="288AE48D" w14:textId="77777777" w:rsidR="00510EC2" w:rsidRPr="00B5079F" w:rsidRDefault="00510EC2" w:rsidP="00510EC2">
      <w:pPr>
        <w:spacing w:before="150" w:after="0" w:line="240" w:lineRule="auto"/>
        <w:rPr>
          <w:rFonts w:asciiTheme="minorHAnsi" w:hAnsiTheme="minorHAnsi" w:cs="Arial"/>
          <w:sz w:val="22"/>
          <w:szCs w:val="22"/>
        </w:rPr>
      </w:pPr>
      <w:r w:rsidRPr="00B5079F">
        <w:rPr>
          <w:rFonts w:asciiTheme="minorHAnsi" w:hAnsiTheme="minorHAnsi" w:cs="Arial"/>
          <w:sz w:val="22"/>
          <w:szCs w:val="22"/>
        </w:rPr>
        <w:t xml:space="preserve">12.17. </w:t>
      </w:r>
      <w:proofErr w:type="spellStart"/>
      <w:r w:rsidRPr="00B5079F">
        <w:rPr>
          <w:rFonts w:asciiTheme="minorHAnsi" w:hAnsiTheme="minorHAnsi" w:cs="Arial"/>
          <w:sz w:val="22"/>
          <w:szCs w:val="22"/>
        </w:rPr>
        <w:t>ESRB</w:t>
      </w:r>
      <w:proofErr w:type="spellEnd"/>
      <w:r w:rsidRPr="00B5079F">
        <w:rPr>
          <w:rFonts w:asciiTheme="minorHAnsi" w:hAnsiTheme="minorHAnsi" w:cs="Arial"/>
          <w:sz w:val="22"/>
          <w:szCs w:val="22"/>
        </w:rPr>
        <w:t xml:space="preserve"> </w:t>
      </w:r>
      <w:r w:rsidRPr="00B5079F">
        <w:rPr>
          <w:sz w:val="22"/>
          <w:szCs w:val="22"/>
        </w:rPr>
        <w:t xml:space="preserve">Az </w:t>
      </w:r>
      <w:proofErr w:type="spellStart"/>
      <w:r w:rsidRPr="00B5079F">
        <w:rPr>
          <w:sz w:val="22"/>
          <w:szCs w:val="22"/>
        </w:rPr>
        <w:t>ERKT</w:t>
      </w:r>
      <w:proofErr w:type="spellEnd"/>
      <w:r w:rsidRPr="00B5079F">
        <w:rPr>
          <w:sz w:val="22"/>
          <w:szCs w:val="22"/>
        </w:rPr>
        <w:t xml:space="preserve">/2019/3 ajánlással módosított </w:t>
      </w:r>
      <w:proofErr w:type="spellStart"/>
      <w:r w:rsidRPr="00B5079F">
        <w:rPr>
          <w:sz w:val="22"/>
          <w:szCs w:val="22"/>
        </w:rPr>
        <w:t>ERKT</w:t>
      </w:r>
      <w:proofErr w:type="spellEnd"/>
      <w:r w:rsidRPr="00B5079F">
        <w:rPr>
          <w:sz w:val="22"/>
          <w:szCs w:val="22"/>
        </w:rPr>
        <w:t>/2016/14 ajánlásban</w:t>
      </w:r>
      <w:r w:rsidRPr="00B5079F">
        <w:t xml:space="preserve"> </w:t>
      </w:r>
      <w:r w:rsidRPr="00B5079F">
        <w:rPr>
          <w:rFonts w:asciiTheme="minorHAnsi" w:hAnsiTheme="minorHAnsi" w:cs="Arial"/>
          <w:sz w:val="22"/>
          <w:szCs w:val="22"/>
        </w:rPr>
        <w:t>meghatározott ingatlanokra vonatkozó mutatók</w:t>
      </w:r>
    </w:p>
    <w:p w14:paraId="736EBD27" w14:textId="51B1AABE" w:rsidR="00510EC2" w:rsidRPr="00B5079F" w:rsidRDefault="00510EC2" w:rsidP="00510EC2">
      <w:pPr>
        <w:spacing w:after="0"/>
        <w:rPr>
          <w:rFonts w:asciiTheme="minorHAnsi" w:eastAsia="Times New Roman" w:hAnsiTheme="minorHAnsi" w:cs="Arial"/>
          <w:sz w:val="22"/>
          <w:szCs w:val="22"/>
        </w:rPr>
      </w:pPr>
      <w:r w:rsidRPr="00B5079F">
        <w:rPr>
          <w:iCs/>
          <w:sz w:val="22"/>
          <w:szCs w:val="22"/>
        </w:rPr>
        <w:t xml:space="preserve">Az összevont alapú felügyelet alá tartozó pénzügyi vállalkozás, valamint az MNB által kijelölt, összevont alapú felügyelet alá nem tartozó pénzügyi vállalkozás tekintetében az </w:t>
      </w:r>
      <w:proofErr w:type="spellStart"/>
      <w:r w:rsidRPr="00B5079F">
        <w:rPr>
          <w:iCs/>
          <w:sz w:val="22"/>
          <w:szCs w:val="22"/>
        </w:rPr>
        <w:t>ESRB</w:t>
      </w:r>
      <w:proofErr w:type="spellEnd"/>
      <w:r w:rsidRPr="00B5079F">
        <w:rPr>
          <w:iCs/>
          <w:sz w:val="22"/>
          <w:szCs w:val="22"/>
        </w:rPr>
        <w:t xml:space="preserve"> adatkör nemlegesen töltendő.</w:t>
      </w:r>
    </w:p>
    <w:bookmarkEnd w:id="20"/>
    <w:bookmarkEnd w:id="21"/>
    <w:p w14:paraId="1FE714A5" w14:textId="77777777" w:rsidR="00510EC2" w:rsidRPr="00B5079F" w:rsidRDefault="00510EC2" w:rsidP="00510EC2">
      <w:pPr>
        <w:spacing w:after="0" w:line="240" w:lineRule="auto"/>
        <w:rPr>
          <w:rFonts w:asciiTheme="minorHAnsi" w:hAnsiTheme="minorHAnsi" w:cs="Arial"/>
          <w:b/>
          <w:sz w:val="22"/>
          <w:szCs w:val="22"/>
          <w:u w:val="single"/>
        </w:rPr>
      </w:pPr>
    </w:p>
    <w:p w14:paraId="1FCE98C1" w14:textId="7F9D595A" w:rsidR="00E34D78" w:rsidRPr="00FF4933" w:rsidRDefault="00510EC2" w:rsidP="00510EC2">
      <w:pPr>
        <w:rPr>
          <w:rFonts w:asciiTheme="minorHAnsi" w:hAnsiTheme="minorHAnsi" w:cs="Arial"/>
          <w:b/>
          <w:sz w:val="22"/>
          <w:szCs w:val="22"/>
          <w:u w:val="single"/>
        </w:rPr>
      </w:pPr>
      <w:r w:rsidRPr="00B5079F">
        <w:rPr>
          <w:rFonts w:asciiTheme="minorHAnsi" w:hAnsiTheme="minorHAnsi" w:cs="Arial"/>
          <w:sz w:val="22"/>
          <w:szCs w:val="22"/>
        </w:rPr>
        <w:t>13. Az adatszolgáltatáshoz használandó kódokat, illetve a kitöltést segítő módszertani útmutatást a 3. melléklet 2., illetve 3. pontja szerinti, az MNB honlapján közzétett technikai segédlet tartalmazza. Az adatszolgáltatás hibátlan beküldését elősegítő ellenőrzési szabályokat a 3. melléklet 5. pontja szerinti, az MNB honlapján közzétett technikai segédlet tartalmazza.</w:t>
      </w:r>
      <w:r w:rsidR="002E49B4" w:rsidRPr="00B5079F">
        <w:rPr>
          <w:rFonts w:asciiTheme="minorHAnsi" w:hAnsiTheme="minorHAnsi" w:cs="Arial"/>
          <w:sz w:val="22"/>
          <w:szCs w:val="22"/>
        </w:rPr>
        <w:t>”</w:t>
      </w:r>
    </w:p>
    <w:sectPr w:rsidR="00E34D78" w:rsidRPr="00FF4933" w:rsidSect="00CD6E8D">
      <w:headerReference w:type="default" r:id="rId12"/>
      <w:footerReference w:type="defaul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5437" w14:textId="77777777" w:rsidR="00094122" w:rsidRDefault="00094122">
      <w:r>
        <w:separator/>
      </w:r>
    </w:p>
  </w:endnote>
  <w:endnote w:type="continuationSeparator" w:id="0">
    <w:p w14:paraId="48A4AFD6" w14:textId="77777777" w:rsidR="00094122" w:rsidRDefault="00094122">
      <w:r>
        <w:continuationSeparator/>
      </w:r>
    </w:p>
  </w:endnote>
  <w:endnote w:type="continuationNotice" w:id="1">
    <w:p w14:paraId="53D9F72E" w14:textId="77777777" w:rsidR="00094122" w:rsidRDefault="00094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50398"/>
      <w:docPartObj>
        <w:docPartGallery w:val="Page Numbers (Bottom of Page)"/>
        <w:docPartUnique/>
      </w:docPartObj>
    </w:sdtPr>
    <w:sdtEndPr>
      <w:rPr>
        <w:sz w:val="22"/>
        <w:szCs w:val="22"/>
      </w:rPr>
    </w:sdtEndPr>
    <w:sdtContent>
      <w:p w14:paraId="041E1784" w14:textId="67ABD6D7" w:rsidR="0096472D" w:rsidRPr="00940CB5" w:rsidRDefault="0096472D" w:rsidP="00614BC9">
        <w:pPr>
          <w:pStyle w:val="llb"/>
          <w:jc w:val="center"/>
          <w:rPr>
            <w:sz w:val="22"/>
            <w:szCs w:val="22"/>
          </w:rPr>
        </w:pPr>
        <w:r w:rsidRPr="00940CB5">
          <w:fldChar w:fldCharType="begin"/>
        </w:r>
        <w:r w:rsidRPr="00940CB5">
          <w:instrText>PAGE   \* MERGEFORMAT</w:instrText>
        </w:r>
        <w:r w:rsidRPr="00940CB5">
          <w:fldChar w:fldCharType="separate"/>
        </w:r>
        <w:r w:rsidRPr="00940CB5">
          <w:t>2</w:t>
        </w:r>
        <w:r w:rsidRPr="00940CB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ABE5" w14:textId="77777777" w:rsidR="00094122" w:rsidRDefault="00094122">
      <w:r>
        <w:separator/>
      </w:r>
    </w:p>
  </w:footnote>
  <w:footnote w:type="continuationSeparator" w:id="0">
    <w:p w14:paraId="6384799A" w14:textId="77777777" w:rsidR="00094122" w:rsidRDefault="00094122">
      <w:r>
        <w:continuationSeparator/>
      </w:r>
    </w:p>
  </w:footnote>
  <w:footnote w:type="continuationNotice" w:id="1">
    <w:p w14:paraId="0938CB96" w14:textId="77777777" w:rsidR="00094122" w:rsidRDefault="000941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BA8" w14:textId="77777777" w:rsidR="0096472D" w:rsidRPr="00AC6950" w:rsidRDefault="0096472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71C"/>
    <w:multiLevelType w:val="hybridMultilevel"/>
    <w:tmpl w:val="BF1E8DEE"/>
    <w:lvl w:ilvl="0" w:tplc="CCB020A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180C11"/>
    <w:multiLevelType w:val="multilevel"/>
    <w:tmpl w:val="ED1CF716"/>
    <w:lvl w:ilvl="0">
      <w:start w:val="1"/>
      <w:numFmt w:val="decimal"/>
      <w:lvlText w:val="%1."/>
      <w:lvlJc w:val="left"/>
      <w:pPr>
        <w:ind w:left="1418" w:hanging="1135"/>
      </w:pPr>
      <w:rPr>
        <w:rFonts w:hint="default"/>
      </w:rPr>
    </w:lvl>
    <w:lvl w:ilvl="1">
      <w:start w:val="6"/>
      <w:numFmt w:val="decimal"/>
      <w:isLgl/>
      <w:lvlText w:val="%1.%2."/>
      <w:lvlJc w:val="left"/>
      <w:pPr>
        <w:ind w:left="718" w:hanging="43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382080"/>
    <w:multiLevelType w:val="hybridMultilevel"/>
    <w:tmpl w:val="8B1C5AA0"/>
    <w:lvl w:ilvl="0" w:tplc="AD0C3BB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6B22743"/>
    <w:multiLevelType w:val="hybridMultilevel"/>
    <w:tmpl w:val="F266DAC0"/>
    <w:lvl w:ilvl="0" w:tplc="A6CC8DD0">
      <w:start w:val="9"/>
      <w:numFmt w:val="decimal"/>
      <w:lvlText w:val="%1."/>
      <w:lvlJc w:val="left"/>
      <w:pPr>
        <w:ind w:left="1353"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27BF7AB8"/>
    <w:multiLevelType w:val="hybridMultilevel"/>
    <w:tmpl w:val="15084BBE"/>
    <w:lvl w:ilvl="0" w:tplc="B1B280D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D55B0B"/>
    <w:multiLevelType w:val="hybridMultilevel"/>
    <w:tmpl w:val="8F680D7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5DF698C"/>
    <w:multiLevelType w:val="multilevel"/>
    <w:tmpl w:val="0242D4C6"/>
    <w:lvl w:ilvl="0">
      <w:start w:val="1"/>
      <w:numFmt w:val="decimal"/>
      <w:lvlText w:val="%1."/>
      <w:lvlJc w:val="left"/>
      <w:pPr>
        <w:ind w:left="360" w:hanging="360"/>
      </w:pPr>
    </w:lvl>
    <w:lvl w:ilvl="1">
      <w:start w:val="1"/>
      <w:numFmt w:val="decimal"/>
      <w:lvlText w:val="%1.%2."/>
      <w:lvlJc w:val="left"/>
      <w:pPr>
        <w:ind w:left="574"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310811"/>
    <w:multiLevelType w:val="hybridMultilevel"/>
    <w:tmpl w:val="67B6117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510072"/>
    <w:multiLevelType w:val="hybridMultilevel"/>
    <w:tmpl w:val="DE6EAA9C"/>
    <w:lvl w:ilvl="0" w:tplc="A6CC8DD0">
      <w:start w:val="9"/>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54B1B0C"/>
    <w:multiLevelType w:val="hybridMultilevel"/>
    <w:tmpl w:val="0270D1AA"/>
    <w:lvl w:ilvl="0" w:tplc="07547634">
      <w:start w:val="1"/>
      <w:numFmt w:val="lowerLetter"/>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15:restartNumberingAfterBreak="0">
    <w:nsid w:val="45E35173"/>
    <w:multiLevelType w:val="hybridMultilevel"/>
    <w:tmpl w:val="53729C80"/>
    <w:lvl w:ilvl="0" w:tplc="861A36EC">
      <w:start w:val="9"/>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3274CA1"/>
    <w:multiLevelType w:val="multilevel"/>
    <w:tmpl w:val="29447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455998"/>
    <w:multiLevelType w:val="hybridMultilevel"/>
    <w:tmpl w:val="86F4AE18"/>
    <w:lvl w:ilvl="0" w:tplc="F9CEF22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C637F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EE4E72"/>
    <w:multiLevelType w:val="hybridMultilevel"/>
    <w:tmpl w:val="8010597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57C7A10"/>
    <w:multiLevelType w:val="hybridMultilevel"/>
    <w:tmpl w:val="0338B9F2"/>
    <w:lvl w:ilvl="0" w:tplc="513E4E94">
      <w:start w:val="9"/>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7"/>
  </w:num>
  <w:num w:numId="2">
    <w:abstractNumId w:val="3"/>
  </w:num>
  <w:num w:numId="3">
    <w:abstractNumId w:val="1"/>
  </w:num>
  <w:num w:numId="4">
    <w:abstractNumId w:val="2"/>
  </w:num>
  <w:num w:numId="5">
    <w:abstractNumId w:val="5"/>
  </w:num>
  <w:num w:numId="6">
    <w:abstractNumId w:val="24"/>
  </w:num>
  <w:num w:numId="7">
    <w:abstractNumId w:val="25"/>
  </w:num>
  <w:num w:numId="8">
    <w:abstractNumId w:val="11"/>
  </w:num>
  <w:num w:numId="9">
    <w:abstractNumId w:val="16"/>
    <w:lvlOverride w:ilvl="0">
      <w:startOverride w:val="1"/>
    </w:lvlOverride>
  </w:num>
  <w:num w:numId="10">
    <w:abstractNumId w:val="17"/>
  </w:num>
  <w:num w:numId="11">
    <w:abstractNumId w:val="14"/>
  </w:num>
  <w:num w:numId="12">
    <w:abstractNumId w:val="22"/>
  </w:num>
  <w:num w:numId="13">
    <w:abstractNumId w:val="13"/>
  </w:num>
  <w:num w:numId="14">
    <w:abstractNumId w:val="23"/>
  </w:num>
  <w:num w:numId="15">
    <w:abstractNumId w:val="4"/>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2"/>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 w:numId="29">
    <w:abstractNumId w:val="26"/>
  </w:num>
  <w:num w:numId="30">
    <w:abstractNumId w:val="15"/>
  </w:num>
  <w:num w:numId="31">
    <w:abstractNumId w:val="10"/>
  </w:num>
  <w:num w:numId="32">
    <w:abstractNumId w:val="8"/>
  </w:num>
  <w:num w:numId="33">
    <w:abstractNumId w:val="18"/>
  </w:num>
  <w:num w:numId="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C"/>
    <w:rsid w:val="00000893"/>
    <w:rsid w:val="0000273C"/>
    <w:rsid w:val="00002EC5"/>
    <w:rsid w:val="000066EB"/>
    <w:rsid w:val="00006978"/>
    <w:rsid w:val="00010BC1"/>
    <w:rsid w:val="000110D3"/>
    <w:rsid w:val="00011989"/>
    <w:rsid w:val="00012133"/>
    <w:rsid w:val="00013A09"/>
    <w:rsid w:val="00016EC2"/>
    <w:rsid w:val="00016F1E"/>
    <w:rsid w:val="000176EB"/>
    <w:rsid w:val="00017B1B"/>
    <w:rsid w:val="00022C01"/>
    <w:rsid w:val="00022D2B"/>
    <w:rsid w:val="00023148"/>
    <w:rsid w:val="000233EE"/>
    <w:rsid w:val="0002498B"/>
    <w:rsid w:val="00024EA5"/>
    <w:rsid w:val="000250E6"/>
    <w:rsid w:val="0002540D"/>
    <w:rsid w:val="00027695"/>
    <w:rsid w:val="00027B62"/>
    <w:rsid w:val="00033357"/>
    <w:rsid w:val="00035697"/>
    <w:rsid w:val="000413D4"/>
    <w:rsid w:val="00042EF0"/>
    <w:rsid w:val="0004389C"/>
    <w:rsid w:val="00045A27"/>
    <w:rsid w:val="00051A76"/>
    <w:rsid w:val="000522CA"/>
    <w:rsid w:val="00054CA7"/>
    <w:rsid w:val="0005577F"/>
    <w:rsid w:val="00060148"/>
    <w:rsid w:val="00062FFB"/>
    <w:rsid w:val="00063216"/>
    <w:rsid w:val="0006374F"/>
    <w:rsid w:val="00063D9A"/>
    <w:rsid w:val="00064546"/>
    <w:rsid w:val="00064FDC"/>
    <w:rsid w:val="00066726"/>
    <w:rsid w:val="000674BE"/>
    <w:rsid w:val="00067BE2"/>
    <w:rsid w:val="00067C0C"/>
    <w:rsid w:val="00075354"/>
    <w:rsid w:val="00075AD5"/>
    <w:rsid w:val="000766C3"/>
    <w:rsid w:val="00076A11"/>
    <w:rsid w:val="00076D93"/>
    <w:rsid w:val="000778E3"/>
    <w:rsid w:val="000804BC"/>
    <w:rsid w:val="00080B4A"/>
    <w:rsid w:val="0008131E"/>
    <w:rsid w:val="00081934"/>
    <w:rsid w:val="000831EC"/>
    <w:rsid w:val="00084A30"/>
    <w:rsid w:val="0008539F"/>
    <w:rsid w:val="00085638"/>
    <w:rsid w:val="0008760F"/>
    <w:rsid w:val="00087B8A"/>
    <w:rsid w:val="00087E97"/>
    <w:rsid w:val="00087ED6"/>
    <w:rsid w:val="000904C4"/>
    <w:rsid w:val="00090CA4"/>
    <w:rsid w:val="000915A3"/>
    <w:rsid w:val="000934FD"/>
    <w:rsid w:val="000939A1"/>
    <w:rsid w:val="00094122"/>
    <w:rsid w:val="00095922"/>
    <w:rsid w:val="00096B58"/>
    <w:rsid w:val="000A0BAF"/>
    <w:rsid w:val="000A25A5"/>
    <w:rsid w:val="000A2D19"/>
    <w:rsid w:val="000A353B"/>
    <w:rsid w:val="000A3A63"/>
    <w:rsid w:val="000A71F3"/>
    <w:rsid w:val="000B1E31"/>
    <w:rsid w:val="000B6BD6"/>
    <w:rsid w:val="000B6E23"/>
    <w:rsid w:val="000B7DAC"/>
    <w:rsid w:val="000C1AB1"/>
    <w:rsid w:val="000C2562"/>
    <w:rsid w:val="000C2918"/>
    <w:rsid w:val="000C3019"/>
    <w:rsid w:val="000C559A"/>
    <w:rsid w:val="000C701E"/>
    <w:rsid w:val="000C701F"/>
    <w:rsid w:val="000D1248"/>
    <w:rsid w:val="000D161E"/>
    <w:rsid w:val="000D16DD"/>
    <w:rsid w:val="000D1C8B"/>
    <w:rsid w:val="000D1E44"/>
    <w:rsid w:val="000D1FAB"/>
    <w:rsid w:val="000D3F06"/>
    <w:rsid w:val="000D40AE"/>
    <w:rsid w:val="000D4F61"/>
    <w:rsid w:val="000D5594"/>
    <w:rsid w:val="000D5F26"/>
    <w:rsid w:val="000D66F1"/>
    <w:rsid w:val="000E07E7"/>
    <w:rsid w:val="000E0892"/>
    <w:rsid w:val="000E2CBD"/>
    <w:rsid w:val="000E2D37"/>
    <w:rsid w:val="000E4C47"/>
    <w:rsid w:val="000E4EE3"/>
    <w:rsid w:val="000E5B74"/>
    <w:rsid w:val="000E5C58"/>
    <w:rsid w:val="000E7DF5"/>
    <w:rsid w:val="000F0C91"/>
    <w:rsid w:val="000F22B9"/>
    <w:rsid w:val="000F2858"/>
    <w:rsid w:val="000F2AE0"/>
    <w:rsid w:val="000F30B8"/>
    <w:rsid w:val="000F31E3"/>
    <w:rsid w:val="000F493D"/>
    <w:rsid w:val="000F59F9"/>
    <w:rsid w:val="000F5A77"/>
    <w:rsid w:val="000F5AD9"/>
    <w:rsid w:val="000F68FE"/>
    <w:rsid w:val="000F6EE2"/>
    <w:rsid w:val="000F7A20"/>
    <w:rsid w:val="00100761"/>
    <w:rsid w:val="001009E0"/>
    <w:rsid w:val="00101654"/>
    <w:rsid w:val="0010447E"/>
    <w:rsid w:val="0010496C"/>
    <w:rsid w:val="00105456"/>
    <w:rsid w:val="0010562B"/>
    <w:rsid w:val="001066B4"/>
    <w:rsid w:val="00107A53"/>
    <w:rsid w:val="00107C52"/>
    <w:rsid w:val="00110868"/>
    <w:rsid w:val="00110DCD"/>
    <w:rsid w:val="00110FEA"/>
    <w:rsid w:val="0011153F"/>
    <w:rsid w:val="00111CD5"/>
    <w:rsid w:val="00113C88"/>
    <w:rsid w:val="00113EEC"/>
    <w:rsid w:val="00114593"/>
    <w:rsid w:val="00115C53"/>
    <w:rsid w:val="001207CD"/>
    <w:rsid w:val="0012303B"/>
    <w:rsid w:val="0012333F"/>
    <w:rsid w:val="00125580"/>
    <w:rsid w:val="001255A4"/>
    <w:rsid w:val="00125B94"/>
    <w:rsid w:val="00132260"/>
    <w:rsid w:val="00132A68"/>
    <w:rsid w:val="00132CE0"/>
    <w:rsid w:val="00133A51"/>
    <w:rsid w:val="001356A6"/>
    <w:rsid w:val="001357D0"/>
    <w:rsid w:val="00135FDC"/>
    <w:rsid w:val="00136260"/>
    <w:rsid w:val="001369A5"/>
    <w:rsid w:val="00137158"/>
    <w:rsid w:val="00141A4C"/>
    <w:rsid w:val="00141C88"/>
    <w:rsid w:val="00141CF3"/>
    <w:rsid w:val="001421CC"/>
    <w:rsid w:val="00143691"/>
    <w:rsid w:val="00143B36"/>
    <w:rsid w:val="00143EB1"/>
    <w:rsid w:val="001440F3"/>
    <w:rsid w:val="00144369"/>
    <w:rsid w:val="001445DF"/>
    <w:rsid w:val="001465AA"/>
    <w:rsid w:val="001466C7"/>
    <w:rsid w:val="00146776"/>
    <w:rsid w:val="00150045"/>
    <w:rsid w:val="00150A4B"/>
    <w:rsid w:val="00152DBF"/>
    <w:rsid w:val="00153E72"/>
    <w:rsid w:val="001547CF"/>
    <w:rsid w:val="00154A17"/>
    <w:rsid w:val="00155F79"/>
    <w:rsid w:val="00157170"/>
    <w:rsid w:val="0015733C"/>
    <w:rsid w:val="0016030B"/>
    <w:rsid w:val="001622E9"/>
    <w:rsid w:val="001636AF"/>
    <w:rsid w:val="00163A95"/>
    <w:rsid w:val="00166284"/>
    <w:rsid w:val="001662FE"/>
    <w:rsid w:val="00166F6C"/>
    <w:rsid w:val="0017079A"/>
    <w:rsid w:val="0017167F"/>
    <w:rsid w:val="001745B5"/>
    <w:rsid w:val="001747F6"/>
    <w:rsid w:val="00174CE3"/>
    <w:rsid w:val="00175643"/>
    <w:rsid w:val="001756DF"/>
    <w:rsid w:val="0017572B"/>
    <w:rsid w:val="00177243"/>
    <w:rsid w:val="0017735D"/>
    <w:rsid w:val="00177A42"/>
    <w:rsid w:val="00181164"/>
    <w:rsid w:val="00182D62"/>
    <w:rsid w:val="00183549"/>
    <w:rsid w:val="0018359E"/>
    <w:rsid w:val="0018463B"/>
    <w:rsid w:val="0018619A"/>
    <w:rsid w:val="00186C7D"/>
    <w:rsid w:val="001870A7"/>
    <w:rsid w:val="001870CB"/>
    <w:rsid w:val="00191F14"/>
    <w:rsid w:val="001923A0"/>
    <w:rsid w:val="00196D58"/>
    <w:rsid w:val="00197350"/>
    <w:rsid w:val="001A1936"/>
    <w:rsid w:val="001A2858"/>
    <w:rsid w:val="001A2B4F"/>
    <w:rsid w:val="001A2BAA"/>
    <w:rsid w:val="001A30A1"/>
    <w:rsid w:val="001B0AFE"/>
    <w:rsid w:val="001B3486"/>
    <w:rsid w:val="001B398B"/>
    <w:rsid w:val="001B4603"/>
    <w:rsid w:val="001B5778"/>
    <w:rsid w:val="001B6AE3"/>
    <w:rsid w:val="001B6CCD"/>
    <w:rsid w:val="001B6E76"/>
    <w:rsid w:val="001C0FAA"/>
    <w:rsid w:val="001C24F1"/>
    <w:rsid w:val="001C33E8"/>
    <w:rsid w:val="001C466F"/>
    <w:rsid w:val="001C5C33"/>
    <w:rsid w:val="001C6259"/>
    <w:rsid w:val="001C6BC0"/>
    <w:rsid w:val="001C7211"/>
    <w:rsid w:val="001C7F42"/>
    <w:rsid w:val="001D1528"/>
    <w:rsid w:val="001D1BC1"/>
    <w:rsid w:val="001D2C07"/>
    <w:rsid w:val="001D4211"/>
    <w:rsid w:val="001D4410"/>
    <w:rsid w:val="001D57CB"/>
    <w:rsid w:val="001D5999"/>
    <w:rsid w:val="001D59FD"/>
    <w:rsid w:val="001D60A8"/>
    <w:rsid w:val="001D6C9E"/>
    <w:rsid w:val="001D6D61"/>
    <w:rsid w:val="001D6DC0"/>
    <w:rsid w:val="001D7401"/>
    <w:rsid w:val="001E11B0"/>
    <w:rsid w:val="001E1D27"/>
    <w:rsid w:val="001E28BD"/>
    <w:rsid w:val="001E3232"/>
    <w:rsid w:val="001E34FF"/>
    <w:rsid w:val="001E39BF"/>
    <w:rsid w:val="001E40CC"/>
    <w:rsid w:val="001E4231"/>
    <w:rsid w:val="001E5154"/>
    <w:rsid w:val="001E5FE0"/>
    <w:rsid w:val="001E621D"/>
    <w:rsid w:val="001E7DEF"/>
    <w:rsid w:val="001F0E5D"/>
    <w:rsid w:val="001F1610"/>
    <w:rsid w:val="001F420E"/>
    <w:rsid w:val="001F4725"/>
    <w:rsid w:val="001F488A"/>
    <w:rsid w:val="001F59EF"/>
    <w:rsid w:val="001F60A9"/>
    <w:rsid w:val="001F66A3"/>
    <w:rsid w:val="001F756D"/>
    <w:rsid w:val="00200093"/>
    <w:rsid w:val="00200813"/>
    <w:rsid w:val="002012AD"/>
    <w:rsid w:val="002013BB"/>
    <w:rsid w:val="00202316"/>
    <w:rsid w:val="0020305F"/>
    <w:rsid w:val="0020395B"/>
    <w:rsid w:val="002045F6"/>
    <w:rsid w:val="002048FA"/>
    <w:rsid w:val="00204CD2"/>
    <w:rsid w:val="00205706"/>
    <w:rsid w:val="00205F6E"/>
    <w:rsid w:val="002063FC"/>
    <w:rsid w:val="00206523"/>
    <w:rsid w:val="00206642"/>
    <w:rsid w:val="00207048"/>
    <w:rsid w:val="002070EA"/>
    <w:rsid w:val="00211811"/>
    <w:rsid w:val="00214230"/>
    <w:rsid w:val="00214561"/>
    <w:rsid w:val="0021484C"/>
    <w:rsid w:val="0021641D"/>
    <w:rsid w:val="00216A15"/>
    <w:rsid w:val="0022056B"/>
    <w:rsid w:val="00224256"/>
    <w:rsid w:val="002247FE"/>
    <w:rsid w:val="00225B61"/>
    <w:rsid w:val="0022764E"/>
    <w:rsid w:val="00230D43"/>
    <w:rsid w:val="00230EE4"/>
    <w:rsid w:val="002321F6"/>
    <w:rsid w:val="00233DB6"/>
    <w:rsid w:val="00240339"/>
    <w:rsid w:val="00240C97"/>
    <w:rsid w:val="00243B48"/>
    <w:rsid w:val="0024525F"/>
    <w:rsid w:val="00246F87"/>
    <w:rsid w:val="00246FC6"/>
    <w:rsid w:val="00247001"/>
    <w:rsid w:val="002476A9"/>
    <w:rsid w:val="00250453"/>
    <w:rsid w:val="0025121D"/>
    <w:rsid w:val="002522F1"/>
    <w:rsid w:val="002536BC"/>
    <w:rsid w:val="00257475"/>
    <w:rsid w:val="002602F5"/>
    <w:rsid w:val="002611AE"/>
    <w:rsid w:val="0026180A"/>
    <w:rsid w:val="002634E3"/>
    <w:rsid w:val="00267089"/>
    <w:rsid w:val="00270724"/>
    <w:rsid w:val="002712EF"/>
    <w:rsid w:val="00271371"/>
    <w:rsid w:val="00273052"/>
    <w:rsid w:val="0027402D"/>
    <w:rsid w:val="002751D4"/>
    <w:rsid w:val="00275F95"/>
    <w:rsid w:val="00277AAD"/>
    <w:rsid w:val="00280DD8"/>
    <w:rsid w:val="002826DC"/>
    <w:rsid w:val="00283BF6"/>
    <w:rsid w:val="00284471"/>
    <w:rsid w:val="00284D15"/>
    <w:rsid w:val="002866DE"/>
    <w:rsid w:val="002872E0"/>
    <w:rsid w:val="00287D15"/>
    <w:rsid w:val="00290D47"/>
    <w:rsid w:val="00291406"/>
    <w:rsid w:val="00292177"/>
    <w:rsid w:val="0029431C"/>
    <w:rsid w:val="002A19F7"/>
    <w:rsid w:val="002A259D"/>
    <w:rsid w:val="002A2DE9"/>
    <w:rsid w:val="002A3B0E"/>
    <w:rsid w:val="002A49E2"/>
    <w:rsid w:val="002A6023"/>
    <w:rsid w:val="002A6C2B"/>
    <w:rsid w:val="002A7617"/>
    <w:rsid w:val="002A7DED"/>
    <w:rsid w:val="002A7F7F"/>
    <w:rsid w:val="002B17B4"/>
    <w:rsid w:val="002B2486"/>
    <w:rsid w:val="002B3674"/>
    <w:rsid w:val="002B3789"/>
    <w:rsid w:val="002B4222"/>
    <w:rsid w:val="002B46F8"/>
    <w:rsid w:val="002B4AAA"/>
    <w:rsid w:val="002B4D45"/>
    <w:rsid w:val="002B4FA1"/>
    <w:rsid w:val="002B686C"/>
    <w:rsid w:val="002B6B78"/>
    <w:rsid w:val="002B6D25"/>
    <w:rsid w:val="002B78E0"/>
    <w:rsid w:val="002C2437"/>
    <w:rsid w:val="002C2639"/>
    <w:rsid w:val="002C2F19"/>
    <w:rsid w:val="002C3DA3"/>
    <w:rsid w:val="002C47DF"/>
    <w:rsid w:val="002C5573"/>
    <w:rsid w:val="002C728F"/>
    <w:rsid w:val="002C7AB8"/>
    <w:rsid w:val="002C7D4D"/>
    <w:rsid w:val="002C7DD0"/>
    <w:rsid w:val="002D091A"/>
    <w:rsid w:val="002D390A"/>
    <w:rsid w:val="002D5E55"/>
    <w:rsid w:val="002E0CA2"/>
    <w:rsid w:val="002E127E"/>
    <w:rsid w:val="002E2113"/>
    <w:rsid w:val="002E2C31"/>
    <w:rsid w:val="002E3675"/>
    <w:rsid w:val="002E49B4"/>
    <w:rsid w:val="002E5537"/>
    <w:rsid w:val="002E6230"/>
    <w:rsid w:val="002E6564"/>
    <w:rsid w:val="002F275D"/>
    <w:rsid w:val="002F30E7"/>
    <w:rsid w:val="002F34ED"/>
    <w:rsid w:val="002F4856"/>
    <w:rsid w:val="002F602F"/>
    <w:rsid w:val="00300EE3"/>
    <w:rsid w:val="00302136"/>
    <w:rsid w:val="003050D4"/>
    <w:rsid w:val="00305FEF"/>
    <w:rsid w:val="00310713"/>
    <w:rsid w:val="00310C2C"/>
    <w:rsid w:val="0031131A"/>
    <w:rsid w:val="00313246"/>
    <w:rsid w:val="003141B0"/>
    <w:rsid w:val="00314C28"/>
    <w:rsid w:val="003150BE"/>
    <w:rsid w:val="003156AD"/>
    <w:rsid w:val="00315E9F"/>
    <w:rsid w:val="00316A31"/>
    <w:rsid w:val="00317BA1"/>
    <w:rsid w:val="0032015B"/>
    <w:rsid w:val="00320F30"/>
    <w:rsid w:val="00321AD6"/>
    <w:rsid w:val="00321C7B"/>
    <w:rsid w:val="00322725"/>
    <w:rsid w:val="003231ED"/>
    <w:rsid w:val="0032442D"/>
    <w:rsid w:val="003249BA"/>
    <w:rsid w:val="00324F95"/>
    <w:rsid w:val="00325605"/>
    <w:rsid w:val="00327A74"/>
    <w:rsid w:val="00327E29"/>
    <w:rsid w:val="003339F5"/>
    <w:rsid w:val="00335BA2"/>
    <w:rsid w:val="00341A81"/>
    <w:rsid w:val="00341BB5"/>
    <w:rsid w:val="0034210A"/>
    <w:rsid w:val="00342F96"/>
    <w:rsid w:val="00343614"/>
    <w:rsid w:val="0034480A"/>
    <w:rsid w:val="0035153B"/>
    <w:rsid w:val="003524A6"/>
    <w:rsid w:val="003531BA"/>
    <w:rsid w:val="00353466"/>
    <w:rsid w:val="003543C3"/>
    <w:rsid w:val="003548F7"/>
    <w:rsid w:val="0035699B"/>
    <w:rsid w:val="0035719A"/>
    <w:rsid w:val="00361187"/>
    <w:rsid w:val="003628C2"/>
    <w:rsid w:val="0037010D"/>
    <w:rsid w:val="003701D4"/>
    <w:rsid w:val="003704B1"/>
    <w:rsid w:val="00371B38"/>
    <w:rsid w:val="003728FE"/>
    <w:rsid w:val="00372EC4"/>
    <w:rsid w:val="0037316E"/>
    <w:rsid w:val="00373BD2"/>
    <w:rsid w:val="00373D45"/>
    <w:rsid w:val="0037696F"/>
    <w:rsid w:val="00377FB2"/>
    <w:rsid w:val="00380643"/>
    <w:rsid w:val="0038083F"/>
    <w:rsid w:val="00380F88"/>
    <w:rsid w:val="003824BF"/>
    <w:rsid w:val="003827F0"/>
    <w:rsid w:val="0038434E"/>
    <w:rsid w:val="003865E7"/>
    <w:rsid w:val="003905FD"/>
    <w:rsid w:val="00390E57"/>
    <w:rsid w:val="003919CF"/>
    <w:rsid w:val="00391B59"/>
    <w:rsid w:val="00395B14"/>
    <w:rsid w:val="00395D13"/>
    <w:rsid w:val="0039645E"/>
    <w:rsid w:val="00396EB8"/>
    <w:rsid w:val="00397C90"/>
    <w:rsid w:val="00397F34"/>
    <w:rsid w:val="003A3628"/>
    <w:rsid w:val="003A56A1"/>
    <w:rsid w:val="003A5B80"/>
    <w:rsid w:val="003A65AF"/>
    <w:rsid w:val="003A6A3D"/>
    <w:rsid w:val="003A6D79"/>
    <w:rsid w:val="003A7912"/>
    <w:rsid w:val="003B0A1B"/>
    <w:rsid w:val="003B12B2"/>
    <w:rsid w:val="003B46BE"/>
    <w:rsid w:val="003B5483"/>
    <w:rsid w:val="003B5923"/>
    <w:rsid w:val="003B78FB"/>
    <w:rsid w:val="003C365E"/>
    <w:rsid w:val="003C47C2"/>
    <w:rsid w:val="003C5699"/>
    <w:rsid w:val="003C644A"/>
    <w:rsid w:val="003C6FD1"/>
    <w:rsid w:val="003C71FD"/>
    <w:rsid w:val="003C7BFA"/>
    <w:rsid w:val="003C7C61"/>
    <w:rsid w:val="003D04DD"/>
    <w:rsid w:val="003D3DB3"/>
    <w:rsid w:val="003D3E24"/>
    <w:rsid w:val="003D40F4"/>
    <w:rsid w:val="003D500C"/>
    <w:rsid w:val="003D506C"/>
    <w:rsid w:val="003D52BC"/>
    <w:rsid w:val="003D6734"/>
    <w:rsid w:val="003D7404"/>
    <w:rsid w:val="003D787E"/>
    <w:rsid w:val="003E0C57"/>
    <w:rsid w:val="003E1187"/>
    <w:rsid w:val="003E49CA"/>
    <w:rsid w:val="003E56B5"/>
    <w:rsid w:val="003E6DA8"/>
    <w:rsid w:val="003E6F13"/>
    <w:rsid w:val="003E7EE4"/>
    <w:rsid w:val="003F007E"/>
    <w:rsid w:val="003F128A"/>
    <w:rsid w:val="003F3C94"/>
    <w:rsid w:val="003F7B77"/>
    <w:rsid w:val="003F7FB0"/>
    <w:rsid w:val="00402578"/>
    <w:rsid w:val="00403AA1"/>
    <w:rsid w:val="00405306"/>
    <w:rsid w:val="004068AF"/>
    <w:rsid w:val="00406ED5"/>
    <w:rsid w:val="00413C96"/>
    <w:rsid w:val="00413EB1"/>
    <w:rsid w:val="0041484F"/>
    <w:rsid w:val="00415571"/>
    <w:rsid w:val="00416059"/>
    <w:rsid w:val="004160CE"/>
    <w:rsid w:val="00420493"/>
    <w:rsid w:val="00423D50"/>
    <w:rsid w:val="004252FC"/>
    <w:rsid w:val="00426211"/>
    <w:rsid w:val="004267EA"/>
    <w:rsid w:val="0042685E"/>
    <w:rsid w:val="004274F5"/>
    <w:rsid w:val="0043276D"/>
    <w:rsid w:val="00432E31"/>
    <w:rsid w:val="004330EA"/>
    <w:rsid w:val="00434A6D"/>
    <w:rsid w:val="00434DC6"/>
    <w:rsid w:val="00435BFA"/>
    <w:rsid w:val="004365EC"/>
    <w:rsid w:val="00437ECA"/>
    <w:rsid w:val="00440D1E"/>
    <w:rsid w:val="004413FF"/>
    <w:rsid w:val="004429CA"/>
    <w:rsid w:val="00442ABF"/>
    <w:rsid w:val="004451FE"/>
    <w:rsid w:val="0044589E"/>
    <w:rsid w:val="00445CCD"/>
    <w:rsid w:val="004466BA"/>
    <w:rsid w:val="004468CA"/>
    <w:rsid w:val="00447436"/>
    <w:rsid w:val="004521E8"/>
    <w:rsid w:val="00452548"/>
    <w:rsid w:val="00453087"/>
    <w:rsid w:val="004546AF"/>
    <w:rsid w:val="00455A38"/>
    <w:rsid w:val="0045688C"/>
    <w:rsid w:val="00457CCE"/>
    <w:rsid w:val="004603C9"/>
    <w:rsid w:val="0046292D"/>
    <w:rsid w:val="00463BF2"/>
    <w:rsid w:val="00465939"/>
    <w:rsid w:val="0047029F"/>
    <w:rsid w:val="00470E67"/>
    <w:rsid w:val="00471272"/>
    <w:rsid w:val="004729CE"/>
    <w:rsid w:val="00474131"/>
    <w:rsid w:val="004743A5"/>
    <w:rsid w:val="00474A38"/>
    <w:rsid w:val="00475ECB"/>
    <w:rsid w:val="00480DEB"/>
    <w:rsid w:val="00481120"/>
    <w:rsid w:val="004815AF"/>
    <w:rsid w:val="00481708"/>
    <w:rsid w:val="0048183A"/>
    <w:rsid w:val="00485941"/>
    <w:rsid w:val="00485CB8"/>
    <w:rsid w:val="00486A6C"/>
    <w:rsid w:val="004872DE"/>
    <w:rsid w:val="00491483"/>
    <w:rsid w:val="00491617"/>
    <w:rsid w:val="004919C2"/>
    <w:rsid w:val="004922AB"/>
    <w:rsid w:val="004924CA"/>
    <w:rsid w:val="0049334B"/>
    <w:rsid w:val="00493FAD"/>
    <w:rsid w:val="00494C89"/>
    <w:rsid w:val="00494CB3"/>
    <w:rsid w:val="004956C7"/>
    <w:rsid w:val="00496565"/>
    <w:rsid w:val="00496B21"/>
    <w:rsid w:val="00497A59"/>
    <w:rsid w:val="004A0204"/>
    <w:rsid w:val="004A0304"/>
    <w:rsid w:val="004A137F"/>
    <w:rsid w:val="004A1DD0"/>
    <w:rsid w:val="004A3DFC"/>
    <w:rsid w:val="004A58E3"/>
    <w:rsid w:val="004A5F09"/>
    <w:rsid w:val="004A62FD"/>
    <w:rsid w:val="004B0302"/>
    <w:rsid w:val="004B1A68"/>
    <w:rsid w:val="004B2091"/>
    <w:rsid w:val="004B209A"/>
    <w:rsid w:val="004B2F94"/>
    <w:rsid w:val="004B32BE"/>
    <w:rsid w:val="004B48BF"/>
    <w:rsid w:val="004C05CC"/>
    <w:rsid w:val="004C0B36"/>
    <w:rsid w:val="004C11EA"/>
    <w:rsid w:val="004C127B"/>
    <w:rsid w:val="004C1F2B"/>
    <w:rsid w:val="004C37DE"/>
    <w:rsid w:val="004C47C8"/>
    <w:rsid w:val="004C5FBB"/>
    <w:rsid w:val="004C6771"/>
    <w:rsid w:val="004C6DB2"/>
    <w:rsid w:val="004C7C9A"/>
    <w:rsid w:val="004D18C8"/>
    <w:rsid w:val="004D270F"/>
    <w:rsid w:val="004D350D"/>
    <w:rsid w:val="004D370C"/>
    <w:rsid w:val="004D455D"/>
    <w:rsid w:val="004D62FE"/>
    <w:rsid w:val="004D7635"/>
    <w:rsid w:val="004E0859"/>
    <w:rsid w:val="004E18F8"/>
    <w:rsid w:val="004E208C"/>
    <w:rsid w:val="004E241E"/>
    <w:rsid w:val="004E2BA2"/>
    <w:rsid w:val="004E3A08"/>
    <w:rsid w:val="004E3AE0"/>
    <w:rsid w:val="004E49D5"/>
    <w:rsid w:val="004E5BD2"/>
    <w:rsid w:val="004E5E4A"/>
    <w:rsid w:val="004E5F6C"/>
    <w:rsid w:val="004E7073"/>
    <w:rsid w:val="004E7496"/>
    <w:rsid w:val="004E7529"/>
    <w:rsid w:val="004F0F0F"/>
    <w:rsid w:val="004F1BAA"/>
    <w:rsid w:val="004F38B0"/>
    <w:rsid w:val="004F420A"/>
    <w:rsid w:val="004F42D5"/>
    <w:rsid w:val="004F6B1D"/>
    <w:rsid w:val="004F72B9"/>
    <w:rsid w:val="004F73F0"/>
    <w:rsid w:val="0050045B"/>
    <w:rsid w:val="00501172"/>
    <w:rsid w:val="005018E5"/>
    <w:rsid w:val="00503A99"/>
    <w:rsid w:val="0050657B"/>
    <w:rsid w:val="00510EC2"/>
    <w:rsid w:val="0051142B"/>
    <w:rsid w:val="005120AF"/>
    <w:rsid w:val="005123E4"/>
    <w:rsid w:val="00513B1F"/>
    <w:rsid w:val="00513C72"/>
    <w:rsid w:val="0051486A"/>
    <w:rsid w:val="005149CD"/>
    <w:rsid w:val="00516455"/>
    <w:rsid w:val="00517847"/>
    <w:rsid w:val="00520514"/>
    <w:rsid w:val="00522873"/>
    <w:rsid w:val="00523160"/>
    <w:rsid w:val="00523715"/>
    <w:rsid w:val="00523B20"/>
    <w:rsid w:val="0052546E"/>
    <w:rsid w:val="0052584F"/>
    <w:rsid w:val="00527210"/>
    <w:rsid w:val="0052744F"/>
    <w:rsid w:val="00527535"/>
    <w:rsid w:val="00527EFF"/>
    <w:rsid w:val="00530DCB"/>
    <w:rsid w:val="005312FD"/>
    <w:rsid w:val="0053626F"/>
    <w:rsid w:val="00537632"/>
    <w:rsid w:val="0053780A"/>
    <w:rsid w:val="00540179"/>
    <w:rsid w:val="005401D5"/>
    <w:rsid w:val="00541DD0"/>
    <w:rsid w:val="00541F70"/>
    <w:rsid w:val="005427AC"/>
    <w:rsid w:val="00544934"/>
    <w:rsid w:val="00544D47"/>
    <w:rsid w:val="00544DD7"/>
    <w:rsid w:val="0054782D"/>
    <w:rsid w:val="00553D38"/>
    <w:rsid w:val="00554A92"/>
    <w:rsid w:val="005551B7"/>
    <w:rsid w:val="00557A68"/>
    <w:rsid w:val="00561175"/>
    <w:rsid w:val="00563BF2"/>
    <w:rsid w:val="00564577"/>
    <w:rsid w:val="005648EE"/>
    <w:rsid w:val="00564FD0"/>
    <w:rsid w:val="005678E2"/>
    <w:rsid w:val="005700EA"/>
    <w:rsid w:val="00570F61"/>
    <w:rsid w:val="00571C3C"/>
    <w:rsid w:val="00572395"/>
    <w:rsid w:val="00573654"/>
    <w:rsid w:val="005739F1"/>
    <w:rsid w:val="005763C5"/>
    <w:rsid w:val="005767DC"/>
    <w:rsid w:val="00577C5D"/>
    <w:rsid w:val="00580B87"/>
    <w:rsid w:val="00581D24"/>
    <w:rsid w:val="00584056"/>
    <w:rsid w:val="0058459E"/>
    <w:rsid w:val="00584A06"/>
    <w:rsid w:val="00585D2B"/>
    <w:rsid w:val="00586D4D"/>
    <w:rsid w:val="00587D71"/>
    <w:rsid w:val="005933AB"/>
    <w:rsid w:val="0059397F"/>
    <w:rsid w:val="00596493"/>
    <w:rsid w:val="005969B6"/>
    <w:rsid w:val="00596B11"/>
    <w:rsid w:val="005A011E"/>
    <w:rsid w:val="005A2325"/>
    <w:rsid w:val="005A3531"/>
    <w:rsid w:val="005A3DDE"/>
    <w:rsid w:val="005A4199"/>
    <w:rsid w:val="005A456C"/>
    <w:rsid w:val="005A5012"/>
    <w:rsid w:val="005A5150"/>
    <w:rsid w:val="005A5A43"/>
    <w:rsid w:val="005A788E"/>
    <w:rsid w:val="005B09D5"/>
    <w:rsid w:val="005B0A26"/>
    <w:rsid w:val="005B2622"/>
    <w:rsid w:val="005B3FEC"/>
    <w:rsid w:val="005B4041"/>
    <w:rsid w:val="005C26F5"/>
    <w:rsid w:val="005C3F73"/>
    <w:rsid w:val="005C3FF2"/>
    <w:rsid w:val="005C4131"/>
    <w:rsid w:val="005C498A"/>
    <w:rsid w:val="005C5A08"/>
    <w:rsid w:val="005C5BB7"/>
    <w:rsid w:val="005C6465"/>
    <w:rsid w:val="005D0A74"/>
    <w:rsid w:val="005D1A2C"/>
    <w:rsid w:val="005D60CE"/>
    <w:rsid w:val="005D6CAF"/>
    <w:rsid w:val="005E0B45"/>
    <w:rsid w:val="005E0D97"/>
    <w:rsid w:val="005E19BF"/>
    <w:rsid w:val="005E1D3C"/>
    <w:rsid w:val="005E3205"/>
    <w:rsid w:val="005E5946"/>
    <w:rsid w:val="005E6852"/>
    <w:rsid w:val="005F2243"/>
    <w:rsid w:val="005F22EC"/>
    <w:rsid w:val="005F25A0"/>
    <w:rsid w:val="005F3818"/>
    <w:rsid w:val="005F3E3D"/>
    <w:rsid w:val="005F7A24"/>
    <w:rsid w:val="00601D89"/>
    <w:rsid w:val="00602345"/>
    <w:rsid w:val="00602F0C"/>
    <w:rsid w:val="00603723"/>
    <w:rsid w:val="00607505"/>
    <w:rsid w:val="00610E45"/>
    <w:rsid w:val="00613294"/>
    <w:rsid w:val="00614BC9"/>
    <w:rsid w:val="006155A5"/>
    <w:rsid w:val="00616CBC"/>
    <w:rsid w:val="0062203F"/>
    <w:rsid w:val="006228DB"/>
    <w:rsid w:val="00622A1F"/>
    <w:rsid w:val="00622F98"/>
    <w:rsid w:val="006273B2"/>
    <w:rsid w:val="00627BFA"/>
    <w:rsid w:val="00632994"/>
    <w:rsid w:val="006359BD"/>
    <w:rsid w:val="00635E56"/>
    <w:rsid w:val="006365F6"/>
    <w:rsid w:val="00636A95"/>
    <w:rsid w:val="00636EBC"/>
    <w:rsid w:val="006410C2"/>
    <w:rsid w:val="00641BCD"/>
    <w:rsid w:val="00642A07"/>
    <w:rsid w:val="00643529"/>
    <w:rsid w:val="0064370C"/>
    <w:rsid w:val="00643CB4"/>
    <w:rsid w:val="00643EB2"/>
    <w:rsid w:val="00644BE4"/>
    <w:rsid w:val="006450C1"/>
    <w:rsid w:val="00645EDB"/>
    <w:rsid w:val="0065134E"/>
    <w:rsid w:val="00651E8F"/>
    <w:rsid w:val="00651E92"/>
    <w:rsid w:val="00653393"/>
    <w:rsid w:val="00655B86"/>
    <w:rsid w:val="0065623B"/>
    <w:rsid w:val="0066053A"/>
    <w:rsid w:val="006629E3"/>
    <w:rsid w:val="0066646E"/>
    <w:rsid w:val="00670231"/>
    <w:rsid w:val="006702E8"/>
    <w:rsid w:val="00671E9E"/>
    <w:rsid w:val="006741F4"/>
    <w:rsid w:val="0067570F"/>
    <w:rsid w:val="00681108"/>
    <w:rsid w:val="0068244A"/>
    <w:rsid w:val="00682C21"/>
    <w:rsid w:val="0068443D"/>
    <w:rsid w:val="00684B53"/>
    <w:rsid w:val="006854E9"/>
    <w:rsid w:val="0068668A"/>
    <w:rsid w:val="006871B0"/>
    <w:rsid w:val="006875BF"/>
    <w:rsid w:val="00690057"/>
    <w:rsid w:val="00690C97"/>
    <w:rsid w:val="00691492"/>
    <w:rsid w:val="006915D4"/>
    <w:rsid w:val="0069441B"/>
    <w:rsid w:val="00696A53"/>
    <w:rsid w:val="0069781A"/>
    <w:rsid w:val="006A041A"/>
    <w:rsid w:val="006A0487"/>
    <w:rsid w:val="006A05A8"/>
    <w:rsid w:val="006A1A98"/>
    <w:rsid w:val="006A2DC2"/>
    <w:rsid w:val="006A53A6"/>
    <w:rsid w:val="006A54BA"/>
    <w:rsid w:val="006A5870"/>
    <w:rsid w:val="006A66EB"/>
    <w:rsid w:val="006A7635"/>
    <w:rsid w:val="006B0392"/>
    <w:rsid w:val="006B2239"/>
    <w:rsid w:val="006B2726"/>
    <w:rsid w:val="006B4271"/>
    <w:rsid w:val="006B42A6"/>
    <w:rsid w:val="006B5CDB"/>
    <w:rsid w:val="006B65AD"/>
    <w:rsid w:val="006B7175"/>
    <w:rsid w:val="006B7564"/>
    <w:rsid w:val="006C0217"/>
    <w:rsid w:val="006C1FA7"/>
    <w:rsid w:val="006C2B27"/>
    <w:rsid w:val="006C2C3D"/>
    <w:rsid w:val="006C32CA"/>
    <w:rsid w:val="006C4871"/>
    <w:rsid w:val="006C700F"/>
    <w:rsid w:val="006D0881"/>
    <w:rsid w:val="006D3867"/>
    <w:rsid w:val="006D61A8"/>
    <w:rsid w:val="006E21A0"/>
    <w:rsid w:val="006E2D0D"/>
    <w:rsid w:val="006E3BA9"/>
    <w:rsid w:val="006E40F0"/>
    <w:rsid w:val="006E45F8"/>
    <w:rsid w:val="006E555C"/>
    <w:rsid w:val="006E57B6"/>
    <w:rsid w:val="006E5F78"/>
    <w:rsid w:val="006E69E5"/>
    <w:rsid w:val="006F0376"/>
    <w:rsid w:val="006F1EF9"/>
    <w:rsid w:val="006F26CB"/>
    <w:rsid w:val="006F27B0"/>
    <w:rsid w:val="006F39C8"/>
    <w:rsid w:val="006F4FC6"/>
    <w:rsid w:val="006F53A5"/>
    <w:rsid w:val="006F5D02"/>
    <w:rsid w:val="006F6144"/>
    <w:rsid w:val="007005AA"/>
    <w:rsid w:val="00701CB6"/>
    <w:rsid w:val="00701E9F"/>
    <w:rsid w:val="00702A31"/>
    <w:rsid w:val="00702E90"/>
    <w:rsid w:val="0070338D"/>
    <w:rsid w:val="00703571"/>
    <w:rsid w:val="00703AA9"/>
    <w:rsid w:val="00703CB8"/>
    <w:rsid w:val="00703E97"/>
    <w:rsid w:val="007059B6"/>
    <w:rsid w:val="0070653D"/>
    <w:rsid w:val="00706A2D"/>
    <w:rsid w:val="00707C38"/>
    <w:rsid w:val="007101AF"/>
    <w:rsid w:val="0071396B"/>
    <w:rsid w:val="00721212"/>
    <w:rsid w:val="0072198D"/>
    <w:rsid w:val="00721C61"/>
    <w:rsid w:val="00721C63"/>
    <w:rsid w:val="00722C7A"/>
    <w:rsid w:val="00722EAF"/>
    <w:rsid w:val="007236B8"/>
    <w:rsid w:val="0072398E"/>
    <w:rsid w:val="00723D5B"/>
    <w:rsid w:val="00724025"/>
    <w:rsid w:val="0072572C"/>
    <w:rsid w:val="007277CF"/>
    <w:rsid w:val="0073139B"/>
    <w:rsid w:val="00732D87"/>
    <w:rsid w:val="0073312A"/>
    <w:rsid w:val="0073734D"/>
    <w:rsid w:val="00737660"/>
    <w:rsid w:val="007376E0"/>
    <w:rsid w:val="00741D4B"/>
    <w:rsid w:val="0074432B"/>
    <w:rsid w:val="00744A1F"/>
    <w:rsid w:val="00744EB1"/>
    <w:rsid w:val="00746D82"/>
    <w:rsid w:val="00747139"/>
    <w:rsid w:val="007474DD"/>
    <w:rsid w:val="00751D40"/>
    <w:rsid w:val="00752A6E"/>
    <w:rsid w:val="0075302D"/>
    <w:rsid w:val="0075366A"/>
    <w:rsid w:val="00754A11"/>
    <w:rsid w:val="00754A71"/>
    <w:rsid w:val="00754D04"/>
    <w:rsid w:val="00762259"/>
    <w:rsid w:val="007622C0"/>
    <w:rsid w:val="00762BBD"/>
    <w:rsid w:val="0076379D"/>
    <w:rsid w:val="0076515B"/>
    <w:rsid w:val="0076646F"/>
    <w:rsid w:val="00766572"/>
    <w:rsid w:val="00766951"/>
    <w:rsid w:val="007676BB"/>
    <w:rsid w:val="00767D3F"/>
    <w:rsid w:val="00770F0C"/>
    <w:rsid w:val="007714FB"/>
    <w:rsid w:val="00771956"/>
    <w:rsid w:val="00774306"/>
    <w:rsid w:val="00780CA9"/>
    <w:rsid w:val="00782B80"/>
    <w:rsid w:val="00783FB5"/>
    <w:rsid w:val="007849E7"/>
    <w:rsid w:val="00785305"/>
    <w:rsid w:val="00785A5C"/>
    <w:rsid w:val="00785B52"/>
    <w:rsid w:val="00785C9D"/>
    <w:rsid w:val="00786EF4"/>
    <w:rsid w:val="00787213"/>
    <w:rsid w:val="00791092"/>
    <w:rsid w:val="00791351"/>
    <w:rsid w:val="007913EE"/>
    <w:rsid w:val="00791B66"/>
    <w:rsid w:val="00791C4C"/>
    <w:rsid w:val="00792C7B"/>
    <w:rsid w:val="007948D2"/>
    <w:rsid w:val="00796E3A"/>
    <w:rsid w:val="007A106F"/>
    <w:rsid w:val="007A2BE7"/>
    <w:rsid w:val="007A3681"/>
    <w:rsid w:val="007A56ED"/>
    <w:rsid w:val="007B06D8"/>
    <w:rsid w:val="007B1174"/>
    <w:rsid w:val="007B29BA"/>
    <w:rsid w:val="007B39B9"/>
    <w:rsid w:val="007B3D63"/>
    <w:rsid w:val="007B3E61"/>
    <w:rsid w:val="007B74FE"/>
    <w:rsid w:val="007B7FC8"/>
    <w:rsid w:val="007C0C48"/>
    <w:rsid w:val="007C42DE"/>
    <w:rsid w:val="007D0DC8"/>
    <w:rsid w:val="007D30D4"/>
    <w:rsid w:val="007D3F75"/>
    <w:rsid w:val="007D5475"/>
    <w:rsid w:val="007D663A"/>
    <w:rsid w:val="007D67A3"/>
    <w:rsid w:val="007D7339"/>
    <w:rsid w:val="007D7E92"/>
    <w:rsid w:val="007E0286"/>
    <w:rsid w:val="007E1115"/>
    <w:rsid w:val="007E1BCD"/>
    <w:rsid w:val="007E1D3F"/>
    <w:rsid w:val="007F039E"/>
    <w:rsid w:val="007F197C"/>
    <w:rsid w:val="007F1D57"/>
    <w:rsid w:val="007F2C9A"/>
    <w:rsid w:val="007F3F66"/>
    <w:rsid w:val="007F4084"/>
    <w:rsid w:val="007F4CF3"/>
    <w:rsid w:val="007F7E59"/>
    <w:rsid w:val="0080033A"/>
    <w:rsid w:val="00800E8A"/>
    <w:rsid w:val="00806EE4"/>
    <w:rsid w:val="00811251"/>
    <w:rsid w:val="008124F5"/>
    <w:rsid w:val="0081421E"/>
    <w:rsid w:val="00814280"/>
    <w:rsid w:val="00820522"/>
    <w:rsid w:val="00820908"/>
    <w:rsid w:val="00823B7E"/>
    <w:rsid w:val="00827F45"/>
    <w:rsid w:val="008300D9"/>
    <w:rsid w:val="0083159B"/>
    <w:rsid w:val="0083252A"/>
    <w:rsid w:val="0083302C"/>
    <w:rsid w:val="00833675"/>
    <w:rsid w:val="008349B3"/>
    <w:rsid w:val="008360B6"/>
    <w:rsid w:val="0083670C"/>
    <w:rsid w:val="008370C0"/>
    <w:rsid w:val="00837CF0"/>
    <w:rsid w:val="00840065"/>
    <w:rsid w:val="00842F54"/>
    <w:rsid w:val="008432C4"/>
    <w:rsid w:val="00843A28"/>
    <w:rsid w:val="00843D63"/>
    <w:rsid w:val="00844283"/>
    <w:rsid w:val="00844C34"/>
    <w:rsid w:val="0084582F"/>
    <w:rsid w:val="00845FAF"/>
    <w:rsid w:val="00847553"/>
    <w:rsid w:val="00847BD1"/>
    <w:rsid w:val="00847C0A"/>
    <w:rsid w:val="008512C4"/>
    <w:rsid w:val="00851B17"/>
    <w:rsid w:val="008528A0"/>
    <w:rsid w:val="00852C93"/>
    <w:rsid w:val="008538F0"/>
    <w:rsid w:val="00857AAC"/>
    <w:rsid w:val="00857D9A"/>
    <w:rsid w:val="00860131"/>
    <w:rsid w:val="00860860"/>
    <w:rsid w:val="00860D7C"/>
    <w:rsid w:val="00863C21"/>
    <w:rsid w:val="00864147"/>
    <w:rsid w:val="0086422C"/>
    <w:rsid w:val="00864468"/>
    <w:rsid w:val="00866113"/>
    <w:rsid w:val="00866547"/>
    <w:rsid w:val="00866E71"/>
    <w:rsid w:val="00867B8C"/>
    <w:rsid w:val="00867DEA"/>
    <w:rsid w:val="00870C34"/>
    <w:rsid w:val="00872121"/>
    <w:rsid w:val="008736FA"/>
    <w:rsid w:val="00877D7A"/>
    <w:rsid w:val="008802EE"/>
    <w:rsid w:val="00880A01"/>
    <w:rsid w:val="0088155C"/>
    <w:rsid w:val="008854E0"/>
    <w:rsid w:val="008855E6"/>
    <w:rsid w:val="0088616C"/>
    <w:rsid w:val="00887296"/>
    <w:rsid w:val="008875BB"/>
    <w:rsid w:val="008914AE"/>
    <w:rsid w:val="008935BD"/>
    <w:rsid w:val="008936DF"/>
    <w:rsid w:val="008951FD"/>
    <w:rsid w:val="00895B88"/>
    <w:rsid w:val="008970D7"/>
    <w:rsid w:val="008A0663"/>
    <w:rsid w:val="008A1410"/>
    <w:rsid w:val="008A1C40"/>
    <w:rsid w:val="008A20F2"/>
    <w:rsid w:val="008A309B"/>
    <w:rsid w:val="008A46A6"/>
    <w:rsid w:val="008A49EF"/>
    <w:rsid w:val="008A5ACF"/>
    <w:rsid w:val="008A6502"/>
    <w:rsid w:val="008A6DE3"/>
    <w:rsid w:val="008A7989"/>
    <w:rsid w:val="008B3EB7"/>
    <w:rsid w:val="008B4641"/>
    <w:rsid w:val="008B4B98"/>
    <w:rsid w:val="008B4EFD"/>
    <w:rsid w:val="008B52B9"/>
    <w:rsid w:val="008B61E3"/>
    <w:rsid w:val="008B6985"/>
    <w:rsid w:val="008B7EB4"/>
    <w:rsid w:val="008C0B97"/>
    <w:rsid w:val="008C2BBB"/>
    <w:rsid w:val="008C34B7"/>
    <w:rsid w:val="008C367F"/>
    <w:rsid w:val="008C437A"/>
    <w:rsid w:val="008C4496"/>
    <w:rsid w:val="008C474C"/>
    <w:rsid w:val="008C56D8"/>
    <w:rsid w:val="008C5FC9"/>
    <w:rsid w:val="008C6626"/>
    <w:rsid w:val="008C7197"/>
    <w:rsid w:val="008D1E06"/>
    <w:rsid w:val="008D2832"/>
    <w:rsid w:val="008D29B8"/>
    <w:rsid w:val="008D3716"/>
    <w:rsid w:val="008D6221"/>
    <w:rsid w:val="008E26F2"/>
    <w:rsid w:val="008E3579"/>
    <w:rsid w:val="008E4591"/>
    <w:rsid w:val="008E5897"/>
    <w:rsid w:val="008E6A70"/>
    <w:rsid w:val="008F0106"/>
    <w:rsid w:val="008F0D58"/>
    <w:rsid w:val="008F1742"/>
    <w:rsid w:val="008F222F"/>
    <w:rsid w:val="008F4845"/>
    <w:rsid w:val="008F5026"/>
    <w:rsid w:val="008F7C75"/>
    <w:rsid w:val="00902D62"/>
    <w:rsid w:val="00903AC3"/>
    <w:rsid w:val="00904160"/>
    <w:rsid w:val="00904A96"/>
    <w:rsid w:val="00906678"/>
    <w:rsid w:val="00910B18"/>
    <w:rsid w:val="0091124F"/>
    <w:rsid w:val="00911EE9"/>
    <w:rsid w:val="00911F04"/>
    <w:rsid w:val="00912679"/>
    <w:rsid w:val="00912E53"/>
    <w:rsid w:val="0091312E"/>
    <w:rsid w:val="00913681"/>
    <w:rsid w:val="009148E1"/>
    <w:rsid w:val="00916054"/>
    <w:rsid w:val="009165FE"/>
    <w:rsid w:val="00916725"/>
    <w:rsid w:val="0092077C"/>
    <w:rsid w:val="00920DB1"/>
    <w:rsid w:val="00921C4F"/>
    <w:rsid w:val="00921DD0"/>
    <w:rsid w:val="009223ED"/>
    <w:rsid w:val="009228DF"/>
    <w:rsid w:val="00923976"/>
    <w:rsid w:val="00923B43"/>
    <w:rsid w:val="00924E7C"/>
    <w:rsid w:val="00925712"/>
    <w:rsid w:val="00926EA9"/>
    <w:rsid w:val="00927AFE"/>
    <w:rsid w:val="00930287"/>
    <w:rsid w:val="009306B7"/>
    <w:rsid w:val="00930F61"/>
    <w:rsid w:val="00930F98"/>
    <w:rsid w:val="0093110F"/>
    <w:rsid w:val="009327A1"/>
    <w:rsid w:val="0093290C"/>
    <w:rsid w:val="0093335C"/>
    <w:rsid w:val="00933C38"/>
    <w:rsid w:val="00933E50"/>
    <w:rsid w:val="00934193"/>
    <w:rsid w:val="00934A85"/>
    <w:rsid w:val="00934F6E"/>
    <w:rsid w:val="00934F8A"/>
    <w:rsid w:val="00935E39"/>
    <w:rsid w:val="00937A0B"/>
    <w:rsid w:val="009404AA"/>
    <w:rsid w:val="00940608"/>
    <w:rsid w:val="00940CB5"/>
    <w:rsid w:val="00940D11"/>
    <w:rsid w:val="00941A9B"/>
    <w:rsid w:val="00941D13"/>
    <w:rsid w:val="00941DA7"/>
    <w:rsid w:val="0094233D"/>
    <w:rsid w:val="009505A0"/>
    <w:rsid w:val="0095062B"/>
    <w:rsid w:val="00950ACA"/>
    <w:rsid w:val="009549A4"/>
    <w:rsid w:val="009559A5"/>
    <w:rsid w:val="00957904"/>
    <w:rsid w:val="00957F22"/>
    <w:rsid w:val="00961361"/>
    <w:rsid w:val="00961F15"/>
    <w:rsid w:val="00962EE3"/>
    <w:rsid w:val="00962FE4"/>
    <w:rsid w:val="009633FD"/>
    <w:rsid w:val="00963C72"/>
    <w:rsid w:val="0096472D"/>
    <w:rsid w:val="00964EED"/>
    <w:rsid w:val="009665AC"/>
    <w:rsid w:val="0096709A"/>
    <w:rsid w:val="00967185"/>
    <w:rsid w:val="00967721"/>
    <w:rsid w:val="0097061B"/>
    <w:rsid w:val="00970C76"/>
    <w:rsid w:val="00971146"/>
    <w:rsid w:val="0097201B"/>
    <w:rsid w:val="00974CB4"/>
    <w:rsid w:val="00975F49"/>
    <w:rsid w:val="0097742B"/>
    <w:rsid w:val="00980EDF"/>
    <w:rsid w:val="00983E18"/>
    <w:rsid w:val="0098686A"/>
    <w:rsid w:val="00990B18"/>
    <w:rsid w:val="00994D2D"/>
    <w:rsid w:val="00996075"/>
    <w:rsid w:val="00996F6D"/>
    <w:rsid w:val="009A042C"/>
    <w:rsid w:val="009A101C"/>
    <w:rsid w:val="009A1758"/>
    <w:rsid w:val="009A26F4"/>
    <w:rsid w:val="009A4F0C"/>
    <w:rsid w:val="009A6523"/>
    <w:rsid w:val="009A7742"/>
    <w:rsid w:val="009B0CB1"/>
    <w:rsid w:val="009B2208"/>
    <w:rsid w:val="009B37E0"/>
    <w:rsid w:val="009B52F5"/>
    <w:rsid w:val="009B6D0C"/>
    <w:rsid w:val="009B6E80"/>
    <w:rsid w:val="009B7525"/>
    <w:rsid w:val="009B7F1B"/>
    <w:rsid w:val="009C09A6"/>
    <w:rsid w:val="009C1F22"/>
    <w:rsid w:val="009C2401"/>
    <w:rsid w:val="009C3604"/>
    <w:rsid w:val="009C3EDA"/>
    <w:rsid w:val="009C6632"/>
    <w:rsid w:val="009C6CAE"/>
    <w:rsid w:val="009D05B1"/>
    <w:rsid w:val="009D0800"/>
    <w:rsid w:val="009D0ECD"/>
    <w:rsid w:val="009D1272"/>
    <w:rsid w:val="009D2239"/>
    <w:rsid w:val="009D2629"/>
    <w:rsid w:val="009D305F"/>
    <w:rsid w:val="009D3B3D"/>
    <w:rsid w:val="009D4156"/>
    <w:rsid w:val="009D5517"/>
    <w:rsid w:val="009D6DF5"/>
    <w:rsid w:val="009D75FF"/>
    <w:rsid w:val="009D7D8B"/>
    <w:rsid w:val="009D7E9C"/>
    <w:rsid w:val="009E0C5A"/>
    <w:rsid w:val="009E24B2"/>
    <w:rsid w:val="009E3A57"/>
    <w:rsid w:val="009E54E5"/>
    <w:rsid w:val="009E7AC9"/>
    <w:rsid w:val="009F02DF"/>
    <w:rsid w:val="009F07A0"/>
    <w:rsid w:val="009F0C82"/>
    <w:rsid w:val="009F1D1F"/>
    <w:rsid w:val="009F22E0"/>
    <w:rsid w:val="009F413A"/>
    <w:rsid w:val="009F5DF3"/>
    <w:rsid w:val="009F6930"/>
    <w:rsid w:val="009F7486"/>
    <w:rsid w:val="00A0050A"/>
    <w:rsid w:val="00A00F2A"/>
    <w:rsid w:val="00A03212"/>
    <w:rsid w:val="00A03D24"/>
    <w:rsid w:val="00A0671D"/>
    <w:rsid w:val="00A06CF2"/>
    <w:rsid w:val="00A07023"/>
    <w:rsid w:val="00A07EC9"/>
    <w:rsid w:val="00A10C0C"/>
    <w:rsid w:val="00A12562"/>
    <w:rsid w:val="00A13200"/>
    <w:rsid w:val="00A16867"/>
    <w:rsid w:val="00A17909"/>
    <w:rsid w:val="00A2173F"/>
    <w:rsid w:val="00A244C7"/>
    <w:rsid w:val="00A24AAD"/>
    <w:rsid w:val="00A24D46"/>
    <w:rsid w:val="00A24E51"/>
    <w:rsid w:val="00A26654"/>
    <w:rsid w:val="00A26A92"/>
    <w:rsid w:val="00A26ED3"/>
    <w:rsid w:val="00A2723B"/>
    <w:rsid w:val="00A2768F"/>
    <w:rsid w:val="00A3105B"/>
    <w:rsid w:val="00A32245"/>
    <w:rsid w:val="00A34F95"/>
    <w:rsid w:val="00A376A9"/>
    <w:rsid w:val="00A40E05"/>
    <w:rsid w:val="00A41A9D"/>
    <w:rsid w:val="00A434AD"/>
    <w:rsid w:val="00A43C94"/>
    <w:rsid w:val="00A44079"/>
    <w:rsid w:val="00A44089"/>
    <w:rsid w:val="00A44C25"/>
    <w:rsid w:val="00A44C60"/>
    <w:rsid w:val="00A45512"/>
    <w:rsid w:val="00A45948"/>
    <w:rsid w:val="00A45DF1"/>
    <w:rsid w:val="00A468E7"/>
    <w:rsid w:val="00A46BE3"/>
    <w:rsid w:val="00A5096A"/>
    <w:rsid w:val="00A5191A"/>
    <w:rsid w:val="00A5264A"/>
    <w:rsid w:val="00A56BCD"/>
    <w:rsid w:val="00A57497"/>
    <w:rsid w:val="00A57D44"/>
    <w:rsid w:val="00A60012"/>
    <w:rsid w:val="00A607C2"/>
    <w:rsid w:val="00A60A80"/>
    <w:rsid w:val="00A61706"/>
    <w:rsid w:val="00A624E5"/>
    <w:rsid w:val="00A62C91"/>
    <w:rsid w:val="00A66399"/>
    <w:rsid w:val="00A66662"/>
    <w:rsid w:val="00A66D5F"/>
    <w:rsid w:val="00A67345"/>
    <w:rsid w:val="00A73D6F"/>
    <w:rsid w:val="00A76253"/>
    <w:rsid w:val="00A77604"/>
    <w:rsid w:val="00A800A3"/>
    <w:rsid w:val="00A805FD"/>
    <w:rsid w:val="00A82961"/>
    <w:rsid w:val="00A82B44"/>
    <w:rsid w:val="00A8495F"/>
    <w:rsid w:val="00A8699A"/>
    <w:rsid w:val="00A875D3"/>
    <w:rsid w:val="00A90E56"/>
    <w:rsid w:val="00A91536"/>
    <w:rsid w:val="00A917E0"/>
    <w:rsid w:val="00A927FB"/>
    <w:rsid w:val="00A94C01"/>
    <w:rsid w:val="00A958E7"/>
    <w:rsid w:val="00A971CD"/>
    <w:rsid w:val="00AA3914"/>
    <w:rsid w:val="00AA4749"/>
    <w:rsid w:val="00AA5DDB"/>
    <w:rsid w:val="00AA6B78"/>
    <w:rsid w:val="00AA7D28"/>
    <w:rsid w:val="00AB1211"/>
    <w:rsid w:val="00AB3041"/>
    <w:rsid w:val="00AB3E83"/>
    <w:rsid w:val="00AB4929"/>
    <w:rsid w:val="00AB4945"/>
    <w:rsid w:val="00AB5B26"/>
    <w:rsid w:val="00AB6345"/>
    <w:rsid w:val="00AB64BE"/>
    <w:rsid w:val="00AB6C36"/>
    <w:rsid w:val="00AB7DBF"/>
    <w:rsid w:val="00AC05B1"/>
    <w:rsid w:val="00AC065D"/>
    <w:rsid w:val="00AC075D"/>
    <w:rsid w:val="00AC33B9"/>
    <w:rsid w:val="00AC406C"/>
    <w:rsid w:val="00AC4DDE"/>
    <w:rsid w:val="00AC6950"/>
    <w:rsid w:val="00AD10E6"/>
    <w:rsid w:val="00AD1386"/>
    <w:rsid w:val="00AD2D87"/>
    <w:rsid w:val="00AD2E54"/>
    <w:rsid w:val="00AD38D8"/>
    <w:rsid w:val="00AD413E"/>
    <w:rsid w:val="00AD5C50"/>
    <w:rsid w:val="00AD63A0"/>
    <w:rsid w:val="00AE01F4"/>
    <w:rsid w:val="00AE16AC"/>
    <w:rsid w:val="00AE1AF6"/>
    <w:rsid w:val="00AE2E06"/>
    <w:rsid w:val="00AE305A"/>
    <w:rsid w:val="00AE3B3A"/>
    <w:rsid w:val="00AE3CD1"/>
    <w:rsid w:val="00AE41D5"/>
    <w:rsid w:val="00AE4D73"/>
    <w:rsid w:val="00AE5103"/>
    <w:rsid w:val="00AE6BE4"/>
    <w:rsid w:val="00AE7804"/>
    <w:rsid w:val="00AF1C92"/>
    <w:rsid w:val="00AF31E9"/>
    <w:rsid w:val="00AF55C6"/>
    <w:rsid w:val="00AF5B2D"/>
    <w:rsid w:val="00AF6DF7"/>
    <w:rsid w:val="00AF7426"/>
    <w:rsid w:val="00AF7B9B"/>
    <w:rsid w:val="00B005B4"/>
    <w:rsid w:val="00B0086E"/>
    <w:rsid w:val="00B00BFA"/>
    <w:rsid w:val="00B0405E"/>
    <w:rsid w:val="00B0478D"/>
    <w:rsid w:val="00B058BA"/>
    <w:rsid w:val="00B05B14"/>
    <w:rsid w:val="00B05CBC"/>
    <w:rsid w:val="00B06F8B"/>
    <w:rsid w:val="00B10831"/>
    <w:rsid w:val="00B10A59"/>
    <w:rsid w:val="00B14857"/>
    <w:rsid w:val="00B15880"/>
    <w:rsid w:val="00B1673D"/>
    <w:rsid w:val="00B16743"/>
    <w:rsid w:val="00B16EFB"/>
    <w:rsid w:val="00B2461A"/>
    <w:rsid w:val="00B250ED"/>
    <w:rsid w:val="00B25C16"/>
    <w:rsid w:val="00B25C26"/>
    <w:rsid w:val="00B261BA"/>
    <w:rsid w:val="00B26E2F"/>
    <w:rsid w:val="00B27A7B"/>
    <w:rsid w:val="00B3064A"/>
    <w:rsid w:val="00B31AE8"/>
    <w:rsid w:val="00B32066"/>
    <w:rsid w:val="00B33FCB"/>
    <w:rsid w:val="00B3473A"/>
    <w:rsid w:val="00B36061"/>
    <w:rsid w:val="00B36A9C"/>
    <w:rsid w:val="00B37787"/>
    <w:rsid w:val="00B4230E"/>
    <w:rsid w:val="00B42447"/>
    <w:rsid w:val="00B43E62"/>
    <w:rsid w:val="00B44ADB"/>
    <w:rsid w:val="00B4506F"/>
    <w:rsid w:val="00B45D0C"/>
    <w:rsid w:val="00B45D60"/>
    <w:rsid w:val="00B4641F"/>
    <w:rsid w:val="00B46F92"/>
    <w:rsid w:val="00B4727E"/>
    <w:rsid w:val="00B5079F"/>
    <w:rsid w:val="00B509E9"/>
    <w:rsid w:val="00B515FF"/>
    <w:rsid w:val="00B51E63"/>
    <w:rsid w:val="00B51E64"/>
    <w:rsid w:val="00B528C2"/>
    <w:rsid w:val="00B53C3B"/>
    <w:rsid w:val="00B54E70"/>
    <w:rsid w:val="00B55827"/>
    <w:rsid w:val="00B56865"/>
    <w:rsid w:val="00B57753"/>
    <w:rsid w:val="00B602C9"/>
    <w:rsid w:val="00B603C8"/>
    <w:rsid w:val="00B607CE"/>
    <w:rsid w:val="00B6081E"/>
    <w:rsid w:val="00B61D2D"/>
    <w:rsid w:val="00B61E18"/>
    <w:rsid w:val="00B62845"/>
    <w:rsid w:val="00B64835"/>
    <w:rsid w:val="00B65CAE"/>
    <w:rsid w:val="00B66A7E"/>
    <w:rsid w:val="00B702D0"/>
    <w:rsid w:val="00B702D5"/>
    <w:rsid w:val="00B70766"/>
    <w:rsid w:val="00B70DA3"/>
    <w:rsid w:val="00B719A4"/>
    <w:rsid w:val="00B723C6"/>
    <w:rsid w:val="00B72C02"/>
    <w:rsid w:val="00B73490"/>
    <w:rsid w:val="00B73D8A"/>
    <w:rsid w:val="00B73FF2"/>
    <w:rsid w:val="00B76F7F"/>
    <w:rsid w:val="00B800CB"/>
    <w:rsid w:val="00B8074B"/>
    <w:rsid w:val="00B8101A"/>
    <w:rsid w:val="00B81934"/>
    <w:rsid w:val="00B861AB"/>
    <w:rsid w:val="00B944EB"/>
    <w:rsid w:val="00B951F2"/>
    <w:rsid w:val="00B9645C"/>
    <w:rsid w:val="00BA11F7"/>
    <w:rsid w:val="00BA1436"/>
    <w:rsid w:val="00BA2A45"/>
    <w:rsid w:val="00BA2F1E"/>
    <w:rsid w:val="00BA4B94"/>
    <w:rsid w:val="00BA4E5E"/>
    <w:rsid w:val="00BA6339"/>
    <w:rsid w:val="00BA718A"/>
    <w:rsid w:val="00BA782F"/>
    <w:rsid w:val="00BA7F83"/>
    <w:rsid w:val="00BB1A41"/>
    <w:rsid w:val="00BB1ABF"/>
    <w:rsid w:val="00BB27C2"/>
    <w:rsid w:val="00BB5DDB"/>
    <w:rsid w:val="00BB6F12"/>
    <w:rsid w:val="00BB7AB2"/>
    <w:rsid w:val="00BB7D50"/>
    <w:rsid w:val="00BC02B0"/>
    <w:rsid w:val="00BC0430"/>
    <w:rsid w:val="00BC07BD"/>
    <w:rsid w:val="00BC3955"/>
    <w:rsid w:val="00BC40C4"/>
    <w:rsid w:val="00BC5C43"/>
    <w:rsid w:val="00BD0575"/>
    <w:rsid w:val="00BD12AC"/>
    <w:rsid w:val="00BD1F73"/>
    <w:rsid w:val="00BD29BB"/>
    <w:rsid w:val="00BD7060"/>
    <w:rsid w:val="00BD75B8"/>
    <w:rsid w:val="00BD782A"/>
    <w:rsid w:val="00BE125E"/>
    <w:rsid w:val="00BE194E"/>
    <w:rsid w:val="00BE1EB2"/>
    <w:rsid w:val="00BE2905"/>
    <w:rsid w:val="00BE3A0B"/>
    <w:rsid w:val="00BE5440"/>
    <w:rsid w:val="00BE5843"/>
    <w:rsid w:val="00BF00D5"/>
    <w:rsid w:val="00BF0359"/>
    <w:rsid w:val="00BF2388"/>
    <w:rsid w:val="00BF2B9C"/>
    <w:rsid w:val="00BF3A36"/>
    <w:rsid w:val="00BF3AF0"/>
    <w:rsid w:val="00C00AF7"/>
    <w:rsid w:val="00C01E8F"/>
    <w:rsid w:val="00C01F09"/>
    <w:rsid w:val="00C03DF9"/>
    <w:rsid w:val="00C0501F"/>
    <w:rsid w:val="00C05073"/>
    <w:rsid w:val="00C058AF"/>
    <w:rsid w:val="00C05CFE"/>
    <w:rsid w:val="00C06E80"/>
    <w:rsid w:val="00C06F2F"/>
    <w:rsid w:val="00C07885"/>
    <w:rsid w:val="00C108BB"/>
    <w:rsid w:val="00C11051"/>
    <w:rsid w:val="00C11459"/>
    <w:rsid w:val="00C11583"/>
    <w:rsid w:val="00C136F8"/>
    <w:rsid w:val="00C146F6"/>
    <w:rsid w:val="00C15005"/>
    <w:rsid w:val="00C1563C"/>
    <w:rsid w:val="00C15F51"/>
    <w:rsid w:val="00C1695D"/>
    <w:rsid w:val="00C17469"/>
    <w:rsid w:val="00C20799"/>
    <w:rsid w:val="00C2286D"/>
    <w:rsid w:val="00C22FB8"/>
    <w:rsid w:val="00C235B2"/>
    <w:rsid w:val="00C2695A"/>
    <w:rsid w:val="00C30B34"/>
    <w:rsid w:val="00C31F64"/>
    <w:rsid w:val="00C32707"/>
    <w:rsid w:val="00C348A9"/>
    <w:rsid w:val="00C35F45"/>
    <w:rsid w:val="00C41137"/>
    <w:rsid w:val="00C41410"/>
    <w:rsid w:val="00C4186A"/>
    <w:rsid w:val="00C420ED"/>
    <w:rsid w:val="00C43AC5"/>
    <w:rsid w:val="00C455E7"/>
    <w:rsid w:val="00C46123"/>
    <w:rsid w:val="00C51089"/>
    <w:rsid w:val="00C51629"/>
    <w:rsid w:val="00C522BD"/>
    <w:rsid w:val="00C52A2B"/>
    <w:rsid w:val="00C531CC"/>
    <w:rsid w:val="00C537C3"/>
    <w:rsid w:val="00C54665"/>
    <w:rsid w:val="00C54B68"/>
    <w:rsid w:val="00C54C02"/>
    <w:rsid w:val="00C54CB9"/>
    <w:rsid w:val="00C60A0E"/>
    <w:rsid w:val="00C626E3"/>
    <w:rsid w:val="00C63F2A"/>
    <w:rsid w:val="00C6456D"/>
    <w:rsid w:val="00C646B0"/>
    <w:rsid w:val="00C648C6"/>
    <w:rsid w:val="00C64F11"/>
    <w:rsid w:val="00C65638"/>
    <w:rsid w:val="00C7010F"/>
    <w:rsid w:val="00C70FF5"/>
    <w:rsid w:val="00C72A9A"/>
    <w:rsid w:val="00C72DFD"/>
    <w:rsid w:val="00C72FB8"/>
    <w:rsid w:val="00C7786B"/>
    <w:rsid w:val="00C826B3"/>
    <w:rsid w:val="00C8285B"/>
    <w:rsid w:val="00C82E11"/>
    <w:rsid w:val="00C83D66"/>
    <w:rsid w:val="00C907C0"/>
    <w:rsid w:val="00C932F5"/>
    <w:rsid w:val="00C93837"/>
    <w:rsid w:val="00C95645"/>
    <w:rsid w:val="00C95FC2"/>
    <w:rsid w:val="00C974C9"/>
    <w:rsid w:val="00C976D6"/>
    <w:rsid w:val="00CA135A"/>
    <w:rsid w:val="00CA2192"/>
    <w:rsid w:val="00CA398B"/>
    <w:rsid w:val="00CA3B44"/>
    <w:rsid w:val="00CA3B52"/>
    <w:rsid w:val="00CA4597"/>
    <w:rsid w:val="00CA55A0"/>
    <w:rsid w:val="00CA58B9"/>
    <w:rsid w:val="00CA5FC5"/>
    <w:rsid w:val="00CB346D"/>
    <w:rsid w:val="00CB360A"/>
    <w:rsid w:val="00CB4964"/>
    <w:rsid w:val="00CB54C9"/>
    <w:rsid w:val="00CB6850"/>
    <w:rsid w:val="00CC1AF5"/>
    <w:rsid w:val="00CC1DB0"/>
    <w:rsid w:val="00CC4CB1"/>
    <w:rsid w:val="00CD0044"/>
    <w:rsid w:val="00CD36BC"/>
    <w:rsid w:val="00CD6E8D"/>
    <w:rsid w:val="00CD724F"/>
    <w:rsid w:val="00CD74E8"/>
    <w:rsid w:val="00CE00A2"/>
    <w:rsid w:val="00CE0A1B"/>
    <w:rsid w:val="00CE0D4B"/>
    <w:rsid w:val="00CE188C"/>
    <w:rsid w:val="00CE2BBD"/>
    <w:rsid w:val="00CE3A2C"/>
    <w:rsid w:val="00CE3AC4"/>
    <w:rsid w:val="00CE520E"/>
    <w:rsid w:val="00CE6590"/>
    <w:rsid w:val="00CF148C"/>
    <w:rsid w:val="00CF189F"/>
    <w:rsid w:val="00CF3CB3"/>
    <w:rsid w:val="00CF4D16"/>
    <w:rsid w:val="00CF5C29"/>
    <w:rsid w:val="00CF6168"/>
    <w:rsid w:val="00D00358"/>
    <w:rsid w:val="00D00D53"/>
    <w:rsid w:val="00D02170"/>
    <w:rsid w:val="00D03058"/>
    <w:rsid w:val="00D036A7"/>
    <w:rsid w:val="00D041FB"/>
    <w:rsid w:val="00D049AE"/>
    <w:rsid w:val="00D06209"/>
    <w:rsid w:val="00D0775C"/>
    <w:rsid w:val="00D079FF"/>
    <w:rsid w:val="00D10859"/>
    <w:rsid w:val="00D10BB3"/>
    <w:rsid w:val="00D10D7E"/>
    <w:rsid w:val="00D11919"/>
    <w:rsid w:val="00D11D8B"/>
    <w:rsid w:val="00D11ED8"/>
    <w:rsid w:val="00D12310"/>
    <w:rsid w:val="00D1251B"/>
    <w:rsid w:val="00D136BE"/>
    <w:rsid w:val="00D144FA"/>
    <w:rsid w:val="00D14D62"/>
    <w:rsid w:val="00D1743A"/>
    <w:rsid w:val="00D20C87"/>
    <w:rsid w:val="00D21043"/>
    <w:rsid w:val="00D21146"/>
    <w:rsid w:val="00D21B6B"/>
    <w:rsid w:val="00D21BFF"/>
    <w:rsid w:val="00D265EF"/>
    <w:rsid w:val="00D27327"/>
    <w:rsid w:val="00D2761D"/>
    <w:rsid w:val="00D31F5F"/>
    <w:rsid w:val="00D37D62"/>
    <w:rsid w:val="00D408AB"/>
    <w:rsid w:val="00D40B09"/>
    <w:rsid w:val="00D40DB9"/>
    <w:rsid w:val="00D40DF0"/>
    <w:rsid w:val="00D4252E"/>
    <w:rsid w:val="00D42821"/>
    <w:rsid w:val="00D43D2B"/>
    <w:rsid w:val="00D44C72"/>
    <w:rsid w:val="00D463F1"/>
    <w:rsid w:val="00D512D6"/>
    <w:rsid w:val="00D517A2"/>
    <w:rsid w:val="00D524BB"/>
    <w:rsid w:val="00D531F1"/>
    <w:rsid w:val="00D53EA7"/>
    <w:rsid w:val="00D558B2"/>
    <w:rsid w:val="00D561C8"/>
    <w:rsid w:val="00D56B7B"/>
    <w:rsid w:val="00D57CCE"/>
    <w:rsid w:val="00D63C48"/>
    <w:rsid w:val="00D65E8E"/>
    <w:rsid w:val="00D6703D"/>
    <w:rsid w:val="00D67082"/>
    <w:rsid w:val="00D7090A"/>
    <w:rsid w:val="00D70CCF"/>
    <w:rsid w:val="00D717DA"/>
    <w:rsid w:val="00D71BE1"/>
    <w:rsid w:val="00D7212E"/>
    <w:rsid w:val="00D73FB0"/>
    <w:rsid w:val="00D740C9"/>
    <w:rsid w:val="00D7659E"/>
    <w:rsid w:val="00D77ECB"/>
    <w:rsid w:val="00D80DF4"/>
    <w:rsid w:val="00D815CF"/>
    <w:rsid w:val="00D81978"/>
    <w:rsid w:val="00D82436"/>
    <w:rsid w:val="00D82CA0"/>
    <w:rsid w:val="00D82EBD"/>
    <w:rsid w:val="00D83A53"/>
    <w:rsid w:val="00D84BA5"/>
    <w:rsid w:val="00D8524D"/>
    <w:rsid w:val="00D861D2"/>
    <w:rsid w:val="00D86DA1"/>
    <w:rsid w:val="00D86FEB"/>
    <w:rsid w:val="00D9182F"/>
    <w:rsid w:val="00D92294"/>
    <w:rsid w:val="00D93132"/>
    <w:rsid w:val="00D94089"/>
    <w:rsid w:val="00D946B0"/>
    <w:rsid w:val="00D96E41"/>
    <w:rsid w:val="00D97CFD"/>
    <w:rsid w:val="00DA04C5"/>
    <w:rsid w:val="00DA1AE5"/>
    <w:rsid w:val="00DA2679"/>
    <w:rsid w:val="00DA3039"/>
    <w:rsid w:val="00DA32F7"/>
    <w:rsid w:val="00DA6314"/>
    <w:rsid w:val="00DA6B88"/>
    <w:rsid w:val="00DA70CD"/>
    <w:rsid w:val="00DA73B6"/>
    <w:rsid w:val="00DB127D"/>
    <w:rsid w:val="00DB226B"/>
    <w:rsid w:val="00DB3888"/>
    <w:rsid w:val="00DB3EF9"/>
    <w:rsid w:val="00DB470C"/>
    <w:rsid w:val="00DB4DD2"/>
    <w:rsid w:val="00DB7835"/>
    <w:rsid w:val="00DC1087"/>
    <w:rsid w:val="00DC193C"/>
    <w:rsid w:val="00DC51C6"/>
    <w:rsid w:val="00DC72A4"/>
    <w:rsid w:val="00DD01F5"/>
    <w:rsid w:val="00DD0A40"/>
    <w:rsid w:val="00DD1F8C"/>
    <w:rsid w:val="00DD212C"/>
    <w:rsid w:val="00DD3C1B"/>
    <w:rsid w:val="00DD62AD"/>
    <w:rsid w:val="00DD7153"/>
    <w:rsid w:val="00DD7EEE"/>
    <w:rsid w:val="00DE0A57"/>
    <w:rsid w:val="00DE3A8F"/>
    <w:rsid w:val="00DE6271"/>
    <w:rsid w:val="00DE72E3"/>
    <w:rsid w:val="00DE736C"/>
    <w:rsid w:val="00DF00F5"/>
    <w:rsid w:val="00DF0841"/>
    <w:rsid w:val="00DF22E3"/>
    <w:rsid w:val="00DF4DFB"/>
    <w:rsid w:val="00DF4F58"/>
    <w:rsid w:val="00E00DDD"/>
    <w:rsid w:val="00E0274C"/>
    <w:rsid w:val="00E03498"/>
    <w:rsid w:val="00E04A0F"/>
    <w:rsid w:val="00E062C5"/>
    <w:rsid w:val="00E1055A"/>
    <w:rsid w:val="00E11F2F"/>
    <w:rsid w:val="00E129B4"/>
    <w:rsid w:val="00E12F0E"/>
    <w:rsid w:val="00E13541"/>
    <w:rsid w:val="00E13A3A"/>
    <w:rsid w:val="00E13A7C"/>
    <w:rsid w:val="00E142A0"/>
    <w:rsid w:val="00E143EB"/>
    <w:rsid w:val="00E14CD2"/>
    <w:rsid w:val="00E21AE9"/>
    <w:rsid w:val="00E21B59"/>
    <w:rsid w:val="00E23A33"/>
    <w:rsid w:val="00E26CF3"/>
    <w:rsid w:val="00E27FD2"/>
    <w:rsid w:val="00E301AE"/>
    <w:rsid w:val="00E3066F"/>
    <w:rsid w:val="00E315BC"/>
    <w:rsid w:val="00E318FD"/>
    <w:rsid w:val="00E321B8"/>
    <w:rsid w:val="00E33610"/>
    <w:rsid w:val="00E336E9"/>
    <w:rsid w:val="00E34D61"/>
    <w:rsid w:val="00E34D78"/>
    <w:rsid w:val="00E35139"/>
    <w:rsid w:val="00E36269"/>
    <w:rsid w:val="00E36668"/>
    <w:rsid w:val="00E37F63"/>
    <w:rsid w:val="00E418C0"/>
    <w:rsid w:val="00E43216"/>
    <w:rsid w:val="00E44555"/>
    <w:rsid w:val="00E450A6"/>
    <w:rsid w:val="00E4526A"/>
    <w:rsid w:val="00E50608"/>
    <w:rsid w:val="00E5165B"/>
    <w:rsid w:val="00E5250E"/>
    <w:rsid w:val="00E52ABA"/>
    <w:rsid w:val="00E52CF4"/>
    <w:rsid w:val="00E5314F"/>
    <w:rsid w:val="00E55900"/>
    <w:rsid w:val="00E55D15"/>
    <w:rsid w:val="00E56CB2"/>
    <w:rsid w:val="00E57169"/>
    <w:rsid w:val="00E57814"/>
    <w:rsid w:val="00E603EC"/>
    <w:rsid w:val="00E618EC"/>
    <w:rsid w:val="00E621C2"/>
    <w:rsid w:val="00E653E3"/>
    <w:rsid w:val="00E65C67"/>
    <w:rsid w:val="00E6633E"/>
    <w:rsid w:val="00E66AEE"/>
    <w:rsid w:val="00E70FAB"/>
    <w:rsid w:val="00E70FF5"/>
    <w:rsid w:val="00E72D93"/>
    <w:rsid w:val="00E73152"/>
    <w:rsid w:val="00E73601"/>
    <w:rsid w:val="00E736A7"/>
    <w:rsid w:val="00E743E1"/>
    <w:rsid w:val="00E76774"/>
    <w:rsid w:val="00E77597"/>
    <w:rsid w:val="00E77976"/>
    <w:rsid w:val="00E80788"/>
    <w:rsid w:val="00E83D69"/>
    <w:rsid w:val="00E84670"/>
    <w:rsid w:val="00E846D1"/>
    <w:rsid w:val="00E849A2"/>
    <w:rsid w:val="00E8797A"/>
    <w:rsid w:val="00E87C26"/>
    <w:rsid w:val="00E9058D"/>
    <w:rsid w:val="00E905BB"/>
    <w:rsid w:val="00E91C61"/>
    <w:rsid w:val="00E938F9"/>
    <w:rsid w:val="00E96889"/>
    <w:rsid w:val="00E9743F"/>
    <w:rsid w:val="00EA03EE"/>
    <w:rsid w:val="00EA1AEB"/>
    <w:rsid w:val="00EA1E0A"/>
    <w:rsid w:val="00EA2361"/>
    <w:rsid w:val="00EA465E"/>
    <w:rsid w:val="00EA59AC"/>
    <w:rsid w:val="00EB11D4"/>
    <w:rsid w:val="00EB2886"/>
    <w:rsid w:val="00EB3370"/>
    <w:rsid w:val="00EB398E"/>
    <w:rsid w:val="00EB47CB"/>
    <w:rsid w:val="00EB52B1"/>
    <w:rsid w:val="00EB581C"/>
    <w:rsid w:val="00EB6DBD"/>
    <w:rsid w:val="00EB79D3"/>
    <w:rsid w:val="00EB7B3D"/>
    <w:rsid w:val="00EC0F01"/>
    <w:rsid w:val="00EC12AD"/>
    <w:rsid w:val="00EC19B2"/>
    <w:rsid w:val="00EC27D8"/>
    <w:rsid w:val="00EC2B33"/>
    <w:rsid w:val="00EC3228"/>
    <w:rsid w:val="00EC4096"/>
    <w:rsid w:val="00EC429C"/>
    <w:rsid w:val="00EC4E19"/>
    <w:rsid w:val="00EC6A51"/>
    <w:rsid w:val="00ED0199"/>
    <w:rsid w:val="00ED05AC"/>
    <w:rsid w:val="00ED10A4"/>
    <w:rsid w:val="00ED10E2"/>
    <w:rsid w:val="00ED1CF8"/>
    <w:rsid w:val="00ED1D83"/>
    <w:rsid w:val="00ED39C0"/>
    <w:rsid w:val="00ED5127"/>
    <w:rsid w:val="00ED714A"/>
    <w:rsid w:val="00EE1553"/>
    <w:rsid w:val="00EE1779"/>
    <w:rsid w:val="00EE1878"/>
    <w:rsid w:val="00EE25B7"/>
    <w:rsid w:val="00EE4050"/>
    <w:rsid w:val="00EE4149"/>
    <w:rsid w:val="00EE5457"/>
    <w:rsid w:val="00EE5CEF"/>
    <w:rsid w:val="00EF1215"/>
    <w:rsid w:val="00EF1D11"/>
    <w:rsid w:val="00EF2768"/>
    <w:rsid w:val="00EF3813"/>
    <w:rsid w:val="00EF608D"/>
    <w:rsid w:val="00F01E7F"/>
    <w:rsid w:val="00F03823"/>
    <w:rsid w:val="00F03A7D"/>
    <w:rsid w:val="00F04867"/>
    <w:rsid w:val="00F04E3E"/>
    <w:rsid w:val="00F062C6"/>
    <w:rsid w:val="00F10771"/>
    <w:rsid w:val="00F113A6"/>
    <w:rsid w:val="00F13799"/>
    <w:rsid w:val="00F13AF4"/>
    <w:rsid w:val="00F179A0"/>
    <w:rsid w:val="00F205E5"/>
    <w:rsid w:val="00F2178F"/>
    <w:rsid w:val="00F23BC1"/>
    <w:rsid w:val="00F2720B"/>
    <w:rsid w:val="00F272EE"/>
    <w:rsid w:val="00F279A3"/>
    <w:rsid w:val="00F27AFB"/>
    <w:rsid w:val="00F30A22"/>
    <w:rsid w:val="00F3116B"/>
    <w:rsid w:val="00F3335A"/>
    <w:rsid w:val="00F345E3"/>
    <w:rsid w:val="00F41635"/>
    <w:rsid w:val="00F42F3A"/>
    <w:rsid w:val="00F430DB"/>
    <w:rsid w:val="00F45553"/>
    <w:rsid w:val="00F456AB"/>
    <w:rsid w:val="00F46126"/>
    <w:rsid w:val="00F46AC7"/>
    <w:rsid w:val="00F47680"/>
    <w:rsid w:val="00F47B7A"/>
    <w:rsid w:val="00F512A3"/>
    <w:rsid w:val="00F51AB4"/>
    <w:rsid w:val="00F523A8"/>
    <w:rsid w:val="00F54723"/>
    <w:rsid w:val="00F57359"/>
    <w:rsid w:val="00F578F6"/>
    <w:rsid w:val="00F57AF5"/>
    <w:rsid w:val="00F60A86"/>
    <w:rsid w:val="00F60BB7"/>
    <w:rsid w:val="00F62B87"/>
    <w:rsid w:val="00F6323B"/>
    <w:rsid w:val="00F63A38"/>
    <w:rsid w:val="00F65208"/>
    <w:rsid w:val="00F6664B"/>
    <w:rsid w:val="00F67000"/>
    <w:rsid w:val="00F6775C"/>
    <w:rsid w:val="00F67BE6"/>
    <w:rsid w:val="00F702E1"/>
    <w:rsid w:val="00F71608"/>
    <w:rsid w:val="00F73867"/>
    <w:rsid w:val="00F7523E"/>
    <w:rsid w:val="00F76731"/>
    <w:rsid w:val="00F80A89"/>
    <w:rsid w:val="00F810BE"/>
    <w:rsid w:val="00F83726"/>
    <w:rsid w:val="00F8481F"/>
    <w:rsid w:val="00F86B33"/>
    <w:rsid w:val="00F90E38"/>
    <w:rsid w:val="00F91C17"/>
    <w:rsid w:val="00F935F3"/>
    <w:rsid w:val="00F949B1"/>
    <w:rsid w:val="00F9531A"/>
    <w:rsid w:val="00F958EE"/>
    <w:rsid w:val="00F95C61"/>
    <w:rsid w:val="00F9668C"/>
    <w:rsid w:val="00F96D4D"/>
    <w:rsid w:val="00F96EEB"/>
    <w:rsid w:val="00F96F8A"/>
    <w:rsid w:val="00F973C2"/>
    <w:rsid w:val="00F9761F"/>
    <w:rsid w:val="00FA0A45"/>
    <w:rsid w:val="00FA102C"/>
    <w:rsid w:val="00FA1812"/>
    <w:rsid w:val="00FA2395"/>
    <w:rsid w:val="00FA3BF0"/>
    <w:rsid w:val="00FA5405"/>
    <w:rsid w:val="00FA773E"/>
    <w:rsid w:val="00FB0124"/>
    <w:rsid w:val="00FB26A7"/>
    <w:rsid w:val="00FB3124"/>
    <w:rsid w:val="00FB32EE"/>
    <w:rsid w:val="00FB46B2"/>
    <w:rsid w:val="00FB59D4"/>
    <w:rsid w:val="00FB5ADD"/>
    <w:rsid w:val="00FC0673"/>
    <w:rsid w:val="00FC0C77"/>
    <w:rsid w:val="00FC1A84"/>
    <w:rsid w:val="00FC5449"/>
    <w:rsid w:val="00FC5616"/>
    <w:rsid w:val="00FC56A4"/>
    <w:rsid w:val="00FD096C"/>
    <w:rsid w:val="00FD1339"/>
    <w:rsid w:val="00FD18B6"/>
    <w:rsid w:val="00FD1930"/>
    <w:rsid w:val="00FD328C"/>
    <w:rsid w:val="00FD461A"/>
    <w:rsid w:val="00FD715B"/>
    <w:rsid w:val="00FD7299"/>
    <w:rsid w:val="00FE0B8E"/>
    <w:rsid w:val="00FE0F24"/>
    <w:rsid w:val="00FE2094"/>
    <w:rsid w:val="00FE22A8"/>
    <w:rsid w:val="00FE4AE7"/>
    <w:rsid w:val="00FE5C79"/>
    <w:rsid w:val="00FE688D"/>
    <w:rsid w:val="00FE764B"/>
    <w:rsid w:val="00FE7DEE"/>
    <w:rsid w:val="00FF0A29"/>
    <w:rsid w:val="00FF0A74"/>
    <w:rsid w:val="00FF1A5F"/>
    <w:rsid w:val="00FF3A65"/>
    <w:rsid w:val="00FF4933"/>
    <w:rsid w:val="00FF4D78"/>
    <w:rsid w:val="00FF5CFA"/>
    <w:rsid w:val="00FF5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A5635D"/>
  <w15:chartTrackingRefBased/>
  <w15:docId w15:val="{6A7E1FD4-22F9-46C2-B7AF-E68E74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6BC0"/>
    <w:pPr>
      <w:spacing w:after="150" w:line="276" w:lineRule="auto"/>
      <w:jc w:val="both"/>
    </w:pPr>
  </w:style>
  <w:style w:type="paragraph" w:styleId="Cmsor1">
    <w:name w:val="heading 1"/>
    <w:basedOn w:val="Norml"/>
    <w:next w:val="Norml"/>
    <w:link w:val="Cmsor1Char"/>
    <w:qFormat/>
    <w:rsid w:val="001C6BC0"/>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C6BC0"/>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C6BC0"/>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C6BC0"/>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C6BC0"/>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C6BC0"/>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C6BC0"/>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C6BC0"/>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C6BC0"/>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C6BC0"/>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C6BC0"/>
  </w:style>
  <w:style w:type="table" w:customStyle="1" w:styleId="tblzat-mtrix">
    <w:name w:val="táblázat - mátrix"/>
    <w:basedOn w:val="Normltblzat"/>
    <w:uiPriority w:val="2"/>
    <w:qFormat/>
    <w:rsid w:val="001C6BC0"/>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C6BC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C6BC0"/>
    <w:pPr>
      <w:numPr>
        <w:numId w:val="9"/>
      </w:numPr>
      <w:contextualSpacing/>
    </w:pPr>
  </w:style>
  <w:style w:type="character" w:styleId="Hiperhivatkozs">
    <w:name w:val="Hyperlink"/>
    <w:basedOn w:val="Vgjegyzet-hivatkozs"/>
    <w:uiPriority w:val="99"/>
    <w:rsid w:val="001C6BC0"/>
    <w:rPr>
      <w:rFonts w:ascii="Calibri" w:hAnsi="Calibri"/>
      <w:color w:val="0000FF"/>
      <w:sz w:val="20"/>
      <w:u w:val="single"/>
      <w:vertAlign w:val="superscript"/>
    </w:rPr>
  </w:style>
  <w:style w:type="table" w:customStyle="1" w:styleId="tblzat-oldallces">
    <w:name w:val="táblázat - oldalléces"/>
    <w:basedOn w:val="Normltblzat"/>
    <w:uiPriority w:val="3"/>
    <w:qFormat/>
    <w:rsid w:val="001C6BC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C6BC0"/>
    <w:rPr>
      <w:vertAlign w:val="superscript"/>
    </w:rPr>
  </w:style>
  <w:style w:type="paragraph" w:styleId="Buborkszveg">
    <w:name w:val="Balloon Text"/>
    <w:basedOn w:val="Norml"/>
    <w:link w:val="BuborkszvegChar"/>
    <w:uiPriority w:val="99"/>
    <w:semiHidden/>
    <w:unhideWhenUsed/>
    <w:rsid w:val="001C6BC0"/>
    <w:rPr>
      <w:rFonts w:ascii="Tahoma" w:hAnsi="Tahoma" w:cs="Tahoma"/>
      <w:sz w:val="16"/>
      <w:szCs w:val="16"/>
    </w:rPr>
  </w:style>
  <w:style w:type="paragraph" w:customStyle="1" w:styleId="Magyarzszveg">
    <w:name w:val="Magyarázó szöveg"/>
    <w:basedOn w:val="Norml"/>
    <w:next w:val="Norml"/>
    <w:uiPriority w:val="7"/>
    <w:rsid w:val="001C6BC0"/>
    <w:rPr>
      <w:color w:val="F6A800" w:themeColor="accent5"/>
      <w:sz w:val="18"/>
    </w:rPr>
  </w:style>
  <w:style w:type="character" w:customStyle="1" w:styleId="BuborkszvegChar">
    <w:name w:val="Buborékszöveg Char"/>
    <w:basedOn w:val="Bekezdsalapbettpusa"/>
    <w:link w:val="Buborkszveg"/>
    <w:uiPriority w:val="99"/>
    <w:semiHidden/>
    <w:rsid w:val="001C6BC0"/>
    <w:rPr>
      <w:rFonts w:ascii="Tahoma" w:hAnsi="Tahoma" w:cs="Tahoma"/>
      <w:sz w:val="16"/>
      <w:szCs w:val="16"/>
    </w:rPr>
  </w:style>
  <w:style w:type="paragraph" w:styleId="lfej">
    <w:name w:val="header"/>
    <w:basedOn w:val="Norml"/>
    <w:link w:val="lfejChar"/>
    <w:uiPriority w:val="99"/>
    <w:unhideWhenUsed/>
    <w:rsid w:val="001C6BC0"/>
    <w:pPr>
      <w:tabs>
        <w:tab w:val="center" w:pos="4536"/>
        <w:tab w:val="right" w:pos="9072"/>
      </w:tabs>
    </w:pPr>
  </w:style>
  <w:style w:type="character" w:customStyle="1" w:styleId="lfejChar">
    <w:name w:val="Élőfej Char"/>
    <w:basedOn w:val="Bekezdsalapbettpusa"/>
    <w:link w:val="lfej"/>
    <w:uiPriority w:val="99"/>
    <w:rsid w:val="001C6BC0"/>
  </w:style>
  <w:style w:type="paragraph" w:styleId="llb">
    <w:name w:val="footer"/>
    <w:basedOn w:val="Norml"/>
    <w:link w:val="llbChar"/>
    <w:uiPriority w:val="99"/>
    <w:unhideWhenUsed/>
    <w:rsid w:val="001C6BC0"/>
    <w:pPr>
      <w:tabs>
        <w:tab w:val="center" w:pos="4536"/>
        <w:tab w:val="right" w:pos="9072"/>
      </w:tabs>
    </w:pPr>
  </w:style>
  <w:style w:type="character" w:customStyle="1" w:styleId="llbChar">
    <w:name w:val="Élőláb Char"/>
    <w:basedOn w:val="Bekezdsalapbettpusa"/>
    <w:link w:val="llb"/>
    <w:uiPriority w:val="99"/>
    <w:rsid w:val="001C6BC0"/>
  </w:style>
  <w:style w:type="paragraph" w:customStyle="1" w:styleId="Szmozs">
    <w:name w:val="Számozás"/>
    <w:basedOn w:val="Norml"/>
    <w:uiPriority w:val="4"/>
    <w:qFormat/>
    <w:rsid w:val="001C6BC0"/>
    <w:pPr>
      <w:numPr>
        <w:numId w:val="3"/>
      </w:numPr>
      <w:spacing w:before="120"/>
      <w:contextualSpacing/>
    </w:pPr>
  </w:style>
  <w:style w:type="table" w:styleId="Rcsostblzat">
    <w:name w:val="Table Grid"/>
    <w:aliases w:val="Szegély nélküli"/>
    <w:basedOn w:val="Normltblzat"/>
    <w:uiPriority w:val="59"/>
    <w:rsid w:val="001C6BC0"/>
    <w:pPr>
      <w:contextualSpacing/>
    </w:pPr>
    <w:tblPr/>
    <w:tcPr>
      <w:vAlign w:val="center"/>
    </w:tcPr>
  </w:style>
  <w:style w:type="character" w:customStyle="1" w:styleId="Cmsor4Char">
    <w:name w:val="Címsor 4 Char"/>
    <w:basedOn w:val="Bekezdsalapbettpusa"/>
    <w:link w:val="Cmsor4"/>
    <w:rsid w:val="001C6BC0"/>
    <w:rPr>
      <w:iCs/>
      <w:color w:val="0C2148" w:themeColor="text2"/>
      <w:szCs w:val="30"/>
    </w:rPr>
  </w:style>
  <w:style w:type="character" w:customStyle="1" w:styleId="Cmsor5Char">
    <w:name w:val="Címsor 5 Char"/>
    <w:basedOn w:val="Bekezdsalapbettpusa"/>
    <w:link w:val="Cmsor5"/>
    <w:rsid w:val="001C6BC0"/>
    <w:rPr>
      <w:color w:val="0C2148" w:themeColor="text2"/>
      <w:szCs w:val="26"/>
    </w:rPr>
  </w:style>
  <w:style w:type="character" w:customStyle="1" w:styleId="Cmsor6Char">
    <w:name w:val="Címsor 6 Char"/>
    <w:basedOn w:val="Bekezdsalapbettpusa"/>
    <w:link w:val="Cmsor6"/>
    <w:rsid w:val="001C6BC0"/>
    <w:rPr>
      <w:color w:val="0C2148" w:themeColor="text2"/>
    </w:rPr>
  </w:style>
  <w:style w:type="character" w:customStyle="1" w:styleId="Cmsor1Char">
    <w:name w:val="Címsor 1 Char"/>
    <w:basedOn w:val="Bekezdsalapbettpusa"/>
    <w:link w:val="Cmsor1"/>
    <w:rsid w:val="001C6BC0"/>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C6BC0"/>
    <w:rPr>
      <w:b/>
      <w:color w:val="0C2148" w:themeColor="text2"/>
      <w:sz w:val="24"/>
      <w:szCs w:val="38"/>
    </w:rPr>
  </w:style>
  <w:style w:type="character" w:customStyle="1" w:styleId="Cmsor3Char">
    <w:name w:val="Címsor 3 Char"/>
    <w:basedOn w:val="Bekezdsalapbettpusa"/>
    <w:link w:val="Cmsor3"/>
    <w:rsid w:val="001C6BC0"/>
    <w:rPr>
      <w:bCs/>
      <w:color w:val="0C2148" w:themeColor="text2"/>
      <w:szCs w:val="34"/>
    </w:rPr>
  </w:style>
  <w:style w:type="paragraph" w:styleId="Cm">
    <w:name w:val="Title"/>
    <w:basedOn w:val="Norml"/>
    <w:next w:val="Norml"/>
    <w:link w:val="CmChar"/>
    <w:uiPriority w:val="3"/>
    <w:qFormat/>
    <w:rsid w:val="001C6BC0"/>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C6BC0"/>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C6BC0"/>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C6BC0"/>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C6BC0"/>
    <w:rPr>
      <w:rFonts w:eastAsiaTheme="majorEastAsia" w:cstheme="majorBidi"/>
      <w:i/>
      <w:iCs/>
      <w:color w:val="404040" w:themeColor="text1" w:themeTint="BF"/>
    </w:rPr>
  </w:style>
  <w:style w:type="numbering" w:customStyle="1" w:styleId="Style1">
    <w:name w:val="Style1"/>
    <w:uiPriority w:val="99"/>
    <w:rsid w:val="001C6BC0"/>
    <w:pPr>
      <w:numPr>
        <w:numId w:val="1"/>
      </w:numPr>
    </w:pPr>
  </w:style>
  <w:style w:type="paragraph" w:styleId="TJ7">
    <w:name w:val="toc 7"/>
    <w:basedOn w:val="Norml"/>
    <w:next w:val="Norml"/>
    <w:autoRedefine/>
    <w:uiPriority w:val="99"/>
    <w:semiHidden/>
    <w:locked/>
    <w:rsid w:val="001C6BC0"/>
    <w:pPr>
      <w:spacing w:after="100"/>
      <w:ind w:left="1200"/>
    </w:pPr>
    <w:rPr>
      <w:color w:val="385623" w:themeColor="accent6" w:themeShade="80"/>
    </w:rPr>
  </w:style>
  <w:style w:type="paragraph" w:styleId="TJ8">
    <w:name w:val="toc 8"/>
    <w:basedOn w:val="Norml"/>
    <w:next w:val="Norml"/>
    <w:autoRedefine/>
    <w:uiPriority w:val="99"/>
    <w:semiHidden/>
    <w:locked/>
    <w:rsid w:val="001C6BC0"/>
    <w:pPr>
      <w:spacing w:after="100"/>
      <w:ind w:left="1400"/>
    </w:pPr>
    <w:rPr>
      <w:color w:val="385623" w:themeColor="accent6" w:themeShade="80"/>
    </w:rPr>
  </w:style>
  <w:style w:type="paragraph" w:styleId="TJ9">
    <w:name w:val="toc 9"/>
    <w:basedOn w:val="Norml"/>
    <w:next w:val="Norml"/>
    <w:autoRedefine/>
    <w:uiPriority w:val="99"/>
    <w:semiHidden/>
    <w:locked/>
    <w:rsid w:val="001C6BC0"/>
    <w:pPr>
      <w:spacing w:after="100"/>
      <w:ind w:left="1600"/>
    </w:pPr>
    <w:rPr>
      <w:color w:val="385623" w:themeColor="accent6" w:themeShade="80"/>
    </w:rPr>
  </w:style>
  <w:style w:type="table" w:customStyle="1" w:styleId="Calendar2">
    <w:name w:val="Calendar 2"/>
    <w:basedOn w:val="Normltblzat"/>
    <w:uiPriority w:val="99"/>
    <w:qFormat/>
    <w:rsid w:val="001C6BC0"/>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C6BC0"/>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C6BC0"/>
    <w:rPr>
      <w:rFonts w:eastAsiaTheme="minorEastAsia"/>
      <w:color w:val="0C2148" w:themeColor="text2"/>
      <w:sz w:val="16"/>
    </w:rPr>
  </w:style>
  <w:style w:type="character" w:styleId="Finomkiemels">
    <w:name w:val="Subtle Emphasis"/>
    <w:basedOn w:val="Bekezdsalapbettpusa"/>
    <w:uiPriority w:val="19"/>
    <w:qFormat/>
    <w:rsid w:val="001C6BC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C6BC0"/>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C6BC0"/>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C6BC0"/>
    <w:rPr>
      <w:color w:val="385623" w:themeColor="accent6" w:themeShade="80"/>
    </w:rPr>
  </w:style>
  <w:style w:type="character" w:customStyle="1" w:styleId="VgjegyzetszvegeChar">
    <w:name w:val="Végjegyzet szövege Char"/>
    <w:basedOn w:val="Bekezdsalapbettpusa"/>
    <w:link w:val="Vgjegyzetszvege"/>
    <w:uiPriority w:val="99"/>
    <w:semiHidden/>
    <w:rsid w:val="001C6BC0"/>
    <w:rPr>
      <w:color w:val="385623" w:themeColor="accent6" w:themeShade="80"/>
    </w:rPr>
  </w:style>
  <w:style w:type="table" w:customStyle="1" w:styleId="Vilgosrnykols1jellszn1">
    <w:name w:val="Világos árnyékolás – 1. jelölőszín1"/>
    <w:basedOn w:val="Normltblzat"/>
    <w:uiPriority w:val="60"/>
    <w:rsid w:val="001C6BC0"/>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C6BC0"/>
    <w:pPr>
      <w:numPr>
        <w:numId w:val="4"/>
      </w:numPr>
    </w:pPr>
  </w:style>
  <w:style w:type="paragraph" w:customStyle="1" w:styleId="Tblaszvegstlus">
    <w:name w:val="Tábla szöveg stílus"/>
    <w:basedOn w:val="Norml"/>
    <w:link w:val="TblaszvegstlusChar"/>
    <w:uiPriority w:val="8"/>
    <w:qFormat/>
    <w:rsid w:val="001C6BC0"/>
  </w:style>
  <w:style w:type="character" w:customStyle="1" w:styleId="ListaszerbekezdsChar">
    <w:name w:val="Listaszerű bekezdés Char"/>
    <w:basedOn w:val="Bekezdsalapbettpusa"/>
    <w:link w:val="Listaszerbekezds"/>
    <w:uiPriority w:val="4"/>
    <w:rsid w:val="001C6BC0"/>
  </w:style>
  <w:style w:type="character" w:customStyle="1" w:styleId="Listaszerbekezds2Char">
    <w:name w:val="Listaszerű bekezdés 2 Char"/>
    <w:basedOn w:val="ListaszerbekezdsChar"/>
    <w:link w:val="Listaszerbekezds2"/>
    <w:uiPriority w:val="4"/>
    <w:rsid w:val="001C6BC0"/>
  </w:style>
  <w:style w:type="character" w:customStyle="1" w:styleId="TblaszvegstlusChar">
    <w:name w:val="Tábla szöveg stílus Char"/>
    <w:basedOn w:val="Bekezdsalapbettpusa"/>
    <w:link w:val="Tblaszvegstlus"/>
    <w:uiPriority w:val="8"/>
    <w:rsid w:val="001C6BC0"/>
  </w:style>
  <w:style w:type="character" w:styleId="Finomhivatkozs">
    <w:name w:val="Subtle Reference"/>
    <w:basedOn w:val="Bekezdsalapbettpusa"/>
    <w:uiPriority w:val="31"/>
    <w:rsid w:val="001C6BC0"/>
    <w:rPr>
      <w:sz w:val="24"/>
      <w:szCs w:val="24"/>
      <w:u w:val="single"/>
    </w:rPr>
  </w:style>
  <w:style w:type="character" w:styleId="Ershivatkozs">
    <w:name w:val="Intense Reference"/>
    <w:basedOn w:val="Bekezdsalapbettpusa"/>
    <w:uiPriority w:val="32"/>
    <w:rsid w:val="001C6BC0"/>
    <w:rPr>
      <w:b/>
      <w:sz w:val="24"/>
      <w:u w:val="single"/>
    </w:rPr>
  </w:style>
  <w:style w:type="paragraph" w:customStyle="1" w:styleId="Listaszerbekezds2szint">
    <w:name w:val="Listaszerű bekezdés 2. szint"/>
    <w:basedOn w:val="Listaszerbekezds"/>
    <w:link w:val="Listaszerbekezds2szintChar"/>
    <w:uiPriority w:val="4"/>
    <w:qFormat/>
    <w:rsid w:val="001C6BC0"/>
    <w:pPr>
      <w:numPr>
        <w:numId w:val="6"/>
      </w:numPr>
    </w:pPr>
  </w:style>
  <w:style w:type="paragraph" w:customStyle="1" w:styleId="Listaszerbekezds3szint">
    <w:name w:val="Listaszerű bekezdés 3. szint"/>
    <w:basedOn w:val="Listaszerbekezds"/>
    <w:link w:val="Listaszerbekezds3szintChar"/>
    <w:uiPriority w:val="4"/>
    <w:qFormat/>
    <w:rsid w:val="001C6BC0"/>
    <w:pPr>
      <w:numPr>
        <w:ilvl w:val="2"/>
        <w:numId w:val="7"/>
      </w:numPr>
    </w:pPr>
  </w:style>
  <w:style w:type="character" w:customStyle="1" w:styleId="Listaszerbekezds2szintChar">
    <w:name w:val="Listaszerű bekezdés 2. szint Char"/>
    <w:basedOn w:val="ListaszerbekezdsChar"/>
    <w:link w:val="Listaszerbekezds2szint"/>
    <w:uiPriority w:val="4"/>
    <w:rsid w:val="001C6BC0"/>
  </w:style>
  <w:style w:type="character" w:customStyle="1" w:styleId="Listaszerbekezds3szintChar">
    <w:name w:val="Listaszerű bekezdés 3. szint Char"/>
    <w:basedOn w:val="ListaszerbekezdsChar"/>
    <w:link w:val="Listaszerbekezds3szint"/>
    <w:uiPriority w:val="4"/>
    <w:rsid w:val="001C6BC0"/>
  </w:style>
  <w:style w:type="paragraph" w:styleId="Alcm">
    <w:name w:val="Subtitle"/>
    <w:basedOn w:val="Norml"/>
    <w:next w:val="Norml"/>
    <w:link w:val="AlcmChar"/>
    <w:uiPriority w:val="11"/>
    <w:rsid w:val="001C6BC0"/>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C6BC0"/>
    <w:rPr>
      <w:rFonts w:eastAsiaTheme="majorEastAsia" w:cstheme="majorBidi"/>
    </w:rPr>
  </w:style>
  <w:style w:type="paragraph" w:customStyle="1" w:styleId="Listabetvel">
    <w:name w:val="Lista betűvel"/>
    <w:basedOn w:val="Listaszerbekezds"/>
    <w:link w:val="ListabetvelChar"/>
    <w:uiPriority w:val="4"/>
    <w:qFormat/>
    <w:rsid w:val="001C6BC0"/>
    <w:pPr>
      <w:numPr>
        <w:numId w:val="5"/>
      </w:numPr>
    </w:pPr>
  </w:style>
  <w:style w:type="character" w:customStyle="1" w:styleId="ListabetvelChar">
    <w:name w:val="Lista betűvel Char"/>
    <w:basedOn w:val="ListaszerbekezdsChar"/>
    <w:link w:val="Listabetvel"/>
    <w:uiPriority w:val="4"/>
    <w:rsid w:val="001C6BC0"/>
  </w:style>
  <w:style w:type="paragraph" w:customStyle="1" w:styleId="Erskiemels1">
    <w:name w:val="Erős kiemelés1"/>
    <w:basedOn w:val="Norml"/>
    <w:link w:val="ErskiemelsChar"/>
    <w:uiPriority w:val="5"/>
    <w:qFormat/>
    <w:rsid w:val="001C6BC0"/>
    <w:rPr>
      <w:b/>
      <w:i/>
    </w:rPr>
  </w:style>
  <w:style w:type="character" w:customStyle="1" w:styleId="ErskiemelsChar">
    <w:name w:val="Erős kiemelés Char"/>
    <w:basedOn w:val="Bekezdsalapbettpusa"/>
    <w:link w:val="Erskiemels1"/>
    <w:uiPriority w:val="5"/>
    <w:rsid w:val="001C6BC0"/>
    <w:rPr>
      <w:b/>
      <w:i/>
    </w:rPr>
  </w:style>
  <w:style w:type="paragraph" w:customStyle="1" w:styleId="Bold">
    <w:name w:val="Bold"/>
    <w:basedOn w:val="Norml"/>
    <w:link w:val="BoldChar"/>
    <w:uiPriority w:val="6"/>
    <w:qFormat/>
    <w:rsid w:val="001C6BC0"/>
    <w:rPr>
      <w:b/>
    </w:rPr>
  </w:style>
  <w:style w:type="character" w:customStyle="1" w:styleId="BoldChar">
    <w:name w:val="Bold Char"/>
    <w:basedOn w:val="Bekezdsalapbettpusa"/>
    <w:link w:val="Bold"/>
    <w:uiPriority w:val="6"/>
    <w:rsid w:val="001C6BC0"/>
    <w:rPr>
      <w:b/>
    </w:rPr>
  </w:style>
  <w:style w:type="character" w:styleId="Mrltotthiperhivatkozs">
    <w:name w:val="FollowedHyperlink"/>
    <w:basedOn w:val="Bekezdsalapbettpusa"/>
    <w:uiPriority w:val="99"/>
    <w:semiHidden/>
    <w:unhideWhenUsed/>
    <w:rsid w:val="001C6BC0"/>
    <w:rPr>
      <w:color w:val="954F72" w:themeColor="followedHyperlink"/>
      <w:u w:val="single"/>
    </w:rPr>
  </w:style>
  <w:style w:type="paragraph" w:styleId="Tartalomjegyzkcmsora">
    <w:name w:val="TOC Heading"/>
    <w:basedOn w:val="Cmsor1"/>
    <w:next w:val="Norml"/>
    <w:uiPriority w:val="39"/>
    <w:unhideWhenUsed/>
    <w:qFormat/>
    <w:rsid w:val="001C6BC0"/>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C6BC0"/>
    <w:pPr>
      <w:spacing w:after="100"/>
      <w:ind w:left="220"/>
      <w:jc w:val="left"/>
    </w:pPr>
    <w:rPr>
      <w:rFonts w:eastAsiaTheme="minorEastAsia"/>
    </w:rPr>
  </w:style>
  <w:style w:type="paragraph" w:styleId="TJ1">
    <w:name w:val="toc 1"/>
    <w:basedOn w:val="Norml"/>
    <w:next w:val="Norml"/>
    <w:autoRedefine/>
    <w:uiPriority w:val="39"/>
    <w:unhideWhenUsed/>
    <w:qFormat/>
    <w:locked/>
    <w:rsid w:val="001C6BC0"/>
    <w:pPr>
      <w:spacing w:after="100"/>
      <w:jc w:val="left"/>
    </w:pPr>
    <w:rPr>
      <w:rFonts w:eastAsiaTheme="minorEastAsia"/>
    </w:rPr>
  </w:style>
  <w:style w:type="paragraph" w:styleId="TJ3">
    <w:name w:val="toc 3"/>
    <w:basedOn w:val="Norml"/>
    <w:next w:val="Norml"/>
    <w:uiPriority w:val="39"/>
    <w:unhideWhenUsed/>
    <w:qFormat/>
    <w:locked/>
    <w:rsid w:val="001C6BC0"/>
    <w:pPr>
      <w:spacing w:after="100"/>
      <w:ind w:left="400"/>
    </w:pPr>
  </w:style>
  <w:style w:type="paragraph" w:customStyle="1" w:styleId="StyleTOC2Left015">
    <w:name w:val="Style TOC 2 + Left:  0.15&quot;"/>
    <w:basedOn w:val="TJ2"/>
    <w:rsid w:val="001C6BC0"/>
    <w:pPr>
      <w:ind w:left="216"/>
    </w:pPr>
    <w:rPr>
      <w:rFonts w:eastAsia="Times New Roman" w:cs="Times New Roman"/>
    </w:rPr>
  </w:style>
  <w:style w:type="paragraph" w:customStyle="1" w:styleId="StyleTOC3Left031">
    <w:name w:val="Style TOC 3 + Left:  0.31&quot;"/>
    <w:basedOn w:val="TJ3"/>
    <w:rsid w:val="001C6BC0"/>
    <w:pPr>
      <w:ind w:left="446"/>
    </w:pPr>
    <w:rPr>
      <w:rFonts w:eastAsia="Times New Roman" w:cs="Times New Roman"/>
    </w:rPr>
  </w:style>
  <w:style w:type="numbering" w:customStyle="1" w:styleId="Hierarchikuslista">
    <w:name w:val="Hierarchikus lista"/>
    <w:uiPriority w:val="99"/>
    <w:rsid w:val="001C6BC0"/>
    <w:pPr>
      <w:numPr>
        <w:numId w:val="2"/>
      </w:numPr>
    </w:pPr>
  </w:style>
  <w:style w:type="paragraph" w:customStyle="1" w:styleId="HierarchikusLista0">
    <w:name w:val="Hierarchikus Lista"/>
    <w:basedOn w:val="Listaszerbekezds"/>
    <w:link w:val="HierarchikusListaChar"/>
    <w:qFormat/>
    <w:rsid w:val="001C6BC0"/>
    <w:pPr>
      <w:numPr>
        <w:numId w:val="0"/>
      </w:numPr>
    </w:pPr>
  </w:style>
  <w:style w:type="character" w:customStyle="1" w:styleId="HierarchikusListaChar">
    <w:name w:val="Hierarchikus Lista Char"/>
    <w:basedOn w:val="ListaszerbekezdsChar"/>
    <w:link w:val="HierarchikusLista0"/>
    <w:rsid w:val="001C6BC0"/>
  </w:style>
  <w:style w:type="character" w:styleId="Kiemels2">
    <w:name w:val="Strong"/>
    <w:basedOn w:val="Bekezdsalapbettpusa"/>
    <w:uiPriority w:val="22"/>
    <w:rsid w:val="001C6BC0"/>
    <w:rPr>
      <w:b/>
      <w:bCs/>
    </w:rPr>
  </w:style>
  <w:style w:type="character" w:styleId="Kiemels">
    <w:name w:val="Emphasis"/>
    <w:basedOn w:val="Bekezdsalapbettpusa"/>
    <w:uiPriority w:val="6"/>
    <w:qFormat/>
    <w:rsid w:val="001C6BC0"/>
    <w:rPr>
      <w:i/>
      <w:iCs/>
    </w:rPr>
  </w:style>
  <w:style w:type="paragraph" w:styleId="Nincstrkz">
    <w:name w:val="No Spacing"/>
    <w:basedOn w:val="Norml"/>
    <w:uiPriority w:val="1"/>
    <w:rsid w:val="001C6BC0"/>
    <w:rPr>
      <w:szCs w:val="32"/>
    </w:rPr>
  </w:style>
  <w:style w:type="paragraph" w:styleId="Idzet">
    <w:name w:val="Quote"/>
    <w:basedOn w:val="Norml"/>
    <w:next w:val="Norml"/>
    <w:link w:val="IdzetChar"/>
    <w:uiPriority w:val="29"/>
    <w:rsid w:val="001C6BC0"/>
    <w:rPr>
      <w:i/>
    </w:rPr>
  </w:style>
  <w:style w:type="character" w:customStyle="1" w:styleId="IdzetChar">
    <w:name w:val="Idézet Char"/>
    <w:basedOn w:val="Bekezdsalapbettpusa"/>
    <w:link w:val="Idzet"/>
    <w:uiPriority w:val="29"/>
    <w:rsid w:val="001C6BC0"/>
    <w:rPr>
      <w:i/>
    </w:rPr>
  </w:style>
  <w:style w:type="paragraph" w:styleId="Kiemeltidzet">
    <w:name w:val="Intense Quote"/>
    <w:basedOn w:val="Norml"/>
    <w:next w:val="Norml"/>
    <w:link w:val="KiemeltidzetChar"/>
    <w:uiPriority w:val="30"/>
    <w:rsid w:val="001C6BC0"/>
    <w:pPr>
      <w:ind w:left="720" w:right="720"/>
    </w:pPr>
    <w:rPr>
      <w:b/>
      <w:i/>
    </w:rPr>
  </w:style>
  <w:style w:type="character" w:customStyle="1" w:styleId="KiemeltidzetChar">
    <w:name w:val="Kiemelt idézet Char"/>
    <w:basedOn w:val="Bekezdsalapbettpusa"/>
    <w:link w:val="Kiemeltidzet"/>
    <w:uiPriority w:val="30"/>
    <w:rsid w:val="001C6BC0"/>
    <w:rPr>
      <w:b/>
      <w:i/>
    </w:rPr>
  </w:style>
  <w:style w:type="character" w:styleId="Erskiemels">
    <w:name w:val="Intense Emphasis"/>
    <w:basedOn w:val="Bekezdsalapbettpusa"/>
    <w:uiPriority w:val="21"/>
    <w:rsid w:val="001C6BC0"/>
    <w:rPr>
      <w:b/>
      <w:i/>
      <w:sz w:val="24"/>
      <w:szCs w:val="24"/>
      <w:u w:val="single"/>
    </w:rPr>
  </w:style>
  <w:style w:type="character" w:styleId="Knyvcme">
    <w:name w:val="Book Title"/>
    <w:basedOn w:val="Bekezdsalapbettpusa"/>
    <w:uiPriority w:val="33"/>
    <w:rsid w:val="001C6BC0"/>
    <w:rPr>
      <w:rFonts w:ascii="Calibri" w:eastAsiaTheme="majorEastAsia" w:hAnsi="Calibri"/>
      <w:b/>
      <w:i/>
      <w:sz w:val="24"/>
      <w:szCs w:val="24"/>
    </w:rPr>
  </w:style>
  <w:style w:type="paragraph" w:customStyle="1" w:styleId="Szvegdobozstlus">
    <w:name w:val="Szövegdoboz stílus"/>
    <w:basedOn w:val="HierarchikusLista0"/>
    <w:qFormat/>
    <w:rsid w:val="001C6BC0"/>
    <w:rPr>
      <w:b/>
      <w:i/>
      <w:color w:val="009EE0"/>
    </w:rPr>
  </w:style>
  <w:style w:type="table" w:customStyle="1" w:styleId="Rcsos">
    <w:name w:val="Rácsos"/>
    <w:basedOn w:val="Normltblzat"/>
    <w:uiPriority w:val="99"/>
    <w:rsid w:val="001C6BC0"/>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C6BC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C6BC0"/>
    <w:pPr>
      <w:keepNext/>
      <w:spacing w:after="40"/>
      <w:jc w:val="center"/>
    </w:pPr>
    <w:rPr>
      <w:b/>
      <w:bCs/>
      <w:color w:val="808080"/>
      <w:szCs w:val="18"/>
    </w:rPr>
  </w:style>
  <w:style w:type="paragraph" w:customStyle="1" w:styleId="ENCaption2Col">
    <w:name w:val="EN_Caption_2Col"/>
    <w:basedOn w:val="Norml"/>
    <w:next w:val="Norml"/>
    <w:uiPriority w:val="1"/>
    <w:qFormat/>
    <w:rsid w:val="001C6BC0"/>
    <w:pPr>
      <w:keepNext/>
      <w:spacing w:after="40"/>
      <w:jc w:val="left"/>
    </w:pPr>
    <w:rPr>
      <w:b/>
      <w:bCs/>
      <w:color w:val="808080"/>
      <w:szCs w:val="18"/>
    </w:rPr>
  </w:style>
  <w:style w:type="paragraph" w:customStyle="1" w:styleId="ENCaptionBox">
    <w:name w:val="EN_Caption_Box"/>
    <w:basedOn w:val="Norml"/>
    <w:next w:val="Norml"/>
    <w:uiPriority w:val="1"/>
    <w:qFormat/>
    <w:rsid w:val="001C6BC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C6BC0"/>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C6BC0"/>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C6BC0"/>
    <w:rPr>
      <w:rFonts w:eastAsiaTheme="minorEastAsia"/>
      <w:color w:val="808080"/>
      <w:sz w:val="18"/>
    </w:rPr>
  </w:style>
  <w:style w:type="paragraph" w:customStyle="1" w:styleId="ENNormal">
    <w:name w:val="EN_Normal"/>
    <w:basedOn w:val="Norml"/>
    <w:uiPriority w:val="1"/>
    <w:qFormat/>
    <w:rsid w:val="001C6BC0"/>
  </w:style>
  <w:style w:type="paragraph" w:customStyle="1" w:styleId="ENNormalBox">
    <w:name w:val="EN_Normal_Box"/>
    <w:basedOn w:val="Norml"/>
    <w:uiPriority w:val="1"/>
    <w:qFormat/>
    <w:rsid w:val="001C6BC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C6BC0"/>
    <w:pPr>
      <w:keepLines/>
      <w:jc w:val="center"/>
    </w:pPr>
    <w:rPr>
      <w:color w:val="808080"/>
      <w:sz w:val="18"/>
    </w:rPr>
  </w:style>
  <w:style w:type="paragraph" w:customStyle="1" w:styleId="ENNote2Col">
    <w:name w:val="EN_Note_2Col"/>
    <w:basedOn w:val="Norml"/>
    <w:next w:val="ENNormal"/>
    <w:uiPriority w:val="1"/>
    <w:qFormat/>
    <w:rsid w:val="001C6BC0"/>
    <w:pPr>
      <w:keepLines/>
    </w:pPr>
    <w:rPr>
      <w:color w:val="808080"/>
      <w:sz w:val="18"/>
    </w:rPr>
  </w:style>
  <w:style w:type="paragraph" w:customStyle="1" w:styleId="ENNoteBox">
    <w:name w:val="EN_Note_Box"/>
    <w:basedOn w:val="Norml"/>
    <w:next w:val="ENNormalBox"/>
    <w:uiPriority w:val="1"/>
    <w:qFormat/>
    <w:rsid w:val="001C6BC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C6BC0"/>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C6BC0"/>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C6BC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C6BC0"/>
    <w:pPr>
      <w:keepNext/>
      <w:spacing w:after="40"/>
      <w:jc w:val="center"/>
    </w:pPr>
    <w:rPr>
      <w:sz w:val="20"/>
    </w:rPr>
  </w:style>
  <w:style w:type="paragraph" w:customStyle="1" w:styleId="HUCaption2Col">
    <w:name w:val="HU_Caption_2Col"/>
    <w:basedOn w:val="Kpalrs"/>
    <w:next w:val="Norml"/>
    <w:uiPriority w:val="1"/>
    <w:qFormat/>
    <w:rsid w:val="001C6BC0"/>
    <w:pPr>
      <w:keepNext/>
      <w:spacing w:after="40"/>
    </w:pPr>
    <w:rPr>
      <w:sz w:val="20"/>
    </w:rPr>
  </w:style>
  <w:style w:type="paragraph" w:customStyle="1" w:styleId="HUCaptionBox">
    <w:name w:val="HU_Caption_Box"/>
    <w:basedOn w:val="Kpalrs"/>
    <w:next w:val="Norml"/>
    <w:uiPriority w:val="1"/>
    <w:qFormat/>
    <w:rsid w:val="001C6BC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C6BC0"/>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C6BC0"/>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C6BC0"/>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C6BC0"/>
    <w:rPr>
      <w:caps/>
      <w:color w:val="0C2148" w:themeColor="text2"/>
    </w:rPr>
  </w:style>
  <w:style w:type="paragraph" w:customStyle="1" w:styleId="HUFootnote">
    <w:name w:val="HU_Footnote"/>
    <w:basedOn w:val="Lbjegyzetszveg"/>
    <w:uiPriority w:val="1"/>
    <w:qFormat/>
    <w:rsid w:val="001C6BC0"/>
    <w:rPr>
      <w:color w:val="808080"/>
      <w:sz w:val="18"/>
    </w:rPr>
  </w:style>
  <w:style w:type="paragraph" w:customStyle="1" w:styleId="HUNormalBox">
    <w:name w:val="HU_Normal_Box"/>
    <w:basedOn w:val="Norml"/>
    <w:uiPriority w:val="1"/>
    <w:qFormat/>
    <w:rsid w:val="001C6BC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C6BC0"/>
    <w:pPr>
      <w:keepLines/>
      <w:jc w:val="center"/>
    </w:pPr>
    <w:rPr>
      <w:color w:val="808080"/>
      <w:sz w:val="18"/>
    </w:rPr>
  </w:style>
  <w:style w:type="paragraph" w:customStyle="1" w:styleId="HUNote2Col">
    <w:name w:val="HU_Note_2Col"/>
    <w:basedOn w:val="Norml"/>
    <w:next w:val="Norml"/>
    <w:uiPriority w:val="1"/>
    <w:qFormat/>
    <w:rsid w:val="001C6BC0"/>
    <w:pPr>
      <w:keepLines/>
    </w:pPr>
    <w:rPr>
      <w:color w:val="808080"/>
      <w:sz w:val="18"/>
    </w:rPr>
  </w:style>
  <w:style w:type="paragraph" w:customStyle="1" w:styleId="HUNoteBox">
    <w:name w:val="HU_Note_Box"/>
    <w:basedOn w:val="Norml"/>
    <w:next w:val="HUNormalBox"/>
    <w:link w:val="HUNoteBoxChar"/>
    <w:uiPriority w:val="1"/>
    <w:qFormat/>
    <w:rsid w:val="001C6BC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C6BC0"/>
    <w:rPr>
      <w:color w:val="808080"/>
      <w:sz w:val="18"/>
      <w:shd w:val="clear" w:color="auto" w:fill="C6EEFF"/>
    </w:rPr>
  </w:style>
  <w:style w:type="paragraph" w:customStyle="1" w:styleId="HUSectionTitle">
    <w:name w:val="HU_Section_Title"/>
    <w:basedOn w:val="Cmsor2"/>
    <w:next w:val="Norml"/>
    <w:link w:val="HUSectionTitleChar"/>
    <w:uiPriority w:val="1"/>
    <w:rsid w:val="001C6BC0"/>
    <w:pPr>
      <w:keepNext/>
    </w:pPr>
  </w:style>
  <w:style w:type="character" w:customStyle="1" w:styleId="HUSectionTitleChar">
    <w:name w:val="HU_Section_Title Char"/>
    <w:basedOn w:val="Cmsor2Char"/>
    <w:link w:val="HUSectionTitle"/>
    <w:uiPriority w:val="1"/>
    <w:rsid w:val="001C6BC0"/>
    <w:rPr>
      <w:b/>
      <w:color w:val="0C2148" w:themeColor="text2"/>
      <w:sz w:val="24"/>
      <w:szCs w:val="38"/>
    </w:rPr>
  </w:style>
  <w:style w:type="paragraph" w:customStyle="1" w:styleId="HUSubsectionTitle">
    <w:name w:val="HU_Subsection_Title"/>
    <w:basedOn w:val="Cmsor3"/>
    <w:next w:val="Norml"/>
    <w:link w:val="HUSubsectionTitleChar"/>
    <w:uiPriority w:val="1"/>
    <w:rsid w:val="001C6BC0"/>
    <w:pPr>
      <w:keepNext/>
      <w:ind w:left="595" w:hanging="595"/>
    </w:pPr>
  </w:style>
  <w:style w:type="character" w:customStyle="1" w:styleId="HUSubsectionTitleChar">
    <w:name w:val="HU_Subsection_Title Char"/>
    <w:basedOn w:val="Cmsor3Char"/>
    <w:link w:val="HUSubsectionTitle"/>
    <w:uiPriority w:val="1"/>
    <w:rsid w:val="001C6BC0"/>
    <w:rPr>
      <w:bCs/>
      <w:color w:val="0C2148" w:themeColor="text2"/>
      <w:szCs w:val="34"/>
    </w:rPr>
  </w:style>
  <w:style w:type="paragraph" w:customStyle="1" w:styleId="Heading1Kiadvny">
    <w:name w:val="Heading 1 Kiadvány"/>
    <w:basedOn w:val="Cmsor1"/>
    <w:qFormat/>
    <w:rsid w:val="001C6BC0"/>
    <w:rPr>
      <w:b w:val="0"/>
      <w:caps w:val="0"/>
      <w:sz w:val="52"/>
    </w:rPr>
  </w:style>
  <w:style w:type="character" w:styleId="Jegyzethivatkozs">
    <w:name w:val="annotation reference"/>
    <w:basedOn w:val="Bekezdsalapbettpusa"/>
    <w:uiPriority w:val="99"/>
    <w:semiHidden/>
    <w:unhideWhenUsed/>
    <w:rsid w:val="005B3FEC"/>
    <w:rPr>
      <w:sz w:val="16"/>
      <w:szCs w:val="16"/>
    </w:rPr>
  </w:style>
  <w:style w:type="paragraph" w:styleId="Jegyzetszveg">
    <w:name w:val="annotation text"/>
    <w:basedOn w:val="Norml"/>
    <w:link w:val="JegyzetszvegChar"/>
    <w:uiPriority w:val="99"/>
    <w:unhideWhenUsed/>
    <w:rsid w:val="005B3FEC"/>
    <w:pPr>
      <w:spacing w:line="240" w:lineRule="auto"/>
    </w:pPr>
  </w:style>
  <w:style w:type="character" w:customStyle="1" w:styleId="JegyzetszvegChar">
    <w:name w:val="Jegyzetszöveg Char"/>
    <w:basedOn w:val="Bekezdsalapbettpusa"/>
    <w:link w:val="Jegyzetszveg"/>
    <w:uiPriority w:val="99"/>
    <w:rsid w:val="005B3FEC"/>
  </w:style>
  <w:style w:type="table" w:styleId="Tblzategyszer1">
    <w:name w:val="Plain Table 1"/>
    <w:basedOn w:val="Normltblzat"/>
    <w:uiPriority w:val="41"/>
    <w:rsid w:val="00CB54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egjegyzstrgya">
    <w:name w:val="annotation subject"/>
    <w:basedOn w:val="Jegyzetszveg"/>
    <w:next w:val="Jegyzetszveg"/>
    <w:link w:val="MegjegyzstrgyaChar"/>
    <w:uiPriority w:val="99"/>
    <w:semiHidden/>
    <w:unhideWhenUsed/>
    <w:rsid w:val="00DB226B"/>
    <w:rPr>
      <w:b/>
      <w:bCs/>
    </w:rPr>
  </w:style>
  <w:style w:type="character" w:customStyle="1" w:styleId="MegjegyzstrgyaChar">
    <w:name w:val="Megjegyzés tárgya Char"/>
    <w:basedOn w:val="JegyzetszvegChar"/>
    <w:link w:val="Megjegyzstrgya"/>
    <w:uiPriority w:val="99"/>
    <w:semiHidden/>
    <w:rsid w:val="00DB226B"/>
    <w:rPr>
      <w:b/>
      <w:bCs/>
    </w:rPr>
  </w:style>
  <w:style w:type="paragraph" w:customStyle="1" w:styleId="Erskiemels2">
    <w:name w:val="Erős kiemelés2"/>
    <w:basedOn w:val="Norml"/>
    <w:uiPriority w:val="5"/>
    <w:qFormat/>
    <w:rsid w:val="00833675"/>
    <w:rPr>
      <w:b/>
      <w:i/>
    </w:rPr>
  </w:style>
  <w:style w:type="paragraph" w:styleId="Vltozat">
    <w:name w:val="Revision"/>
    <w:hidden/>
    <w:uiPriority w:val="99"/>
    <w:semiHidden/>
    <w:rsid w:val="00D9182F"/>
  </w:style>
  <w:style w:type="paragraph" w:customStyle="1" w:styleId="Erskiemels3">
    <w:name w:val="Erős kiemelés3"/>
    <w:basedOn w:val="Norml"/>
    <w:uiPriority w:val="5"/>
    <w:qFormat/>
    <w:rsid w:val="003543C3"/>
    <w:rPr>
      <w:b/>
      <w:i/>
    </w:rPr>
  </w:style>
  <w:style w:type="paragraph" w:customStyle="1" w:styleId="Erskiemels4">
    <w:name w:val="Erős kiemelés4"/>
    <w:basedOn w:val="Norml"/>
    <w:uiPriority w:val="5"/>
    <w:qFormat/>
    <w:rsid w:val="002D390A"/>
    <w:rPr>
      <w:b/>
      <w:i/>
    </w:rPr>
  </w:style>
  <w:style w:type="paragraph" w:customStyle="1" w:styleId="Erskiemels5">
    <w:name w:val="Erős kiemelés5"/>
    <w:basedOn w:val="Norml"/>
    <w:uiPriority w:val="5"/>
    <w:qFormat/>
    <w:rsid w:val="0072198D"/>
    <w:rPr>
      <w:b/>
      <w:i/>
    </w:rPr>
  </w:style>
  <w:style w:type="paragraph" w:customStyle="1" w:styleId="Default">
    <w:name w:val="Default"/>
    <w:rsid w:val="00F41635"/>
    <w:pPr>
      <w:autoSpaceDE w:val="0"/>
      <w:autoSpaceDN w:val="0"/>
      <w:adjustRightInd w:val="0"/>
    </w:pPr>
    <w:rPr>
      <w:rFonts w:ascii="EU Albertina" w:eastAsia="Times New Roman" w:hAnsi="EU Albertina" w:cs="EU Albertina"/>
      <w:color w:val="000000"/>
      <w:sz w:val="24"/>
      <w:szCs w:val="24"/>
    </w:rPr>
  </w:style>
  <w:style w:type="paragraph" w:customStyle="1" w:styleId="Szveg">
    <w:name w:val="Szöveg"/>
    <w:basedOn w:val="Norml"/>
    <w:rsid w:val="00E34D78"/>
    <w:pPr>
      <w:tabs>
        <w:tab w:val="left" w:pos="360"/>
      </w:tabs>
      <w:overflowPunct w:val="0"/>
      <w:autoSpaceDE w:val="0"/>
      <w:autoSpaceDN w:val="0"/>
      <w:adjustRightInd w:val="0"/>
      <w:spacing w:before="120" w:after="0" w:line="240" w:lineRule="auto"/>
      <w:ind w:left="431" w:firstLine="289"/>
      <w:textAlignment w:val="baseline"/>
    </w:pPr>
    <w:rPr>
      <w:rFonts w:ascii="Times New Roman" w:eastAsia="Times New Roman" w:hAnsi="Times New Roman" w:cs="Times New Roman"/>
      <w:sz w:val="24"/>
      <w:lang w:eastAsia="en-US"/>
    </w:rPr>
  </w:style>
  <w:style w:type="paragraph" w:customStyle="1" w:styleId="Erskiemels6">
    <w:name w:val="Erős kiemelés6"/>
    <w:basedOn w:val="Norml"/>
    <w:uiPriority w:val="5"/>
    <w:qFormat/>
    <w:rsid w:val="00E34D78"/>
    <w:rPr>
      <w:b/>
      <w:i/>
    </w:rPr>
  </w:style>
  <w:style w:type="paragraph" w:customStyle="1" w:styleId="Erskiemels7">
    <w:name w:val="Erős kiemelés7"/>
    <w:basedOn w:val="Norml"/>
    <w:uiPriority w:val="5"/>
    <w:qFormat/>
    <w:rsid w:val="00E34D78"/>
    <w:rPr>
      <w:b/>
      <w:i/>
    </w:rPr>
  </w:style>
  <w:style w:type="paragraph" w:customStyle="1" w:styleId="Erskiemels8">
    <w:name w:val="Erős kiemelés8"/>
    <w:basedOn w:val="Norml"/>
    <w:uiPriority w:val="5"/>
    <w:qFormat/>
    <w:rsid w:val="00E34D78"/>
    <w:rPr>
      <w:b/>
      <w:i/>
    </w:rPr>
  </w:style>
  <w:style w:type="paragraph" w:styleId="Csakszveg">
    <w:name w:val="Plain Text"/>
    <w:basedOn w:val="Norml"/>
    <w:link w:val="CsakszvegChar"/>
    <w:uiPriority w:val="99"/>
    <w:rsid w:val="00E34D78"/>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E34D78"/>
    <w:rPr>
      <w:rFonts w:ascii="Courier New" w:eastAsia="Times New Roman" w:hAnsi="Courier New" w:cs="Times New Roman"/>
      <w:lang w:val="x-none" w:eastAsia="x-none"/>
    </w:rPr>
  </w:style>
  <w:style w:type="paragraph" w:customStyle="1" w:styleId="Erskiemels9">
    <w:name w:val="Erős kiemelés9"/>
    <w:basedOn w:val="Norml"/>
    <w:uiPriority w:val="5"/>
    <w:qFormat/>
    <w:rsid w:val="00E34D78"/>
    <w:rPr>
      <w:b/>
      <w:i/>
    </w:rPr>
  </w:style>
  <w:style w:type="character" w:styleId="Lbjegyzet-hivatkozs">
    <w:name w:val="footnote reference"/>
    <w:basedOn w:val="Bekezdsalapbettpusa"/>
    <w:uiPriority w:val="99"/>
    <w:semiHidden/>
    <w:unhideWhenUsed/>
    <w:rsid w:val="00E34D78"/>
    <w:rPr>
      <w:vertAlign w:val="superscript"/>
    </w:rPr>
  </w:style>
  <w:style w:type="paragraph" w:customStyle="1" w:styleId="Erskiemels10">
    <w:name w:val="Erős kiemelés10"/>
    <w:basedOn w:val="Norml"/>
    <w:uiPriority w:val="5"/>
    <w:qFormat/>
    <w:rsid w:val="00E34D78"/>
    <w:rPr>
      <w:b/>
      <w:i/>
    </w:rPr>
  </w:style>
  <w:style w:type="paragraph" w:customStyle="1" w:styleId="Erskiemels11">
    <w:name w:val="Erős kiemelés11"/>
    <w:basedOn w:val="Norml"/>
    <w:uiPriority w:val="5"/>
    <w:qFormat/>
    <w:rsid w:val="00E34D78"/>
    <w:rPr>
      <w:b/>
      <w:i/>
    </w:rPr>
  </w:style>
  <w:style w:type="paragraph" w:customStyle="1" w:styleId="Erskiemels12">
    <w:name w:val="Erős kiemelés12"/>
    <w:basedOn w:val="Norml"/>
    <w:uiPriority w:val="5"/>
    <w:qFormat/>
    <w:rsid w:val="00E34D78"/>
    <w:rPr>
      <w:b/>
      <w:i/>
    </w:rPr>
  </w:style>
  <w:style w:type="paragraph" w:customStyle="1" w:styleId="Erskiemels13">
    <w:name w:val="Erős kiemelés13"/>
    <w:basedOn w:val="Norml"/>
    <w:uiPriority w:val="5"/>
    <w:qFormat/>
    <w:rsid w:val="003D6734"/>
    <w:rPr>
      <w:b/>
      <w:i/>
    </w:rPr>
  </w:style>
  <w:style w:type="paragraph" w:customStyle="1" w:styleId="Erskiemels14">
    <w:name w:val="Erős kiemelés14"/>
    <w:basedOn w:val="Norml"/>
    <w:uiPriority w:val="5"/>
    <w:qFormat/>
    <w:rsid w:val="00C11583"/>
    <w:rPr>
      <w:b/>
      <w:i/>
    </w:rPr>
  </w:style>
  <w:style w:type="paragraph" w:customStyle="1" w:styleId="Erskiemels15">
    <w:name w:val="Erős kiemelés15"/>
    <w:basedOn w:val="Norml"/>
    <w:uiPriority w:val="5"/>
    <w:qFormat/>
    <w:rsid w:val="00F9668C"/>
    <w:rPr>
      <w:b/>
      <w:i/>
    </w:rPr>
  </w:style>
  <w:style w:type="character" w:styleId="Feloldatlanmegemlts">
    <w:name w:val="Unresolved Mention"/>
    <w:basedOn w:val="Bekezdsalapbettpusa"/>
    <w:uiPriority w:val="99"/>
    <w:semiHidden/>
    <w:unhideWhenUsed/>
    <w:rsid w:val="005C5A08"/>
    <w:rPr>
      <w:color w:val="808080"/>
      <w:shd w:val="clear" w:color="auto" w:fill="E6E6E6"/>
    </w:rPr>
  </w:style>
  <w:style w:type="paragraph" w:customStyle="1" w:styleId="Erskiemels16">
    <w:name w:val="Erős kiemelés16"/>
    <w:basedOn w:val="Norml"/>
    <w:uiPriority w:val="5"/>
    <w:qFormat/>
    <w:rsid w:val="00AD2D87"/>
    <w:rPr>
      <w:b/>
      <w:i/>
    </w:rPr>
  </w:style>
  <w:style w:type="paragraph" w:customStyle="1" w:styleId="Erskiemels17">
    <w:name w:val="Erős kiemelés17"/>
    <w:basedOn w:val="Norml"/>
    <w:uiPriority w:val="5"/>
    <w:qFormat/>
    <w:rsid w:val="000E7DF5"/>
    <w:rPr>
      <w:b/>
      <w:i/>
    </w:rPr>
  </w:style>
  <w:style w:type="paragraph" w:customStyle="1" w:styleId="Erskiemels18">
    <w:name w:val="Erős kiemelés18"/>
    <w:basedOn w:val="Norml"/>
    <w:uiPriority w:val="5"/>
    <w:qFormat/>
    <w:rsid w:val="002F4856"/>
    <w:rPr>
      <w:b/>
      <w:i/>
    </w:rPr>
  </w:style>
  <w:style w:type="paragraph" w:customStyle="1" w:styleId="Erskiemels19">
    <w:name w:val="Erős kiemelés19"/>
    <w:basedOn w:val="Norml"/>
    <w:uiPriority w:val="5"/>
    <w:qFormat/>
    <w:rsid w:val="00A76253"/>
    <w:rPr>
      <w:b/>
      <w:i/>
    </w:rPr>
  </w:style>
  <w:style w:type="paragraph" w:customStyle="1" w:styleId="Erskiemels20">
    <w:name w:val="Erős kiemelés20"/>
    <w:basedOn w:val="Norml"/>
    <w:uiPriority w:val="5"/>
    <w:qFormat/>
    <w:rsid w:val="002E5537"/>
    <w:rPr>
      <w:b/>
      <w:i/>
    </w:rPr>
  </w:style>
  <w:style w:type="paragraph" w:customStyle="1" w:styleId="Erskiemels21">
    <w:name w:val="Erős kiemelés21"/>
    <w:basedOn w:val="Norml"/>
    <w:uiPriority w:val="5"/>
    <w:qFormat/>
    <w:rsid w:val="002013BB"/>
    <w:rPr>
      <w:b/>
      <w:i/>
    </w:rPr>
  </w:style>
  <w:style w:type="paragraph" w:customStyle="1" w:styleId="Erskiemels22">
    <w:name w:val="Erős kiemelés22"/>
    <w:basedOn w:val="Norml"/>
    <w:uiPriority w:val="5"/>
    <w:qFormat/>
    <w:rsid w:val="00377FB2"/>
    <w:rPr>
      <w:b/>
      <w:i/>
    </w:rPr>
  </w:style>
  <w:style w:type="paragraph" w:customStyle="1" w:styleId="Erskiemels23">
    <w:name w:val="Erős kiemelés23"/>
    <w:basedOn w:val="Norml"/>
    <w:uiPriority w:val="5"/>
    <w:qFormat/>
    <w:rsid w:val="00940D11"/>
    <w:rPr>
      <w:b/>
      <w:i/>
    </w:rPr>
  </w:style>
  <w:style w:type="paragraph" w:customStyle="1" w:styleId="Erskiemels24">
    <w:name w:val="Erős kiemelés24"/>
    <w:basedOn w:val="Norml"/>
    <w:uiPriority w:val="5"/>
    <w:qFormat/>
    <w:rsid w:val="008C367F"/>
    <w:rPr>
      <w:b/>
      <w:i/>
    </w:rPr>
  </w:style>
  <w:style w:type="paragraph" w:styleId="NormlWeb">
    <w:name w:val="Normal (Web)"/>
    <w:basedOn w:val="Norml"/>
    <w:uiPriority w:val="99"/>
    <w:unhideWhenUsed/>
    <w:rsid w:val="00AB6345"/>
    <w:pPr>
      <w:spacing w:after="20" w:line="240" w:lineRule="auto"/>
      <w:ind w:firstLine="180"/>
    </w:pPr>
    <w:rPr>
      <w:rFonts w:ascii="Times New Roman" w:eastAsia="Times New Roman" w:hAnsi="Times New Roman" w:cs="Times New Roman"/>
      <w:sz w:val="24"/>
      <w:szCs w:val="24"/>
    </w:rPr>
  </w:style>
  <w:style w:type="paragraph" w:customStyle="1" w:styleId="Erskiemels25">
    <w:name w:val="Erős kiemelés25"/>
    <w:basedOn w:val="Norml"/>
    <w:uiPriority w:val="5"/>
    <w:qFormat/>
    <w:rsid w:val="00D21146"/>
    <w:rPr>
      <w:b/>
      <w:i/>
    </w:rPr>
  </w:style>
  <w:style w:type="paragraph" w:customStyle="1" w:styleId="Erskiemels26">
    <w:name w:val="Erős kiemelés26"/>
    <w:basedOn w:val="Norml"/>
    <w:uiPriority w:val="5"/>
    <w:qFormat/>
    <w:rsid w:val="00AE1AF6"/>
    <w:rPr>
      <w:b/>
      <w:i/>
    </w:rPr>
  </w:style>
  <w:style w:type="paragraph" w:customStyle="1" w:styleId="Erskiemels27">
    <w:name w:val="Erős kiemelés27"/>
    <w:basedOn w:val="Norml"/>
    <w:uiPriority w:val="5"/>
    <w:qFormat/>
    <w:rsid w:val="009B6E80"/>
    <w:rPr>
      <w:b/>
      <w:i/>
    </w:rPr>
  </w:style>
  <w:style w:type="paragraph" w:customStyle="1" w:styleId="Erskiemels28">
    <w:name w:val="Erős kiemelés28"/>
    <w:basedOn w:val="Norml"/>
    <w:uiPriority w:val="5"/>
    <w:qFormat/>
    <w:rsid w:val="00C82E11"/>
    <w:rPr>
      <w:b/>
      <w:i/>
    </w:rPr>
  </w:style>
  <w:style w:type="paragraph" w:customStyle="1" w:styleId="Erskiemels29">
    <w:name w:val="Erős kiemelés29"/>
    <w:basedOn w:val="Norml"/>
    <w:uiPriority w:val="5"/>
    <w:qFormat/>
    <w:rsid w:val="00670231"/>
    <w:rPr>
      <w:b/>
      <w:i/>
    </w:rPr>
  </w:style>
  <w:style w:type="paragraph" w:customStyle="1" w:styleId="Erskiemels30">
    <w:name w:val="Erős kiemelés30"/>
    <w:basedOn w:val="Norml"/>
    <w:uiPriority w:val="5"/>
    <w:qFormat/>
    <w:rsid w:val="00E96889"/>
    <w:rPr>
      <w:b/>
      <w:i/>
    </w:rPr>
  </w:style>
  <w:style w:type="paragraph" w:customStyle="1" w:styleId="Erskiemels31">
    <w:name w:val="Erős kiemelés31"/>
    <w:basedOn w:val="Norml"/>
    <w:uiPriority w:val="5"/>
    <w:qFormat/>
    <w:rsid w:val="004C1F2B"/>
    <w:rPr>
      <w:b/>
      <w:i/>
    </w:rPr>
  </w:style>
  <w:style w:type="paragraph" w:customStyle="1" w:styleId="Erskiemels32">
    <w:name w:val="Erős kiemelés32"/>
    <w:basedOn w:val="Norml"/>
    <w:uiPriority w:val="5"/>
    <w:qFormat/>
    <w:rsid w:val="00AD10E6"/>
    <w:rPr>
      <w:b/>
      <w:i/>
    </w:rPr>
  </w:style>
  <w:style w:type="paragraph" w:customStyle="1" w:styleId="Erskiemels33">
    <w:name w:val="Erős kiemelés33"/>
    <w:basedOn w:val="Norml"/>
    <w:uiPriority w:val="5"/>
    <w:qFormat/>
    <w:rsid w:val="001440F3"/>
    <w:rPr>
      <w:b/>
      <w:i/>
    </w:rPr>
  </w:style>
  <w:style w:type="paragraph" w:customStyle="1" w:styleId="Erskiemels34">
    <w:name w:val="Erős kiemelés34"/>
    <w:basedOn w:val="Norml"/>
    <w:uiPriority w:val="5"/>
    <w:qFormat/>
    <w:rsid w:val="008B4B98"/>
    <w:rPr>
      <w:b/>
      <w:i/>
    </w:rPr>
  </w:style>
  <w:style w:type="paragraph" w:customStyle="1" w:styleId="Erskiemels35">
    <w:name w:val="Erős kiemelés35"/>
    <w:basedOn w:val="Norml"/>
    <w:uiPriority w:val="5"/>
    <w:qFormat/>
    <w:rsid w:val="00722C7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1457">
      <w:bodyDiv w:val="1"/>
      <w:marLeft w:val="0"/>
      <w:marRight w:val="0"/>
      <w:marTop w:val="0"/>
      <w:marBottom w:val="0"/>
      <w:divBdr>
        <w:top w:val="none" w:sz="0" w:space="0" w:color="auto"/>
        <w:left w:val="none" w:sz="0" w:space="0" w:color="auto"/>
        <w:bottom w:val="none" w:sz="0" w:space="0" w:color="auto"/>
        <w:right w:val="none" w:sz="0" w:space="0" w:color="auto"/>
      </w:divBdr>
    </w:div>
    <w:div w:id="358313702">
      <w:bodyDiv w:val="1"/>
      <w:marLeft w:val="0"/>
      <w:marRight w:val="0"/>
      <w:marTop w:val="0"/>
      <w:marBottom w:val="0"/>
      <w:divBdr>
        <w:top w:val="none" w:sz="0" w:space="0" w:color="auto"/>
        <w:left w:val="none" w:sz="0" w:space="0" w:color="auto"/>
        <w:bottom w:val="none" w:sz="0" w:space="0" w:color="auto"/>
        <w:right w:val="none" w:sz="0" w:space="0" w:color="auto"/>
      </w:divBdr>
    </w:div>
    <w:div w:id="443035418">
      <w:bodyDiv w:val="1"/>
      <w:marLeft w:val="0"/>
      <w:marRight w:val="0"/>
      <w:marTop w:val="0"/>
      <w:marBottom w:val="0"/>
      <w:divBdr>
        <w:top w:val="none" w:sz="0" w:space="0" w:color="auto"/>
        <w:left w:val="none" w:sz="0" w:space="0" w:color="auto"/>
        <w:bottom w:val="none" w:sz="0" w:space="0" w:color="auto"/>
        <w:right w:val="none" w:sz="0" w:space="0" w:color="auto"/>
      </w:divBdr>
    </w:div>
    <w:div w:id="602035428">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9291610">
      <w:bodyDiv w:val="1"/>
      <w:marLeft w:val="0"/>
      <w:marRight w:val="0"/>
      <w:marTop w:val="0"/>
      <w:marBottom w:val="0"/>
      <w:divBdr>
        <w:top w:val="none" w:sz="0" w:space="0" w:color="auto"/>
        <w:left w:val="none" w:sz="0" w:space="0" w:color="auto"/>
        <w:bottom w:val="none" w:sz="0" w:space="0" w:color="auto"/>
        <w:right w:val="none" w:sz="0" w:space="0" w:color="auto"/>
      </w:divBdr>
    </w:div>
    <w:div w:id="955982404">
      <w:bodyDiv w:val="1"/>
      <w:marLeft w:val="0"/>
      <w:marRight w:val="0"/>
      <w:marTop w:val="0"/>
      <w:marBottom w:val="0"/>
      <w:divBdr>
        <w:top w:val="none" w:sz="0" w:space="0" w:color="auto"/>
        <w:left w:val="none" w:sz="0" w:space="0" w:color="auto"/>
        <w:bottom w:val="none" w:sz="0" w:space="0" w:color="auto"/>
        <w:right w:val="none" w:sz="0" w:space="0" w:color="auto"/>
      </w:divBdr>
    </w:div>
    <w:div w:id="981075867">
      <w:bodyDiv w:val="1"/>
      <w:marLeft w:val="0"/>
      <w:marRight w:val="0"/>
      <w:marTop w:val="0"/>
      <w:marBottom w:val="0"/>
      <w:divBdr>
        <w:top w:val="none" w:sz="0" w:space="0" w:color="auto"/>
        <w:left w:val="none" w:sz="0" w:space="0" w:color="auto"/>
        <w:bottom w:val="none" w:sz="0" w:space="0" w:color="auto"/>
        <w:right w:val="none" w:sz="0" w:space="0" w:color="auto"/>
      </w:divBdr>
    </w:div>
    <w:div w:id="1027948191">
      <w:bodyDiv w:val="1"/>
      <w:marLeft w:val="0"/>
      <w:marRight w:val="0"/>
      <w:marTop w:val="0"/>
      <w:marBottom w:val="0"/>
      <w:divBdr>
        <w:top w:val="none" w:sz="0" w:space="0" w:color="auto"/>
        <w:left w:val="none" w:sz="0" w:space="0" w:color="auto"/>
        <w:bottom w:val="none" w:sz="0" w:space="0" w:color="auto"/>
        <w:right w:val="none" w:sz="0" w:space="0" w:color="auto"/>
      </w:divBdr>
    </w:div>
    <w:div w:id="1180119146">
      <w:bodyDiv w:val="1"/>
      <w:marLeft w:val="0"/>
      <w:marRight w:val="0"/>
      <w:marTop w:val="0"/>
      <w:marBottom w:val="0"/>
      <w:divBdr>
        <w:top w:val="none" w:sz="0" w:space="0" w:color="auto"/>
        <w:left w:val="none" w:sz="0" w:space="0" w:color="auto"/>
        <w:bottom w:val="none" w:sz="0" w:space="0" w:color="auto"/>
        <w:right w:val="none" w:sz="0" w:space="0" w:color="auto"/>
      </w:divBdr>
    </w:div>
    <w:div w:id="1249080596">
      <w:bodyDiv w:val="1"/>
      <w:marLeft w:val="0"/>
      <w:marRight w:val="0"/>
      <w:marTop w:val="0"/>
      <w:marBottom w:val="0"/>
      <w:divBdr>
        <w:top w:val="none" w:sz="0" w:space="0" w:color="auto"/>
        <w:left w:val="none" w:sz="0" w:space="0" w:color="auto"/>
        <w:bottom w:val="none" w:sz="0" w:space="0" w:color="auto"/>
        <w:right w:val="none" w:sz="0" w:space="0" w:color="auto"/>
      </w:divBdr>
    </w:div>
    <w:div w:id="1257858699">
      <w:bodyDiv w:val="1"/>
      <w:marLeft w:val="0"/>
      <w:marRight w:val="0"/>
      <w:marTop w:val="0"/>
      <w:marBottom w:val="0"/>
      <w:divBdr>
        <w:top w:val="none" w:sz="0" w:space="0" w:color="auto"/>
        <w:left w:val="none" w:sz="0" w:space="0" w:color="auto"/>
        <w:bottom w:val="none" w:sz="0" w:space="0" w:color="auto"/>
        <w:right w:val="none" w:sz="0" w:space="0" w:color="auto"/>
      </w:divBdr>
    </w:div>
    <w:div w:id="1496914243">
      <w:bodyDiv w:val="1"/>
      <w:marLeft w:val="0"/>
      <w:marRight w:val="0"/>
      <w:marTop w:val="0"/>
      <w:marBottom w:val="0"/>
      <w:divBdr>
        <w:top w:val="none" w:sz="0" w:space="0" w:color="auto"/>
        <w:left w:val="none" w:sz="0" w:space="0" w:color="auto"/>
        <w:bottom w:val="none" w:sz="0" w:space="0" w:color="auto"/>
        <w:right w:val="none" w:sz="0" w:space="0" w:color="auto"/>
      </w:divBdr>
    </w:div>
    <w:div w:id="1527061918">
      <w:bodyDiv w:val="1"/>
      <w:marLeft w:val="0"/>
      <w:marRight w:val="0"/>
      <w:marTop w:val="0"/>
      <w:marBottom w:val="0"/>
      <w:divBdr>
        <w:top w:val="none" w:sz="0" w:space="0" w:color="auto"/>
        <w:left w:val="none" w:sz="0" w:space="0" w:color="auto"/>
        <w:bottom w:val="none" w:sz="0" w:space="0" w:color="auto"/>
        <w:right w:val="none" w:sz="0" w:space="0" w:color="auto"/>
      </w:divBdr>
    </w:div>
    <w:div w:id="1692149764">
      <w:bodyDiv w:val="1"/>
      <w:marLeft w:val="0"/>
      <w:marRight w:val="0"/>
      <w:marTop w:val="0"/>
      <w:marBottom w:val="0"/>
      <w:divBdr>
        <w:top w:val="none" w:sz="0" w:space="0" w:color="auto"/>
        <w:left w:val="none" w:sz="0" w:space="0" w:color="auto"/>
        <w:bottom w:val="none" w:sz="0" w:space="0" w:color="auto"/>
        <w:right w:val="none" w:sz="0" w:space="0" w:color="auto"/>
      </w:divBdr>
    </w:div>
    <w:div w:id="1796636019">
      <w:bodyDiv w:val="1"/>
      <w:marLeft w:val="0"/>
      <w:marRight w:val="0"/>
      <w:marTop w:val="0"/>
      <w:marBottom w:val="0"/>
      <w:divBdr>
        <w:top w:val="none" w:sz="0" w:space="0" w:color="auto"/>
        <w:left w:val="none" w:sz="0" w:space="0" w:color="auto"/>
        <w:bottom w:val="none" w:sz="0" w:space="0" w:color="auto"/>
        <w:right w:val="none" w:sz="0" w:space="0" w:color="auto"/>
      </w:divBdr>
    </w:div>
    <w:div w:id="1934698579">
      <w:bodyDiv w:val="1"/>
      <w:marLeft w:val="0"/>
      <w:marRight w:val="0"/>
      <w:marTop w:val="0"/>
      <w:marBottom w:val="0"/>
      <w:divBdr>
        <w:top w:val="none" w:sz="0" w:space="0" w:color="auto"/>
        <w:left w:val="none" w:sz="0" w:space="0" w:color="auto"/>
        <w:bottom w:val="none" w:sz="0" w:space="0" w:color="auto"/>
        <w:right w:val="none" w:sz="0" w:space="0" w:color="auto"/>
      </w:divBdr>
    </w:div>
    <w:div w:id="1987851583">
      <w:bodyDiv w:val="1"/>
      <w:marLeft w:val="0"/>
      <w:marRight w:val="0"/>
      <w:marTop w:val="0"/>
      <w:marBottom w:val="0"/>
      <w:divBdr>
        <w:top w:val="none" w:sz="0" w:space="0" w:color="auto"/>
        <w:left w:val="none" w:sz="0" w:space="0" w:color="auto"/>
        <w:bottom w:val="none" w:sz="0" w:space="0" w:color="auto"/>
        <w:right w:val="none" w:sz="0" w:space="0" w:color="auto"/>
      </w:divBdr>
    </w:div>
    <w:div w:id="2005820163">
      <w:bodyDiv w:val="1"/>
      <w:marLeft w:val="0"/>
      <w:marRight w:val="0"/>
      <w:marTop w:val="0"/>
      <w:marBottom w:val="0"/>
      <w:divBdr>
        <w:top w:val="none" w:sz="0" w:space="0" w:color="auto"/>
        <w:left w:val="none" w:sz="0" w:space="0" w:color="auto"/>
        <w:bottom w:val="none" w:sz="0" w:space="0" w:color="auto"/>
        <w:right w:val="none" w:sz="0" w:space="0" w:color="auto"/>
      </w:divBdr>
    </w:div>
    <w:div w:id="2055038975">
      <w:bodyDiv w:val="1"/>
      <w:marLeft w:val="0"/>
      <w:marRight w:val="0"/>
      <w:marTop w:val="0"/>
      <w:marBottom w:val="0"/>
      <w:divBdr>
        <w:top w:val="none" w:sz="0" w:space="0" w:color="auto"/>
        <w:left w:val="none" w:sz="0" w:space="0" w:color="auto"/>
        <w:bottom w:val="none" w:sz="0" w:space="0" w:color="auto"/>
        <w:right w:val="none" w:sz="0" w:space="0" w:color="auto"/>
      </w:divBdr>
    </w:div>
    <w:div w:id="2065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workflow/hitreg/Megosztott%20dokumentumok/PV_adatszolgaltatas/Rendelet/%20https:/era.mnb.hu/ERA.WEB/RegDb/Regist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0" ma:contentTypeDescription="Új dokumentum létrehozása." ma:contentTypeScope="" ma:versionID="21d0e3039186d9d71facdf14ad0982cb">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DD76D73-B863-4BD4-BBDA-01C05F107CB6}">
  <ds:schemaRefs>
    <ds:schemaRef ds:uri="http://schemas.microsoft.com/sharepoint/v3/contenttype/forms"/>
  </ds:schemaRefs>
</ds:datastoreItem>
</file>

<file path=customXml/itemProps2.xml><?xml version="1.0" encoding="utf-8"?>
<ds:datastoreItem xmlns:ds="http://schemas.openxmlformats.org/officeDocument/2006/customXml" ds:itemID="{150D0092-F88C-4162-8B62-74F1C513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F973EE-CAC0-4F59-BB40-58CCC1789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1C549-779E-4219-ADE4-850DE65C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4984</Words>
  <Characters>35807</Characters>
  <Application>Microsoft Office Word</Application>
  <DocSecurity>0</DocSecurity>
  <Lines>298</Lines>
  <Paragraphs>81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Sulyok Brigitta</dc:creator>
  <cp:keywords/>
  <dc:description/>
  <cp:lastModifiedBy>Szenthelyi Dávid</cp:lastModifiedBy>
  <cp:revision>9</cp:revision>
  <cp:lastPrinted>2020-03-11T09:06:00Z</cp:lastPrinted>
  <dcterms:created xsi:type="dcterms:W3CDTF">2020-10-27T16:07:00Z</dcterms:created>
  <dcterms:modified xsi:type="dcterms:W3CDTF">2020-11-23T07:51:00Z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0x010100650B30A9E6F26340963DA6FE880E67C5</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simonneb@mnb.hu</vt:lpwstr>
  </property>
  <property fmtid="{D5CDD505-2E9C-101B-9397-08002B2CF9AE}" pid="7" name="MSIP_Label_b0d11092-50c9-4e74-84b5-b1af078dc3d0_SetDate">
    <vt:lpwstr>2018-09-06T19:25:51.6202973+02:00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2024-07-29T12:39:38Z</vt:filetime>
  </property>
  <property fmtid="{D5CDD505-2E9C-101B-9397-08002B2CF9AE}" pid="13" name="Érvényességet beállító">
    <vt:lpwstr>koroso</vt:lpwstr>
  </property>
  <property fmtid="{D5CDD505-2E9C-101B-9397-08002B2CF9AE}" pid="14" name="Érvényességi idő első beállítása">
    <vt:filetime>2019-07-29T12:39:42Z</vt:filetime>
  </property>
</Properties>
</file>