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3CC4B" w14:textId="77777777" w:rsidR="004504B2" w:rsidRPr="0082397B" w:rsidRDefault="004504B2" w:rsidP="00722186">
      <w:pPr>
        <w:tabs>
          <w:tab w:val="left" w:pos="1843"/>
        </w:tabs>
        <w:spacing w:after="0"/>
        <w:jc w:val="center"/>
        <w:rPr>
          <w:rFonts w:ascii="Arial" w:hAnsi="Arial" w:cs="Arial"/>
          <w:b/>
          <w:color w:val="000000" w:themeColor="text1"/>
        </w:rPr>
      </w:pPr>
      <w:r w:rsidRPr="0082397B">
        <w:rPr>
          <w:rFonts w:ascii="Arial" w:hAnsi="Arial" w:cs="Arial"/>
          <w:b/>
          <w:color w:val="000000" w:themeColor="text1"/>
        </w:rPr>
        <w:t>A Magyar Nemzeti Bank elnökének</w:t>
      </w:r>
      <w:bookmarkStart w:id="0" w:name="HUMANSOFTiktatoszam"/>
      <w:bookmarkStart w:id="1" w:name="HUMANSOFTdatumHUN"/>
      <w:bookmarkEnd w:id="0"/>
      <w:bookmarkEnd w:id="1"/>
    </w:p>
    <w:p w14:paraId="70411FFA" w14:textId="0DC8B53F" w:rsidR="004504B2" w:rsidRPr="0082397B" w:rsidRDefault="001B772F" w:rsidP="004504B2">
      <w:pPr>
        <w:spacing w:after="0"/>
        <w:jc w:val="center"/>
        <w:rPr>
          <w:rFonts w:ascii="Arial" w:hAnsi="Arial" w:cs="Arial"/>
          <w:b/>
          <w:color w:val="000000" w:themeColor="text1"/>
        </w:rPr>
      </w:pPr>
      <w:r>
        <w:rPr>
          <w:rFonts w:ascii="Arial" w:hAnsi="Arial" w:cs="Arial"/>
          <w:b/>
          <w:color w:val="000000" w:themeColor="text1"/>
        </w:rPr>
        <w:t>9/2018. (III. 23.)</w:t>
      </w:r>
      <w:r w:rsidR="004504B2" w:rsidRPr="0082397B">
        <w:rPr>
          <w:rFonts w:ascii="Arial" w:hAnsi="Arial" w:cs="Arial"/>
          <w:b/>
          <w:color w:val="000000" w:themeColor="text1"/>
        </w:rPr>
        <w:t xml:space="preserve"> MNB rendelete</w:t>
      </w:r>
    </w:p>
    <w:p w14:paraId="0D74A5A5" w14:textId="77777777" w:rsidR="00417995" w:rsidRPr="0082397B" w:rsidRDefault="00FD3EAB" w:rsidP="007C47BE">
      <w:pPr>
        <w:spacing w:after="0"/>
        <w:jc w:val="center"/>
        <w:rPr>
          <w:rFonts w:ascii="Arial" w:hAnsi="Arial" w:cs="Arial"/>
          <w:b/>
          <w:color w:val="000000" w:themeColor="text1"/>
        </w:rPr>
      </w:pPr>
      <w:r w:rsidRPr="0082397B">
        <w:rPr>
          <w:rFonts w:ascii="Arial" w:hAnsi="Arial" w:cs="Arial"/>
          <w:b/>
          <w:color w:val="000000" w:themeColor="text1"/>
        </w:rPr>
        <w:t>adatszolgáltatási tárgyú</w:t>
      </w:r>
      <w:r w:rsidR="007C47BE" w:rsidRPr="0082397B">
        <w:rPr>
          <w:rFonts w:ascii="Arial" w:hAnsi="Arial" w:cs="Arial"/>
          <w:b/>
          <w:color w:val="000000" w:themeColor="text1"/>
        </w:rPr>
        <w:t xml:space="preserve"> MNB rendelet</w:t>
      </w:r>
      <w:r w:rsidRPr="0082397B">
        <w:rPr>
          <w:rFonts w:ascii="Arial" w:hAnsi="Arial" w:cs="Arial"/>
          <w:b/>
          <w:color w:val="000000" w:themeColor="text1"/>
        </w:rPr>
        <w:t>ek</w:t>
      </w:r>
      <w:r w:rsidR="007C47BE" w:rsidRPr="0082397B">
        <w:rPr>
          <w:rFonts w:ascii="Arial" w:hAnsi="Arial" w:cs="Arial"/>
          <w:b/>
          <w:color w:val="000000" w:themeColor="text1"/>
        </w:rPr>
        <w:t xml:space="preserve"> módosításáról</w:t>
      </w:r>
      <w:r w:rsidR="00D82CFE" w:rsidRPr="0082397B">
        <w:rPr>
          <w:rFonts w:ascii="Arial" w:hAnsi="Arial" w:cs="Arial"/>
          <w:b/>
          <w:color w:val="000000" w:themeColor="text1"/>
        </w:rPr>
        <w:t xml:space="preserve"> </w:t>
      </w:r>
      <w:r w:rsidR="00EA5D84" w:rsidRPr="0082397B">
        <w:rPr>
          <w:rFonts w:ascii="Arial" w:hAnsi="Arial" w:cs="Arial"/>
          <w:b/>
          <w:color w:val="000000" w:themeColor="text1"/>
        </w:rPr>
        <w:t>és</w:t>
      </w:r>
      <w:r w:rsidR="00695476" w:rsidRPr="0082397B">
        <w:rPr>
          <w:rFonts w:ascii="Arial" w:hAnsi="Arial" w:cs="Arial"/>
          <w:b/>
          <w:color w:val="000000" w:themeColor="text1"/>
        </w:rPr>
        <w:t xml:space="preserve"> hatályon kívül helyezéséről</w:t>
      </w:r>
    </w:p>
    <w:p w14:paraId="4F036D1A" w14:textId="77777777" w:rsidR="00896F85" w:rsidRPr="0082397B" w:rsidRDefault="00896F85" w:rsidP="008613E3">
      <w:pPr>
        <w:spacing w:after="0" w:line="240" w:lineRule="auto"/>
        <w:jc w:val="center"/>
        <w:rPr>
          <w:rFonts w:ascii="Arial" w:hAnsi="Arial" w:cs="Arial"/>
          <w:b/>
          <w:color w:val="000000" w:themeColor="text1"/>
        </w:rPr>
      </w:pPr>
    </w:p>
    <w:p w14:paraId="517D6732" w14:textId="77777777" w:rsidR="007C47BE" w:rsidRPr="0082397B" w:rsidRDefault="007C47BE" w:rsidP="008613E3">
      <w:pPr>
        <w:spacing w:after="0" w:line="240" w:lineRule="auto"/>
        <w:jc w:val="center"/>
        <w:rPr>
          <w:rFonts w:ascii="Arial" w:hAnsi="Arial" w:cs="Arial"/>
          <w:b/>
          <w:color w:val="000000" w:themeColor="text1"/>
        </w:rPr>
      </w:pPr>
    </w:p>
    <w:p w14:paraId="52ECC074" w14:textId="77777777" w:rsidR="009E5B37" w:rsidRPr="0082397B" w:rsidRDefault="004504B2" w:rsidP="008613E3">
      <w:pPr>
        <w:spacing w:after="0"/>
        <w:ind w:right="26" w:firstLine="142"/>
        <w:rPr>
          <w:rFonts w:ascii="Arial" w:hAnsi="Arial" w:cs="Arial"/>
          <w:color w:val="000000" w:themeColor="text1"/>
        </w:rPr>
      </w:pPr>
      <w:r w:rsidRPr="0082397B">
        <w:rPr>
          <w:rFonts w:ascii="Arial" w:hAnsi="Arial" w:cs="Arial"/>
          <w:color w:val="000000" w:themeColor="text1"/>
        </w:rPr>
        <w:t xml:space="preserve">A Magyar Nemzeti Bankról szóló 2013. évi CXXXIX. törvény 171. § (1) bekezdés i) pontjában kapott felhatalmazás alapján, </w:t>
      </w:r>
    </w:p>
    <w:p w14:paraId="5FA0136E" w14:textId="77777777" w:rsidR="009E5B37" w:rsidRPr="0082397B" w:rsidRDefault="004504B2" w:rsidP="008613E3">
      <w:pPr>
        <w:spacing w:after="0"/>
        <w:ind w:right="26" w:firstLine="142"/>
        <w:rPr>
          <w:rFonts w:ascii="Arial" w:hAnsi="Arial" w:cs="Arial"/>
          <w:color w:val="000000" w:themeColor="text1"/>
        </w:rPr>
      </w:pPr>
      <w:r w:rsidRPr="0082397B">
        <w:rPr>
          <w:rFonts w:ascii="Arial" w:hAnsi="Arial" w:cs="Arial"/>
          <w:color w:val="000000" w:themeColor="text1"/>
        </w:rPr>
        <w:t xml:space="preserve">a Magyar Nemzeti Bankról szóló 2013. évi CXXXIX. törvény 4. § </w:t>
      </w:r>
      <w:r w:rsidR="009616D3" w:rsidRPr="0082397B">
        <w:rPr>
          <w:rFonts w:ascii="Arial" w:hAnsi="Arial" w:cs="Arial"/>
          <w:color w:val="000000" w:themeColor="text1"/>
        </w:rPr>
        <w:t>(6)</w:t>
      </w:r>
      <w:r w:rsidRPr="0082397B">
        <w:rPr>
          <w:rFonts w:ascii="Arial" w:hAnsi="Arial" w:cs="Arial"/>
          <w:color w:val="000000" w:themeColor="text1"/>
        </w:rPr>
        <w:t xml:space="preserve"> </w:t>
      </w:r>
      <w:r w:rsidR="00451BC8" w:rsidRPr="0082397B">
        <w:rPr>
          <w:rFonts w:ascii="Arial" w:hAnsi="Arial" w:cs="Arial"/>
          <w:color w:val="000000" w:themeColor="text1"/>
        </w:rPr>
        <w:t xml:space="preserve">és (9) </w:t>
      </w:r>
      <w:r w:rsidRPr="0082397B">
        <w:rPr>
          <w:rFonts w:ascii="Arial" w:hAnsi="Arial" w:cs="Arial"/>
          <w:color w:val="000000" w:themeColor="text1"/>
        </w:rPr>
        <w:t>bekezdésében meghatározott feladatkörömben eljárva</w:t>
      </w:r>
      <w:r w:rsidR="009E5B37" w:rsidRPr="0082397B">
        <w:rPr>
          <w:rFonts w:ascii="Arial" w:hAnsi="Arial" w:cs="Arial"/>
          <w:color w:val="000000" w:themeColor="text1"/>
        </w:rPr>
        <w:t>,</w:t>
      </w:r>
    </w:p>
    <w:p w14:paraId="1B165561" w14:textId="77777777" w:rsidR="009E5B37" w:rsidRPr="0082397B" w:rsidRDefault="009E5B37" w:rsidP="008613E3">
      <w:pPr>
        <w:spacing w:after="0"/>
        <w:ind w:right="26" w:firstLine="142"/>
        <w:rPr>
          <w:rFonts w:ascii="Arial" w:hAnsi="Arial" w:cs="Arial"/>
          <w:color w:val="000000" w:themeColor="text1"/>
        </w:rPr>
      </w:pPr>
      <w:r w:rsidRPr="0082397B">
        <w:rPr>
          <w:rFonts w:ascii="Arial" w:hAnsi="Arial" w:cs="Arial"/>
          <w:color w:val="000000" w:themeColor="text1"/>
        </w:rPr>
        <w:t xml:space="preserve">a </w:t>
      </w:r>
      <w:r w:rsidR="00EB56F2" w:rsidRPr="0082397B">
        <w:rPr>
          <w:rFonts w:ascii="Arial" w:hAnsi="Arial" w:cs="Arial"/>
          <w:color w:val="000000" w:themeColor="text1"/>
        </w:rPr>
        <w:t>2. §</w:t>
      </w:r>
      <w:r w:rsidR="00B76523" w:rsidRPr="0082397B">
        <w:rPr>
          <w:rFonts w:ascii="Arial" w:hAnsi="Arial" w:cs="Arial"/>
          <w:color w:val="000000" w:themeColor="text1"/>
        </w:rPr>
        <w:t xml:space="preserve"> és a</w:t>
      </w:r>
      <w:r w:rsidR="007B5111" w:rsidRPr="0082397B">
        <w:rPr>
          <w:rFonts w:ascii="Arial" w:hAnsi="Arial" w:cs="Arial"/>
          <w:color w:val="000000" w:themeColor="text1"/>
        </w:rPr>
        <w:t>z</w:t>
      </w:r>
      <w:r w:rsidR="00B76523" w:rsidRPr="0082397B">
        <w:rPr>
          <w:rFonts w:ascii="Arial" w:hAnsi="Arial" w:cs="Arial"/>
          <w:color w:val="000000" w:themeColor="text1"/>
        </w:rPr>
        <w:t xml:space="preserve"> </w:t>
      </w:r>
      <w:r w:rsidR="007B5111" w:rsidRPr="0082397B">
        <w:rPr>
          <w:rFonts w:ascii="Arial" w:hAnsi="Arial" w:cs="Arial"/>
          <w:color w:val="000000" w:themeColor="text1"/>
        </w:rPr>
        <w:t>5</w:t>
      </w:r>
      <w:r w:rsidR="00B76523" w:rsidRPr="0082397B">
        <w:rPr>
          <w:rFonts w:ascii="Arial" w:hAnsi="Arial" w:cs="Arial"/>
          <w:color w:val="000000" w:themeColor="text1"/>
        </w:rPr>
        <w:t xml:space="preserve">. § </w:t>
      </w:r>
      <w:r w:rsidR="0004552A" w:rsidRPr="0082397B">
        <w:rPr>
          <w:rFonts w:ascii="Arial" w:hAnsi="Arial" w:cs="Arial"/>
          <w:color w:val="000000" w:themeColor="text1"/>
        </w:rPr>
        <w:t>(1) bekezdés 1.</w:t>
      </w:r>
      <w:r w:rsidR="00B76523" w:rsidRPr="0082397B">
        <w:rPr>
          <w:rFonts w:ascii="Arial" w:hAnsi="Arial" w:cs="Arial"/>
          <w:color w:val="000000" w:themeColor="text1"/>
        </w:rPr>
        <w:t xml:space="preserve"> pontja</w:t>
      </w:r>
      <w:r w:rsidR="00EB56F2" w:rsidRPr="0082397B">
        <w:rPr>
          <w:rFonts w:ascii="Arial" w:hAnsi="Arial" w:cs="Arial"/>
          <w:color w:val="000000" w:themeColor="text1"/>
        </w:rPr>
        <w:t xml:space="preserve"> tekintetében a </w:t>
      </w:r>
      <w:r w:rsidRPr="0082397B">
        <w:rPr>
          <w:rFonts w:ascii="Arial" w:hAnsi="Arial" w:cs="Arial"/>
          <w:color w:val="000000" w:themeColor="text1"/>
        </w:rPr>
        <w:t>Magyar Nemzeti Bankról szóló 2013. évi CXXXIX. törvény 4. § (6) bekezdésében meghatározott feladatkörömben eljárva</w:t>
      </w:r>
    </w:p>
    <w:p w14:paraId="42D62BBA" w14:textId="77777777" w:rsidR="004504B2" w:rsidRPr="0082397B" w:rsidRDefault="004504B2" w:rsidP="008613E3">
      <w:pPr>
        <w:spacing w:after="0"/>
        <w:ind w:right="26" w:firstLine="142"/>
        <w:rPr>
          <w:rFonts w:ascii="Arial" w:hAnsi="Arial" w:cs="Arial"/>
          <w:color w:val="000000" w:themeColor="text1"/>
        </w:rPr>
      </w:pPr>
      <w:r w:rsidRPr="0082397B">
        <w:rPr>
          <w:rFonts w:ascii="Arial" w:hAnsi="Arial" w:cs="Arial"/>
          <w:color w:val="000000" w:themeColor="text1"/>
        </w:rPr>
        <w:t>a következőket rendelem el:</w:t>
      </w:r>
    </w:p>
    <w:p w14:paraId="2D584EF8" w14:textId="77777777" w:rsidR="004504B2" w:rsidRPr="0082397B" w:rsidRDefault="004504B2" w:rsidP="00B604EC">
      <w:pPr>
        <w:spacing w:after="0" w:line="240" w:lineRule="auto"/>
        <w:ind w:right="26"/>
        <w:rPr>
          <w:rFonts w:ascii="Arial" w:hAnsi="Arial" w:cs="Arial"/>
          <w:color w:val="000000" w:themeColor="text1"/>
          <w:sz w:val="16"/>
          <w:szCs w:val="16"/>
        </w:rPr>
      </w:pPr>
    </w:p>
    <w:p w14:paraId="2FDA561D" w14:textId="77777777" w:rsidR="00D03681" w:rsidRPr="0082397B" w:rsidRDefault="00451BC8" w:rsidP="00B77569">
      <w:pPr>
        <w:autoSpaceDE w:val="0"/>
        <w:autoSpaceDN w:val="0"/>
        <w:adjustRightInd w:val="0"/>
        <w:spacing w:after="0"/>
        <w:ind w:right="26" w:firstLine="142"/>
        <w:rPr>
          <w:rFonts w:ascii="Arial" w:hAnsi="Arial" w:cs="Arial"/>
          <w:color w:val="000000" w:themeColor="text1"/>
        </w:rPr>
      </w:pPr>
      <w:r w:rsidRPr="0082397B">
        <w:rPr>
          <w:rFonts w:ascii="Arial" w:hAnsi="Arial" w:cs="Arial"/>
          <w:b/>
          <w:color w:val="000000" w:themeColor="text1"/>
        </w:rPr>
        <w:t>1. §</w:t>
      </w:r>
      <w:r w:rsidRPr="0082397B">
        <w:rPr>
          <w:rFonts w:ascii="Arial" w:hAnsi="Arial" w:cs="Arial"/>
          <w:color w:val="000000" w:themeColor="text1"/>
        </w:rPr>
        <w:t xml:space="preserve"> (1) </w:t>
      </w:r>
      <w:r w:rsidRPr="0082397B">
        <w:rPr>
          <w:rFonts w:ascii="Arial" w:hAnsi="Arial" w:cs="Arial"/>
          <w:bCs/>
          <w:color w:val="000000" w:themeColor="text1"/>
        </w:rPr>
        <w:t>A</w:t>
      </w:r>
      <w:r w:rsidRPr="0082397B">
        <w:rPr>
          <w:rFonts w:ascii="Arial" w:hAnsi="Arial" w:cs="Arial"/>
          <w:color w:val="000000" w:themeColor="text1"/>
        </w:rPr>
        <w:t xml:space="preserve"> </w:t>
      </w:r>
      <w:r w:rsidR="00AC76B5" w:rsidRPr="0082397B">
        <w:rPr>
          <w:rFonts w:ascii="Arial" w:hAnsi="Arial" w:cs="Arial"/>
          <w:color w:val="000000" w:themeColor="text1"/>
        </w:rPr>
        <w:t xml:space="preserve">biztosítási </w:t>
      </w:r>
      <w:r w:rsidRPr="0082397B">
        <w:rPr>
          <w:rFonts w:ascii="Arial" w:hAnsi="Arial" w:cs="Arial"/>
          <w:color w:val="000000" w:themeColor="text1"/>
        </w:rPr>
        <w:t xml:space="preserve">piaci szervezetek által a jegybanki információs rendszerhez elsődlegesen a Magyar Nemzeti Bank felügyeleti feladatai ellátása érdekében teljesítendő adatszolgáltatási kötelezettségekről szóló </w:t>
      </w:r>
      <w:r w:rsidR="00AC76B5" w:rsidRPr="0082397B">
        <w:rPr>
          <w:rFonts w:ascii="Arial" w:hAnsi="Arial" w:cs="Arial"/>
          <w:color w:val="000000" w:themeColor="text1"/>
        </w:rPr>
        <w:t>48</w:t>
      </w:r>
      <w:r w:rsidRPr="0082397B">
        <w:rPr>
          <w:rFonts w:ascii="Arial" w:hAnsi="Arial" w:cs="Arial"/>
          <w:color w:val="000000" w:themeColor="text1"/>
        </w:rPr>
        <w:t xml:space="preserve">/2016. (XII. 12.) MNB rendelet [a továbbiakban: </w:t>
      </w:r>
      <w:r w:rsidR="00AC76B5" w:rsidRPr="0082397B">
        <w:rPr>
          <w:rFonts w:ascii="Arial" w:hAnsi="Arial" w:cs="Arial"/>
          <w:color w:val="000000" w:themeColor="text1"/>
        </w:rPr>
        <w:t>48</w:t>
      </w:r>
      <w:r w:rsidRPr="0082397B">
        <w:rPr>
          <w:rFonts w:ascii="Arial" w:hAnsi="Arial" w:cs="Arial"/>
          <w:color w:val="000000" w:themeColor="text1"/>
        </w:rPr>
        <w:t xml:space="preserve">/2016. (XII. 12.) MNB rendelet] </w:t>
      </w:r>
      <w:r w:rsidR="00D22E2D" w:rsidRPr="0082397B">
        <w:rPr>
          <w:rFonts w:ascii="Arial" w:hAnsi="Arial" w:cs="Arial"/>
          <w:color w:val="000000" w:themeColor="text1"/>
        </w:rPr>
        <w:t>14. §-a a következő</w:t>
      </w:r>
      <w:r w:rsidR="00D3412C" w:rsidRPr="0082397B">
        <w:rPr>
          <w:rFonts w:ascii="Arial" w:hAnsi="Arial" w:cs="Arial"/>
          <w:color w:val="000000" w:themeColor="text1"/>
        </w:rPr>
        <w:t xml:space="preserve"> </w:t>
      </w:r>
      <w:r w:rsidR="00D22E2D" w:rsidRPr="0082397B">
        <w:rPr>
          <w:rFonts w:ascii="Arial" w:hAnsi="Arial" w:cs="Arial"/>
          <w:color w:val="000000" w:themeColor="text1"/>
        </w:rPr>
        <w:t>(</w:t>
      </w:r>
      <w:r w:rsidR="00D03681" w:rsidRPr="0082397B">
        <w:rPr>
          <w:rFonts w:ascii="Arial" w:hAnsi="Arial" w:cs="Arial"/>
          <w:color w:val="000000" w:themeColor="text1"/>
        </w:rPr>
        <w:t>6)</w:t>
      </w:r>
      <w:r w:rsidR="00B77569" w:rsidRPr="0082397B">
        <w:rPr>
          <w:rFonts w:ascii="Arial" w:hAnsi="Arial" w:cs="Arial"/>
          <w:color w:val="000000" w:themeColor="text1"/>
        </w:rPr>
        <w:t>-</w:t>
      </w:r>
      <w:r w:rsidR="00D03681" w:rsidRPr="0082397B">
        <w:rPr>
          <w:rFonts w:ascii="Arial" w:hAnsi="Arial" w:cs="Arial"/>
          <w:color w:val="000000" w:themeColor="text1"/>
        </w:rPr>
        <w:t>(8) bekezdéssel egészül ki:</w:t>
      </w:r>
    </w:p>
    <w:p w14:paraId="66265E17" w14:textId="7D62B261" w:rsidR="0019460A" w:rsidRPr="0082397B" w:rsidRDefault="00B77569" w:rsidP="00451BC8">
      <w:pPr>
        <w:autoSpaceDE w:val="0"/>
        <w:autoSpaceDN w:val="0"/>
        <w:adjustRightInd w:val="0"/>
        <w:spacing w:after="0"/>
        <w:ind w:right="26" w:firstLine="142"/>
        <w:rPr>
          <w:rFonts w:ascii="Arial" w:hAnsi="Arial" w:cs="Arial"/>
          <w:color w:val="000000" w:themeColor="text1"/>
        </w:rPr>
      </w:pPr>
      <w:r w:rsidRPr="0082397B">
        <w:rPr>
          <w:rFonts w:ascii="Arial" w:hAnsi="Arial" w:cs="Arial"/>
          <w:color w:val="000000" w:themeColor="text1"/>
        </w:rPr>
        <w:t>„</w:t>
      </w:r>
      <w:r w:rsidR="00D03681" w:rsidRPr="0082397B">
        <w:rPr>
          <w:rFonts w:ascii="Arial" w:hAnsi="Arial" w:cs="Arial"/>
          <w:color w:val="000000" w:themeColor="text1"/>
        </w:rPr>
        <w:t>(6)</w:t>
      </w:r>
      <w:r w:rsidRPr="0082397B">
        <w:rPr>
          <w:rFonts w:ascii="Arial" w:hAnsi="Arial" w:cs="Arial"/>
          <w:color w:val="000000" w:themeColor="text1"/>
        </w:rPr>
        <w:t xml:space="preserve"> </w:t>
      </w:r>
      <w:r w:rsidR="00CC09F1" w:rsidRPr="0082397B">
        <w:rPr>
          <w:rFonts w:ascii="Arial" w:hAnsi="Arial" w:cs="Arial"/>
          <w:color w:val="000000" w:themeColor="text1"/>
        </w:rPr>
        <w:t>A</w:t>
      </w:r>
      <w:r w:rsidR="00B60C4B" w:rsidRPr="0082397B">
        <w:rPr>
          <w:rFonts w:ascii="Arial" w:hAnsi="Arial" w:cs="Arial"/>
          <w:color w:val="000000" w:themeColor="text1"/>
        </w:rPr>
        <w:t xml:space="preserve"> kisbiztosítónak nem minősülő biztosító</w:t>
      </w:r>
      <w:r w:rsidR="003E3409" w:rsidRPr="0082397B">
        <w:rPr>
          <w:rFonts w:ascii="Arial" w:hAnsi="Arial" w:cs="Arial"/>
          <w:color w:val="000000" w:themeColor="text1"/>
        </w:rPr>
        <w:t xml:space="preserve"> </w:t>
      </w:r>
      <w:r w:rsidR="004568D8" w:rsidRPr="0082397B">
        <w:rPr>
          <w:rFonts w:ascii="Arial" w:hAnsi="Arial" w:cs="Arial"/>
          <w:color w:val="000000" w:themeColor="text1"/>
        </w:rPr>
        <w:t>által</w:t>
      </w:r>
      <w:r w:rsidR="009F1737" w:rsidRPr="0082397B">
        <w:rPr>
          <w:rFonts w:ascii="Arial" w:hAnsi="Arial" w:cs="Arial"/>
          <w:color w:val="000000" w:themeColor="text1"/>
        </w:rPr>
        <w:t xml:space="preserve"> 2017</w:t>
      </w:r>
      <w:r w:rsidR="00AA7D6E" w:rsidRPr="0082397B">
        <w:rPr>
          <w:rFonts w:ascii="Arial" w:hAnsi="Arial" w:cs="Arial"/>
          <w:color w:val="000000" w:themeColor="text1"/>
        </w:rPr>
        <w:t>.</w:t>
      </w:r>
      <w:r w:rsidR="009F1737" w:rsidRPr="0082397B">
        <w:rPr>
          <w:rFonts w:ascii="Arial" w:hAnsi="Arial" w:cs="Arial"/>
          <w:color w:val="000000" w:themeColor="text1"/>
        </w:rPr>
        <w:t xml:space="preserve"> évr</w:t>
      </w:r>
      <w:r w:rsidR="00AA7D6E" w:rsidRPr="0082397B">
        <w:rPr>
          <w:rFonts w:ascii="Arial" w:hAnsi="Arial" w:cs="Arial"/>
          <w:color w:val="000000" w:themeColor="text1"/>
        </w:rPr>
        <w:t>e</w:t>
      </w:r>
      <w:r w:rsidR="009F1737" w:rsidRPr="0082397B">
        <w:rPr>
          <w:rFonts w:ascii="Arial" w:hAnsi="Arial" w:cs="Arial"/>
          <w:color w:val="000000" w:themeColor="text1"/>
        </w:rPr>
        <w:t xml:space="preserve"> mint tárgyidőszakr</w:t>
      </w:r>
      <w:r w:rsidR="00EA774E" w:rsidRPr="0082397B">
        <w:rPr>
          <w:rFonts w:ascii="Arial" w:hAnsi="Arial" w:cs="Arial"/>
          <w:color w:val="000000" w:themeColor="text1"/>
        </w:rPr>
        <w:t>a vonatkozó</w:t>
      </w:r>
      <w:r w:rsidR="004568D8" w:rsidRPr="0082397B">
        <w:rPr>
          <w:rFonts w:ascii="Arial" w:hAnsi="Arial" w:cs="Arial"/>
          <w:color w:val="000000" w:themeColor="text1"/>
        </w:rPr>
        <w:t xml:space="preserve">an teljesítendő, </w:t>
      </w:r>
      <w:r w:rsidR="00442D16" w:rsidRPr="0082397B">
        <w:rPr>
          <w:rFonts w:ascii="Arial" w:hAnsi="Arial" w:cs="Arial"/>
          <w:color w:val="000000" w:themeColor="text1"/>
        </w:rPr>
        <w:t>a 2017. november 23-án hatályban volt 6. melléklet „ÖSSZEFOGLALÓ TÁBLA” megnevezésű táblázat 2-17. sora,</w:t>
      </w:r>
      <w:r w:rsidR="00AA7D6E" w:rsidRPr="0082397B">
        <w:rPr>
          <w:rFonts w:ascii="Arial" w:hAnsi="Arial" w:cs="Arial"/>
          <w:color w:val="000000" w:themeColor="text1"/>
        </w:rPr>
        <w:t xml:space="preserve"> valamint a</w:t>
      </w:r>
      <w:r w:rsidR="002824B0" w:rsidRPr="0082397B">
        <w:rPr>
          <w:rFonts w:ascii="Arial" w:hAnsi="Arial" w:cs="Arial"/>
          <w:color w:val="000000" w:themeColor="text1"/>
        </w:rPr>
        <w:t xml:space="preserve"> </w:t>
      </w:r>
      <w:r w:rsidR="006C4435">
        <w:rPr>
          <w:rFonts w:ascii="Arial" w:hAnsi="Arial" w:cs="Arial"/>
          <w:color w:val="000000" w:themeColor="text1"/>
        </w:rPr>
        <w:t xml:space="preserve">Módosító </w:t>
      </w:r>
      <w:r w:rsidR="00C535B3">
        <w:rPr>
          <w:rFonts w:ascii="Arial" w:hAnsi="Arial" w:cs="Arial"/>
          <w:color w:val="000000" w:themeColor="text1"/>
        </w:rPr>
        <w:t>Rendelet 4. mellékletével megállapított</w:t>
      </w:r>
      <w:r w:rsidR="00E5395E" w:rsidRPr="0082397B">
        <w:rPr>
          <w:rFonts w:ascii="Arial" w:hAnsi="Arial" w:cs="Arial"/>
          <w:color w:val="000000" w:themeColor="text1"/>
        </w:rPr>
        <w:t xml:space="preserve"> 6. melléklet „ÖSSZEFOGLALÓ TÁBLA” megnevezésű táblázat 1-7. sora szerinti </w:t>
      </w:r>
      <w:r w:rsidR="00AA782B" w:rsidRPr="0082397B">
        <w:rPr>
          <w:rFonts w:ascii="Arial" w:hAnsi="Arial" w:cs="Arial"/>
          <w:color w:val="000000" w:themeColor="text1"/>
        </w:rPr>
        <w:t>felügyeleti jelen</w:t>
      </w:r>
      <w:r w:rsidR="009F1737" w:rsidRPr="0082397B">
        <w:rPr>
          <w:rFonts w:ascii="Arial" w:hAnsi="Arial" w:cs="Arial"/>
          <w:color w:val="000000" w:themeColor="text1"/>
        </w:rPr>
        <w:t>t</w:t>
      </w:r>
      <w:r w:rsidR="00AA782B" w:rsidRPr="0082397B">
        <w:rPr>
          <w:rFonts w:ascii="Arial" w:hAnsi="Arial" w:cs="Arial"/>
          <w:color w:val="000000" w:themeColor="text1"/>
        </w:rPr>
        <w:t>és</w:t>
      </w:r>
      <w:r w:rsidR="009F1737" w:rsidRPr="0082397B">
        <w:rPr>
          <w:rFonts w:ascii="Arial" w:hAnsi="Arial" w:cs="Arial"/>
          <w:color w:val="000000" w:themeColor="text1"/>
        </w:rPr>
        <w:t xml:space="preserve"> </w:t>
      </w:r>
      <w:r w:rsidR="00442D16" w:rsidRPr="0082397B">
        <w:rPr>
          <w:rFonts w:ascii="Arial" w:hAnsi="Arial" w:cs="Arial"/>
          <w:color w:val="000000" w:themeColor="text1"/>
        </w:rPr>
        <w:t xml:space="preserve">teljesítésének határideje </w:t>
      </w:r>
      <w:r w:rsidR="00EA774E" w:rsidRPr="0082397B">
        <w:rPr>
          <w:rFonts w:ascii="Arial" w:hAnsi="Arial" w:cs="Arial"/>
          <w:color w:val="000000" w:themeColor="text1"/>
        </w:rPr>
        <w:t>2018. május 31.</w:t>
      </w:r>
    </w:p>
    <w:p w14:paraId="68F4841A" w14:textId="48758161" w:rsidR="00E57DFE" w:rsidRPr="0082397B" w:rsidRDefault="0019460A" w:rsidP="00451BC8">
      <w:pPr>
        <w:autoSpaceDE w:val="0"/>
        <w:autoSpaceDN w:val="0"/>
        <w:adjustRightInd w:val="0"/>
        <w:spacing w:after="0"/>
        <w:ind w:right="26" w:firstLine="142"/>
        <w:rPr>
          <w:rFonts w:ascii="Arial" w:hAnsi="Arial" w:cs="Arial"/>
        </w:rPr>
      </w:pPr>
      <w:r w:rsidRPr="0082397B">
        <w:rPr>
          <w:rFonts w:ascii="Arial" w:hAnsi="Arial" w:cs="Arial"/>
          <w:color w:val="000000" w:themeColor="text1"/>
        </w:rPr>
        <w:t>(7)</w:t>
      </w:r>
      <w:r w:rsidR="003F722E" w:rsidRPr="0082397B">
        <w:rPr>
          <w:rFonts w:ascii="Arial" w:hAnsi="Arial" w:cs="Arial"/>
          <w:color w:val="000000" w:themeColor="text1"/>
        </w:rPr>
        <w:t xml:space="preserve"> </w:t>
      </w:r>
      <w:r w:rsidR="00523EF1" w:rsidRPr="0082397B">
        <w:rPr>
          <w:rFonts w:ascii="Arial" w:hAnsi="Arial" w:cs="Arial"/>
          <w:color w:val="000000" w:themeColor="text1"/>
        </w:rPr>
        <w:t xml:space="preserve">A </w:t>
      </w:r>
      <w:r w:rsidR="00523EF1" w:rsidRPr="0082397B">
        <w:rPr>
          <w:rFonts w:ascii="Arial" w:hAnsi="Arial" w:cs="Arial"/>
        </w:rPr>
        <w:t>kötelező gépjármű-felelősségbiztosítási terméket terjesztő biztosító</w:t>
      </w:r>
      <w:r w:rsidR="00402555" w:rsidRPr="0082397B">
        <w:rPr>
          <w:rFonts w:ascii="Arial" w:hAnsi="Arial" w:cs="Arial"/>
        </w:rPr>
        <w:t xml:space="preserve"> </w:t>
      </w:r>
      <w:r w:rsidR="001544EF" w:rsidRPr="0082397B">
        <w:rPr>
          <w:rFonts w:ascii="Arial" w:hAnsi="Arial" w:cs="Arial"/>
        </w:rPr>
        <w:t>a 8. melléklet „ÖSSZEFOGLALÓ TÁBLA” megnevezésű táblázat</w:t>
      </w:r>
      <w:r w:rsidR="00246487">
        <w:rPr>
          <w:rFonts w:ascii="Arial" w:hAnsi="Arial" w:cs="Arial"/>
        </w:rPr>
        <w:t>á</w:t>
      </w:r>
      <w:r w:rsidR="00D54C92" w:rsidRPr="0082397B">
        <w:rPr>
          <w:rFonts w:ascii="Arial" w:hAnsi="Arial" w:cs="Arial"/>
        </w:rPr>
        <w:t>nak</w:t>
      </w:r>
      <w:r w:rsidR="001544EF" w:rsidRPr="0082397B">
        <w:rPr>
          <w:rFonts w:ascii="Arial" w:hAnsi="Arial" w:cs="Arial"/>
        </w:rPr>
        <w:t xml:space="preserve"> </w:t>
      </w:r>
      <w:r w:rsidR="00402555" w:rsidRPr="0082397B">
        <w:rPr>
          <w:rFonts w:ascii="Arial" w:hAnsi="Arial" w:cs="Arial"/>
        </w:rPr>
        <w:t xml:space="preserve">az adatszolgáltatási tárgyú MNB rendeletek módosításáról és hatályon kívül helyezéséről szóló </w:t>
      </w:r>
      <w:r w:rsidR="001B772F">
        <w:rPr>
          <w:rFonts w:ascii="Arial" w:hAnsi="Arial" w:cs="Arial"/>
        </w:rPr>
        <w:t>9/2018. (III. 23.)</w:t>
      </w:r>
      <w:r w:rsidR="00402555" w:rsidRPr="0082397B">
        <w:rPr>
          <w:rFonts w:ascii="Arial" w:hAnsi="Arial" w:cs="Arial"/>
        </w:rPr>
        <w:t xml:space="preserve"> MNB rendelet</w:t>
      </w:r>
      <w:r w:rsidR="00B21B86" w:rsidRPr="0082397B">
        <w:rPr>
          <w:rFonts w:ascii="Arial" w:hAnsi="Arial" w:cs="Arial"/>
        </w:rPr>
        <w:t xml:space="preserve"> 2</w:t>
      </w:r>
      <w:r w:rsidR="009B7C44" w:rsidRPr="0082397B">
        <w:rPr>
          <w:rFonts w:ascii="Arial" w:hAnsi="Arial" w:cs="Arial"/>
        </w:rPr>
        <w:t>. melléklet</w:t>
      </w:r>
      <w:r w:rsidR="009D730C" w:rsidRPr="0082397B">
        <w:rPr>
          <w:rFonts w:ascii="Arial" w:hAnsi="Arial" w:cs="Arial"/>
        </w:rPr>
        <w:t xml:space="preserve"> 1. pontjával</w:t>
      </w:r>
      <w:r w:rsidR="009B7C44" w:rsidRPr="0082397B">
        <w:rPr>
          <w:rFonts w:ascii="Arial" w:hAnsi="Arial" w:cs="Arial"/>
        </w:rPr>
        <w:t xml:space="preserve"> megállapított </w:t>
      </w:r>
      <w:r w:rsidR="00007D6F" w:rsidRPr="0082397B">
        <w:rPr>
          <w:rFonts w:ascii="Arial" w:hAnsi="Arial" w:cs="Arial"/>
        </w:rPr>
        <w:t xml:space="preserve">21. sora szerinti </w:t>
      </w:r>
      <w:r w:rsidR="001226FF" w:rsidRPr="0082397B">
        <w:rPr>
          <w:rFonts w:ascii="Arial" w:hAnsi="Arial" w:cs="Arial"/>
        </w:rPr>
        <w:t xml:space="preserve">felügyeleti </w:t>
      </w:r>
      <w:r w:rsidR="00007D6F" w:rsidRPr="0082397B">
        <w:rPr>
          <w:rFonts w:ascii="Arial" w:hAnsi="Arial" w:cs="Arial"/>
        </w:rPr>
        <w:t>jelentést</w:t>
      </w:r>
    </w:p>
    <w:p w14:paraId="077CBAEE" w14:textId="284E442A" w:rsidR="00E57DFE" w:rsidRPr="0082397B" w:rsidRDefault="00E57DFE" w:rsidP="00451BC8">
      <w:pPr>
        <w:autoSpaceDE w:val="0"/>
        <w:autoSpaceDN w:val="0"/>
        <w:adjustRightInd w:val="0"/>
        <w:spacing w:after="0"/>
        <w:ind w:right="26" w:firstLine="142"/>
        <w:rPr>
          <w:rFonts w:ascii="Arial" w:hAnsi="Arial" w:cs="Arial"/>
        </w:rPr>
      </w:pPr>
      <w:r w:rsidRPr="0082397B">
        <w:rPr>
          <w:rFonts w:ascii="Arial" w:hAnsi="Arial" w:cs="Arial"/>
        </w:rPr>
        <w:t>a)</w:t>
      </w:r>
      <w:r w:rsidR="00007D6F" w:rsidRPr="0082397B">
        <w:rPr>
          <w:rFonts w:ascii="Arial" w:hAnsi="Arial" w:cs="Arial"/>
        </w:rPr>
        <w:t xml:space="preserve"> első alkalommal</w:t>
      </w:r>
      <w:r w:rsidR="00E86EE7" w:rsidRPr="0082397B">
        <w:rPr>
          <w:rFonts w:ascii="Arial" w:hAnsi="Arial" w:cs="Arial"/>
        </w:rPr>
        <w:t xml:space="preserve"> </w:t>
      </w:r>
      <w:r w:rsidR="009F388A" w:rsidRPr="0082397B">
        <w:rPr>
          <w:rFonts w:ascii="Arial" w:hAnsi="Arial" w:cs="Arial"/>
        </w:rPr>
        <w:t xml:space="preserve">a </w:t>
      </w:r>
      <w:r w:rsidR="00FC5B46" w:rsidRPr="0082397B">
        <w:rPr>
          <w:rFonts w:ascii="Arial" w:hAnsi="Arial" w:cs="Arial"/>
        </w:rPr>
        <w:t>2011</w:t>
      </w:r>
      <w:r w:rsidR="00830DA9" w:rsidRPr="0082397B">
        <w:rPr>
          <w:rFonts w:ascii="Arial" w:hAnsi="Arial" w:cs="Arial"/>
        </w:rPr>
        <w:t>.</w:t>
      </w:r>
      <w:r w:rsidR="009F388A" w:rsidRPr="0082397B">
        <w:rPr>
          <w:rFonts w:ascii="Arial" w:hAnsi="Arial" w:cs="Arial"/>
        </w:rPr>
        <w:t xml:space="preserve"> </w:t>
      </w:r>
      <w:r w:rsidR="004830AA" w:rsidRPr="0082397B">
        <w:rPr>
          <w:rFonts w:ascii="Arial" w:hAnsi="Arial" w:cs="Arial"/>
        </w:rPr>
        <w:t>január</w:t>
      </w:r>
      <w:r w:rsidR="00DB73AA" w:rsidRPr="0082397B">
        <w:rPr>
          <w:rFonts w:ascii="Arial" w:hAnsi="Arial" w:cs="Arial"/>
        </w:rPr>
        <w:t xml:space="preserve"> </w:t>
      </w:r>
      <w:r w:rsidR="004830AA" w:rsidRPr="0082397B">
        <w:rPr>
          <w:rFonts w:ascii="Arial" w:hAnsi="Arial" w:cs="Arial"/>
        </w:rPr>
        <w:t>1</w:t>
      </w:r>
      <w:r w:rsidR="00D6774E" w:rsidRPr="0082397B">
        <w:rPr>
          <w:rFonts w:ascii="Arial" w:hAnsi="Arial" w:cs="Arial"/>
        </w:rPr>
        <w:t>.</w:t>
      </w:r>
      <w:r w:rsidR="00246487">
        <w:rPr>
          <w:rFonts w:ascii="Arial" w:hAnsi="Arial" w:cs="Arial"/>
        </w:rPr>
        <w:t xml:space="preserve"> </w:t>
      </w:r>
      <w:r w:rsidR="00D6774E" w:rsidRPr="0082397B">
        <w:rPr>
          <w:rFonts w:ascii="Arial" w:hAnsi="Arial" w:cs="Arial"/>
        </w:rPr>
        <w:t>– 2018</w:t>
      </w:r>
      <w:r w:rsidR="00FA0561" w:rsidRPr="0082397B">
        <w:rPr>
          <w:rFonts w:ascii="Arial" w:hAnsi="Arial" w:cs="Arial"/>
        </w:rPr>
        <w:t xml:space="preserve">. </w:t>
      </w:r>
      <w:r w:rsidR="00D6774E" w:rsidRPr="0082397B">
        <w:rPr>
          <w:rFonts w:ascii="Arial" w:hAnsi="Arial" w:cs="Arial"/>
        </w:rPr>
        <w:t>március 31. közötti</w:t>
      </w:r>
      <w:r w:rsidR="00E86EE7" w:rsidRPr="0082397B">
        <w:rPr>
          <w:rFonts w:ascii="Arial" w:hAnsi="Arial" w:cs="Arial"/>
        </w:rPr>
        <w:t xml:space="preserve"> </w:t>
      </w:r>
      <w:r w:rsidR="009F388A" w:rsidRPr="0082397B">
        <w:rPr>
          <w:rFonts w:ascii="Arial" w:hAnsi="Arial" w:cs="Arial"/>
        </w:rPr>
        <w:t>időszakra</w:t>
      </w:r>
      <w:r w:rsidR="00E86EE7" w:rsidRPr="0082397B">
        <w:rPr>
          <w:rFonts w:ascii="Arial" w:hAnsi="Arial" w:cs="Arial"/>
        </w:rPr>
        <w:t xml:space="preserve"> vonatkozóan</w:t>
      </w:r>
      <w:r w:rsidR="00A77EEE" w:rsidRPr="0082397B">
        <w:rPr>
          <w:rFonts w:ascii="Arial" w:hAnsi="Arial" w:cs="Arial"/>
        </w:rPr>
        <w:t xml:space="preserve">, </w:t>
      </w:r>
      <w:r w:rsidR="00A13667" w:rsidRPr="0082397B">
        <w:rPr>
          <w:rFonts w:ascii="Arial" w:hAnsi="Arial" w:cs="Arial"/>
        </w:rPr>
        <w:t>2018. május 31</w:t>
      </w:r>
      <w:r w:rsidR="00A77EEE" w:rsidRPr="0082397B">
        <w:rPr>
          <w:rFonts w:ascii="Arial" w:hAnsi="Arial" w:cs="Arial"/>
        </w:rPr>
        <w:t>-ig</w:t>
      </w:r>
      <w:r w:rsidRPr="0082397B">
        <w:rPr>
          <w:rFonts w:ascii="Arial" w:hAnsi="Arial" w:cs="Arial"/>
        </w:rPr>
        <w:t>,</w:t>
      </w:r>
    </w:p>
    <w:p w14:paraId="5D99D7D2" w14:textId="77777777" w:rsidR="00246487" w:rsidRDefault="00E57DFE" w:rsidP="00451BC8">
      <w:pPr>
        <w:autoSpaceDE w:val="0"/>
        <w:autoSpaceDN w:val="0"/>
        <w:adjustRightInd w:val="0"/>
        <w:spacing w:after="0"/>
        <w:ind w:right="26" w:firstLine="142"/>
        <w:rPr>
          <w:rFonts w:ascii="Arial" w:hAnsi="Arial" w:cs="Arial"/>
        </w:rPr>
      </w:pPr>
      <w:r w:rsidRPr="0082397B">
        <w:rPr>
          <w:rFonts w:ascii="Arial" w:hAnsi="Arial" w:cs="Arial"/>
        </w:rPr>
        <w:t>b) 2018 második negyedévére mint tárgyidőszakra vonatkozóan 2018. július 31-ig</w:t>
      </w:r>
      <w:r w:rsidR="00A77EEE" w:rsidRPr="0082397B">
        <w:rPr>
          <w:rFonts w:ascii="Arial" w:hAnsi="Arial" w:cs="Arial"/>
        </w:rPr>
        <w:t xml:space="preserve"> </w:t>
      </w:r>
    </w:p>
    <w:p w14:paraId="571BFC00" w14:textId="71F987F3" w:rsidR="00451BC8" w:rsidRPr="0082397B" w:rsidRDefault="00A77EEE" w:rsidP="005027E7">
      <w:pPr>
        <w:autoSpaceDE w:val="0"/>
        <w:autoSpaceDN w:val="0"/>
        <w:adjustRightInd w:val="0"/>
        <w:spacing w:after="0"/>
        <w:ind w:right="26"/>
        <w:rPr>
          <w:rFonts w:ascii="Arial" w:hAnsi="Arial" w:cs="Arial"/>
        </w:rPr>
      </w:pPr>
      <w:r w:rsidRPr="0082397B">
        <w:rPr>
          <w:rFonts w:ascii="Arial" w:hAnsi="Arial" w:cs="Arial"/>
        </w:rPr>
        <w:t>teljesíti.</w:t>
      </w:r>
    </w:p>
    <w:p w14:paraId="26410194" w14:textId="77777777" w:rsidR="00296C24" w:rsidRDefault="00296C24" w:rsidP="00296C24">
      <w:pPr>
        <w:autoSpaceDE w:val="0"/>
        <w:autoSpaceDN w:val="0"/>
        <w:adjustRightInd w:val="0"/>
        <w:spacing w:after="0"/>
        <w:ind w:right="26" w:firstLine="142"/>
        <w:rPr>
          <w:rFonts w:ascii="Arial" w:hAnsi="Arial" w:cs="Arial"/>
        </w:rPr>
      </w:pPr>
      <w:r w:rsidRPr="0082397B">
        <w:rPr>
          <w:rFonts w:ascii="Arial" w:hAnsi="Arial" w:cs="Arial"/>
        </w:rPr>
        <w:t xml:space="preserve">(8) Az alkusz és a többes ügynök </w:t>
      </w:r>
    </w:p>
    <w:p w14:paraId="26E66488" w14:textId="77777777" w:rsidR="00296C24" w:rsidRDefault="00296C24" w:rsidP="00296C24">
      <w:pPr>
        <w:autoSpaceDE w:val="0"/>
        <w:autoSpaceDN w:val="0"/>
        <w:adjustRightInd w:val="0"/>
        <w:spacing w:after="0"/>
        <w:ind w:right="26" w:firstLine="142"/>
        <w:rPr>
          <w:rFonts w:ascii="Arial" w:hAnsi="Arial" w:cs="Arial"/>
        </w:rPr>
      </w:pPr>
      <w:r>
        <w:rPr>
          <w:rFonts w:ascii="Arial" w:hAnsi="Arial" w:cs="Arial"/>
        </w:rPr>
        <w:t>a) a 2017. évre mint tárgyidőszakra vonatkozó éves felügyeleti jelentést a 2018. március 31-én hatályban volt 10. melléklet szerinti tartalommal teljesíti,</w:t>
      </w:r>
    </w:p>
    <w:p w14:paraId="6FAB801B" w14:textId="669343B0" w:rsidR="00296C24" w:rsidRPr="0082397B" w:rsidRDefault="00296C24" w:rsidP="00296C24">
      <w:pPr>
        <w:autoSpaceDE w:val="0"/>
        <w:autoSpaceDN w:val="0"/>
        <w:adjustRightInd w:val="0"/>
        <w:spacing w:after="0"/>
        <w:ind w:right="26" w:firstLine="142"/>
        <w:rPr>
          <w:rFonts w:ascii="Arial" w:hAnsi="Arial" w:cs="Arial"/>
          <w:color w:val="000000" w:themeColor="text1"/>
        </w:rPr>
      </w:pPr>
      <w:r>
        <w:rPr>
          <w:rFonts w:ascii="Arial" w:hAnsi="Arial" w:cs="Arial"/>
        </w:rPr>
        <w:t xml:space="preserve">b) </w:t>
      </w:r>
      <w:r w:rsidRPr="0082397B">
        <w:rPr>
          <w:rFonts w:ascii="Arial" w:hAnsi="Arial" w:cs="Arial"/>
        </w:rPr>
        <w:t xml:space="preserve">az adatszolgáltatási tárgyú MNB rendeletek módosításáról és hatályon kívül helyezéséről szóló </w:t>
      </w:r>
      <w:r w:rsidR="001B772F">
        <w:rPr>
          <w:rFonts w:ascii="Arial" w:hAnsi="Arial" w:cs="Arial"/>
        </w:rPr>
        <w:t>9/2018. (III. 23.)</w:t>
      </w:r>
      <w:r w:rsidRPr="0082397B">
        <w:rPr>
          <w:rFonts w:ascii="Arial" w:hAnsi="Arial" w:cs="Arial"/>
        </w:rPr>
        <w:t xml:space="preserve"> MNB rendelet 4. mellékletével megállapított 10. melléklet „ÖSSZEFOGLALÓ TÁBLA” megnevezésű táblázat</w:t>
      </w:r>
      <w:r w:rsidR="00736F95">
        <w:rPr>
          <w:rFonts w:ascii="Arial" w:hAnsi="Arial" w:cs="Arial"/>
        </w:rPr>
        <w:t>ának</w:t>
      </w:r>
      <w:r w:rsidRPr="0082397B">
        <w:rPr>
          <w:rFonts w:ascii="Arial" w:hAnsi="Arial" w:cs="Arial"/>
        </w:rPr>
        <w:t xml:space="preserve"> 1-9. sora szerinti </w:t>
      </w:r>
      <w:r>
        <w:rPr>
          <w:rFonts w:ascii="Arial" w:hAnsi="Arial" w:cs="Arial"/>
        </w:rPr>
        <w:t xml:space="preserve">féléves </w:t>
      </w:r>
      <w:r w:rsidRPr="0082397B">
        <w:rPr>
          <w:rFonts w:ascii="Arial" w:hAnsi="Arial" w:cs="Arial"/>
        </w:rPr>
        <w:t>felügyeleti jelentést első alkalommal 2018 első félévére mint tárgyidőszakra vonatkozóan teljesíti.”</w:t>
      </w:r>
    </w:p>
    <w:p w14:paraId="215E8FAF" w14:textId="77777777" w:rsidR="00296C24" w:rsidRPr="0082397B" w:rsidRDefault="00296C24" w:rsidP="00296C24">
      <w:pPr>
        <w:autoSpaceDE w:val="0"/>
        <w:autoSpaceDN w:val="0"/>
        <w:adjustRightInd w:val="0"/>
        <w:spacing w:after="0"/>
        <w:ind w:right="26" w:firstLine="142"/>
        <w:rPr>
          <w:rFonts w:ascii="Arial" w:hAnsi="Arial" w:cs="Arial"/>
          <w:color w:val="000000" w:themeColor="text1"/>
        </w:rPr>
      </w:pPr>
      <w:r w:rsidRPr="0082397B">
        <w:rPr>
          <w:rFonts w:ascii="Arial" w:hAnsi="Arial" w:cs="Arial"/>
          <w:color w:val="000000" w:themeColor="text1"/>
        </w:rPr>
        <w:t>(2) A 48/2016. (XII. 12.) MNB rendelet 6. melléklete az 1. melléklet szerint módosul.</w:t>
      </w:r>
    </w:p>
    <w:p w14:paraId="43BAFA6D" w14:textId="77777777" w:rsidR="00296C24" w:rsidRPr="0082397B" w:rsidRDefault="00296C24" w:rsidP="00296C24">
      <w:pPr>
        <w:autoSpaceDE w:val="0"/>
        <w:autoSpaceDN w:val="0"/>
        <w:adjustRightInd w:val="0"/>
        <w:spacing w:after="0"/>
        <w:ind w:right="26" w:firstLine="142"/>
        <w:rPr>
          <w:rFonts w:ascii="Arial" w:hAnsi="Arial" w:cs="Arial"/>
          <w:color w:val="000000" w:themeColor="text1"/>
        </w:rPr>
      </w:pPr>
      <w:r w:rsidRPr="0082397B">
        <w:rPr>
          <w:rFonts w:ascii="Arial" w:hAnsi="Arial" w:cs="Arial"/>
          <w:color w:val="000000" w:themeColor="text1"/>
        </w:rPr>
        <w:t>(3) A 48/2016. (XII. 12.) MNB rendelet 8. melléklete a 2. melléklet szerint módosul.</w:t>
      </w:r>
    </w:p>
    <w:p w14:paraId="7725F6DE" w14:textId="77777777" w:rsidR="00296C24" w:rsidRPr="0082397B" w:rsidRDefault="00296C24" w:rsidP="00296C24">
      <w:pPr>
        <w:autoSpaceDE w:val="0"/>
        <w:autoSpaceDN w:val="0"/>
        <w:adjustRightInd w:val="0"/>
        <w:spacing w:after="0"/>
        <w:ind w:right="26" w:firstLine="142"/>
        <w:rPr>
          <w:rFonts w:ascii="Arial" w:hAnsi="Arial" w:cs="Arial"/>
          <w:color w:val="000000" w:themeColor="text1"/>
        </w:rPr>
      </w:pPr>
      <w:r w:rsidRPr="0082397B">
        <w:rPr>
          <w:rFonts w:ascii="Arial" w:hAnsi="Arial" w:cs="Arial"/>
          <w:color w:val="000000" w:themeColor="text1"/>
        </w:rPr>
        <w:t>(4) A 48/2016. (XII. 12.) MNB rendelet 9. melléklete helyébe a 3. melléklet lép.</w:t>
      </w:r>
    </w:p>
    <w:p w14:paraId="067CA999" w14:textId="77777777" w:rsidR="00296C24" w:rsidRPr="0082397B" w:rsidRDefault="00296C24" w:rsidP="00296C24">
      <w:pPr>
        <w:autoSpaceDE w:val="0"/>
        <w:autoSpaceDN w:val="0"/>
        <w:adjustRightInd w:val="0"/>
        <w:spacing w:after="0"/>
        <w:ind w:right="26" w:firstLine="142"/>
        <w:rPr>
          <w:rFonts w:ascii="Arial" w:hAnsi="Arial" w:cs="Arial"/>
          <w:color w:val="000000" w:themeColor="text1"/>
        </w:rPr>
      </w:pPr>
      <w:r w:rsidRPr="0082397B">
        <w:rPr>
          <w:rFonts w:ascii="Arial" w:hAnsi="Arial" w:cs="Arial"/>
          <w:color w:val="000000" w:themeColor="text1"/>
        </w:rPr>
        <w:t>(5) A 48/2016. (XII. 12.) MNB rendelet 10. melléklete helyébe a 4. melléklet lép.</w:t>
      </w:r>
    </w:p>
    <w:p w14:paraId="77830B4D" w14:textId="77777777" w:rsidR="00296C24" w:rsidRPr="0082397B" w:rsidRDefault="00296C24" w:rsidP="00296C24">
      <w:pPr>
        <w:autoSpaceDE w:val="0"/>
        <w:autoSpaceDN w:val="0"/>
        <w:adjustRightInd w:val="0"/>
        <w:spacing w:after="0"/>
        <w:ind w:right="26" w:firstLine="142"/>
        <w:rPr>
          <w:rFonts w:ascii="Arial" w:hAnsi="Arial" w:cs="Arial"/>
          <w:color w:val="000000" w:themeColor="text1"/>
        </w:rPr>
      </w:pPr>
      <w:r w:rsidRPr="0082397B">
        <w:rPr>
          <w:rFonts w:ascii="Arial" w:hAnsi="Arial" w:cs="Arial"/>
          <w:color w:val="000000" w:themeColor="text1"/>
        </w:rPr>
        <w:t>(6) A 48/2016. (XII. 12.) MNB rendelet 11. melléklete helyébe az 5. melléklet lép.</w:t>
      </w:r>
    </w:p>
    <w:p w14:paraId="79557611" w14:textId="77777777" w:rsidR="00296C24" w:rsidRPr="0082397B" w:rsidRDefault="00296C24" w:rsidP="00296C24">
      <w:pPr>
        <w:autoSpaceDE w:val="0"/>
        <w:autoSpaceDN w:val="0"/>
        <w:adjustRightInd w:val="0"/>
        <w:spacing w:after="0"/>
        <w:ind w:right="26" w:firstLine="142"/>
        <w:rPr>
          <w:rFonts w:ascii="Arial" w:hAnsi="Arial" w:cs="Arial"/>
          <w:color w:val="000000" w:themeColor="text1"/>
        </w:rPr>
      </w:pPr>
      <w:r w:rsidRPr="0082397B">
        <w:rPr>
          <w:rFonts w:ascii="Arial" w:hAnsi="Arial" w:cs="Arial"/>
          <w:color w:val="000000" w:themeColor="text1"/>
        </w:rPr>
        <w:t>(7) A 48/2016. (XII. 12.) MNB rendelet</w:t>
      </w:r>
    </w:p>
    <w:p w14:paraId="5E9F55FF" w14:textId="77777777" w:rsidR="00296C24" w:rsidRPr="0082397B" w:rsidRDefault="00296C24" w:rsidP="00296C24">
      <w:pPr>
        <w:autoSpaceDE w:val="0"/>
        <w:autoSpaceDN w:val="0"/>
        <w:adjustRightInd w:val="0"/>
        <w:spacing w:after="0"/>
        <w:ind w:right="26" w:firstLine="142"/>
        <w:rPr>
          <w:rFonts w:ascii="Arial" w:hAnsi="Arial" w:cs="Arial"/>
          <w:color w:val="000000" w:themeColor="text1"/>
        </w:rPr>
      </w:pPr>
      <w:r w:rsidRPr="0082397B">
        <w:rPr>
          <w:rFonts w:ascii="Arial" w:hAnsi="Arial" w:cs="Arial"/>
          <w:color w:val="000000" w:themeColor="text1"/>
        </w:rPr>
        <w:t>a) 7. § (1) bekezdésében az „éves” szövegrész helyébe a „negyedéves, éves és eseti” szöveg,</w:t>
      </w:r>
    </w:p>
    <w:p w14:paraId="21B3002A" w14:textId="77777777" w:rsidR="00296C24" w:rsidRPr="0082397B" w:rsidRDefault="00296C24" w:rsidP="00296C24">
      <w:pPr>
        <w:autoSpaceDE w:val="0"/>
        <w:autoSpaceDN w:val="0"/>
        <w:adjustRightInd w:val="0"/>
        <w:spacing w:after="0"/>
        <w:ind w:right="26" w:firstLine="142"/>
        <w:rPr>
          <w:rFonts w:ascii="Arial" w:hAnsi="Arial" w:cs="Arial"/>
          <w:color w:val="000000" w:themeColor="text1"/>
        </w:rPr>
      </w:pPr>
      <w:r w:rsidRPr="0082397B">
        <w:rPr>
          <w:rFonts w:ascii="Arial" w:hAnsi="Arial" w:cs="Arial"/>
          <w:color w:val="000000" w:themeColor="text1"/>
        </w:rPr>
        <w:t>b) 8. § (1) bekezdésében az „éves” szövegrész helyébe a „féléves és éves” szöveg</w:t>
      </w:r>
    </w:p>
    <w:p w14:paraId="114EAACE" w14:textId="77777777" w:rsidR="00296C24" w:rsidRDefault="00296C24" w:rsidP="00296C24">
      <w:pPr>
        <w:autoSpaceDE w:val="0"/>
        <w:autoSpaceDN w:val="0"/>
        <w:adjustRightInd w:val="0"/>
        <w:spacing w:after="0"/>
        <w:ind w:right="26" w:firstLine="142"/>
        <w:rPr>
          <w:rFonts w:ascii="Arial" w:hAnsi="Arial" w:cs="Arial"/>
          <w:color w:val="000000" w:themeColor="text1"/>
        </w:rPr>
      </w:pPr>
      <w:r w:rsidRPr="0082397B">
        <w:rPr>
          <w:rFonts w:ascii="Arial" w:hAnsi="Arial" w:cs="Arial"/>
          <w:color w:val="000000" w:themeColor="text1"/>
        </w:rPr>
        <w:t>lép.</w:t>
      </w:r>
    </w:p>
    <w:p w14:paraId="468CB51E" w14:textId="618A4A3B" w:rsidR="00436450" w:rsidRPr="0082397B" w:rsidRDefault="00451BC8" w:rsidP="00296C24">
      <w:pPr>
        <w:autoSpaceDE w:val="0"/>
        <w:autoSpaceDN w:val="0"/>
        <w:adjustRightInd w:val="0"/>
        <w:spacing w:after="0"/>
        <w:ind w:right="26" w:firstLine="142"/>
        <w:rPr>
          <w:rFonts w:ascii="Arial" w:hAnsi="Arial" w:cs="Arial"/>
          <w:color w:val="000000" w:themeColor="text1"/>
        </w:rPr>
      </w:pPr>
      <w:r w:rsidRPr="0082397B">
        <w:rPr>
          <w:rFonts w:ascii="Arial" w:hAnsi="Arial" w:cs="Arial"/>
          <w:b/>
          <w:bCs/>
          <w:color w:val="000000" w:themeColor="text1"/>
        </w:rPr>
        <w:t>2</w:t>
      </w:r>
      <w:r w:rsidR="004504B2" w:rsidRPr="0082397B">
        <w:rPr>
          <w:rFonts w:ascii="Arial" w:hAnsi="Arial" w:cs="Arial"/>
          <w:b/>
          <w:bCs/>
          <w:color w:val="000000" w:themeColor="text1"/>
        </w:rPr>
        <w:t>. §</w:t>
      </w:r>
      <w:r w:rsidR="004504B2" w:rsidRPr="0082397B">
        <w:rPr>
          <w:rFonts w:ascii="Arial" w:hAnsi="Arial" w:cs="Arial"/>
          <w:bCs/>
          <w:color w:val="000000" w:themeColor="text1"/>
        </w:rPr>
        <w:t xml:space="preserve"> </w:t>
      </w:r>
      <w:r w:rsidR="002D5525" w:rsidRPr="0082397B">
        <w:rPr>
          <w:rFonts w:ascii="Arial" w:hAnsi="Arial" w:cs="Arial"/>
          <w:bCs/>
          <w:color w:val="000000" w:themeColor="text1"/>
        </w:rPr>
        <w:t xml:space="preserve">(1) </w:t>
      </w:r>
      <w:r w:rsidR="004504B2" w:rsidRPr="0082397B">
        <w:rPr>
          <w:rFonts w:ascii="Arial" w:hAnsi="Arial" w:cs="Arial"/>
          <w:bCs/>
          <w:color w:val="000000" w:themeColor="text1"/>
        </w:rPr>
        <w:t>A</w:t>
      </w:r>
      <w:r w:rsidR="004504B2" w:rsidRPr="0082397B">
        <w:rPr>
          <w:rFonts w:ascii="Arial" w:hAnsi="Arial" w:cs="Arial"/>
          <w:color w:val="000000" w:themeColor="text1"/>
        </w:rPr>
        <w:t xml:space="preserve"> </w:t>
      </w:r>
      <w:r w:rsidR="00FA3D4D" w:rsidRPr="0082397B">
        <w:rPr>
          <w:rFonts w:ascii="Arial" w:hAnsi="Arial" w:cs="Arial"/>
          <w:color w:val="000000" w:themeColor="text1"/>
        </w:rPr>
        <w:t xml:space="preserve">jegybanki információs rendszerhez elsődlegesen a Magyar Nemzeti Bank alapvető feladatai ellátása érdekében teljesítendő adatszolgáltatási kötelezettségekről szóló </w:t>
      </w:r>
      <w:r w:rsidR="00695476" w:rsidRPr="0082397B">
        <w:rPr>
          <w:rFonts w:ascii="Arial" w:hAnsi="Arial" w:cs="Arial"/>
          <w:color w:val="000000" w:themeColor="text1"/>
        </w:rPr>
        <w:t>27</w:t>
      </w:r>
      <w:r w:rsidR="00FA3D4D" w:rsidRPr="0082397B">
        <w:rPr>
          <w:rFonts w:ascii="Arial" w:hAnsi="Arial" w:cs="Arial"/>
          <w:color w:val="000000" w:themeColor="text1"/>
        </w:rPr>
        <w:t>/201</w:t>
      </w:r>
      <w:r w:rsidR="008613E3" w:rsidRPr="0082397B">
        <w:rPr>
          <w:rFonts w:ascii="Arial" w:hAnsi="Arial" w:cs="Arial"/>
          <w:color w:val="000000" w:themeColor="text1"/>
        </w:rPr>
        <w:t>7</w:t>
      </w:r>
      <w:r w:rsidR="00FA3D4D" w:rsidRPr="0082397B">
        <w:rPr>
          <w:rFonts w:ascii="Arial" w:hAnsi="Arial" w:cs="Arial"/>
          <w:color w:val="000000" w:themeColor="text1"/>
        </w:rPr>
        <w:t xml:space="preserve">. (XI. </w:t>
      </w:r>
      <w:r w:rsidR="00286073" w:rsidRPr="0082397B">
        <w:rPr>
          <w:rFonts w:ascii="Arial" w:hAnsi="Arial" w:cs="Arial"/>
          <w:color w:val="000000" w:themeColor="text1"/>
        </w:rPr>
        <w:t>2</w:t>
      </w:r>
      <w:r w:rsidR="008613E3" w:rsidRPr="0082397B">
        <w:rPr>
          <w:rFonts w:ascii="Arial" w:hAnsi="Arial" w:cs="Arial"/>
          <w:color w:val="000000" w:themeColor="text1"/>
        </w:rPr>
        <w:t>1</w:t>
      </w:r>
      <w:r w:rsidR="00FA3D4D" w:rsidRPr="0082397B">
        <w:rPr>
          <w:rFonts w:ascii="Arial" w:hAnsi="Arial" w:cs="Arial"/>
          <w:color w:val="000000" w:themeColor="text1"/>
        </w:rPr>
        <w:t>.) MNB rendelet</w:t>
      </w:r>
      <w:r w:rsidR="004504B2" w:rsidRPr="0082397B">
        <w:rPr>
          <w:rFonts w:ascii="Arial" w:hAnsi="Arial" w:cs="Arial"/>
          <w:color w:val="000000" w:themeColor="text1"/>
        </w:rPr>
        <w:t xml:space="preserve"> </w:t>
      </w:r>
      <w:r w:rsidR="00EE0463" w:rsidRPr="0082397B">
        <w:rPr>
          <w:rFonts w:ascii="Arial" w:hAnsi="Arial" w:cs="Arial"/>
          <w:color w:val="000000" w:themeColor="text1"/>
        </w:rPr>
        <w:t>[</w:t>
      </w:r>
      <w:r w:rsidR="004504B2" w:rsidRPr="0082397B">
        <w:rPr>
          <w:rFonts w:ascii="Arial" w:hAnsi="Arial" w:cs="Arial"/>
          <w:color w:val="000000" w:themeColor="text1"/>
        </w:rPr>
        <w:t xml:space="preserve">a továbbiakban: </w:t>
      </w:r>
      <w:r w:rsidR="00BA680F" w:rsidRPr="0082397B">
        <w:rPr>
          <w:rFonts w:ascii="Arial" w:hAnsi="Arial" w:cs="Arial"/>
          <w:color w:val="000000" w:themeColor="text1"/>
        </w:rPr>
        <w:t>27</w:t>
      </w:r>
      <w:r w:rsidR="00EE0463" w:rsidRPr="0082397B">
        <w:rPr>
          <w:rFonts w:ascii="Arial" w:hAnsi="Arial" w:cs="Arial"/>
          <w:color w:val="000000" w:themeColor="text1"/>
        </w:rPr>
        <w:t>/201</w:t>
      </w:r>
      <w:r w:rsidR="00BA680F" w:rsidRPr="0082397B">
        <w:rPr>
          <w:rFonts w:ascii="Arial" w:hAnsi="Arial" w:cs="Arial"/>
          <w:color w:val="000000" w:themeColor="text1"/>
        </w:rPr>
        <w:t>7</w:t>
      </w:r>
      <w:r w:rsidR="00EE0463" w:rsidRPr="0082397B">
        <w:rPr>
          <w:rFonts w:ascii="Arial" w:hAnsi="Arial" w:cs="Arial"/>
          <w:color w:val="000000" w:themeColor="text1"/>
        </w:rPr>
        <w:t>. (XI.</w:t>
      </w:r>
      <w:r w:rsidR="00F07432" w:rsidRPr="0082397B">
        <w:rPr>
          <w:rFonts w:ascii="Arial" w:hAnsi="Arial" w:cs="Arial"/>
          <w:color w:val="000000" w:themeColor="text1"/>
        </w:rPr>
        <w:t xml:space="preserve"> 2</w:t>
      </w:r>
      <w:r w:rsidR="00BA680F" w:rsidRPr="0082397B">
        <w:rPr>
          <w:rFonts w:ascii="Arial" w:hAnsi="Arial" w:cs="Arial"/>
          <w:color w:val="000000" w:themeColor="text1"/>
        </w:rPr>
        <w:t>1</w:t>
      </w:r>
      <w:r w:rsidR="004504B2" w:rsidRPr="0082397B">
        <w:rPr>
          <w:rFonts w:ascii="Arial" w:hAnsi="Arial" w:cs="Arial"/>
          <w:color w:val="000000" w:themeColor="text1"/>
        </w:rPr>
        <w:t>.)</w:t>
      </w:r>
      <w:r w:rsidR="001F1773" w:rsidRPr="0082397B">
        <w:rPr>
          <w:rFonts w:ascii="Arial" w:hAnsi="Arial" w:cs="Arial"/>
          <w:color w:val="000000" w:themeColor="text1"/>
        </w:rPr>
        <w:t xml:space="preserve"> MNB rendelet] </w:t>
      </w:r>
      <w:r w:rsidR="00B30837" w:rsidRPr="0082397B">
        <w:rPr>
          <w:rFonts w:ascii="Arial" w:hAnsi="Arial" w:cs="Arial"/>
          <w:color w:val="000000" w:themeColor="text1"/>
        </w:rPr>
        <w:t xml:space="preserve">3. §-a </w:t>
      </w:r>
      <w:r w:rsidR="003040DC" w:rsidRPr="0082397B">
        <w:rPr>
          <w:rFonts w:ascii="Arial" w:hAnsi="Arial" w:cs="Arial"/>
          <w:color w:val="000000" w:themeColor="text1"/>
        </w:rPr>
        <w:t xml:space="preserve">a következő </w:t>
      </w:r>
      <w:r w:rsidR="00B30837" w:rsidRPr="0082397B">
        <w:rPr>
          <w:rFonts w:ascii="Arial" w:hAnsi="Arial" w:cs="Arial"/>
          <w:color w:val="000000" w:themeColor="text1"/>
        </w:rPr>
        <w:t>(</w:t>
      </w:r>
      <w:r w:rsidR="00A350D9" w:rsidRPr="0082397B">
        <w:rPr>
          <w:rFonts w:ascii="Arial" w:hAnsi="Arial" w:cs="Arial"/>
          <w:color w:val="000000" w:themeColor="text1"/>
        </w:rPr>
        <w:t>4</w:t>
      </w:r>
      <w:r w:rsidR="00B30837" w:rsidRPr="0082397B">
        <w:rPr>
          <w:rFonts w:ascii="Arial" w:hAnsi="Arial" w:cs="Arial"/>
          <w:color w:val="000000" w:themeColor="text1"/>
        </w:rPr>
        <w:t>) bekezdéssel</w:t>
      </w:r>
      <w:r w:rsidR="003040DC" w:rsidRPr="0082397B">
        <w:rPr>
          <w:rFonts w:ascii="Arial" w:hAnsi="Arial" w:cs="Arial"/>
          <w:color w:val="000000" w:themeColor="text1"/>
        </w:rPr>
        <w:t xml:space="preserve"> egés</w:t>
      </w:r>
      <w:r w:rsidR="00B30837" w:rsidRPr="0082397B">
        <w:rPr>
          <w:rFonts w:ascii="Arial" w:hAnsi="Arial" w:cs="Arial"/>
          <w:color w:val="000000" w:themeColor="text1"/>
        </w:rPr>
        <w:t>zül ki:</w:t>
      </w:r>
    </w:p>
    <w:p w14:paraId="1F0D2581" w14:textId="0D35AE98" w:rsidR="00B30837" w:rsidRPr="0082397B" w:rsidRDefault="00F54925" w:rsidP="008613E3">
      <w:pPr>
        <w:autoSpaceDE w:val="0"/>
        <w:autoSpaceDN w:val="0"/>
        <w:adjustRightInd w:val="0"/>
        <w:spacing w:after="0"/>
        <w:ind w:right="26" w:firstLine="142"/>
        <w:rPr>
          <w:rFonts w:ascii="Arial" w:hAnsi="Arial" w:cs="Arial"/>
          <w:color w:val="000000" w:themeColor="text1"/>
        </w:rPr>
      </w:pPr>
      <w:r w:rsidRPr="0082397B">
        <w:rPr>
          <w:rFonts w:ascii="Arial" w:hAnsi="Arial" w:cs="Arial"/>
          <w:color w:val="000000" w:themeColor="text1"/>
        </w:rPr>
        <w:t>„</w:t>
      </w:r>
      <w:r w:rsidR="008324C3" w:rsidRPr="0082397B">
        <w:rPr>
          <w:rFonts w:ascii="Arial" w:hAnsi="Arial" w:cs="Arial"/>
          <w:color w:val="000000" w:themeColor="text1"/>
        </w:rPr>
        <w:t xml:space="preserve">(4) </w:t>
      </w:r>
      <w:r w:rsidR="001509FD" w:rsidRPr="0082397B">
        <w:rPr>
          <w:rFonts w:ascii="Arial" w:hAnsi="Arial" w:cs="Arial"/>
        </w:rPr>
        <w:t xml:space="preserve">Az </w:t>
      </w:r>
      <w:r w:rsidR="0090620B" w:rsidRPr="0082397B">
        <w:rPr>
          <w:rFonts w:ascii="Arial" w:hAnsi="Arial" w:cs="Arial"/>
        </w:rPr>
        <w:t xml:space="preserve">adatszolgáltató </w:t>
      </w:r>
      <w:r w:rsidR="00F1044F" w:rsidRPr="0082397B">
        <w:rPr>
          <w:rFonts w:ascii="Arial" w:hAnsi="Arial" w:cs="Arial"/>
        </w:rPr>
        <w:t xml:space="preserve">a P61 MNB azonosító kódú adatszolgáltatást </w:t>
      </w:r>
      <w:r w:rsidR="005D2945" w:rsidRPr="0082397B">
        <w:rPr>
          <w:rFonts w:ascii="Arial" w:hAnsi="Arial" w:cs="Arial"/>
        </w:rPr>
        <w:t>az ada</w:t>
      </w:r>
      <w:r w:rsidR="00E84B1A" w:rsidRPr="0082397B">
        <w:rPr>
          <w:rFonts w:ascii="Arial" w:hAnsi="Arial" w:cs="Arial"/>
        </w:rPr>
        <w:t>t</w:t>
      </w:r>
      <w:r w:rsidR="005D2945" w:rsidRPr="0082397B">
        <w:rPr>
          <w:rFonts w:ascii="Arial" w:hAnsi="Arial" w:cs="Arial"/>
        </w:rPr>
        <w:t xml:space="preserve">szolgáltatási tárgyú MNB rendeletek módosításáról </w:t>
      </w:r>
      <w:r w:rsidR="0015602C" w:rsidRPr="0082397B">
        <w:rPr>
          <w:rFonts w:ascii="Arial" w:hAnsi="Arial" w:cs="Arial"/>
        </w:rPr>
        <w:t xml:space="preserve">és hatályon kívül helyezéséről </w:t>
      </w:r>
      <w:r w:rsidR="005D2945" w:rsidRPr="0082397B">
        <w:rPr>
          <w:rFonts w:ascii="Arial" w:hAnsi="Arial" w:cs="Arial"/>
        </w:rPr>
        <w:t xml:space="preserve">szóló </w:t>
      </w:r>
      <w:r w:rsidR="001B772F">
        <w:rPr>
          <w:rFonts w:ascii="Arial" w:hAnsi="Arial" w:cs="Arial"/>
        </w:rPr>
        <w:t>9/2018. (III. 23.)</w:t>
      </w:r>
      <w:r w:rsidR="005D2945" w:rsidRPr="0082397B">
        <w:rPr>
          <w:rFonts w:ascii="Arial" w:hAnsi="Arial" w:cs="Arial"/>
        </w:rPr>
        <w:t xml:space="preserve"> MNB rendelet </w:t>
      </w:r>
      <w:r w:rsidR="00C33B72" w:rsidRPr="0082397B">
        <w:rPr>
          <w:rFonts w:ascii="Arial" w:hAnsi="Arial" w:cs="Arial"/>
        </w:rPr>
        <w:t>7.</w:t>
      </w:r>
      <w:r w:rsidR="005D2945" w:rsidRPr="0082397B">
        <w:rPr>
          <w:rFonts w:ascii="Arial" w:hAnsi="Arial" w:cs="Arial"/>
        </w:rPr>
        <w:t xml:space="preserve"> melléklet</w:t>
      </w:r>
      <w:r w:rsidR="00422F66" w:rsidRPr="0082397B">
        <w:rPr>
          <w:rFonts w:ascii="Arial" w:hAnsi="Arial" w:cs="Arial"/>
        </w:rPr>
        <w:t xml:space="preserve"> 2. pontjával</w:t>
      </w:r>
      <w:r w:rsidR="005D2945" w:rsidRPr="0082397B">
        <w:rPr>
          <w:rFonts w:ascii="Arial" w:hAnsi="Arial" w:cs="Arial"/>
        </w:rPr>
        <w:t xml:space="preserve"> </w:t>
      </w:r>
      <w:r w:rsidR="00391091" w:rsidRPr="0082397B">
        <w:rPr>
          <w:rFonts w:ascii="Arial" w:hAnsi="Arial" w:cs="Arial"/>
        </w:rPr>
        <w:t>megállapított</w:t>
      </w:r>
      <w:r w:rsidR="001509FD" w:rsidRPr="0082397B">
        <w:rPr>
          <w:rFonts w:ascii="Arial" w:hAnsi="Arial" w:cs="Arial"/>
        </w:rPr>
        <w:t xml:space="preserve"> </w:t>
      </w:r>
      <w:r w:rsidR="00765D05" w:rsidRPr="0082397B">
        <w:rPr>
          <w:rFonts w:ascii="Arial" w:hAnsi="Arial" w:cs="Arial"/>
        </w:rPr>
        <w:t>táblaszerkezetben és tartalommal</w:t>
      </w:r>
      <w:r w:rsidR="001509FD" w:rsidRPr="0082397B">
        <w:rPr>
          <w:rFonts w:ascii="Arial" w:hAnsi="Arial" w:cs="Arial"/>
        </w:rPr>
        <w:t xml:space="preserve"> első alkalommal</w:t>
      </w:r>
      <w:r w:rsidR="00391091" w:rsidRPr="0082397B">
        <w:rPr>
          <w:rFonts w:ascii="Arial" w:hAnsi="Arial" w:cs="Arial"/>
        </w:rPr>
        <w:t xml:space="preserve"> </w:t>
      </w:r>
      <w:r w:rsidR="00765D05" w:rsidRPr="0082397B">
        <w:rPr>
          <w:rFonts w:ascii="Arial" w:hAnsi="Arial" w:cs="Arial"/>
        </w:rPr>
        <w:t>2018. április – 2018. június hónapra</w:t>
      </w:r>
      <w:r w:rsidR="00037204" w:rsidRPr="0082397B">
        <w:rPr>
          <w:rFonts w:ascii="Arial" w:hAnsi="Arial" w:cs="Arial"/>
        </w:rPr>
        <w:t xml:space="preserve"> mint tárgyidőszakra vonatkozóan teljesíti</w:t>
      </w:r>
      <w:r w:rsidR="00F83460" w:rsidRPr="0082397B">
        <w:rPr>
          <w:rFonts w:ascii="Arial" w:hAnsi="Arial" w:cs="Arial"/>
        </w:rPr>
        <w:t xml:space="preserve">, a teljesítési határidő </w:t>
      </w:r>
      <w:r w:rsidR="000C28B6" w:rsidRPr="0082397B">
        <w:rPr>
          <w:rFonts w:ascii="Arial" w:hAnsi="Arial" w:cs="Arial"/>
        </w:rPr>
        <w:t>2018. július 13</w:t>
      </w:r>
      <w:r w:rsidR="00037204" w:rsidRPr="0082397B">
        <w:rPr>
          <w:rFonts w:ascii="Arial" w:hAnsi="Arial" w:cs="Arial"/>
        </w:rPr>
        <w:t>.</w:t>
      </w:r>
      <w:r w:rsidR="008324C3" w:rsidRPr="0082397B">
        <w:rPr>
          <w:rFonts w:ascii="Arial" w:hAnsi="Arial" w:cs="Arial"/>
        </w:rPr>
        <w:t>”</w:t>
      </w:r>
    </w:p>
    <w:p w14:paraId="56648507" w14:textId="77777777" w:rsidR="00B25631" w:rsidRPr="0082397B" w:rsidRDefault="001B1886" w:rsidP="008613E3">
      <w:pPr>
        <w:autoSpaceDE w:val="0"/>
        <w:autoSpaceDN w:val="0"/>
        <w:adjustRightInd w:val="0"/>
        <w:spacing w:after="0"/>
        <w:ind w:right="26" w:firstLine="142"/>
        <w:rPr>
          <w:rFonts w:ascii="Arial" w:hAnsi="Arial" w:cs="Arial"/>
          <w:color w:val="000000" w:themeColor="text1"/>
        </w:rPr>
      </w:pPr>
      <w:r w:rsidRPr="0082397B">
        <w:rPr>
          <w:rFonts w:ascii="Arial" w:hAnsi="Arial" w:cs="Arial"/>
          <w:color w:val="000000" w:themeColor="text1"/>
        </w:rPr>
        <w:lastRenderedPageBreak/>
        <w:t xml:space="preserve">(2) A </w:t>
      </w:r>
      <w:r w:rsidR="00F461AB" w:rsidRPr="0082397B">
        <w:rPr>
          <w:rFonts w:ascii="Arial" w:hAnsi="Arial" w:cs="Arial"/>
          <w:color w:val="000000" w:themeColor="text1"/>
        </w:rPr>
        <w:t>27</w:t>
      </w:r>
      <w:r w:rsidRPr="0082397B">
        <w:rPr>
          <w:rFonts w:ascii="Arial" w:hAnsi="Arial" w:cs="Arial"/>
          <w:color w:val="000000" w:themeColor="text1"/>
        </w:rPr>
        <w:t>/201</w:t>
      </w:r>
      <w:r w:rsidR="00F461AB" w:rsidRPr="0082397B">
        <w:rPr>
          <w:rFonts w:ascii="Arial" w:hAnsi="Arial" w:cs="Arial"/>
          <w:color w:val="000000" w:themeColor="text1"/>
        </w:rPr>
        <w:t>7</w:t>
      </w:r>
      <w:r w:rsidRPr="0082397B">
        <w:rPr>
          <w:rFonts w:ascii="Arial" w:hAnsi="Arial" w:cs="Arial"/>
          <w:color w:val="000000" w:themeColor="text1"/>
        </w:rPr>
        <w:t>. (XI. 2</w:t>
      </w:r>
      <w:r w:rsidR="00F461AB" w:rsidRPr="0082397B">
        <w:rPr>
          <w:rFonts w:ascii="Arial" w:hAnsi="Arial" w:cs="Arial"/>
          <w:color w:val="000000" w:themeColor="text1"/>
        </w:rPr>
        <w:t>1</w:t>
      </w:r>
      <w:r w:rsidRPr="0082397B">
        <w:rPr>
          <w:rFonts w:ascii="Arial" w:hAnsi="Arial" w:cs="Arial"/>
          <w:color w:val="000000" w:themeColor="text1"/>
        </w:rPr>
        <w:t xml:space="preserve">.) MNB rendelet </w:t>
      </w:r>
      <w:r w:rsidR="001F1773" w:rsidRPr="0082397B">
        <w:rPr>
          <w:rFonts w:ascii="Arial" w:hAnsi="Arial" w:cs="Arial"/>
          <w:color w:val="000000" w:themeColor="text1"/>
        </w:rPr>
        <w:t xml:space="preserve">1. melléklete a </w:t>
      </w:r>
      <w:r w:rsidR="00862C5C" w:rsidRPr="0082397B">
        <w:rPr>
          <w:rFonts w:ascii="Arial" w:hAnsi="Arial" w:cs="Arial"/>
          <w:color w:val="000000" w:themeColor="text1"/>
        </w:rPr>
        <w:t>6</w:t>
      </w:r>
      <w:r w:rsidR="001F1773" w:rsidRPr="0082397B">
        <w:rPr>
          <w:rFonts w:ascii="Arial" w:hAnsi="Arial" w:cs="Arial"/>
          <w:color w:val="000000" w:themeColor="text1"/>
        </w:rPr>
        <w:t>. melléklet szerint módosul.</w:t>
      </w:r>
    </w:p>
    <w:p w14:paraId="69503C1A" w14:textId="77777777" w:rsidR="001F1773" w:rsidRPr="0082397B" w:rsidRDefault="001F1773" w:rsidP="008613E3">
      <w:pPr>
        <w:autoSpaceDE w:val="0"/>
        <w:autoSpaceDN w:val="0"/>
        <w:adjustRightInd w:val="0"/>
        <w:spacing w:after="0"/>
        <w:ind w:right="26" w:firstLine="142"/>
        <w:rPr>
          <w:rFonts w:ascii="Arial" w:hAnsi="Arial" w:cs="Arial"/>
          <w:color w:val="000000" w:themeColor="text1"/>
        </w:rPr>
      </w:pPr>
      <w:r w:rsidRPr="0082397B">
        <w:rPr>
          <w:rFonts w:ascii="Arial" w:hAnsi="Arial" w:cs="Arial"/>
          <w:color w:val="000000" w:themeColor="text1"/>
        </w:rPr>
        <w:t>(</w:t>
      </w:r>
      <w:r w:rsidR="00124275" w:rsidRPr="0082397B">
        <w:rPr>
          <w:rFonts w:ascii="Arial" w:hAnsi="Arial" w:cs="Arial"/>
          <w:color w:val="000000" w:themeColor="text1"/>
        </w:rPr>
        <w:t>3</w:t>
      </w:r>
      <w:r w:rsidRPr="0082397B">
        <w:rPr>
          <w:rFonts w:ascii="Arial" w:hAnsi="Arial" w:cs="Arial"/>
          <w:color w:val="000000" w:themeColor="text1"/>
        </w:rPr>
        <w:t xml:space="preserve">) </w:t>
      </w:r>
      <w:r w:rsidR="002B1477" w:rsidRPr="0082397B">
        <w:rPr>
          <w:rFonts w:ascii="Arial" w:hAnsi="Arial" w:cs="Arial"/>
          <w:color w:val="000000" w:themeColor="text1"/>
        </w:rPr>
        <w:t xml:space="preserve">A </w:t>
      </w:r>
      <w:r w:rsidR="00F461AB" w:rsidRPr="0082397B">
        <w:rPr>
          <w:rFonts w:ascii="Arial" w:hAnsi="Arial" w:cs="Arial"/>
          <w:color w:val="000000" w:themeColor="text1"/>
        </w:rPr>
        <w:t>27</w:t>
      </w:r>
      <w:r w:rsidR="002B1477" w:rsidRPr="0082397B">
        <w:rPr>
          <w:rFonts w:ascii="Arial" w:hAnsi="Arial" w:cs="Arial"/>
          <w:color w:val="000000" w:themeColor="text1"/>
        </w:rPr>
        <w:t>/201</w:t>
      </w:r>
      <w:r w:rsidR="00F461AB" w:rsidRPr="0082397B">
        <w:rPr>
          <w:rFonts w:ascii="Arial" w:hAnsi="Arial" w:cs="Arial"/>
          <w:color w:val="000000" w:themeColor="text1"/>
        </w:rPr>
        <w:t>7</w:t>
      </w:r>
      <w:r w:rsidR="002B1477" w:rsidRPr="0082397B">
        <w:rPr>
          <w:rFonts w:ascii="Arial" w:hAnsi="Arial" w:cs="Arial"/>
          <w:color w:val="000000" w:themeColor="text1"/>
        </w:rPr>
        <w:t>. (XI. 2</w:t>
      </w:r>
      <w:r w:rsidR="00F461AB" w:rsidRPr="0082397B">
        <w:rPr>
          <w:rFonts w:ascii="Arial" w:hAnsi="Arial" w:cs="Arial"/>
          <w:color w:val="000000" w:themeColor="text1"/>
        </w:rPr>
        <w:t>1</w:t>
      </w:r>
      <w:r w:rsidR="002B1477" w:rsidRPr="0082397B">
        <w:rPr>
          <w:rFonts w:ascii="Arial" w:hAnsi="Arial" w:cs="Arial"/>
          <w:color w:val="000000" w:themeColor="text1"/>
        </w:rPr>
        <w:t xml:space="preserve">.) MNB rendelet 2. melléklete a </w:t>
      </w:r>
      <w:r w:rsidR="00862C5C" w:rsidRPr="0082397B">
        <w:rPr>
          <w:rFonts w:ascii="Arial" w:hAnsi="Arial" w:cs="Arial"/>
          <w:color w:val="000000" w:themeColor="text1"/>
        </w:rPr>
        <w:t>7</w:t>
      </w:r>
      <w:r w:rsidR="002B1477" w:rsidRPr="0082397B">
        <w:rPr>
          <w:rFonts w:ascii="Arial" w:hAnsi="Arial" w:cs="Arial"/>
          <w:color w:val="000000" w:themeColor="text1"/>
        </w:rPr>
        <w:t>. melléklet szerint módosul.</w:t>
      </w:r>
    </w:p>
    <w:p w14:paraId="461E9420" w14:textId="77777777" w:rsidR="00366F78" w:rsidRPr="0082397B" w:rsidRDefault="00F60CF5" w:rsidP="008613E3">
      <w:pPr>
        <w:autoSpaceDE w:val="0"/>
        <w:autoSpaceDN w:val="0"/>
        <w:adjustRightInd w:val="0"/>
        <w:spacing w:after="0"/>
        <w:ind w:right="26" w:firstLine="142"/>
        <w:rPr>
          <w:rFonts w:ascii="Arial" w:hAnsi="Arial" w:cs="Arial"/>
          <w:color w:val="000000" w:themeColor="text1"/>
        </w:rPr>
      </w:pPr>
      <w:r w:rsidRPr="0082397B">
        <w:rPr>
          <w:rFonts w:ascii="Arial" w:hAnsi="Arial" w:cs="Arial"/>
          <w:color w:val="000000" w:themeColor="text1"/>
        </w:rPr>
        <w:t>(</w:t>
      </w:r>
      <w:r w:rsidR="00124275" w:rsidRPr="0082397B">
        <w:rPr>
          <w:rFonts w:ascii="Arial" w:hAnsi="Arial" w:cs="Arial"/>
          <w:color w:val="000000" w:themeColor="text1"/>
        </w:rPr>
        <w:t>4</w:t>
      </w:r>
      <w:r w:rsidRPr="0082397B">
        <w:rPr>
          <w:rFonts w:ascii="Arial" w:hAnsi="Arial" w:cs="Arial"/>
          <w:color w:val="000000" w:themeColor="text1"/>
        </w:rPr>
        <w:t xml:space="preserve">) A </w:t>
      </w:r>
      <w:r w:rsidR="0008567D" w:rsidRPr="0082397B">
        <w:rPr>
          <w:rFonts w:ascii="Arial" w:hAnsi="Arial" w:cs="Arial"/>
          <w:color w:val="000000" w:themeColor="text1"/>
        </w:rPr>
        <w:t>27</w:t>
      </w:r>
      <w:r w:rsidRPr="0082397B">
        <w:rPr>
          <w:rFonts w:ascii="Arial" w:hAnsi="Arial" w:cs="Arial"/>
          <w:color w:val="000000" w:themeColor="text1"/>
        </w:rPr>
        <w:t>/201</w:t>
      </w:r>
      <w:r w:rsidR="0008567D" w:rsidRPr="0082397B">
        <w:rPr>
          <w:rFonts w:ascii="Arial" w:hAnsi="Arial" w:cs="Arial"/>
          <w:color w:val="000000" w:themeColor="text1"/>
        </w:rPr>
        <w:t>7</w:t>
      </w:r>
      <w:r w:rsidRPr="0082397B">
        <w:rPr>
          <w:rFonts w:ascii="Arial" w:hAnsi="Arial" w:cs="Arial"/>
          <w:color w:val="000000" w:themeColor="text1"/>
        </w:rPr>
        <w:t>. (XI. 2</w:t>
      </w:r>
      <w:r w:rsidR="0008567D" w:rsidRPr="0082397B">
        <w:rPr>
          <w:rFonts w:ascii="Arial" w:hAnsi="Arial" w:cs="Arial"/>
          <w:color w:val="000000" w:themeColor="text1"/>
        </w:rPr>
        <w:t>1</w:t>
      </w:r>
      <w:r w:rsidRPr="0082397B">
        <w:rPr>
          <w:rFonts w:ascii="Arial" w:hAnsi="Arial" w:cs="Arial"/>
          <w:color w:val="000000" w:themeColor="text1"/>
        </w:rPr>
        <w:t xml:space="preserve">.) MNB rendelet </w:t>
      </w:r>
    </w:p>
    <w:p w14:paraId="1E2571EF" w14:textId="77777777" w:rsidR="00D66D24" w:rsidRPr="0082397B" w:rsidRDefault="00712EDD" w:rsidP="00D66D24">
      <w:pPr>
        <w:autoSpaceDE w:val="0"/>
        <w:autoSpaceDN w:val="0"/>
        <w:adjustRightInd w:val="0"/>
        <w:spacing w:after="0"/>
        <w:ind w:right="26" w:firstLine="142"/>
        <w:rPr>
          <w:rFonts w:ascii="Arial" w:hAnsi="Arial" w:cs="Arial"/>
          <w:iCs/>
          <w:color w:val="000000" w:themeColor="text1"/>
        </w:rPr>
      </w:pPr>
      <w:r w:rsidRPr="0082397B">
        <w:rPr>
          <w:rFonts w:ascii="Arial" w:hAnsi="Arial" w:cs="Arial"/>
          <w:color w:val="000000" w:themeColor="text1"/>
        </w:rPr>
        <w:t xml:space="preserve">a) </w:t>
      </w:r>
      <w:r w:rsidR="00D66D24" w:rsidRPr="0082397B">
        <w:rPr>
          <w:rFonts w:ascii="Arial" w:hAnsi="Arial" w:cs="Arial"/>
          <w:iCs/>
          <w:color w:val="000000" w:themeColor="text1"/>
        </w:rPr>
        <w:t xml:space="preserve">1. melléklet I. pontjában foglalt táblázat </w:t>
      </w:r>
      <w:r w:rsidR="00D66D24">
        <w:rPr>
          <w:rFonts w:ascii="Arial" w:hAnsi="Arial" w:cs="Arial"/>
          <w:iCs/>
          <w:color w:val="000000" w:themeColor="text1"/>
        </w:rPr>
        <w:t>47</w:t>
      </w:r>
      <w:r w:rsidR="00D66D24" w:rsidRPr="0082397B">
        <w:rPr>
          <w:rFonts w:ascii="Arial" w:hAnsi="Arial" w:cs="Arial"/>
          <w:iCs/>
          <w:color w:val="000000" w:themeColor="text1"/>
        </w:rPr>
        <w:t xml:space="preserve">. sora szerinti </w:t>
      </w:r>
      <w:r w:rsidR="00D66D24">
        <w:rPr>
          <w:rFonts w:ascii="Arial" w:hAnsi="Arial" w:cs="Arial"/>
          <w:iCs/>
          <w:color w:val="000000" w:themeColor="text1"/>
        </w:rPr>
        <w:t>L72</w:t>
      </w:r>
      <w:r w:rsidR="00D66D24" w:rsidRPr="0082397B">
        <w:rPr>
          <w:rFonts w:ascii="Arial" w:hAnsi="Arial" w:cs="Arial"/>
          <w:iCs/>
          <w:color w:val="000000" w:themeColor="text1"/>
        </w:rPr>
        <w:t xml:space="preserve"> MNB azonosító kódú adatszolgáltatás tekintetében az adatszolgáltatók körét meghatározó mezőben a „bank</w:t>
      </w:r>
      <w:r w:rsidR="00D66D24">
        <w:rPr>
          <w:rFonts w:ascii="Arial" w:hAnsi="Arial" w:cs="Arial"/>
          <w:iCs/>
          <w:color w:val="000000" w:themeColor="text1"/>
        </w:rPr>
        <w:t>”</w:t>
      </w:r>
      <w:r w:rsidR="00D66D24" w:rsidRPr="0082397B">
        <w:rPr>
          <w:rFonts w:ascii="Arial" w:hAnsi="Arial" w:cs="Arial"/>
          <w:iCs/>
          <w:color w:val="000000" w:themeColor="text1"/>
        </w:rPr>
        <w:t xml:space="preserve"> szövegrész</w:t>
      </w:r>
      <w:r w:rsidR="00D66D24">
        <w:rPr>
          <w:rFonts w:ascii="Arial" w:hAnsi="Arial" w:cs="Arial"/>
          <w:iCs/>
          <w:color w:val="000000" w:themeColor="text1"/>
        </w:rPr>
        <w:t>ek</w:t>
      </w:r>
      <w:r w:rsidR="00D66D24" w:rsidRPr="0082397B">
        <w:rPr>
          <w:rFonts w:ascii="Arial" w:hAnsi="Arial" w:cs="Arial"/>
          <w:iCs/>
          <w:color w:val="000000" w:themeColor="text1"/>
        </w:rPr>
        <w:t xml:space="preserve"> helyébe a „</w:t>
      </w:r>
      <w:r w:rsidR="004C7EDF">
        <w:rPr>
          <w:rFonts w:ascii="Arial" w:hAnsi="Arial" w:cs="Arial"/>
          <w:iCs/>
          <w:color w:val="000000" w:themeColor="text1"/>
        </w:rPr>
        <w:t>bank, jelzálog-hitelintézet</w:t>
      </w:r>
      <w:r w:rsidR="00D66D24" w:rsidRPr="0082397B">
        <w:rPr>
          <w:rFonts w:ascii="Arial" w:hAnsi="Arial" w:cs="Arial"/>
          <w:iCs/>
          <w:color w:val="000000" w:themeColor="text1"/>
        </w:rPr>
        <w:t>” szöveg,</w:t>
      </w:r>
    </w:p>
    <w:p w14:paraId="1D909D4A" w14:textId="77777777" w:rsidR="00D66D24" w:rsidRPr="0082397B" w:rsidRDefault="00D66D24" w:rsidP="00D66D24">
      <w:pPr>
        <w:autoSpaceDE w:val="0"/>
        <w:autoSpaceDN w:val="0"/>
        <w:adjustRightInd w:val="0"/>
        <w:spacing w:after="0"/>
        <w:ind w:right="26" w:firstLine="142"/>
        <w:rPr>
          <w:rFonts w:ascii="Arial" w:hAnsi="Arial" w:cs="Arial"/>
          <w:iCs/>
          <w:color w:val="000000" w:themeColor="text1"/>
        </w:rPr>
      </w:pPr>
      <w:r>
        <w:rPr>
          <w:rFonts w:ascii="Arial" w:hAnsi="Arial" w:cs="Arial"/>
          <w:iCs/>
          <w:color w:val="000000" w:themeColor="text1"/>
        </w:rPr>
        <w:t>b)</w:t>
      </w:r>
      <w:r w:rsidR="00B6094C">
        <w:rPr>
          <w:rFonts w:ascii="Arial" w:hAnsi="Arial" w:cs="Arial"/>
          <w:iCs/>
          <w:color w:val="000000" w:themeColor="text1"/>
        </w:rPr>
        <w:t xml:space="preserve"> </w:t>
      </w:r>
      <w:r w:rsidRPr="0082397B">
        <w:rPr>
          <w:rFonts w:ascii="Arial" w:hAnsi="Arial" w:cs="Arial"/>
          <w:iCs/>
          <w:color w:val="000000" w:themeColor="text1"/>
        </w:rPr>
        <w:t xml:space="preserve">1. melléklet I. pontjában foglalt táblázat </w:t>
      </w:r>
      <w:r w:rsidR="00766E5B">
        <w:rPr>
          <w:rFonts w:ascii="Arial" w:hAnsi="Arial" w:cs="Arial"/>
          <w:iCs/>
          <w:color w:val="000000" w:themeColor="text1"/>
        </w:rPr>
        <w:t>48</w:t>
      </w:r>
      <w:r w:rsidRPr="0082397B">
        <w:rPr>
          <w:rFonts w:ascii="Arial" w:hAnsi="Arial" w:cs="Arial"/>
          <w:iCs/>
          <w:color w:val="000000" w:themeColor="text1"/>
        </w:rPr>
        <w:t xml:space="preserve">. sora szerinti </w:t>
      </w:r>
      <w:r w:rsidR="00766E5B">
        <w:rPr>
          <w:rFonts w:ascii="Arial" w:hAnsi="Arial" w:cs="Arial"/>
          <w:iCs/>
          <w:color w:val="000000" w:themeColor="text1"/>
        </w:rPr>
        <w:t>L73</w:t>
      </w:r>
      <w:r w:rsidRPr="0082397B">
        <w:rPr>
          <w:rFonts w:ascii="Arial" w:hAnsi="Arial" w:cs="Arial"/>
          <w:iCs/>
          <w:color w:val="000000" w:themeColor="text1"/>
        </w:rPr>
        <w:t xml:space="preserve"> MNB azonosító kódú adatszolgáltatás tekintetében az adatszolgáltatók körét meghatározó mezőben a „bank” szövegrész</w:t>
      </w:r>
      <w:r w:rsidR="00B6094C">
        <w:rPr>
          <w:rFonts w:ascii="Arial" w:hAnsi="Arial" w:cs="Arial"/>
          <w:iCs/>
          <w:color w:val="000000" w:themeColor="text1"/>
        </w:rPr>
        <w:t>ek</w:t>
      </w:r>
      <w:r w:rsidRPr="0082397B">
        <w:rPr>
          <w:rFonts w:ascii="Arial" w:hAnsi="Arial" w:cs="Arial"/>
          <w:iCs/>
          <w:color w:val="000000" w:themeColor="text1"/>
        </w:rPr>
        <w:t xml:space="preserve"> helyébe a „</w:t>
      </w:r>
      <w:r w:rsidR="00766E5B">
        <w:rPr>
          <w:rFonts w:ascii="Arial" w:hAnsi="Arial" w:cs="Arial"/>
          <w:iCs/>
          <w:color w:val="000000" w:themeColor="text1"/>
        </w:rPr>
        <w:t>bank,</w:t>
      </w:r>
      <w:r w:rsidR="00B6094C">
        <w:rPr>
          <w:rFonts w:ascii="Arial" w:hAnsi="Arial" w:cs="Arial"/>
          <w:iCs/>
          <w:color w:val="000000" w:themeColor="text1"/>
        </w:rPr>
        <w:t xml:space="preserve"> jelzálog-hitelintézet</w:t>
      </w:r>
      <w:r w:rsidRPr="0082397B">
        <w:rPr>
          <w:rFonts w:ascii="Arial" w:hAnsi="Arial" w:cs="Arial"/>
          <w:iCs/>
          <w:color w:val="000000" w:themeColor="text1"/>
        </w:rPr>
        <w:t>” szöveg,</w:t>
      </w:r>
    </w:p>
    <w:p w14:paraId="1D11A9D7" w14:textId="77777777" w:rsidR="00063396" w:rsidRPr="0082397B" w:rsidRDefault="00D66D24" w:rsidP="008613E3">
      <w:pPr>
        <w:autoSpaceDE w:val="0"/>
        <w:autoSpaceDN w:val="0"/>
        <w:adjustRightInd w:val="0"/>
        <w:spacing w:after="0"/>
        <w:ind w:right="26" w:firstLine="142"/>
        <w:rPr>
          <w:rFonts w:ascii="Arial" w:hAnsi="Arial" w:cs="Arial"/>
          <w:color w:val="000000" w:themeColor="text1"/>
        </w:rPr>
      </w:pPr>
      <w:r>
        <w:rPr>
          <w:rFonts w:ascii="Arial" w:hAnsi="Arial" w:cs="Arial"/>
          <w:color w:val="000000" w:themeColor="text1"/>
        </w:rPr>
        <w:t xml:space="preserve">c) </w:t>
      </w:r>
      <w:r w:rsidR="00366F78" w:rsidRPr="0082397B">
        <w:rPr>
          <w:rFonts w:ascii="Arial" w:hAnsi="Arial" w:cs="Arial"/>
          <w:color w:val="000000" w:themeColor="text1"/>
        </w:rPr>
        <w:t>1. mellék</w:t>
      </w:r>
      <w:r w:rsidR="00EA1933" w:rsidRPr="0082397B">
        <w:rPr>
          <w:rFonts w:ascii="Arial" w:hAnsi="Arial" w:cs="Arial"/>
          <w:color w:val="000000" w:themeColor="text1"/>
        </w:rPr>
        <w:t>let</w:t>
      </w:r>
      <w:r w:rsidR="00366F78" w:rsidRPr="0082397B">
        <w:rPr>
          <w:rFonts w:ascii="Arial" w:hAnsi="Arial" w:cs="Arial"/>
          <w:color w:val="000000" w:themeColor="text1"/>
        </w:rPr>
        <w:t xml:space="preserve"> I. pontjában foglalt táblázat </w:t>
      </w:r>
      <w:r w:rsidR="002142BE" w:rsidRPr="0082397B">
        <w:rPr>
          <w:rFonts w:ascii="Arial" w:hAnsi="Arial" w:cs="Arial"/>
          <w:color w:val="000000" w:themeColor="text1"/>
        </w:rPr>
        <w:t>93</w:t>
      </w:r>
      <w:r w:rsidR="00900B53" w:rsidRPr="0082397B">
        <w:rPr>
          <w:rFonts w:ascii="Arial" w:hAnsi="Arial" w:cs="Arial"/>
          <w:color w:val="000000" w:themeColor="text1"/>
        </w:rPr>
        <w:t>. sor</w:t>
      </w:r>
      <w:r w:rsidR="00063396" w:rsidRPr="0082397B">
        <w:rPr>
          <w:rFonts w:ascii="Arial" w:hAnsi="Arial" w:cs="Arial"/>
          <w:color w:val="000000" w:themeColor="text1"/>
        </w:rPr>
        <w:t>a</w:t>
      </w:r>
      <w:r w:rsidR="00900B53" w:rsidRPr="0082397B">
        <w:rPr>
          <w:rFonts w:ascii="Arial" w:hAnsi="Arial" w:cs="Arial"/>
          <w:color w:val="000000" w:themeColor="text1"/>
        </w:rPr>
        <w:t xml:space="preserve"> </w:t>
      </w:r>
      <w:r w:rsidR="00063396" w:rsidRPr="0082397B">
        <w:rPr>
          <w:rFonts w:ascii="Arial" w:hAnsi="Arial" w:cs="Arial"/>
          <w:color w:val="000000" w:themeColor="text1"/>
        </w:rPr>
        <w:t>szerinti</w:t>
      </w:r>
      <w:r w:rsidR="00900B53" w:rsidRPr="0082397B">
        <w:rPr>
          <w:rFonts w:ascii="Arial" w:hAnsi="Arial" w:cs="Arial"/>
          <w:color w:val="000000" w:themeColor="text1"/>
        </w:rPr>
        <w:t xml:space="preserve"> P</w:t>
      </w:r>
      <w:r w:rsidR="002142BE" w:rsidRPr="0082397B">
        <w:rPr>
          <w:rFonts w:ascii="Arial" w:hAnsi="Arial" w:cs="Arial"/>
          <w:color w:val="000000" w:themeColor="text1"/>
        </w:rPr>
        <w:t>58</w:t>
      </w:r>
      <w:r w:rsidR="00900B53" w:rsidRPr="0082397B">
        <w:rPr>
          <w:rFonts w:ascii="Arial" w:hAnsi="Arial" w:cs="Arial"/>
          <w:color w:val="000000" w:themeColor="text1"/>
        </w:rPr>
        <w:t xml:space="preserve"> MNB azonosító kódú adatszolgáltatás</w:t>
      </w:r>
      <w:r w:rsidR="00C55C92" w:rsidRPr="0082397B">
        <w:rPr>
          <w:rFonts w:ascii="Arial" w:hAnsi="Arial" w:cs="Arial"/>
          <w:color w:val="000000" w:themeColor="text1"/>
        </w:rPr>
        <w:t xml:space="preserve"> tekintetében az</w:t>
      </w:r>
      <w:r w:rsidR="00900B53" w:rsidRPr="0082397B">
        <w:rPr>
          <w:rFonts w:ascii="Arial" w:hAnsi="Arial" w:cs="Arial"/>
          <w:color w:val="000000" w:themeColor="text1"/>
        </w:rPr>
        <w:t xml:space="preserve"> adatszolgáltat</w:t>
      </w:r>
      <w:r w:rsidR="002043B1" w:rsidRPr="0082397B">
        <w:rPr>
          <w:rFonts w:ascii="Arial" w:hAnsi="Arial" w:cs="Arial"/>
          <w:color w:val="000000" w:themeColor="text1"/>
        </w:rPr>
        <w:t>ás megnevezését</w:t>
      </w:r>
      <w:r w:rsidR="00C55C92" w:rsidRPr="0082397B">
        <w:rPr>
          <w:rFonts w:ascii="Arial" w:hAnsi="Arial" w:cs="Arial"/>
          <w:color w:val="000000" w:themeColor="text1"/>
        </w:rPr>
        <w:t xml:space="preserve"> meghatározó mezőben</w:t>
      </w:r>
      <w:r w:rsidR="002043B1" w:rsidRPr="0082397B">
        <w:rPr>
          <w:rFonts w:ascii="Arial" w:hAnsi="Arial" w:cs="Arial"/>
          <w:color w:val="000000" w:themeColor="text1"/>
        </w:rPr>
        <w:t>, valamint 2. melléklet</w:t>
      </w:r>
      <w:r w:rsidR="00881D3F" w:rsidRPr="0082397B">
        <w:rPr>
          <w:rFonts w:ascii="Arial" w:hAnsi="Arial" w:cs="Arial"/>
          <w:color w:val="000000" w:themeColor="text1"/>
        </w:rPr>
        <w:t xml:space="preserve"> II. pontjában a</w:t>
      </w:r>
      <w:r w:rsidR="007C4204" w:rsidRPr="0082397B">
        <w:rPr>
          <w:rFonts w:ascii="Arial" w:hAnsi="Arial" w:cs="Arial"/>
          <w:color w:val="000000" w:themeColor="text1"/>
        </w:rPr>
        <w:t xml:space="preserve"> P58 MNB azonosító kódú adatszolgáltatás táblá</w:t>
      </w:r>
      <w:r w:rsidR="00A47949" w:rsidRPr="0082397B">
        <w:rPr>
          <w:rFonts w:ascii="Arial" w:hAnsi="Arial" w:cs="Arial"/>
          <w:color w:val="000000" w:themeColor="text1"/>
        </w:rPr>
        <w:t>ján</w:t>
      </w:r>
      <w:r w:rsidR="00DC5DFB" w:rsidRPr="0082397B">
        <w:rPr>
          <w:rFonts w:ascii="Arial" w:hAnsi="Arial" w:cs="Arial"/>
          <w:color w:val="000000" w:themeColor="text1"/>
        </w:rPr>
        <w:t>a</w:t>
      </w:r>
      <w:r w:rsidR="00A47949" w:rsidRPr="0082397B">
        <w:rPr>
          <w:rFonts w:ascii="Arial" w:hAnsi="Arial" w:cs="Arial"/>
          <w:color w:val="000000" w:themeColor="text1"/>
        </w:rPr>
        <w:t xml:space="preserve">k </w:t>
      </w:r>
      <w:r w:rsidR="007C4204" w:rsidRPr="0082397B">
        <w:rPr>
          <w:rFonts w:ascii="Arial" w:hAnsi="Arial" w:cs="Arial"/>
          <w:color w:val="000000" w:themeColor="text1"/>
        </w:rPr>
        <w:t>és kitö</w:t>
      </w:r>
      <w:r w:rsidR="00DC5DFB" w:rsidRPr="0082397B">
        <w:rPr>
          <w:rFonts w:ascii="Arial" w:hAnsi="Arial" w:cs="Arial"/>
          <w:color w:val="000000" w:themeColor="text1"/>
        </w:rPr>
        <w:t>ltési előírásainak címében a „banki pénzforgalmat” szövegrészek helyébe a „pénzforgalmi szolgáltatást” szöveg</w:t>
      </w:r>
      <w:r w:rsidR="00063396" w:rsidRPr="0082397B">
        <w:rPr>
          <w:rFonts w:ascii="Arial" w:hAnsi="Arial" w:cs="Arial"/>
          <w:color w:val="000000" w:themeColor="text1"/>
        </w:rPr>
        <w:t>,</w:t>
      </w:r>
    </w:p>
    <w:p w14:paraId="49AD5A8C" w14:textId="4E623A42" w:rsidR="00BE364F" w:rsidRPr="0082397B" w:rsidRDefault="00D66D24" w:rsidP="008613E3">
      <w:pPr>
        <w:autoSpaceDE w:val="0"/>
        <w:autoSpaceDN w:val="0"/>
        <w:adjustRightInd w:val="0"/>
        <w:spacing w:after="0"/>
        <w:ind w:right="26" w:firstLine="142"/>
        <w:rPr>
          <w:rFonts w:ascii="Arial" w:hAnsi="Arial" w:cs="Arial"/>
          <w:iCs/>
          <w:color w:val="000000" w:themeColor="text1"/>
        </w:rPr>
      </w:pPr>
      <w:r>
        <w:rPr>
          <w:rFonts w:ascii="Arial" w:hAnsi="Arial" w:cs="Arial"/>
          <w:color w:val="000000" w:themeColor="text1"/>
        </w:rPr>
        <w:t>d</w:t>
      </w:r>
      <w:r w:rsidR="00BE364F" w:rsidRPr="0082397B">
        <w:rPr>
          <w:rFonts w:ascii="Arial" w:hAnsi="Arial" w:cs="Arial"/>
          <w:color w:val="000000" w:themeColor="text1"/>
        </w:rPr>
        <w:t>)</w:t>
      </w:r>
      <w:r w:rsidR="00DE7AB6" w:rsidRPr="0082397B">
        <w:rPr>
          <w:rFonts w:ascii="Arial" w:hAnsi="Arial" w:cs="Arial"/>
          <w:iCs/>
          <w:color w:val="000000" w:themeColor="text1"/>
        </w:rPr>
        <w:t xml:space="preserve"> 1. melléklet I. pontjában foglalt táblázat </w:t>
      </w:r>
      <w:r w:rsidR="003846D7" w:rsidRPr="0082397B">
        <w:rPr>
          <w:rFonts w:ascii="Arial" w:hAnsi="Arial" w:cs="Arial"/>
          <w:iCs/>
          <w:color w:val="000000" w:themeColor="text1"/>
        </w:rPr>
        <w:t>93</w:t>
      </w:r>
      <w:r w:rsidR="00DE7AB6" w:rsidRPr="0082397B">
        <w:rPr>
          <w:rFonts w:ascii="Arial" w:hAnsi="Arial" w:cs="Arial"/>
          <w:iCs/>
          <w:color w:val="000000" w:themeColor="text1"/>
        </w:rPr>
        <w:t>. sora szerinti P</w:t>
      </w:r>
      <w:r w:rsidR="003846D7" w:rsidRPr="0082397B">
        <w:rPr>
          <w:rFonts w:ascii="Arial" w:hAnsi="Arial" w:cs="Arial"/>
          <w:iCs/>
          <w:color w:val="000000" w:themeColor="text1"/>
        </w:rPr>
        <w:t>58</w:t>
      </w:r>
      <w:r w:rsidR="00DE7AB6" w:rsidRPr="0082397B">
        <w:rPr>
          <w:rFonts w:ascii="Arial" w:hAnsi="Arial" w:cs="Arial"/>
          <w:iCs/>
          <w:color w:val="000000" w:themeColor="text1"/>
        </w:rPr>
        <w:t xml:space="preserve"> MNB azonosító kódú adatszolgáltatás tekintetében az adatszolgáltatók körét meghatározó mezőben a </w:t>
      </w:r>
      <w:r w:rsidR="003846D7" w:rsidRPr="0082397B">
        <w:rPr>
          <w:rFonts w:ascii="Arial" w:hAnsi="Arial" w:cs="Arial"/>
          <w:iCs/>
          <w:color w:val="000000" w:themeColor="text1"/>
        </w:rPr>
        <w:t xml:space="preserve">„bank, szakosított hitelintézet” szövegrész helyébe a </w:t>
      </w:r>
      <w:r w:rsidR="00DE7AB6" w:rsidRPr="0082397B">
        <w:rPr>
          <w:rFonts w:ascii="Arial" w:hAnsi="Arial" w:cs="Arial"/>
          <w:iCs/>
          <w:color w:val="000000" w:themeColor="text1"/>
        </w:rPr>
        <w:t>„pénzforgalmi szolgáltató” szöveg,</w:t>
      </w:r>
    </w:p>
    <w:p w14:paraId="1A77849A" w14:textId="2961DC1B" w:rsidR="00DE7AB6" w:rsidRPr="0082397B" w:rsidRDefault="00D66D24" w:rsidP="008613E3">
      <w:pPr>
        <w:autoSpaceDE w:val="0"/>
        <w:autoSpaceDN w:val="0"/>
        <w:adjustRightInd w:val="0"/>
        <w:spacing w:after="0"/>
        <w:ind w:right="26" w:firstLine="142"/>
        <w:rPr>
          <w:rFonts w:ascii="Arial" w:hAnsi="Arial" w:cs="Arial"/>
          <w:color w:val="000000" w:themeColor="text1"/>
        </w:rPr>
      </w:pPr>
      <w:r>
        <w:rPr>
          <w:rFonts w:ascii="Arial" w:hAnsi="Arial" w:cs="Arial"/>
          <w:iCs/>
          <w:color w:val="000000" w:themeColor="text1"/>
        </w:rPr>
        <w:t>e</w:t>
      </w:r>
      <w:r w:rsidR="00DE7AB6" w:rsidRPr="0082397B">
        <w:rPr>
          <w:rFonts w:ascii="Arial" w:hAnsi="Arial" w:cs="Arial"/>
          <w:iCs/>
          <w:color w:val="000000" w:themeColor="text1"/>
        </w:rPr>
        <w:t>)</w:t>
      </w:r>
      <w:r w:rsidR="003846D7" w:rsidRPr="0082397B">
        <w:rPr>
          <w:rFonts w:ascii="Arial" w:hAnsi="Arial" w:cs="Arial"/>
          <w:iCs/>
          <w:color w:val="000000" w:themeColor="text1"/>
        </w:rPr>
        <w:t xml:space="preserve"> 1. melléklet I. pontjában foglalt táblázat 9</w:t>
      </w:r>
      <w:r w:rsidR="004E1092" w:rsidRPr="0082397B">
        <w:rPr>
          <w:rFonts w:ascii="Arial" w:hAnsi="Arial" w:cs="Arial"/>
          <w:iCs/>
          <w:color w:val="000000" w:themeColor="text1"/>
        </w:rPr>
        <w:t>4</w:t>
      </w:r>
      <w:r w:rsidR="003846D7" w:rsidRPr="0082397B">
        <w:rPr>
          <w:rFonts w:ascii="Arial" w:hAnsi="Arial" w:cs="Arial"/>
          <w:iCs/>
          <w:color w:val="000000" w:themeColor="text1"/>
        </w:rPr>
        <w:t>. sora szerinti P5</w:t>
      </w:r>
      <w:r w:rsidR="004E1092" w:rsidRPr="0082397B">
        <w:rPr>
          <w:rFonts w:ascii="Arial" w:hAnsi="Arial" w:cs="Arial"/>
          <w:iCs/>
          <w:color w:val="000000" w:themeColor="text1"/>
        </w:rPr>
        <w:t>9</w:t>
      </w:r>
      <w:r w:rsidR="003846D7" w:rsidRPr="0082397B">
        <w:rPr>
          <w:rFonts w:ascii="Arial" w:hAnsi="Arial" w:cs="Arial"/>
          <w:iCs/>
          <w:color w:val="000000" w:themeColor="text1"/>
        </w:rPr>
        <w:t xml:space="preserve"> MNB azonosító kódú adatszolgáltatás tekintetében az adatszolgáltatók körét meghatározó mezőben a „bank, szakosított hitelintézet” szövegrész helyébe a „pénzforgalmi szolgáltató” szöveg,</w:t>
      </w:r>
    </w:p>
    <w:p w14:paraId="7626D651" w14:textId="2A45C164" w:rsidR="006521B2" w:rsidRPr="0082397B" w:rsidRDefault="00D66D24" w:rsidP="008613E3">
      <w:pPr>
        <w:autoSpaceDE w:val="0"/>
        <w:autoSpaceDN w:val="0"/>
        <w:adjustRightInd w:val="0"/>
        <w:spacing w:after="0"/>
        <w:ind w:right="26" w:firstLine="142"/>
        <w:rPr>
          <w:rFonts w:ascii="Arial" w:hAnsi="Arial" w:cs="Arial"/>
          <w:iCs/>
          <w:color w:val="000000" w:themeColor="text1"/>
        </w:rPr>
      </w:pPr>
      <w:r>
        <w:rPr>
          <w:rFonts w:ascii="Arial" w:hAnsi="Arial" w:cs="Arial"/>
          <w:iCs/>
          <w:color w:val="000000" w:themeColor="text1"/>
        </w:rPr>
        <w:t>f</w:t>
      </w:r>
      <w:r w:rsidR="00063396" w:rsidRPr="0082397B">
        <w:rPr>
          <w:rFonts w:ascii="Arial" w:hAnsi="Arial" w:cs="Arial"/>
          <w:iCs/>
          <w:color w:val="000000" w:themeColor="text1"/>
        </w:rPr>
        <w:t>) 1. melléklet I. pontjában foglalt táblázat 97. sora szerinti P62 MNB azonosító kódú adatszolgáltatás tekintetében az adatszolgáltatók körét meghatározó mezőben a „pénzforgalmi szolgáltató” szövegrész helyébe a „pénzforgalmi szolgáltató, az ezen típusú EGT-fióktelep</w:t>
      </w:r>
      <w:r w:rsidR="006521B2" w:rsidRPr="0082397B">
        <w:rPr>
          <w:rFonts w:ascii="Arial" w:hAnsi="Arial" w:cs="Arial"/>
          <w:iCs/>
          <w:color w:val="000000" w:themeColor="text1"/>
        </w:rPr>
        <w:t>” szöveg</w:t>
      </w:r>
    </w:p>
    <w:p w14:paraId="4AF8E17A" w14:textId="77777777" w:rsidR="00712EDD" w:rsidRPr="0082397B" w:rsidRDefault="00DC5DFB" w:rsidP="008613E3">
      <w:pPr>
        <w:autoSpaceDE w:val="0"/>
        <w:autoSpaceDN w:val="0"/>
        <w:adjustRightInd w:val="0"/>
        <w:spacing w:after="0"/>
        <w:ind w:right="26" w:firstLine="142"/>
        <w:rPr>
          <w:rFonts w:ascii="Arial" w:hAnsi="Arial" w:cs="Arial"/>
          <w:color w:val="000000" w:themeColor="text1"/>
        </w:rPr>
      </w:pPr>
      <w:r w:rsidRPr="0082397B">
        <w:rPr>
          <w:rFonts w:ascii="Arial" w:hAnsi="Arial" w:cs="Arial"/>
          <w:color w:val="000000" w:themeColor="text1"/>
        </w:rPr>
        <w:t>lép.</w:t>
      </w:r>
      <w:r w:rsidR="00C55C92" w:rsidRPr="0082397B">
        <w:rPr>
          <w:rFonts w:ascii="Arial" w:hAnsi="Arial" w:cs="Arial"/>
          <w:color w:val="000000" w:themeColor="text1"/>
        </w:rPr>
        <w:t xml:space="preserve"> </w:t>
      </w:r>
    </w:p>
    <w:p w14:paraId="48EEEF7E" w14:textId="77777777" w:rsidR="006757D9" w:rsidRPr="0082397B" w:rsidRDefault="006757D9" w:rsidP="008613E3">
      <w:pPr>
        <w:autoSpaceDE w:val="0"/>
        <w:autoSpaceDN w:val="0"/>
        <w:adjustRightInd w:val="0"/>
        <w:spacing w:after="0"/>
        <w:ind w:right="26" w:firstLine="142"/>
        <w:rPr>
          <w:rFonts w:ascii="Arial" w:hAnsi="Arial" w:cs="Arial"/>
          <w:color w:val="000000" w:themeColor="text1"/>
        </w:rPr>
      </w:pPr>
      <w:r w:rsidRPr="0082397B">
        <w:rPr>
          <w:rFonts w:ascii="Arial" w:hAnsi="Arial" w:cs="Arial"/>
          <w:b/>
          <w:bCs/>
          <w:color w:val="000000" w:themeColor="text1"/>
        </w:rPr>
        <w:t xml:space="preserve">3. § </w:t>
      </w:r>
      <w:r w:rsidRPr="0082397B">
        <w:rPr>
          <w:rFonts w:ascii="Arial" w:hAnsi="Arial" w:cs="Arial"/>
          <w:bCs/>
          <w:color w:val="000000" w:themeColor="text1"/>
        </w:rPr>
        <w:t>A</w:t>
      </w:r>
      <w:r w:rsidRPr="0082397B">
        <w:rPr>
          <w:rFonts w:ascii="Arial" w:hAnsi="Arial" w:cs="Arial"/>
          <w:color w:val="000000" w:themeColor="text1"/>
        </w:rPr>
        <w:t xml:space="preserve"> pénz- és hitelpiaci szervezetek által a jegybanki információs rendszerhez elsődlegesen a Magyar Nemzeti Bank felügyeleti feladatai ellátása érdekében teljesítendő adatszolgáltatási kötelezettségekről szóló 28/2017. (XI. </w:t>
      </w:r>
      <w:r w:rsidR="001A561C" w:rsidRPr="0082397B">
        <w:rPr>
          <w:rFonts w:ascii="Arial" w:hAnsi="Arial" w:cs="Arial"/>
          <w:color w:val="000000" w:themeColor="text1"/>
        </w:rPr>
        <w:t>2</w:t>
      </w:r>
      <w:r w:rsidRPr="0082397B">
        <w:rPr>
          <w:rFonts w:ascii="Arial" w:hAnsi="Arial" w:cs="Arial"/>
          <w:color w:val="000000" w:themeColor="text1"/>
        </w:rPr>
        <w:t xml:space="preserve">2.) MNB rendelet </w:t>
      </w:r>
      <w:r w:rsidR="00E613A5" w:rsidRPr="0082397B">
        <w:rPr>
          <w:rFonts w:ascii="Arial" w:hAnsi="Arial" w:cs="Arial"/>
          <w:color w:val="000000" w:themeColor="text1"/>
        </w:rPr>
        <w:t>15. § (5) bekezdése helyébe a következő rendelkezés lép:</w:t>
      </w:r>
    </w:p>
    <w:p w14:paraId="11669D60" w14:textId="77777777" w:rsidR="00E613A5" w:rsidRPr="0082397B" w:rsidRDefault="008F0DBB" w:rsidP="008613E3">
      <w:pPr>
        <w:autoSpaceDE w:val="0"/>
        <w:autoSpaceDN w:val="0"/>
        <w:adjustRightInd w:val="0"/>
        <w:spacing w:after="0"/>
        <w:ind w:right="26" w:firstLine="142"/>
        <w:rPr>
          <w:rFonts w:ascii="Arial" w:hAnsi="Arial" w:cs="Arial"/>
          <w:bCs/>
          <w:color w:val="000000" w:themeColor="text1"/>
        </w:rPr>
      </w:pPr>
      <w:r w:rsidRPr="0082397B">
        <w:rPr>
          <w:rFonts w:ascii="Arial" w:hAnsi="Arial" w:cs="Arial"/>
          <w:color w:val="000000" w:themeColor="text1"/>
        </w:rPr>
        <w:t>„</w:t>
      </w:r>
      <w:r w:rsidR="00E613A5" w:rsidRPr="0082397B">
        <w:rPr>
          <w:rFonts w:ascii="Arial" w:hAnsi="Arial" w:cs="Arial"/>
          <w:color w:val="000000" w:themeColor="text1"/>
        </w:rPr>
        <w:t xml:space="preserve">(5) </w:t>
      </w:r>
      <w:r w:rsidRPr="0082397B">
        <w:rPr>
          <w:rFonts w:ascii="Arial" w:hAnsi="Arial" w:cs="Arial"/>
          <w:bCs/>
          <w:kern w:val="36"/>
        </w:rPr>
        <w:t>Az adatszolgáltató a 10. melléklet I. pontjában foglalt „ÖSSZEFOGLALÓ TÁBLA” megnevezésű táblázat 1-19</w:t>
      </w:r>
      <w:r w:rsidR="005B7E00" w:rsidRPr="0082397B">
        <w:rPr>
          <w:rFonts w:ascii="Arial" w:hAnsi="Arial" w:cs="Arial"/>
          <w:bCs/>
          <w:kern w:val="36"/>
        </w:rPr>
        <w:t>.,</w:t>
      </w:r>
      <w:r w:rsidRPr="0082397B">
        <w:rPr>
          <w:rFonts w:ascii="Arial" w:hAnsi="Arial" w:cs="Arial"/>
          <w:bCs/>
          <w:kern w:val="36"/>
        </w:rPr>
        <w:t xml:space="preserve"> 21</w:t>
      </w:r>
      <w:r w:rsidR="005B7E00" w:rsidRPr="0082397B">
        <w:rPr>
          <w:rFonts w:ascii="Arial" w:hAnsi="Arial" w:cs="Arial"/>
          <w:bCs/>
          <w:kern w:val="36"/>
        </w:rPr>
        <w:t xml:space="preserve">. és </w:t>
      </w:r>
      <w:r w:rsidRPr="0082397B">
        <w:rPr>
          <w:rFonts w:ascii="Arial" w:hAnsi="Arial" w:cs="Arial"/>
          <w:bCs/>
          <w:kern w:val="36"/>
        </w:rPr>
        <w:t>22. sora szerinti felügyeleti jelentést első alkalommal 2018. június 29-ei állapotra vonatkozóan, 2018. június 28-ig teljesíti.”</w:t>
      </w:r>
    </w:p>
    <w:p w14:paraId="0AF6EB9C" w14:textId="2B33433F" w:rsidR="004504B2" w:rsidRPr="0082397B" w:rsidRDefault="007B5111" w:rsidP="008613E3">
      <w:pPr>
        <w:autoSpaceDE w:val="0"/>
        <w:autoSpaceDN w:val="0"/>
        <w:adjustRightInd w:val="0"/>
        <w:spacing w:after="0"/>
        <w:ind w:right="26" w:firstLine="142"/>
        <w:rPr>
          <w:rFonts w:ascii="Arial" w:hAnsi="Arial" w:cs="Arial"/>
          <w:color w:val="000000" w:themeColor="text1"/>
        </w:rPr>
      </w:pPr>
      <w:r w:rsidRPr="0082397B">
        <w:rPr>
          <w:rFonts w:ascii="Arial" w:hAnsi="Arial" w:cs="Arial"/>
          <w:b/>
          <w:bCs/>
          <w:color w:val="000000" w:themeColor="text1"/>
        </w:rPr>
        <w:t>4</w:t>
      </w:r>
      <w:r w:rsidR="004504B2" w:rsidRPr="0082397B">
        <w:rPr>
          <w:rFonts w:ascii="Arial" w:hAnsi="Arial" w:cs="Arial"/>
          <w:b/>
          <w:bCs/>
          <w:color w:val="000000" w:themeColor="text1"/>
        </w:rPr>
        <w:t xml:space="preserve">. § </w:t>
      </w:r>
      <w:r w:rsidR="004504B2" w:rsidRPr="0082397B">
        <w:rPr>
          <w:rFonts w:ascii="Arial" w:hAnsi="Arial" w:cs="Arial"/>
          <w:color w:val="000000" w:themeColor="text1"/>
        </w:rPr>
        <w:t xml:space="preserve">Ez a rendelet </w:t>
      </w:r>
      <w:r w:rsidR="0056495F" w:rsidRPr="0082397B">
        <w:rPr>
          <w:rFonts w:ascii="Arial" w:hAnsi="Arial" w:cs="Arial"/>
          <w:color w:val="000000" w:themeColor="text1"/>
        </w:rPr>
        <w:t>201</w:t>
      </w:r>
      <w:r w:rsidR="00B20627" w:rsidRPr="0082397B">
        <w:rPr>
          <w:rFonts w:ascii="Arial" w:hAnsi="Arial" w:cs="Arial"/>
          <w:color w:val="000000" w:themeColor="text1"/>
        </w:rPr>
        <w:t>8</w:t>
      </w:r>
      <w:r w:rsidR="0056495F" w:rsidRPr="0082397B">
        <w:rPr>
          <w:rFonts w:ascii="Arial" w:hAnsi="Arial" w:cs="Arial"/>
          <w:color w:val="000000" w:themeColor="text1"/>
        </w:rPr>
        <w:t xml:space="preserve">. </w:t>
      </w:r>
      <w:r w:rsidR="00DC4428" w:rsidRPr="0082397B">
        <w:rPr>
          <w:rFonts w:ascii="Arial" w:hAnsi="Arial" w:cs="Arial"/>
          <w:color w:val="000000" w:themeColor="text1"/>
        </w:rPr>
        <w:t>április 1-jén lép hatályba.</w:t>
      </w:r>
    </w:p>
    <w:p w14:paraId="3DB9649D" w14:textId="77777777" w:rsidR="006E7D5F" w:rsidRPr="0082397B" w:rsidRDefault="007B5111" w:rsidP="00102C55">
      <w:pPr>
        <w:autoSpaceDE w:val="0"/>
        <w:autoSpaceDN w:val="0"/>
        <w:adjustRightInd w:val="0"/>
        <w:spacing w:after="0" w:line="240" w:lineRule="auto"/>
        <w:ind w:firstLine="142"/>
        <w:rPr>
          <w:rFonts w:ascii="Arial" w:hAnsi="Arial" w:cs="Arial"/>
          <w:color w:val="000000" w:themeColor="text1"/>
        </w:rPr>
      </w:pPr>
      <w:r w:rsidRPr="0082397B">
        <w:rPr>
          <w:rFonts w:ascii="Arial" w:hAnsi="Arial" w:cs="Arial"/>
          <w:b/>
          <w:color w:val="000000" w:themeColor="text1"/>
        </w:rPr>
        <w:t>5</w:t>
      </w:r>
      <w:r w:rsidR="00D0645A" w:rsidRPr="0082397B">
        <w:rPr>
          <w:rFonts w:ascii="Arial" w:hAnsi="Arial" w:cs="Arial"/>
          <w:b/>
          <w:color w:val="000000" w:themeColor="text1"/>
        </w:rPr>
        <w:t xml:space="preserve">. § </w:t>
      </w:r>
      <w:r w:rsidR="007D2D1A" w:rsidRPr="0082397B">
        <w:rPr>
          <w:rFonts w:ascii="Arial" w:hAnsi="Arial" w:cs="Arial"/>
          <w:color w:val="000000" w:themeColor="text1"/>
        </w:rPr>
        <w:t>(1)</w:t>
      </w:r>
      <w:r w:rsidR="007D2D1A" w:rsidRPr="0082397B">
        <w:rPr>
          <w:rFonts w:ascii="Arial" w:hAnsi="Arial" w:cs="Arial"/>
          <w:b/>
          <w:color w:val="000000" w:themeColor="text1"/>
        </w:rPr>
        <w:t xml:space="preserve"> </w:t>
      </w:r>
      <w:r w:rsidR="00D0645A" w:rsidRPr="0082397B">
        <w:rPr>
          <w:rFonts w:ascii="Arial" w:hAnsi="Arial" w:cs="Arial"/>
          <w:color w:val="000000" w:themeColor="text1"/>
        </w:rPr>
        <w:t xml:space="preserve">Hatályát veszti </w:t>
      </w:r>
    </w:p>
    <w:p w14:paraId="0C55A392" w14:textId="77777777" w:rsidR="00430DA7" w:rsidRPr="0082397B" w:rsidRDefault="00B401E1" w:rsidP="00C7726F">
      <w:pPr>
        <w:autoSpaceDE w:val="0"/>
        <w:autoSpaceDN w:val="0"/>
        <w:adjustRightInd w:val="0"/>
        <w:spacing w:after="0"/>
        <w:ind w:right="26" w:firstLine="142"/>
        <w:rPr>
          <w:rFonts w:ascii="Arial" w:hAnsi="Arial" w:cs="Arial"/>
          <w:bCs/>
          <w:color w:val="000000" w:themeColor="text1"/>
        </w:rPr>
      </w:pPr>
      <w:r w:rsidRPr="0082397B">
        <w:rPr>
          <w:rFonts w:ascii="Arial" w:hAnsi="Arial" w:cs="Arial"/>
          <w:bCs/>
          <w:color w:val="000000" w:themeColor="text1"/>
        </w:rPr>
        <w:t>1.</w:t>
      </w:r>
      <w:r w:rsidR="004C4985" w:rsidRPr="0082397B">
        <w:rPr>
          <w:rFonts w:ascii="Arial" w:hAnsi="Arial" w:cs="Arial"/>
          <w:bCs/>
          <w:color w:val="000000" w:themeColor="text1"/>
        </w:rPr>
        <w:t xml:space="preserve"> </w:t>
      </w:r>
      <w:r w:rsidR="00A26EB3" w:rsidRPr="0082397B">
        <w:rPr>
          <w:rFonts w:ascii="Arial" w:hAnsi="Arial" w:cs="Arial"/>
          <w:bCs/>
          <w:color w:val="000000" w:themeColor="text1"/>
        </w:rPr>
        <w:t>a jegybanki információs rendszerhez elsődlegesen a Magyar Nemzeti Bank alapvető feladatai ellátása érdekében teljesítendő adatszolgáltatási kötelezettségekről szóló 50/2015. (XII. 9.) MNB rendelet módosításáról és egyes rendelkezései hatályba nem lépéséről szóló 17/2016. (V. 11.) MNB rendelet,</w:t>
      </w:r>
    </w:p>
    <w:p w14:paraId="4C70C4EC" w14:textId="77777777" w:rsidR="009E3629" w:rsidRPr="0082397B" w:rsidRDefault="0078379F" w:rsidP="00C7726F">
      <w:pPr>
        <w:autoSpaceDE w:val="0"/>
        <w:autoSpaceDN w:val="0"/>
        <w:adjustRightInd w:val="0"/>
        <w:spacing w:after="0"/>
        <w:ind w:right="26" w:firstLine="142"/>
        <w:rPr>
          <w:rFonts w:ascii="Arial" w:hAnsi="Arial" w:cs="Arial"/>
          <w:bCs/>
          <w:color w:val="000000" w:themeColor="text1"/>
        </w:rPr>
      </w:pPr>
      <w:r w:rsidRPr="0082397B">
        <w:rPr>
          <w:rFonts w:ascii="Arial" w:hAnsi="Arial" w:cs="Arial"/>
          <w:bCs/>
          <w:color w:val="000000" w:themeColor="text1"/>
        </w:rPr>
        <w:t>2.</w:t>
      </w:r>
      <w:r w:rsidR="00430DA7" w:rsidRPr="0082397B">
        <w:rPr>
          <w:rFonts w:ascii="Arial" w:hAnsi="Arial" w:cs="Arial"/>
          <w:bCs/>
          <w:color w:val="000000" w:themeColor="text1"/>
        </w:rPr>
        <w:t xml:space="preserve"> </w:t>
      </w:r>
      <w:r w:rsidR="003D3BD5" w:rsidRPr="0082397B">
        <w:rPr>
          <w:rFonts w:ascii="Arial" w:hAnsi="Arial" w:cs="Arial"/>
          <w:bCs/>
          <w:color w:val="000000" w:themeColor="text1"/>
        </w:rPr>
        <w:t>az adatszolgáltatási tárgyú MNB rendeletek egyes rendelkezései tartalmának a hatálybalépést megelőző megváltoztatásáról, valamint a jegybanki információs rendszerhez elsődlegesen a Magyar Nemzeti Bank alapvető feladatai ellátása érdekében teljesítendő adatszolgáltatási kötelezettségekről szóló 50/2015. (XII. 9.) MNB rendelet módosításáról szóló 21/2016. (VI. 29.) MNB rendelet</w:t>
      </w:r>
      <w:r w:rsidR="003C43A2" w:rsidRPr="0082397B">
        <w:rPr>
          <w:rFonts w:ascii="Arial" w:hAnsi="Arial" w:cs="Arial"/>
          <w:bCs/>
          <w:color w:val="000000" w:themeColor="text1"/>
        </w:rPr>
        <w:t>.</w:t>
      </w:r>
    </w:p>
    <w:p w14:paraId="1D3F6402" w14:textId="77777777" w:rsidR="004C4985" w:rsidRPr="0082397B" w:rsidRDefault="003C43A2" w:rsidP="00C7726F">
      <w:pPr>
        <w:autoSpaceDE w:val="0"/>
        <w:autoSpaceDN w:val="0"/>
        <w:adjustRightInd w:val="0"/>
        <w:spacing w:after="0"/>
        <w:ind w:right="26" w:firstLine="142"/>
        <w:rPr>
          <w:rFonts w:ascii="Arial" w:hAnsi="Arial" w:cs="Arial"/>
          <w:bCs/>
          <w:color w:val="000000" w:themeColor="text1"/>
        </w:rPr>
      </w:pPr>
      <w:r w:rsidRPr="0082397B">
        <w:rPr>
          <w:rFonts w:ascii="Arial" w:hAnsi="Arial" w:cs="Arial"/>
          <w:bCs/>
          <w:color w:val="000000" w:themeColor="text1"/>
        </w:rPr>
        <w:t>(2) Hatályát veszt</w:t>
      </w:r>
      <w:r w:rsidR="00A037BC" w:rsidRPr="0082397B">
        <w:rPr>
          <w:rFonts w:ascii="Arial" w:hAnsi="Arial" w:cs="Arial"/>
          <w:bCs/>
          <w:color w:val="000000" w:themeColor="text1"/>
        </w:rPr>
        <w:t>i</w:t>
      </w:r>
      <w:r w:rsidR="009E3629" w:rsidRPr="0082397B">
        <w:rPr>
          <w:rFonts w:ascii="Arial" w:hAnsi="Arial" w:cs="Arial"/>
          <w:bCs/>
          <w:color w:val="000000" w:themeColor="text1"/>
        </w:rPr>
        <w:t xml:space="preserve"> a 48/2016</w:t>
      </w:r>
      <w:r w:rsidR="00F208CD" w:rsidRPr="0082397B">
        <w:rPr>
          <w:rFonts w:ascii="Arial" w:hAnsi="Arial" w:cs="Arial"/>
          <w:bCs/>
          <w:color w:val="000000" w:themeColor="text1"/>
        </w:rPr>
        <w:t>.</w:t>
      </w:r>
      <w:r w:rsidR="009E3629" w:rsidRPr="0082397B">
        <w:rPr>
          <w:rFonts w:ascii="Arial" w:hAnsi="Arial" w:cs="Arial"/>
          <w:bCs/>
          <w:color w:val="000000" w:themeColor="text1"/>
        </w:rPr>
        <w:t xml:space="preserve"> (XII. 12.) MNB rendelet 8. melléklet címében az „éves” szövegrész.</w:t>
      </w:r>
    </w:p>
    <w:p w14:paraId="23EC6523" w14:textId="77777777" w:rsidR="006E7D5F" w:rsidRPr="0082397B" w:rsidRDefault="006E7D5F" w:rsidP="00102C55">
      <w:pPr>
        <w:autoSpaceDE w:val="0"/>
        <w:autoSpaceDN w:val="0"/>
        <w:adjustRightInd w:val="0"/>
        <w:spacing w:after="0" w:line="240" w:lineRule="auto"/>
        <w:ind w:firstLine="142"/>
        <w:rPr>
          <w:rFonts w:ascii="Arial" w:hAnsi="Arial" w:cs="Arial"/>
          <w:color w:val="000000" w:themeColor="text1"/>
        </w:rPr>
      </w:pPr>
    </w:p>
    <w:p w14:paraId="3EF0C356" w14:textId="77777777" w:rsidR="00505737" w:rsidRPr="0082397B" w:rsidRDefault="00505737" w:rsidP="00102C55">
      <w:pPr>
        <w:autoSpaceDE w:val="0"/>
        <w:autoSpaceDN w:val="0"/>
        <w:adjustRightInd w:val="0"/>
        <w:spacing w:after="0" w:line="240" w:lineRule="auto"/>
        <w:ind w:firstLine="142"/>
        <w:rPr>
          <w:rFonts w:ascii="Arial" w:hAnsi="Arial" w:cs="Arial"/>
          <w:color w:val="000000" w:themeColor="text1"/>
        </w:rPr>
      </w:pPr>
    </w:p>
    <w:p w14:paraId="358288FE" w14:textId="77777777" w:rsidR="00505737" w:rsidRPr="0082397B" w:rsidRDefault="00505737" w:rsidP="00102C55">
      <w:pPr>
        <w:autoSpaceDE w:val="0"/>
        <w:autoSpaceDN w:val="0"/>
        <w:adjustRightInd w:val="0"/>
        <w:spacing w:after="0" w:line="240" w:lineRule="auto"/>
        <w:ind w:firstLine="142"/>
        <w:rPr>
          <w:rFonts w:ascii="Arial" w:hAnsi="Arial" w:cs="Arial"/>
          <w:color w:val="000000" w:themeColor="text1"/>
        </w:rPr>
      </w:pPr>
    </w:p>
    <w:p w14:paraId="6BCE4E70" w14:textId="77777777" w:rsidR="00B45D6B" w:rsidRPr="0082397B" w:rsidRDefault="00B45D6B" w:rsidP="00102C55">
      <w:pPr>
        <w:autoSpaceDE w:val="0"/>
        <w:autoSpaceDN w:val="0"/>
        <w:adjustRightInd w:val="0"/>
        <w:spacing w:after="0" w:line="240" w:lineRule="auto"/>
        <w:ind w:firstLine="142"/>
        <w:rPr>
          <w:rFonts w:ascii="Arial" w:hAnsi="Arial" w:cs="Arial"/>
          <w:color w:val="000000" w:themeColor="text1"/>
        </w:rPr>
      </w:pPr>
    </w:p>
    <w:p w14:paraId="64A41A8B" w14:textId="77777777" w:rsidR="006E7D5F" w:rsidRPr="0082397B" w:rsidRDefault="006E7D5F" w:rsidP="00102C55">
      <w:pPr>
        <w:autoSpaceDE w:val="0"/>
        <w:autoSpaceDN w:val="0"/>
        <w:adjustRightInd w:val="0"/>
        <w:spacing w:after="0" w:line="240" w:lineRule="auto"/>
        <w:ind w:firstLine="142"/>
        <w:rPr>
          <w:rFonts w:ascii="Arial" w:hAnsi="Arial" w:cs="Arial"/>
          <w:color w:val="000000" w:themeColor="text1"/>
        </w:rPr>
      </w:pPr>
    </w:p>
    <w:p w14:paraId="069B2A14" w14:textId="77777777" w:rsidR="001854D6" w:rsidRPr="0082397B" w:rsidRDefault="001854D6" w:rsidP="00102C55">
      <w:pPr>
        <w:autoSpaceDE w:val="0"/>
        <w:autoSpaceDN w:val="0"/>
        <w:adjustRightInd w:val="0"/>
        <w:spacing w:after="0" w:line="240" w:lineRule="auto"/>
        <w:ind w:firstLine="142"/>
        <w:rPr>
          <w:rFonts w:ascii="Arial" w:hAnsi="Arial" w:cs="Arial"/>
          <w:color w:val="000000" w:themeColor="text1"/>
        </w:rPr>
      </w:pPr>
    </w:p>
    <w:p w14:paraId="09AA041B" w14:textId="477B9C95" w:rsidR="004504B2" w:rsidRPr="0082397B" w:rsidRDefault="000A15FC" w:rsidP="00102C55">
      <w:pPr>
        <w:autoSpaceDE w:val="0"/>
        <w:autoSpaceDN w:val="0"/>
        <w:adjustRightInd w:val="0"/>
        <w:spacing w:after="0" w:line="240" w:lineRule="auto"/>
        <w:jc w:val="center"/>
        <w:rPr>
          <w:rFonts w:ascii="Arial" w:hAnsi="Arial" w:cs="Arial"/>
          <w:color w:val="000000" w:themeColor="text1"/>
        </w:rPr>
      </w:pPr>
      <w:r>
        <w:rPr>
          <w:rFonts w:ascii="Arial" w:hAnsi="Arial" w:cs="Arial"/>
          <w:color w:val="000000" w:themeColor="text1"/>
        </w:rPr>
        <w:t>Nagy Márton</w:t>
      </w:r>
      <w:r w:rsidR="000451F7">
        <w:rPr>
          <w:rFonts w:ascii="Arial" w:hAnsi="Arial" w:cs="Arial"/>
          <w:color w:val="000000" w:themeColor="text1"/>
        </w:rPr>
        <w:t xml:space="preserve"> s.k.</w:t>
      </w:r>
    </w:p>
    <w:p w14:paraId="5A6C342F" w14:textId="5EA4CA38" w:rsidR="006E7D5F" w:rsidRPr="0082397B" w:rsidRDefault="004504B2" w:rsidP="00102C55">
      <w:pPr>
        <w:autoSpaceDE w:val="0"/>
        <w:autoSpaceDN w:val="0"/>
        <w:adjustRightInd w:val="0"/>
        <w:spacing w:after="0" w:line="240" w:lineRule="auto"/>
        <w:jc w:val="center"/>
        <w:rPr>
          <w:rFonts w:ascii="Arial" w:hAnsi="Arial" w:cs="Arial"/>
          <w:iCs/>
          <w:color w:val="000000" w:themeColor="text1"/>
        </w:rPr>
      </w:pPr>
      <w:r w:rsidRPr="0082397B">
        <w:rPr>
          <w:rFonts w:ascii="Arial" w:hAnsi="Arial" w:cs="Arial"/>
          <w:color w:val="000000" w:themeColor="text1"/>
        </w:rPr>
        <w:t xml:space="preserve">a Magyar Nemzeti Bank </w:t>
      </w:r>
      <w:r w:rsidR="000A15FC">
        <w:rPr>
          <w:rFonts w:ascii="Arial" w:hAnsi="Arial" w:cs="Arial"/>
          <w:color w:val="000000" w:themeColor="text1"/>
        </w:rPr>
        <w:t>al</w:t>
      </w:r>
      <w:r w:rsidRPr="0082397B">
        <w:rPr>
          <w:rFonts w:ascii="Arial" w:hAnsi="Arial" w:cs="Arial"/>
          <w:color w:val="000000" w:themeColor="text1"/>
        </w:rPr>
        <w:t>elnöke</w:t>
      </w:r>
    </w:p>
    <w:p w14:paraId="041AC7A5" w14:textId="77777777" w:rsidR="00197F2C" w:rsidRPr="0082397B" w:rsidRDefault="00197F2C" w:rsidP="00197F2C">
      <w:pPr>
        <w:spacing w:after="0"/>
        <w:rPr>
          <w:rFonts w:ascii="Arial" w:hAnsi="Arial" w:cs="Arial"/>
          <w:iCs/>
          <w:color w:val="000000" w:themeColor="text1"/>
        </w:rPr>
      </w:pPr>
    </w:p>
    <w:p w14:paraId="1269ACE2" w14:textId="77777777" w:rsidR="00270AC4" w:rsidRPr="0082397B" w:rsidRDefault="00270AC4">
      <w:pPr>
        <w:spacing w:after="0" w:line="240" w:lineRule="auto"/>
        <w:rPr>
          <w:rFonts w:ascii="Arial" w:hAnsi="Arial" w:cs="Arial"/>
          <w:iCs/>
          <w:color w:val="000000" w:themeColor="text1"/>
        </w:rPr>
      </w:pPr>
      <w:r w:rsidRPr="0082397B">
        <w:rPr>
          <w:rFonts w:ascii="Arial" w:hAnsi="Arial" w:cs="Arial"/>
          <w:iCs/>
          <w:color w:val="000000" w:themeColor="text1"/>
        </w:rPr>
        <w:br w:type="page"/>
      </w:r>
    </w:p>
    <w:p w14:paraId="7B1A0675" w14:textId="497252E7" w:rsidR="003A0CB5" w:rsidRPr="0082397B" w:rsidRDefault="00270AC4" w:rsidP="00197F2C">
      <w:pPr>
        <w:spacing w:after="0"/>
        <w:rPr>
          <w:rFonts w:ascii="Arial" w:hAnsi="Arial" w:cs="Arial"/>
          <w:iCs/>
          <w:color w:val="000000" w:themeColor="text1"/>
        </w:rPr>
      </w:pPr>
      <w:r w:rsidRPr="0082397B">
        <w:rPr>
          <w:rFonts w:ascii="Arial" w:hAnsi="Arial" w:cs="Arial"/>
          <w:iCs/>
          <w:color w:val="000000" w:themeColor="text1"/>
        </w:rPr>
        <w:lastRenderedPageBreak/>
        <w:t>1</w:t>
      </w:r>
      <w:r w:rsidR="003A0CB5" w:rsidRPr="0082397B">
        <w:rPr>
          <w:rFonts w:ascii="Arial" w:hAnsi="Arial" w:cs="Arial"/>
          <w:iCs/>
          <w:color w:val="000000" w:themeColor="text1"/>
        </w:rPr>
        <w:t xml:space="preserve">. melléklet a </w:t>
      </w:r>
      <w:r w:rsidR="001B772F">
        <w:rPr>
          <w:rFonts w:ascii="Arial" w:hAnsi="Arial" w:cs="Arial"/>
          <w:iCs/>
          <w:color w:val="000000" w:themeColor="text1"/>
        </w:rPr>
        <w:t>9/2018. (III. 23.)</w:t>
      </w:r>
      <w:r w:rsidR="003A0CB5" w:rsidRPr="0082397B">
        <w:rPr>
          <w:rFonts w:ascii="Arial" w:hAnsi="Arial" w:cs="Arial"/>
          <w:iCs/>
          <w:color w:val="000000" w:themeColor="text1"/>
        </w:rPr>
        <w:t xml:space="preserve"> MNB rendelethez</w:t>
      </w:r>
    </w:p>
    <w:p w14:paraId="3076A4BA" w14:textId="77777777" w:rsidR="0053039A" w:rsidRPr="0082397B" w:rsidRDefault="0053039A" w:rsidP="00197F2C">
      <w:pPr>
        <w:spacing w:after="0"/>
        <w:rPr>
          <w:rFonts w:ascii="Arial" w:hAnsi="Arial" w:cs="Arial"/>
          <w:iCs/>
          <w:color w:val="000000" w:themeColor="text1"/>
        </w:rPr>
      </w:pPr>
    </w:p>
    <w:p w14:paraId="529A2E8A" w14:textId="77777777" w:rsidR="00FF0645" w:rsidRPr="0082397B" w:rsidRDefault="00FF0645" w:rsidP="00197F2C">
      <w:pPr>
        <w:spacing w:after="0"/>
        <w:rPr>
          <w:rFonts w:ascii="Arial" w:hAnsi="Arial" w:cs="Arial"/>
          <w:iCs/>
          <w:color w:val="000000" w:themeColor="text1"/>
        </w:rPr>
      </w:pPr>
    </w:p>
    <w:p w14:paraId="7FF83C18" w14:textId="17D19D6C" w:rsidR="008D278B" w:rsidRPr="0082397B" w:rsidRDefault="008D278B" w:rsidP="008D278B">
      <w:pPr>
        <w:autoSpaceDE w:val="0"/>
        <w:autoSpaceDN w:val="0"/>
        <w:adjustRightInd w:val="0"/>
        <w:spacing w:after="0"/>
        <w:rPr>
          <w:rFonts w:ascii="Arial" w:hAnsi="Arial" w:cs="Arial"/>
          <w:iCs/>
          <w:color w:val="000000" w:themeColor="text1"/>
        </w:rPr>
      </w:pPr>
      <w:r w:rsidRPr="0082397B">
        <w:rPr>
          <w:rFonts w:ascii="Arial" w:hAnsi="Arial" w:cs="Arial"/>
          <w:iCs/>
          <w:color w:val="000000" w:themeColor="text1"/>
        </w:rPr>
        <w:t xml:space="preserve">1. A 48/2016. (XII. 12.) MNB rendelet </w:t>
      </w:r>
      <w:r w:rsidR="002A2F19" w:rsidRPr="0082397B">
        <w:rPr>
          <w:rFonts w:ascii="Arial" w:hAnsi="Arial" w:cs="Arial"/>
          <w:iCs/>
          <w:color w:val="000000" w:themeColor="text1"/>
        </w:rPr>
        <w:t>6</w:t>
      </w:r>
      <w:r w:rsidRPr="0082397B">
        <w:rPr>
          <w:rFonts w:ascii="Arial" w:hAnsi="Arial" w:cs="Arial"/>
          <w:iCs/>
          <w:color w:val="000000" w:themeColor="text1"/>
        </w:rPr>
        <w:t>. melléklet</w:t>
      </w:r>
      <w:r w:rsidR="00FB3AE1" w:rsidRPr="0082397B">
        <w:rPr>
          <w:rFonts w:ascii="Arial" w:hAnsi="Arial" w:cs="Arial"/>
          <w:iCs/>
          <w:color w:val="000000" w:themeColor="text1"/>
        </w:rPr>
        <w:t>ében foglalt „ÖSSZEFOGLALÓ TÁBLA” megnevezésű</w:t>
      </w:r>
      <w:r w:rsidRPr="0082397B">
        <w:rPr>
          <w:rFonts w:ascii="Arial" w:hAnsi="Arial" w:cs="Arial"/>
          <w:iCs/>
          <w:color w:val="000000" w:themeColor="text1"/>
        </w:rPr>
        <w:t xml:space="preserve"> táblázat 1-</w:t>
      </w:r>
      <w:r w:rsidR="00827E35" w:rsidRPr="0082397B">
        <w:rPr>
          <w:rFonts w:ascii="Arial" w:hAnsi="Arial" w:cs="Arial"/>
          <w:iCs/>
          <w:color w:val="000000" w:themeColor="text1"/>
        </w:rPr>
        <w:t xml:space="preserve">18. </w:t>
      </w:r>
      <w:r w:rsidRPr="0082397B">
        <w:rPr>
          <w:rFonts w:ascii="Arial" w:hAnsi="Arial" w:cs="Arial"/>
          <w:iCs/>
          <w:color w:val="000000" w:themeColor="text1"/>
        </w:rPr>
        <w:t>sora szerinti éves felügyeleti jelentés tekintetében a beküldési határidőt meghatározó mező</w:t>
      </w:r>
      <w:r w:rsidR="006D05E6" w:rsidRPr="0082397B">
        <w:rPr>
          <w:rFonts w:ascii="Arial" w:hAnsi="Arial" w:cs="Arial"/>
          <w:iCs/>
          <w:color w:val="000000" w:themeColor="text1"/>
        </w:rPr>
        <w:t>k</w:t>
      </w:r>
      <w:r w:rsidRPr="0082397B">
        <w:rPr>
          <w:rFonts w:ascii="Arial" w:hAnsi="Arial" w:cs="Arial"/>
          <w:iCs/>
          <w:color w:val="000000" w:themeColor="text1"/>
        </w:rPr>
        <w:t xml:space="preserve"> helyébe a következő mező</w:t>
      </w:r>
      <w:r w:rsidR="006D05E6" w:rsidRPr="0082397B">
        <w:rPr>
          <w:rFonts w:ascii="Arial" w:hAnsi="Arial" w:cs="Arial"/>
          <w:iCs/>
          <w:color w:val="000000" w:themeColor="text1"/>
        </w:rPr>
        <w:t>k</w:t>
      </w:r>
      <w:r w:rsidRPr="0082397B">
        <w:rPr>
          <w:rFonts w:ascii="Arial" w:hAnsi="Arial" w:cs="Arial"/>
          <w:iCs/>
          <w:color w:val="000000" w:themeColor="text1"/>
        </w:rPr>
        <w:t xml:space="preserve"> lép</w:t>
      </w:r>
      <w:r w:rsidR="006D05E6" w:rsidRPr="0082397B">
        <w:rPr>
          <w:rFonts w:ascii="Arial" w:hAnsi="Arial" w:cs="Arial"/>
          <w:iCs/>
          <w:color w:val="000000" w:themeColor="text1"/>
        </w:rPr>
        <w:t>nek</w:t>
      </w:r>
      <w:r w:rsidRPr="0082397B">
        <w:rPr>
          <w:rFonts w:ascii="Arial" w:hAnsi="Arial" w:cs="Arial"/>
          <w:iCs/>
          <w:color w:val="000000" w:themeColor="text1"/>
        </w:rPr>
        <w:t>:</w:t>
      </w:r>
    </w:p>
    <w:p w14:paraId="71266E5C" w14:textId="77777777" w:rsidR="008D278B" w:rsidRPr="0082397B" w:rsidRDefault="008D278B" w:rsidP="008D278B">
      <w:pPr>
        <w:autoSpaceDE w:val="0"/>
        <w:autoSpaceDN w:val="0"/>
        <w:adjustRightInd w:val="0"/>
        <w:spacing w:after="0"/>
        <w:rPr>
          <w:rFonts w:ascii="Arial" w:hAnsi="Arial" w:cs="Arial"/>
          <w:iCs/>
          <w:color w:val="000000" w:themeColor="text1"/>
        </w:rPr>
      </w:pPr>
    </w:p>
    <w:tbl>
      <w:tblPr>
        <w:tblW w:w="0" w:type="auto"/>
        <w:tblCellMar>
          <w:left w:w="70" w:type="dxa"/>
          <w:right w:w="70" w:type="dxa"/>
        </w:tblCellMar>
        <w:tblLook w:val="04A0" w:firstRow="1" w:lastRow="0" w:firstColumn="1" w:lastColumn="0" w:noHBand="0" w:noVBand="1"/>
      </w:tblPr>
      <w:tblGrid>
        <w:gridCol w:w="1413"/>
        <w:gridCol w:w="3419"/>
      </w:tblGrid>
      <w:tr w:rsidR="008D278B" w:rsidRPr="0082397B" w14:paraId="57225785" w14:textId="77777777" w:rsidTr="00882213">
        <w:trPr>
          <w:trHeight w:val="531"/>
        </w:trPr>
        <w:tc>
          <w:tcPr>
            <w:tcW w:w="1413" w:type="dxa"/>
            <w:tcBorders>
              <w:top w:val="single" w:sz="4" w:space="0" w:color="auto"/>
              <w:left w:val="single" w:sz="4" w:space="0" w:color="auto"/>
              <w:right w:val="single" w:sz="4" w:space="0" w:color="auto"/>
            </w:tcBorders>
          </w:tcPr>
          <w:p w14:paraId="6A64B32F" w14:textId="77777777" w:rsidR="008D278B" w:rsidRPr="0082397B" w:rsidRDefault="008D278B" w:rsidP="00882213">
            <w:pPr>
              <w:spacing w:after="0" w:line="240" w:lineRule="auto"/>
              <w:jc w:val="center"/>
              <w:rPr>
                <w:rFonts w:ascii="Arial" w:eastAsia="Times New Roman" w:hAnsi="Arial" w:cs="Arial"/>
                <w:bCs/>
                <w:i/>
                <w:color w:val="000000" w:themeColor="text1"/>
              </w:rPr>
            </w:pPr>
          </w:p>
        </w:tc>
        <w:tc>
          <w:tcPr>
            <w:tcW w:w="3419"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343B0457" w14:textId="77777777" w:rsidR="008D278B" w:rsidRPr="0082397B" w:rsidRDefault="008D278B" w:rsidP="00882213">
            <w:pPr>
              <w:spacing w:after="0" w:line="240" w:lineRule="auto"/>
              <w:jc w:val="center"/>
              <w:rPr>
                <w:rFonts w:ascii="Arial" w:eastAsia="Times New Roman" w:hAnsi="Arial" w:cs="Arial"/>
                <w:bCs/>
                <w:i/>
                <w:color w:val="000000" w:themeColor="text1"/>
              </w:rPr>
            </w:pPr>
            <w:r w:rsidRPr="0082397B">
              <w:rPr>
                <w:rFonts w:ascii="Arial" w:eastAsia="Times New Roman" w:hAnsi="Arial" w:cs="Arial"/>
                <w:bCs/>
                <w:i/>
                <w:color w:val="000000" w:themeColor="text1"/>
              </w:rPr>
              <w:t>(Beküldési határidő)</w:t>
            </w:r>
          </w:p>
        </w:tc>
      </w:tr>
      <w:tr w:rsidR="008D278B" w:rsidRPr="0082397B" w14:paraId="4C6C5107" w14:textId="77777777" w:rsidTr="00882213">
        <w:trPr>
          <w:trHeight w:val="341"/>
        </w:trPr>
        <w:tc>
          <w:tcPr>
            <w:tcW w:w="1413" w:type="dxa"/>
            <w:tcBorders>
              <w:top w:val="single" w:sz="4" w:space="0" w:color="auto"/>
              <w:left w:val="single" w:sz="4" w:space="0" w:color="auto"/>
              <w:bottom w:val="single" w:sz="4" w:space="0" w:color="auto"/>
              <w:right w:val="single" w:sz="4" w:space="0" w:color="auto"/>
            </w:tcBorders>
            <w:vAlign w:val="center"/>
          </w:tcPr>
          <w:p w14:paraId="5B8461F5" w14:textId="77777777" w:rsidR="008D278B" w:rsidRPr="0082397B" w:rsidRDefault="008D278B" w:rsidP="00882213">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(42Y1E1)</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00AEC947" w14:textId="290C4C67" w:rsidR="008D278B" w:rsidRPr="0082397B" w:rsidRDefault="008D278B" w:rsidP="00882213">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8D278B" w:rsidRPr="0082397B" w14:paraId="5840BEBF" w14:textId="77777777" w:rsidTr="00882213">
        <w:trPr>
          <w:trHeight w:val="344"/>
        </w:trPr>
        <w:tc>
          <w:tcPr>
            <w:tcW w:w="1413" w:type="dxa"/>
            <w:tcBorders>
              <w:top w:val="single" w:sz="4" w:space="0" w:color="auto"/>
              <w:left w:val="single" w:sz="4" w:space="0" w:color="auto"/>
              <w:bottom w:val="single" w:sz="4" w:space="0" w:color="auto"/>
              <w:right w:val="single" w:sz="4" w:space="0" w:color="auto"/>
            </w:tcBorders>
            <w:vAlign w:val="center"/>
          </w:tcPr>
          <w:p w14:paraId="726D6823" w14:textId="77777777" w:rsidR="008D278B" w:rsidRPr="0082397B" w:rsidRDefault="008D278B" w:rsidP="00882213">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(42Y1E101)</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6A40EFE9" w14:textId="77777777" w:rsidR="008D278B" w:rsidRPr="0082397B" w:rsidRDefault="008D278B" w:rsidP="00882213">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8D278B" w:rsidRPr="0082397B" w14:paraId="71313B45" w14:textId="77777777" w:rsidTr="00882213">
        <w:trPr>
          <w:trHeight w:val="407"/>
        </w:trPr>
        <w:tc>
          <w:tcPr>
            <w:tcW w:w="1413" w:type="dxa"/>
            <w:tcBorders>
              <w:top w:val="single" w:sz="4" w:space="0" w:color="auto"/>
              <w:left w:val="single" w:sz="4" w:space="0" w:color="auto"/>
              <w:bottom w:val="single" w:sz="4" w:space="0" w:color="auto"/>
              <w:right w:val="single" w:sz="4" w:space="0" w:color="auto"/>
            </w:tcBorders>
            <w:vAlign w:val="center"/>
          </w:tcPr>
          <w:p w14:paraId="46E27DF4" w14:textId="77777777" w:rsidR="008D278B" w:rsidRPr="0082397B" w:rsidRDefault="008D278B" w:rsidP="00882213">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(42Y1E102)</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7A06C7F0" w14:textId="77777777" w:rsidR="008D278B" w:rsidRPr="0082397B" w:rsidRDefault="008D278B" w:rsidP="00882213">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8D278B" w:rsidRPr="0082397B" w14:paraId="371EC429" w14:textId="77777777" w:rsidTr="00882213">
        <w:trPr>
          <w:trHeight w:val="413"/>
        </w:trPr>
        <w:tc>
          <w:tcPr>
            <w:tcW w:w="1413" w:type="dxa"/>
            <w:tcBorders>
              <w:top w:val="single" w:sz="4" w:space="0" w:color="auto"/>
              <w:left w:val="single" w:sz="4" w:space="0" w:color="auto"/>
              <w:bottom w:val="single" w:sz="4" w:space="0" w:color="auto"/>
              <w:right w:val="single" w:sz="4" w:space="0" w:color="auto"/>
            </w:tcBorders>
            <w:vAlign w:val="center"/>
          </w:tcPr>
          <w:p w14:paraId="08BBB44A" w14:textId="77777777" w:rsidR="008D278B" w:rsidRPr="0082397B" w:rsidRDefault="008D278B" w:rsidP="00882213">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(42Y1E103)</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240035DA" w14:textId="77777777" w:rsidR="008D278B" w:rsidRPr="0082397B" w:rsidRDefault="008D278B" w:rsidP="00882213">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8D278B" w:rsidRPr="0082397B" w14:paraId="47754CB5" w14:textId="77777777" w:rsidTr="00882213">
        <w:trPr>
          <w:trHeight w:val="418"/>
        </w:trPr>
        <w:tc>
          <w:tcPr>
            <w:tcW w:w="1413" w:type="dxa"/>
            <w:tcBorders>
              <w:top w:val="single" w:sz="4" w:space="0" w:color="auto"/>
              <w:left w:val="single" w:sz="4" w:space="0" w:color="auto"/>
              <w:bottom w:val="single" w:sz="4" w:space="0" w:color="auto"/>
              <w:right w:val="single" w:sz="4" w:space="0" w:color="auto"/>
            </w:tcBorders>
            <w:vAlign w:val="center"/>
          </w:tcPr>
          <w:p w14:paraId="32583C2D" w14:textId="77777777" w:rsidR="008D278B" w:rsidRPr="0082397B" w:rsidRDefault="008D278B" w:rsidP="00882213">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(42Y1E104)</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7E0957AC" w14:textId="77777777" w:rsidR="008D278B" w:rsidRPr="0082397B" w:rsidRDefault="008D278B" w:rsidP="00882213">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8D278B" w:rsidRPr="0082397B" w14:paraId="06A8554F" w14:textId="77777777" w:rsidTr="00882213">
        <w:trPr>
          <w:trHeight w:val="424"/>
        </w:trPr>
        <w:tc>
          <w:tcPr>
            <w:tcW w:w="1413" w:type="dxa"/>
            <w:tcBorders>
              <w:top w:val="single" w:sz="4" w:space="0" w:color="auto"/>
              <w:left w:val="single" w:sz="4" w:space="0" w:color="auto"/>
              <w:bottom w:val="single" w:sz="4" w:space="0" w:color="auto"/>
              <w:right w:val="single" w:sz="4" w:space="0" w:color="auto"/>
            </w:tcBorders>
            <w:vAlign w:val="center"/>
          </w:tcPr>
          <w:p w14:paraId="7A0C92E4" w14:textId="77777777" w:rsidR="008D278B" w:rsidRPr="0082397B" w:rsidRDefault="008D278B" w:rsidP="00882213">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(42Y1E105)</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4F6C3E8C" w14:textId="77777777" w:rsidR="008D278B" w:rsidRPr="0082397B" w:rsidRDefault="008D278B" w:rsidP="00882213">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8D278B" w:rsidRPr="0082397B" w14:paraId="36654A80" w14:textId="77777777" w:rsidTr="00882213">
        <w:trPr>
          <w:trHeight w:val="417"/>
        </w:trPr>
        <w:tc>
          <w:tcPr>
            <w:tcW w:w="1413" w:type="dxa"/>
            <w:tcBorders>
              <w:top w:val="single" w:sz="4" w:space="0" w:color="auto"/>
              <w:left w:val="single" w:sz="4" w:space="0" w:color="auto"/>
              <w:bottom w:val="single" w:sz="4" w:space="0" w:color="auto"/>
              <w:right w:val="single" w:sz="4" w:space="0" w:color="auto"/>
            </w:tcBorders>
            <w:vAlign w:val="center"/>
          </w:tcPr>
          <w:p w14:paraId="02DD6004" w14:textId="77777777" w:rsidR="008D278B" w:rsidRPr="0082397B" w:rsidRDefault="008D278B" w:rsidP="00882213">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(42Y1E106)</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01B9224B" w14:textId="77777777" w:rsidR="008D278B" w:rsidRPr="0082397B" w:rsidRDefault="008D278B" w:rsidP="00882213">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8D278B" w:rsidRPr="0082397B" w14:paraId="78AA5471" w14:textId="77777777" w:rsidTr="00882213">
        <w:trPr>
          <w:trHeight w:val="409"/>
        </w:trPr>
        <w:tc>
          <w:tcPr>
            <w:tcW w:w="1413" w:type="dxa"/>
            <w:tcBorders>
              <w:top w:val="single" w:sz="4" w:space="0" w:color="auto"/>
              <w:left w:val="single" w:sz="4" w:space="0" w:color="auto"/>
              <w:bottom w:val="single" w:sz="4" w:space="0" w:color="auto"/>
              <w:right w:val="single" w:sz="4" w:space="0" w:color="auto"/>
            </w:tcBorders>
            <w:vAlign w:val="center"/>
          </w:tcPr>
          <w:p w14:paraId="66E7E443" w14:textId="77777777" w:rsidR="008D278B" w:rsidRPr="0082397B" w:rsidRDefault="008D278B" w:rsidP="00882213">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(42Y1E2)</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692CD9BF" w14:textId="77777777" w:rsidR="008D278B" w:rsidRPr="0082397B" w:rsidRDefault="008D278B" w:rsidP="00882213">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8D278B" w:rsidRPr="0082397B" w14:paraId="022CF370" w14:textId="77777777" w:rsidTr="00882213">
        <w:trPr>
          <w:trHeight w:val="415"/>
        </w:trPr>
        <w:tc>
          <w:tcPr>
            <w:tcW w:w="1413" w:type="dxa"/>
            <w:tcBorders>
              <w:top w:val="single" w:sz="4" w:space="0" w:color="auto"/>
              <w:left w:val="single" w:sz="4" w:space="0" w:color="auto"/>
              <w:bottom w:val="single" w:sz="4" w:space="0" w:color="auto"/>
              <w:right w:val="single" w:sz="4" w:space="0" w:color="auto"/>
            </w:tcBorders>
            <w:vAlign w:val="center"/>
          </w:tcPr>
          <w:p w14:paraId="39766E02" w14:textId="77777777" w:rsidR="008D278B" w:rsidRPr="0082397B" w:rsidRDefault="008D278B" w:rsidP="00882213">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(42Y1E3)</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0F671F6B" w14:textId="77777777" w:rsidR="008D278B" w:rsidRPr="0082397B" w:rsidRDefault="008D278B" w:rsidP="00882213">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8D278B" w:rsidRPr="0082397B" w14:paraId="1E81071B" w14:textId="77777777" w:rsidTr="00882213">
        <w:trPr>
          <w:trHeight w:val="279"/>
        </w:trPr>
        <w:tc>
          <w:tcPr>
            <w:tcW w:w="1413" w:type="dxa"/>
            <w:tcBorders>
              <w:top w:val="single" w:sz="4" w:space="0" w:color="auto"/>
              <w:left w:val="single" w:sz="4" w:space="0" w:color="auto"/>
              <w:bottom w:val="single" w:sz="4" w:space="0" w:color="auto"/>
              <w:right w:val="single" w:sz="4" w:space="0" w:color="auto"/>
            </w:tcBorders>
            <w:vAlign w:val="center"/>
          </w:tcPr>
          <w:p w14:paraId="1183BF92" w14:textId="77777777" w:rsidR="008D278B" w:rsidRPr="0082397B" w:rsidRDefault="008D278B" w:rsidP="00882213">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(42Y1G)</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0658FA25" w14:textId="77777777" w:rsidR="008D278B" w:rsidRPr="0082397B" w:rsidRDefault="008D278B" w:rsidP="00882213">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8D278B" w:rsidRPr="0082397B" w14:paraId="098E1DA2" w14:textId="77777777" w:rsidTr="00882213">
        <w:trPr>
          <w:trHeight w:val="411"/>
        </w:trPr>
        <w:tc>
          <w:tcPr>
            <w:tcW w:w="1413" w:type="dxa"/>
            <w:tcBorders>
              <w:top w:val="single" w:sz="4" w:space="0" w:color="auto"/>
              <w:left w:val="single" w:sz="4" w:space="0" w:color="auto"/>
              <w:bottom w:val="single" w:sz="4" w:space="0" w:color="auto"/>
              <w:right w:val="single" w:sz="4" w:space="0" w:color="auto"/>
            </w:tcBorders>
            <w:vAlign w:val="center"/>
          </w:tcPr>
          <w:p w14:paraId="56FA49FC" w14:textId="77777777" w:rsidR="008D278B" w:rsidRPr="0082397B" w:rsidRDefault="008D278B" w:rsidP="00882213">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(42Y3A3)</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5AF524B5" w14:textId="77777777" w:rsidR="008D278B" w:rsidRPr="0082397B" w:rsidRDefault="008D278B" w:rsidP="00882213">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8D278B" w:rsidRPr="0082397B" w14:paraId="16A54AF7" w14:textId="77777777" w:rsidTr="00882213">
        <w:trPr>
          <w:trHeight w:val="416"/>
        </w:trPr>
        <w:tc>
          <w:tcPr>
            <w:tcW w:w="1413" w:type="dxa"/>
            <w:tcBorders>
              <w:top w:val="single" w:sz="4" w:space="0" w:color="auto"/>
              <w:left w:val="single" w:sz="4" w:space="0" w:color="auto"/>
              <w:bottom w:val="single" w:sz="4" w:space="0" w:color="auto"/>
              <w:right w:val="single" w:sz="4" w:space="0" w:color="auto"/>
            </w:tcBorders>
            <w:vAlign w:val="center"/>
          </w:tcPr>
          <w:p w14:paraId="2C137637" w14:textId="77777777" w:rsidR="008D278B" w:rsidRPr="0082397B" w:rsidRDefault="008D278B" w:rsidP="00882213">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(42Y5BC)</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01AAF5D3" w14:textId="77777777" w:rsidR="008D278B" w:rsidRPr="0082397B" w:rsidRDefault="008D278B" w:rsidP="00882213">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8D278B" w:rsidRPr="0082397B" w14:paraId="1C80F571" w14:textId="77777777" w:rsidTr="00882213">
        <w:trPr>
          <w:trHeight w:val="409"/>
        </w:trPr>
        <w:tc>
          <w:tcPr>
            <w:tcW w:w="1413" w:type="dxa"/>
            <w:tcBorders>
              <w:top w:val="single" w:sz="4" w:space="0" w:color="auto"/>
              <w:left w:val="single" w:sz="4" w:space="0" w:color="auto"/>
              <w:bottom w:val="single" w:sz="4" w:space="0" w:color="auto"/>
              <w:right w:val="single" w:sz="4" w:space="0" w:color="auto"/>
            </w:tcBorders>
            <w:vAlign w:val="center"/>
          </w:tcPr>
          <w:p w14:paraId="5E3998C2" w14:textId="77777777" w:rsidR="008D278B" w:rsidRPr="0082397B" w:rsidRDefault="008D278B" w:rsidP="00882213">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(42Y9F)</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62A62FB4" w14:textId="77777777" w:rsidR="008D278B" w:rsidRPr="0082397B" w:rsidRDefault="008D278B" w:rsidP="00882213">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8D278B" w:rsidRPr="0082397B" w14:paraId="3CB46BEA" w14:textId="77777777" w:rsidTr="00882213">
        <w:trPr>
          <w:trHeight w:val="427"/>
        </w:trPr>
        <w:tc>
          <w:tcPr>
            <w:tcW w:w="1413" w:type="dxa"/>
            <w:tcBorders>
              <w:top w:val="single" w:sz="4" w:space="0" w:color="auto"/>
              <w:left w:val="single" w:sz="4" w:space="0" w:color="auto"/>
              <w:bottom w:val="single" w:sz="4" w:space="0" w:color="auto"/>
              <w:right w:val="single" w:sz="4" w:space="0" w:color="auto"/>
            </w:tcBorders>
            <w:vAlign w:val="center"/>
          </w:tcPr>
          <w:p w14:paraId="1A54BCDB" w14:textId="77777777" w:rsidR="008D278B" w:rsidRPr="0082397B" w:rsidRDefault="008D278B" w:rsidP="00882213">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(42Y9H)</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3FDDD801" w14:textId="77777777" w:rsidR="008D278B" w:rsidRPr="0082397B" w:rsidRDefault="008D278B" w:rsidP="00882213">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8D278B" w:rsidRPr="0082397B" w14:paraId="6994D36F" w14:textId="77777777" w:rsidTr="00882213">
        <w:trPr>
          <w:trHeight w:val="407"/>
        </w:trPr>
        <w:tc>
          <w:tcPr>
            <w:tcW w:w="1413" w:type="dxa"/>
            <w:tcBorders>
              <w:top w:val="single" w:sz="4" w:space="0" w:color="auto"/>
              <w:left w:val="single" w:sz="4" w:space="0" w:color="auto"/>
              <w:bottom w:val="single" w:sz="4" w:space="0" w:color="auto"/>
              <w:right w:val="single" w:sz="4" w:space="0" w:color="auto"/>
            </w:tcBorders>
            <w:vAlign w:val="center"/>
          </w:tcPr>
          <w:p w14:paraId="709CC9C5" w14:textId="77777777" w:rsidR="008D278B" w:rsidRPr="0082397B" w:rsidRDefault="008D278B" w:rsidP="00882213">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(42Y13A)</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49F57BA2" w14:textId="77777777" w:rsidR="008D278B" w:rsidRPr="0082397B" w:rsidRDefault="008D278B" w:rsidP="00882213">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8D278B" w:rsidRPr="0082397B" w14:paraId="48223C32" w14:textId="77777777" w:rsidTr="00882213">
        <w:trPr>
          <w:trHeight w:val="413"/>
        </w:trPr>
        <w:tc>
          <w:tcPr>
            <w:tcW w:w="1413" w:type="dxa"/>
            <w:tcBorders>
              <w:top w:val="single" w:sz="4" w:space="0" w:color="auto"/>
              <w:left w:val="single" w:sz="4" w:space="0" w:color="auto"/>
              <w:bottom w:val="single" w:sz="4" w:space="0" w:color="auto"/>
              <w:right w:val="single" w:sz="4" w:space="0" w:color="auto"/>
            </w:tcBorders>
            <w:vAlign w:val="center"/>
          </w:tcPr>
          <w:p w14:paraId="0D804482" w14:textId="77777777" w:rsidR="008D278B" w:rsidRPr="0082397B" w:rsidRDefault="008D278B" w:rsidP="00882213">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(42Y14B)</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0CD0FA62" w14:textId="77777777" w:rsidR="008D278B" w:rsidRPr="0082397B" w:rsidRDefault="008D278B" w:rsidP="00882213">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8D278B" w:rsidRPr="0082397B" w14:paraId="611DA840" w14:textId="77777777" w:rsidTr="00882213">
        <w:trPr>
          <w:trHeight w:val="418"/>
        </w:trPr>
        <w:tc>
          <w:tcPr>
            <w:tcW w:w="1413" w:type="dxa"/>
            <w:tcBorders>
              <w:top w:val="single" w:sz="4" w:space="0" w:color="auto"/>
              <w:left w:val="single" w:sz="4" w:space="0" w:color="auto"/>
              <w:bottom w:val="single" w:sz="4" w:space="0" w:color="auto"/>
              <w:right w:val="single" w:sz="4" w:space="0" w:color="auto"/>
            </w:tcBorders>
            <w:vAlign w:val="center"/>
          </w:tcPr>
          <w:p w14:paraId="646C25A6" w14:textId="77777777" w:rsidR="008D278B" w:rsidRPr="0082397B" w:rsidRDefault="008D278B" w:rsidP="00882213">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(42Y17D)</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23ED4931" w14:textId="77777777" w:rsidR="008D278B" w:rsidRPr="0082397B" w:rsidRDefault="008D278B" w:rsidP="00882213">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8D278B" w:rsidRPr="0082397B" w14:paraId="3261C5E0" w14:textId="77777777" w:rsidTr="00882213">
        <w:trPr>
          <w:trHeight w:val="425"/>
        </w:trPr>
        <w:tc>
          <w:tcPr>
            <w:tcW w:w="1413" w:type="dxa"/>
            <w:tcBorders>
              <w:top w:val="single" w:sz="4" w:space="0" w:color="auto"/>
              <w:left w:val="single" w:sz="4" w:space="0" w:color="auto"/>
              <w:bottom w:val="single" w:sz="4" w:space="0" w:color="auto"/>
              <w:right w:val="single" w:sz="4" w:space="0" w:color="auto"/>
            </w:tcBorders>
            <w:vAlign w:val="center"/>
          </w:tcPr>
          <w:p w14:paraId="49CC9C15" w14:textId="77777777" w:rsidR="008D278B" w:rsidRPr="0082397B" w:rsidRDefault="008D278B" w:rsidP="00882213">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(42Y18)</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498C9CA2" w14:textId="57DBD06D" w:rsidR="008D278B" w:rsidRPr="0082397B" w:rsidRDefault="008D278B" w:rsidP="00882213">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bl>
    <w:p w14:paraId="6BF0DFBD" w14:textId="77777777" w:rsidR="00BA5D7A" w:rsidRPr="0082397B" w:rsidRDefault="00BA5D7A" w:rsidP="00197F2C">
      <w:pPr>
        <w:spacing w:after="0"/>
        <w:rPr>
          <w:rFonts w:ascii="Arial" w:hAnsi="Arial" w:cs="Arial"/>
          <w:iCs/>
          <w:color w:val="000000" w:themeColor="text1"/>
        </w:rPr>
      </w:pPr>
    </w:p>
    <w:p w14:paraId="12C44CCD" w14:textId="77D2FE98" w:rsidR="001F6839" w:rsidRPr="0082397B" w:rsidRDefault="001F6839" w:rsidP="001F6839">
      <w:pPr>
        <w:autoSpaceDE w:val="0"/>
        <w:autoSpaceDN w:val="0"/>
        <w:adjustRightInd w:val="0"/>
        <w:spacing w:after="0"/>
        <w:rPr>
          <w:rFonts w:ascii="Arial" w:hAnsi="Arial" w:cs="Arial"/>
          <w:iCs/>
          <w:color w:val="000000" w:themeColor="text1"/>
        </w:rPr>
      </w:pPr>
      <w:r w:rsidRPr="0082397B">
        <w:rPr>
          <w:rFonts w:ascii="Arial" w:hAnsi="Arial" w:cs="Arial"/>
          <w:iCs/>
          <w:color w:val="000000" w:themeColor="text1"/>
        </w:rPr>
        <w:t>2. A 48/2016. (XII. 12.) MNB rendelet 6. mellékletében foglalt „ÖSSZEFOGLALÓ TÁBLA” megnevezésű táblázat 20-24. sora szerinti éves felügyeleti jelentés tekintetében a beküldési határidőt meghatározó mezők helyébe a következő mezők lépnek:</w:t>
      </w:r>
    </w:p>
    <w:p w14:paraId="0FC300C2" w14:textId="77777777" w:rsidR="001F6839" w:rsidRPr="0082397B" w:rsidRDefault="001F6839">
      <w:pPr>
        <w:spacing w:after="0" w:line="240" w:lineRule="auto"/>
        <w:rPr>
          <w:rFonts w:ascii="Arial" w:hAnsi="Arial" w:cs="Arial"/>
          <w:iCs/>
          <w:color w:val="000000" w:themeColor="text1"/>
        </w:rPr>
      </w:pPr>
    </w:p>
    <w:tbl>
      <w:tblPr>
        <w:tblW w:w="0" w:type="auto"/>
        <w:tblCellMar>
          <w:left w:w="70" w:type="dxa"/>
          <w:right w:w="70" w:type="dxa"/>
        </w:tblCellMar>
        <w:tblLook w:val="04A0" w:firstRow="1" w:lastRow="0" w:firstColumn="1" w:lastColumn="0" w:noHBand="0" w:noVBand="1"/>
      </w:tblPr>
      <w:tblGrid>
        <w:gridCol w:w="1413"/>
        <w:gridCol w:w="3419"/>
      </w:tblGrid>
      <w:tr w:rsidR="001F6839" w:rsidRPr="0082397B" w14:paraId="37DD27E2" w14:textId="77777777" w:rsidTr="00A21238">
        <w:trPr>
          <w:trHeight w:val="531"/>
        </w:trPr>
        <w:tc>
          <w:tcPr>
            <w:tcW w:w="1413" w:type="dxa"/>
            <w:tcBorders>
              <w:top w:val="single" w:sz="4" w:space="0" w:color="auto"/>
              <w:left w:val="single" w:sz="4" w:space="0" w:color="auto"/>
              <w:right w:val="single" w:sz="4" w:space="0" w:color="auto"/>
            </w:tcBorders>
          </w:tcPr>
          <w:p w14:paraId="4700D35D" w14:textId="77777777" w:rsidR="001F6839" w:rsidRPr="0082397B" w:rsidRDefault="001F6839" w:rsidP="00A21238">
            <w:pPr>
              <w:spacing w:after="0" w:line="240" w:lineRule="auto"/>
              <w:jc w:val="center"/>
              <w:rPr>
                <w:rFonts w:ascii="Arial" w:eastAsia="Times New Roman" w:hAnsi="Arial" w:cs="Arial"/>
                <w:bCs/>
                <w:i/>
                <w:color w:val="000000" w:themeColor="text1"/>
              </w:rPr>
            </w:pPr>
          </w:p>
        </w:tc>
        <w:tc>
          <w:tcPr>
            <w:tcW w:w="3419"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05B97C2B" w14:textId="77777777" w:rsidR="001F6839" w:rsidRPr="0082397B" w:rsidRDefault="001F6839" w:rsidP="00A21238">
            <w:pPr>
              <w:spacing w:after="0" w:line="240" w:lineRule="auto"/>
              <w:jc w:val="center"/>
              <w:rPr>
                <w:rFonts w:ascii="Arial" w:eastAsia="Times New Roman" w:hAnsi="Arial" w:cs="Arial"/>
                <w:bCs/>
                <w:i/>
                <w:color w:val="000000" w:themeColor="text1"/>
              </w:rPr>
            </w:pPr>
            <w:r w:rsidRPr="0082397B">
              <w:rPr>
                <w:rFonts w:ascii="Arial" w:eastAsia="Times New Roman" w:hAnsi="Arial" w:cs="Arial"/>
                <w:bCs/>
                <w:i/>
                <w:color w:val="000000" w:themeColor="text1"/>
              </w:rPr>
              <w:t>(Beküldési határidő)</w:t>
            </w:r>
          </w:p>
        </w:tc>
      </w:tr>
      <w:tr w:rsidR="001F6839" w:rsidRPr="0082397B" w14:paraId="49CB3026" w14:textId="77777777" w:rsidTr="00A21238">
        <w:trPr>
          <w:trHeight w:val="341"/>
        </w:trPr>
        <w:tc>
          <w:tcPr>
            <w:tcW w:w="1413" w:type="dxa"/>
            <w:tcBorders>
              <w:top w:val="single" w:sz="4" w:space="0" w:color="auto"/>
              <w:left w:val="single" w:sz="4" w:space="0" w:color="auto"/>
              <w:bottom w:val="single" w:sz="4" w:space="0" w:color="auto"/>
              <w:right w:val="single" w:sz="4" w:space="0" w:color="auto"/>
            </w:tcBorders>
            <w:vAlign w:val="center"/>
          </w:tcPr>
          <w:p w14:paraId="3A4FCDA9" w14:textId="77777777" w:rsidR="001F6839" w:rsidRPr="0082397B" w:rsidRDefault="001F6839" w:rsidP="001F6839">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(42Y24)</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2291ADF4" w14:textId="26D7CA9A" w:rsidR="001F6839" w:rsidRPr="0082397B" w:rsidRDefault="001F6839" w:rsidP="001F683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1F6839" w:rsidRPr="0082397B" w14:paraId="2355D0B1" w14:textId="77777777" w:rsidTr="00A21238">
        <w:trPr>
          <w:trHeight w:val="344"/>
        </w:trPr>
        <w:tc>
          <w:tcPr>
            <w:tcW w:w="1413" w:type="dxa"/>
            <w:tcBorders>
              <w:top w:val="single" w:sz="4" w:space="0" w:color="auto"/>
              <w:left w:val="single" w:sz="4" w:space="0" w:color="auto"/>
              <w:bottom w:val="single" w:sz="4" w:space="0" w:color="auto"/>
              <w:right w:val="single" w:sz="4" w:space="0" w:color="auto"/>
            </w:tcBorders>
            <w:vAlign w:val="center"/>
          </w:tcPr>
          <w:p w14:paraId="1302F8B9" w14:textId="77777777" w:rsidR="001F6839" w:rsidRPr="0082397B" w:rsidRDefault="001F6839" w:rsidP="001F6839">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(42YM)</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740C9FA7" w14:textId="77777777" w:rsidR="001F6839" w:rsidRPr="0082397B" w:rsidRDefault="001F6839" w:rsidP="001F683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1F6839" w:rsidRPr="0082397B" w14:paraId="6C0ABB30" w14:textId="77777777" w:rsidTr="00A21238">
        <w:trPr>
          <w:trHeight w:val="407"/>
        </w:trPr>
        <w:tc>
          <w:tcPr>
            <w:tcW w:w="1413" w:type="dxa"/>
            <w:tcBorders>
              <w:top w:val="single" w:sz="4" w:space="0" w:color="auto"/>
              <w:left w:val="single" w:sz="4" w:space="0" w:color="auto"/>
              <w:bottom w:val="single" w:sz="4" w:space="0" w:color="auto"/>
              <w:right w:val="single" w:sz="4" w:space="0" w:color="auto"/>
            </w:tcBorders>
            <w:vAlign w:val="center"/>
          </w:tcPr>
          <w:p w14:paraId="2E33D611" w14:textId="77777777" w:rsidR="001F6839" w:rsidRPr="0082397B" w:rsidRDefault="001F6839" w:rsidP="001F6839">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(42YE)</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15A813C2" w14:textId="77777777" w:rsidR="001F6839" w:rsidRPr="0082397B" w:rsidRDefault="001F6839" w:rsidP="001F683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1F6839" w:rsidRPr="0082397B" w14:paraId="3940C2F8" w14:textId="77777777" w:rsidTr="00A21238">
        <w:trPr>
          <w:trHeight w:val="413"/>
        </w:trPr>
        <w:tc>
          <w:tcPr>
            <w:tcW w:w="1413" w:type="dxa"/>
            <w:tcBorders>
              <w:top w:val="single" w:sz="4" w:space="0" w:color="auto"/>
              <w:left w:val="single" w:sz="4" w:space="0" w:color="auto"/>
              <w:bottom w:val="single" w:sz="4" w:space="0" w:color="auto"/>
              <w:right w:val="single" w:sz="4" w:space="0" w:color="auto"/>
            </w:tcBorders>
            <w:vAlign w:val="center"/>
          </w:tcPr>
          <w:p w14:paraId="72BC05BD" w14:textId="77777777" w:rsidR="001F6839" w:rsidRPr="0082397B" w:rsidRDefault="001F6839" w:rsidP="001F6839">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(42Y42)</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323513AE" w14:textId="77777777" w:rsidR="001F6839" w:rsidRPr="0082397B" w:rsidRDefault="001F6839" w:rsidP="001F683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r w:rsidR="001F6839" w:rsidRPr="0082397B" w14:paraId="0CDB19A0" w14:textId="77777777" w:rsidTr="00A21238">
        <w:trPr>
          <w:trHeight w:val="418"/>
        </w:trPr>
        <w:tc>
          <w:tcPr>
            <w:tcW w:w="1413" w:type="dxa"/>
            <w:tcBorders>
              <w:top w:val="single" w:sz="4" w:space="0" w:color="auto"/>
              <w:left w:val="single" w:sz="4" w:space="0" w:color="auto"/>
              <w:bottom w:val="single" w:sz="4" w:space="0" w:color="auto"/>
              <w:right w:val="single" w:sz="4" w:space="0" w:color="auto"/>
            </w:tcBorders>
            <w:vAlign w:val="center"/>
          </w:tcPr>
          <w:p w14:paraId="048465E2" w14:textId="77777777" w:rsidR="001F6839" w:rsidRPr="0082397B" w:rsidRDefault="001F6839" w:rsidP="001F6839">
            <w:pPr>
              <w:spacing w:after="0" w:line="240" w:lineRule="auto"/>
              <w:rPr>
                <w:rFonts w:ascii="Arial" w:eastAsia="Times New Roman" w:hAnsi="Arial" w:cs="Arial"/>
                <w:i/>
                <w:color w:val="000000" w:themeColor="text1"/>
              </w:rPr>
            </w:pPr>
            <w:r w:rsidRPr="0082397B">
              <w:rPr>
                <w:rFonts w:ascii="Arial" w:eastAsia="Times New Roman" w:hAnsi="Arial" w:cs="Arial"/>
                <w:i/>
                <w:color w:val="000000" w:themeColor="text1"/>
              </w:rPr>
              <w:t>(42Y43)</w:t>
            </w:r>
          </w:p>
        </w:tc>
        <w:tc>
          <w:tcPr>
            <w:tcW w:w="3419" w:type="dxa"/>
            <w:tcBorders>
              <w:top w:val="single" w:sz="4" w:space="0" w:color="auto"/>
              <w:left w:val="single" w:sz="4" w:space="0" w:color="auto"/>
              <w:bottom w:val="single" w:sz="4" w:space="0" w:color="auto"/>
              <w:right w:val="single" w:sz="4" w:space="0" w:color="auto"/>
            </w:tcBorders>
            <w:shd w:val="clear" w:color="auto" w:fill="auto"/>
            <w:vAlign w:val="center"/>
          </w:tcPr>
          <w:p w14:paraId="66455502" w14:textId="3F844A17" w:rsidR="001F6839" w:rsidRPr="0082397B" w:rsidRDefault="001F6839" w:rsidP="001F683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tárgyidőszakot követő év május 31.</w:t>
            </w:r>
          </w:p>
        </w:tc>
      </w:tr>
    </w:tbl>
    <w:p w14:paraId="4C72D82E" w14:textId="77777777" w:rsidR="00BA5D7A" w:rsidRPr="0082397B" w:rsidRDefault="00BA5D7A">
      <w:pPr>
        <w:spacing w:after="0" w:line="240" w:lineRule="auto"/>
        <w:rPr>
          <w:rFonts w:ascii="Arial" w:hAnsi="Arial" w:cs="Arial"/>
          <w:iCs/>
          <w:color w:val="000000" w:themeColor="text1"/>
        </w:rPr>
      </w:pPr>
      <w:r w:rsidRPr="0082397B">
        <w:rPr>
          <w:rFonts w:ascii="Arial" w:hAnsi="Arial" w:cs="Arial"/>
          <w:iCs/>
          <w:color w:val="000000" w:themeColor="text1"/>
        </w:rPr>
        <w:br w:type="page"/>
      </w:r>
    </w:p>
    <w:p w14:paraId="6CDC3A5E" w14:textId="4516CFE4" w:rsidR="00BA5D7A" w:rsidRPr="0082397B" w:rsidRDefault="00BA5D7A" w:rsidP="00BA5D7A">
      <w:pPr>
        <w:spacing w:after="0"/>
        <w:rPr>
          <w:rFonts w:ascii="Arial" w:hAnsi="Arial" w:cs="Arial"/>
          <w:iCs/>
          <w:color w:val="000000" w:themeColor="text1"/>
        </w:rPr>
      </w:pPr>
      <w:r w:rsidRPr="0082397B">
        <w:rPr>
          <w:rFonts w:ascii="Arial" w:hAnsi="Arial" w:cs="Arial"/>
          <w:iCs/>
          <w:color w:val="000000" w:themeColor="text1"/>
        </w:rPr>
        <w:t xml:space="preserve">2. melléklet a </w:t>
      </w:r>
      <w:r w:rsidR="001B772F">
        <w:rPr>
          <w:rFonts w:ascii="Arial" w:hAnsi="Arial" w:cs="Arial"/>
          <w:iCs/>
          <w:color w:val="000000" w:themeColor="text1"/>
        </w:rPr>
        <w:t>9/2018. (III. 23.)</w:t>
      </w:r>
      <w:r w:rsidRPr="0082397B">
        <w:rPr>
          <w:rFonts w:ascii="Arial" w:hAnsi="Arial" w:cs="Arial"/>
          <w:iCs/>
          <w:color w:val="000000" w:themeColor="text1"/>
        </w:rPr>
        <w:t xml:space="preserve"> MNB rendelethez</w:t>
      </w:r>
    </w:p>
    <w:p w14:paraId="57B82A4C" w14:textId="77777777" w:rsidR="008D278B" w:rsidRPr="0082397B" w:rsidRDefault="008D278B" w:rsidP="00197F2C">
      <w:pPr>
        <w:spacing w:after="0"/>
        <w:rPr>
          <w:rFonts w:ascii="Arial" w:hAnsi="Arial" w:cs="Arial"/>
          <w:iCs/>
          <w:color w:val="000000" w:themeColor="text1"/>
        </w:rPr>
      </w:pPr>
    </w:p>
    <w:p w14:paraId="4F3B9314" w14:textId="77777777" w:rsidR="00E93DC6" w:rsidRPr="0082397B" w:rsidRDefault="005C04E1" w:rsidP="00197F2C">
      <w:pPr>
        <w:spacing w:after="0"/>
        <w:rPr>
          <w:rFonts w:ascii="Arial" w:hAnsi="Arial" w:cs="Arial"/>
          <w:bCs/>
          <w:kern w:val="36"/>
        </w:rPr>
      </w:pPr>
      <w:r w:rsidRPr="0082397B">
        <w:rPr>
          <w:rFonts w:ascii="Arial" w:hAnsi="Arial" w:cs="Arial"/>
          <w:iCs/>
          <w:color w:val="000000" w:themeColor="text1"/>
        </w:rPr>
        <w:t>1. A</w:t>
      </w:r>
      <w:r w:rsidR="00E93DC6" w:rsidRPr="0082397B">
        <w:rPr>
          <w:rFonts w:ascii="Arial" w:hAnsi="Arial" w:cs="Arial"/>
          <w:iCs/>
          <w:color w:val="000000" w:themeColor="text1"/>
        </w:rPr>
        <w:t xml:space="preserve"> 48/2016. (XII. 12.) MNB rendelet</w:t>
      </w:r>
      <w:r w:rsidR="00B20404" w:rsidRPr="0082397B">
        <w:rPr>
          <w:rFonts w:ascii="Arial" w:hAnsi="Arial" w:cs="Arial"/>
          <w:iCs/>
          <w:color w:val="000000" w:themeColor="text1"/>
        </w:rPr>
        <w:t xml:space="preserve"> 8. melléklet „</w:t>
      </w:r>
      <w:r w:rsidR="00B20404" w:rsidRPr="0082397B">
        <w:rPr>
          <w:rFonts w:ascii="Arial" w:hAnsi="Arial" w:cs="Arial"/>
          <w:bCs/>
          <w:kern w:val="36"/>
        </w:rPr>
        <w:t>ÖSSZEFOGLALÓ TÁBLA” megnevezésű táblázat</w:t>
      </w:r>
      <w:r w:rsidR="00A73471" w:rsidRPr="0082397B">
        <w:rPr>
          <w:rFonts w:ascii="Arial" w:hAnsi="Arial" w:cs="Arial"/>
          <w:bCs/>
          <w:kern w:val="36"/>
        </w:rPr>
        <w:t>a</w:t>
      </w:r>
      <w:r w:rsidR="00A464F4" w:rsidRPr="0082397B">
        <w:rPr>
          <w:rFonts w:ascii="Arial" w:hAnsi="Arial" w:cs="Arial"/>
          <w:bCs/>
          <w:kern w:val="36"/>
        </w:rPr>
        <w:t xml:space="preserve"> a következő so</w:t>
      </w:r>
      <w:r w:rsidR="00986EEB" w:rsidRPr="0082397B">
        <w:rPr>
          <w:rFonts w:ascii="Arial" w:hAnsi="Arial" w:cs="Arial"/>
          <w:bCs/>
          <w:kern w:val="36"/>
        </w:rPr>
        <w:t>r</w:t>
      </w:r>
      <w:r w:rsidR="002D6333" w:rsidRPr="0082397B">
        <w:rPr>
          <w:rFonts w:ascii="Arial" w:hAnsi="Arial" w:cs="Arial"/>
          <w:bCs/>
          <w:kern w:val="36"/>
        </w:rPr>
        <w:t xml:space="preserve">okkal </w:t>
      </w:r>
      <w:r w:rsidR="00986EEB" w:rsidRPr="0082397B">
        <w:rPr>
          <w:rFonts w:ascii="Arial" w:hAnsi="Arial" w:cs="Arial"/>
          <w:bCs/>
          <w:kern w:val="36"/>
        </w:rPr>
        <w:t>egészül ki:</w:t>
      </w:r>
    </w:p>
    <w:p w14:paraId="3B864E91" w14:textId="77777777" w:rsidR="00986EEB" w:rsidRPr="0082397B" w:rsidRDefault="00986EEB" w:rsidP="00197F2C">
      <w:pPr>
        <w:spacing w:after="0"/>
        <w:rPr>
          <w:rFonts w:ascii="Arial" w:hAnsi="Arial" w:cs="Arial"/>
          <w:iCs/>
          <w:color w:val="000000" w:themeColor="text1"/>
        </w:rPr>
      </w:pPr>
    </w:p>
    <w:tbl>
      <w:tblPr>
        <w:tblW w:w="5000" w:type="pct"/>
        <w:tblLayout w:type="fixed"/>
        <w:tblCellMar>
          <w:left w:w="70" w:type="dxa"/>
          <w:right w:w="70" w:type="dxa"/>
        </w:tblCellMar>
        <w:tblLook w:val="04A0" w:firstRow="1" w:lastRow="0" w:firstColumn="1" w:lastColumn="0" w:noHBand="0" w:noVBand="1"/>
      </w:tblPr>
      <w:tblGrid>
        <w:gridCol w:w="546"/>
        <w:gridCol w:w="1146"/>
        <w:gridCol w:w="2638"/>
        <w:gridCol w:w="1538"/>
        <w:gridCol w:w="1262"/>
        <w:gridCol w:w="2374"/>
      </w:tblGrid>
      <w:tr w:rsidR="002D1075" w:rsidRPr="0082397B" w14:paraId="210D22C8" w14:textId="77777777" w:rsidTr="008467EB">
        <w:trPr>
          <w:trHeight w:val="765"/>
        </w:trPr>
        <w:tc>
          <w:tcPr>
            <w:tcW w:w="287" w:type="pct"/>
            <w:tcBorders>
              <w:top w:val="single" w:sz="8" w:space="0" w:color="auto"/>
              <w:left w:val="single" w:sz="8" w:space="0" w:color="auto"/>
              <w:bottom w:val="single" w:sz="8" w:space="0" w:color="000000"/>
              <w:right w:val="single" w:sz="4" w:space="0" w:color="auto"/>
            </w:tcBorders>
            <w:shd w:val="clear" w:color="auto" w:fill="auto"/>
            <w:vAlign w:val="center"/>
            <w:hideMark/>
          </w:tcPr>
          <w:p w14:paraId="2A80E486" w14:textId="77777777" w:rsidR="002D1075" w:rsidRPr="0082397B" w:rsidRDefault="002D1075" w:rsidP="00D2465A">
            <w:pPr>
              <w:spacing w:after="0" w:line="240" w:lineRule="auto"/>
              <w:jc w:val="center"/>
              <w:rPr>
                <w:rFonts w:ascii="Arial" w:eastAsia="Times New Roman" w:hAnsi="Arial" w:cs="Arial"/>
                <w:b/>
                <w:bCs/>
                <w:color w:val="000000" w:themeColor="text1"/>
                <w:sz w:val="16"/>
                <w:szCs w:val="16"/>
              </w:rPr>
            </w:pPr>
          </w:p>
        </w:tc>
        <w:tc>
          <w:tcPr>
            <w:tcW w:w="603" w:type="pct"/>
            <w:tcBorders>
              <w:top w:val="single" w:sz="8" w:space="0" w:color="auto"/>
              <w:left w:val="single" w:sz="4" w:space="0" w:color="auto"/>
              <w:bottom w:val="single" w:sz="8" w:space="0" w:color="000000"/>
              <w:right w:val="single" w:sz="4" w:space="0" w:color="auto"/>
            </w:tcBorders>
            <w:shd w:val="clear" w:color="auto" w:fill="auto"/>
            <w:vAlign w:val="center"/>
            <w:hideMark/>
          </w:tcPr>
          <w:p w14:paraId="2DCBA5F9" w14:textId="77777777" w:rsidR="002D1075" w:rsidRPr="0082397B" w:rsidRDefault="002D1075" w:rsidP="00D2465A">
            <w:pPr>
              <w:spacing w:after="0" w:line="240" w:lineRule="auto"/>
              <w:jc w:val="center"/>
              <w:rPr>
                <w:rFonts w:ascii="Arial" w:eastAsia="Times New Roman" w:hAnsi="Arial" w:cs="Arial"/>
                <w:bCs/>
                <w:i/>
                <w:color w:val="000000" w:themeColor="text1"/>
              </w:rPr>
            </w:pPr>
            <w:r w:rsidRPr="0082397B">
              <w:rPr>
                <w:rFonts w:ascii="Arial" w:eastAsia="Times New Roman" w:hAnsi="Arial" w:cs="Arial"/>
                <w:bCs/>
                <w:i/>
                <w:color w:val="000000" w:themeColor="text1"/>
              </w:rPr>
              <w:t>(Táblakód</w:t>
            </w:r>
          </w:p>
        </w:tc>
        <w:tc>
          <w:tcPr>
            <w:tcW w:w="1388" w:type="pct"/>
            <w:tcBorders>
              <w:top w:val="single" w:sz="8" w:space="0" w:color="auto"/>
              <w:left w:val="single" w:sz="4" w:space="0" w:color="auto"/>
              <w:bottom w:val="single" w:sz="8" w:space="0" w:color="000000"/>
              <w:right w:val="single" w:sz="4" w:space="0" w:color="auto"/>
            </w:tcBorders>
            <w:shd w:val="clear" w:color="auto" w:fill="auto"/>
            <w:vAlign w:val="center"/>
            <w:hideMark/>
          </w:tcPr>
          <w:p w14:paraId="78AB0B42" w14:textId="77777777" w:rsidR="002D1075" w:rsidRPr="0082397B" w:rsidRDefault="002D1075" w:rsidP="00D2465A">
            <w:pPr>
              <w:spacing w:after="0" w:line="240" w:lineRule="auto"/>
              <w:jc w:val="center"/>
              <w:rPr>
                <w:rFonts w:ascii="Arial" w:eastAsia="Times New Roman" w:hAnsi="Arial" w:cs="Arial"/>
                <w:bCs/>
                <w:i/>
                <w:color w:val="000000" w:themeColor="text1"/>
              </w:rPr>
            </w:pPr>
            <w:r w:rsidRPr="0082397B">
              <w:rPr>
                <w:rFonts w:ascii="Arial" w:eastAsia="Times New Roman" w:hAnsi="Arial" w:cs="Arial"/>
                <w:bCs/>
                <w:i/>
                <w:color w:val="000000" w:themeColor="text1"/>
              </w:rPr>
              <w:t>Megnevezés</w:t>
            </w:r>
          </w:p>
        </w:tc>
        <w:tc>
          <w:tcPr>
            <w:tcW w:w="809" w:type="pct"/>
            <w:tcBorders>
              <w:top w:val="single" w:sz="8" w:space="0" w:color="auto"/>
              <w:left w:val="single" w:sz="4" w:space="0" w:color="auto"/>
              <w:bottom w:val="single" w:sz="8" w:space="0" w:color="000000"/>
              <w:right w:val="single" w:sz="4" w:space="0" w:color="auto"/>
            </w:tcBorders>
            <w:shd w:val="clear" w:color="auto" w:fill="auto"/>
            <w:vAlign w:val="center"/>
            <w:hideMark/>
          </w:tcPr>
          <w:p w14:paraId="54DBDFF5" w14:textId="77777777" w:rsidR="002D1075" w:rsidRPr="0082397B" w:rsidRDefault="002D1075" w:rsidP="00D2465A">
            <w:pPr>
              <w:spacing w:after="0" w:line="240" w:lineRule="auto"/>
              <w:jc w:val="center"/>
              <w:rPr>
                <w:rFonts w:ascii="Arial" w:eastAsia="Times New Roman" w:hAnsi="Arial" w:cs="Arial"/>
                <w:bCs/>
                <w:i/>
                <w:color w:val="000000" w:themeColor="text1"/>
              </w:rPr>
            </w:pPr>
            <w:r w:rsidRPr="0082397B">
              <w:rPr>
                <w:rFonts w:ascii="Arial" w:eastAsia="Times New Roman" w:hAnsi="Arial" w:cs="Arial"/>
                <w:bCs/>
                <w:i/>
                <w:color w:val="000000" w:themeColor="text1"/>
              </w:rPr>
              <w:t>Adatszolgáltató</w:t>
            </w:r>
          </w:p>
        </w:tc>
        <w:tc>
          <w:tcPr>
            <w:tcW w:w="664" w:type="pct"/>
            <w:tcBorders>
              <w:top w:val="single" w:sz="8" w:space="0" w:color="auto"/>
              <w:left w:val="nil"/>
              <w:bottom w:val="single" w:sz="4" w:space="0" w:color="auto"/>
              <w:right w:val="single" w:sz="8" w:space="0" w:color="000000"/>
            </w:tcBorders>
            <w:shd w:val="clear" w:color="auto" w:fill="auto"/>
            <w:vAlign w:val="center"/>
            <w:hideMark/>
          </w:tcPr>
          <w:p w14:paraId="122B92F2" w14:textId="77777777" w:rsidR="002D1075" w:rsidRPr="0082397B" w:rsidRDefault="002D1075" w:rsidP="00D2465A">
            <w:pPr>
              <w:spacing w:after="0" w:line="240" w:lineRule="auto"/>
              <w:jc w:val="center"/>
              <w:rPr>
                <w:rFonts w:ascii="Arial" w:eastAsia="Times New Roman" w:hAnsi="Arial" w:cs="Arial"/>
                <w:bCs/>
                <w:i/>
                <w:color w:val="000000" w:themeColor="text1"/>
              </w:rPr>
            </w:pPr>
            <w:r w:rsidRPr="0082397B">
              <w:rPr>
                <w:rFonts w:ascii="Arial" w:eastAsia="Times New Roman" w:hAnsi="Arial" w:cs="Arial"/>
                <w:bCs/>
                <w:i/>
                <w:color w:val="000000" w:themeColor="text1"/>
              </w:rPr>
              <w:t>Gyakoriság</w:t>
            </w:r>
          </w:p>
        </w:tc>
        <w:tc>
          <w:tcPr>
            <w:tcW w:w="1249" w:type="pct"/>
            <w:tcBorders>
              <w:top w:val="single" w:sz="8" w:space="0" w:color="auto"/>
              <w:left w:val="nil"/>
              <w:bottom w:val="single" w:sz="4" w:space="0" w:color="auto"/>
              <w:right w:val="single" w:sz="8" w:space="0" w:color="000000"/>
            </w:tcBorders>
            <w:shd w:val="clear" w:color="auto" w:fill="auto"/>
            <w:vAlign w:val="center"/>
          </w:tcPr>
          <w:p w14:paraId="2CB118B2" w14:textId="26967EFB" w:rsidR="002D1075" w:rsidRPr="0082397B" w:rsidRDefault="005D20BA" w:rsidP="00D2465A">
            <w:pPr>
              <w:spacing w:after="0" w:line="240" w:lineRule="auto"/>
              <w:jc w:val="center"/>
              <w:rPr>
                <w:rFonts w:ascii="Arial" w:eastAsia="Times New Roman" w:hAnsi="Arial" w:cs="Arial"/>
                <w:bCs/>
                <w:i/>
                <w:color w:val="000000" w:themeColor="text1"/>
              </w:rPr>
            </w:pPr>
            <w:r w:rsidRPr="0082397B">
              <w:rPr>
                <w:rFonts w:ascii="Arial" w:eastAsia="Times New Roman" w:hAnsi="Arial" w:cs="Arial"/>
                <w:bCs/>
                <w:i/>
                <w:color w:val="000000" w:themeColor="text1"/>
              </w:rPr>
              <w:t>Beküldési határidő</w:t>
            </w:r>
            <w:r w:rsidR="000A15FC">
              <w:rPr>
                <w:rFonts w:ascii="Arial" w:eastAsia="Times New Roman" w:hAnsi="Arial" w:cs="Arial"/>
                <w:bCs/>
                <w:i/>
                <w:color w:val="000000" w:themeColor="text1"/>
              </w:rPr>
              <w:t>)</w:t>
            </w:r>
          </w:p>
        </w:tc>
      </w:tr>
      <w:tr w:rsidR="005D20BA" w:rsidRPr="0082397B" w14:paraId="55D9D19D" w14:textId="77777777" w:rsidTr="005D20BA">
        <w:trPr>
          <w:trHeight w:val="42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FFC1C64" w14:textId="0AC1DFCC" w:rsidR="005D20BA" w:rsidRPr="0082397B" w:rsidRDefault="000A15FC" w:rsidP="00D2465A">
            <w:pPr>
              <w:spacing w:after="0" w:line="240" w:lineRule="auto"/>
              <w:rPr>
                <w:rFonts w:ascii="Arial" w:eastAsia="Times New Roman" w:hAnsi="Arial" w:cs="Arial"/>
                <w:b/>
                <w:color w:val="000000" w:themeColor="text1"/>
              </w:rPr>
            </w:pPr>
            <w:r>
              <w:rPr>
                <w:rFonts w:ascii="Arial" w:eastAsia="Times New Roman" w:hAnsi="Arial" w:cs="Arial"/>
                <w:b/>
                <w:color w:val="000000" w:themeColor="text1"/>
              </w:rPr>
              <w:t>„</w:t>
            </w:r>
            <w:r w:rsidR="00146312" w:rsidRPr="0082397B">
              <w:rPr>
                <w:rFonts w:ascii="Arial" w:eastAsia="Times New Roman" w:hAnsi="Arial" w:cs="Arial"/>
                <w:b/>
                <w:color w:val="000000" w:themeColor="text1"/>
              </w:rPr>
              <w:t>Negyedéves és eseti jelentés</w:t>
            </w:r>
          </w:p>
        </w:tc>
      </w:tr>
      <w:tr w:rsidR="005D20BA" w:rsidRPr="0082397B" w14:paraId="1196579C" w14:textId="77777777" w:rsidTr="0095448B">
        <w:trPr>
          <w:trHeight w:val="1112"/>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204B5119" w14:textId="77777777" w:rsidR="005D20BA" w:rsidRPr="0082397B" w:rsidRDefault="00146312" w:rsidP="00D2465A">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21</w:t>
            </w:r>
          </w:p>
        </w:tc>
        <w:tc>
          <w:tcPr>
            <w:tcW w:w="603" w:type="pct"/>
            <w:tcBorders>
              <w:top w:val="single" w:sz="4" w:space="0" w:color="auto"/>
              <w:left w:val="nil"/>
              <w:bottom w:val="single" w:sz="4" w:space="0" w:color="auto"/>
              <w:right w:val="single" w:sz="4" w:space="0" w:color="auto"/>
            </w:tcBorders>
            <w:shd w:val="clear" w:color="auto" w:fill="auto"/>
            <w:vAlign w:val="center"/>
          </w:tcPr>
          <w:p w14:paraId="0472F67D" w14:textId="77777777" w:rsidR="005D20BA" w:rsidRPr="0082397B" w:rsidRDefault="00146312" w:rsidP="00D2465A">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KKTA</w:t>
            </w:r>
          </w:p>
        </w:tc>
        <w:tc>
          <w:tcPr>
            <w:tcW w:w="1388" w:type="pct"/>
            <w:tcBorders>
              <w:top w:val="single" w:sz="4" w:space="0" w:color="auto"/>
              <w:left w:val="nil"/>
              <w:bottom w:val="single" w:sz="4" w:space="0" w:color="auto"/>
              <w:right w:val="single" w:sz="4" w:space="0" w:color="auto"/>
            </w:tcBorders>
            <w:shd w:val="clear" w:color="auto" w:fill="auto"/>
            <w:vAlign w:val="center"/>
          </w:tcPr>
          <w:p w14:paraId="4966DB0C" w14:textId="4A0D052B" w:rsidR="005D20BA" w:rsidRPr="0082397B" w:rsidRDefault="008467EB" w:rsidP="00D2465A">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Kgfb szerződés</w:t>
            </w:r>
            <w:r w:rsidR="004F392A">
              <w:rPr>
                <w:rFonts w:ascii="Arial" w:eastAsia="Times New Roman" w:hAnsi="Arial" w:cs="Arial"/>
                <w:color w:val="000000" w:themeColor="text1"/>
              </w:rPr>
              <w:t>-</w:t>
            </w:r>
            <w:r w:rsidRPr="0082397B">
              <w:rPr>
                <w:rFonts w:ascii="Arial" w:eastAsia="Times New Roman" w:hAnsi="Arial" w:cs="Arial"/>
                <w:color w:val="000000" w:themeColor="text1"/>
              </w:rPr>
              <w:t xml:space="preserve"> és kárállományra vonatkozó tételes adatszolgáltatás</w:t>
            </w:r>
          </w:p>
        </w:tc>
        <w:tc>
          <w:tcPr>
            <w:tcW w:w="809" w:type="pct"/>
            <w:tcBorders>
              <w:top w:val="single" w:sz="4" w:space="0" w:color="auto"/>
              <w:left w:val="nil"/>
              <w:bottom w:val="single" w:sz="4" w:space="0" w:color="auto"/>
              <w:right w:val="single" w:sz="4" w:space="0" w:color="auto"/>
            </w:tcBorders>
            <w:shd w:val="clear" w:color="auto" w:fill="auto"/>
            <w:vAlign w:val="center"/>
          </w:tcPr>
          <w:p w14:paraId="09EE39B3" w14:textId="77777777" w:rsidR="005D20BA" w:rsidRPr="0082397B" w:rsidRDefault="00146312" w:rsidP="00D2465A">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KGFB</w:t>
            </w:r>
          </w:p>
        </w:tc>
        <w:tc>
          <w:tcPr>
            <w:tcW w:w="664" w:type="pct"/>
            <w:tcBorders>
              <w:top w:val="single" w:sz="4" w:space="0" w:color="auto"/>
              <w:left w:val="nil"/>
              <w:bottom w:val="single" w:sz="4" w:space="0" w:color="auto"/>
              <w:right w:val="single" w:sz="4" w:space="0" w:color="auto"/>
            </w:tcBorders>
            <w:shd w:val="clear" w:color="auto" w:fill="auto"/>
            <w:vAlign w:val="center"/>
          </w:tcPr>
          <w:p w14:paraId="13282F71" w14:textId="77777777" w:rsidR="005D20BA" w:rsidRPr="0082397B" w:rsidRDefault="00146312" w:rsidP="00D2465A">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NÉ</w:t>
            </w:r>
          </w:p>
          <w:p w14:paraId="07B0CA5C" w14:textId="6EE937BB" w:rsidR="00146312" w:rsidRPr="0082397B" w:rsidRDefault="00E83952" w:rsidP="00D2465A">
            <w:pPr>
              <w:spacing w:after="0" w:line="240" w:lineRule="auto"/>
              <w:rPr>
                <w:rFonts w:ascii="Arial" w:eastAsia="Times New Roman" w:hAnsi="Arial" w:cs="Arial"/>
                <w:color w:val="000000" w:themeColor="text1"/>
              </w:rPr>
            </w:pPr>
            <w:r>
              <w:rPr>
                <w:rFonts w:ascii="Arial" w:eastAsia="Times New Roman" w:hAnsi="Arial" w:cs="Arial"/>
                <w:color w:val="000000" w:themeColor="text1"/>
              </w:rPr>
              <w:t>E</w:t>
            </w:r>
          </w:p>
        </w:tc>
        <w:tc>
          <w:tcPr>
            <w:tcW w:w="1249" w:type="pct"/>
            <w:tcBorders>
              <w:top w:val="single" w:sz="4" w:space="0" w:color="auto"/>
              <w:left w:val="nil"/>
              <w:bottom w:val="single" w:sz="4" w:space="0" w:color="auto"/>
              <w:right w:val="single" w:sz="4" w:space="0" w:color="auto"/>
            </w:tcBorders>
            <w:shd w:val="clear" w:color="auto" w:fill="auto"/>
            <w:vAlign w:val="center"/>
          </w:tcPr>
          <w:p w14:paraId="244FE9C4" w14:textId="77777777" w:rsidR="005D20BA" w:rsidRPr="0082397B" w:rsidRDefault="00146312" w:rsidP="00D2465A">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negyedéves:</w:t>
            </w:r>
            <w:r w:rsidR="00EA71FC" w:rsidRPr="0082397B">
              <w:rPr>
                <w:rFonts w:ascii="Arial" w:eastAsia="Times New Roman" w:hAnsi="Arial" w:cs="Arial"/>
                <w:color w:val="000000" w:themeColor="text1"/>
              </w:rPr>
              <w:t xml:space="preserve"> tárgyidőszak</w:t>
            </w:r>
            <w:r w:rsidR="003C5EE4" w:rsidRPr="0082397B">
              <w:rPr>
                <w:rFonts w:ascii="Arial" w:eastAsia="Times New Roman" w:hAnsi="Arial" w:cs="Arial"/>
                <w:color w:val="000000" w:themeColor="text1"/>
              </w:rPr>
              <w:t>ot</w:t>
            </w:r>
            <w:r w:rsidR="00EA71FC" w:rsidRPr="0082397B">
              <w:rPr>
                <w:rFonts w:ascii="Arial" w:eastAsia="Times New Roman" w:hAnsi="Arial" w:cs="Arial"/>
                <w:color w:val="000000" w:themeColor="text1"/>
              </w:rPr>
              <w:t xml:space="preserve"> követő 10. naptári nap;</w:t>
            </w:r>
          </w:p>
          <w:p w14:paraId="28C7BC7A" w14:textId="4FE67885" w:rsidR="00EA71FC" w:rsidRPr="0082397B" w:rsidRDefault="00EA71FC" w:rsidP="0095448B">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 xml:space="preserve">eseti: </w:t>
            </w:r>
            <w:r w:rsidR="00787ED7" w:rsidRPr="0082397B">
              <w:rPr>
                <w:rFonts w:ascii="Arial" w:eastAsia="Times New Roman" w:hAnsi="Arial" w:cs="Arial"/>
                <w:color w:val="000000" w:themeColor="text1"/>
              </w:rPr>
              <w:t>hiány</w:t>
            </w:r>
            <w:r w:rsidR="00773FB7" w:rsidRPr="0082397B">
              <w:rPr>
                <w:rFonts w:ascii="Arial" w:eastAsia="Times New Roman" w:hAnsi="Arial" w:cs="Arial"/>
                <w:color w:val="000000" w:themeColor="text1"/>
              </w:rPr>
              <w:t xml:space="preserve">zó adat </w:t>
            </w:r>
            <w:r w:rsidR="00787ED7" w:rsidRPr="0082397B">
              <w:rPr>
                <w:rFonts w:ascii="Arial" w:eastAsia="Times New Roman" w:hAnsi="Arial" w:cs="Arial"/>
                <w:color w:val="000000" w:themeColor="text1"/>
              </w:rPr>
              <w:t>pótlás</w:t>
            </w:r>
            <w:r w:rsidR="00773FB7" w:rsidRPr="0082397B">
              <w:rPr>
                <w:rFonts w:ascii="Arial" w:eastAsia="Times New Roman" w:hAnsi="Arial" w:cs="Arial"/>
                <w:color w:val="000000" w:themeColor="text1"/>
              </w:rPr>
              <w:t>a</w:t>
            </w:r>
            <w:r w:rsidR="00787ED7" w:rsidRPr="0082397B">
              <w:rPr>
                <w:rFonts w:ascii="Arial" w:eastAsia="Times New Roman" w:hAnsi="Arial" w:cs="Arial"/>
                <w:color w:val="000000" w:themeColor="text1"/>
              </w:rPr>
              <w:t>, adatjavítás, állományátruházás</w:t>
            </w:r>
            <w:r w:rsidRPr="0082397B">
              <w:rPr>
                <w:rFonts w:ascii="Arial" w:eastAsia="Times New Roman" w:hAnsi="Arial" w:cs="Arial"/>
                <w:color w:val="000000" w:themeColor="text1"/>
              </w:rPr>
              <w:t xml:space="preserve"> esetén</w:t>
            </w:r>
          </w:p>
        </w:tc>
      </w:tr>
    </w:tbl>
    <w:p w14:paraId="4FABB37E" w14:textId="7E7B20AE" w:rsidR="00986EEB" w:rsidRPr="0082397B" w:rsidRDefault="000A15FC" w:rsidP="005027E7">
      <w:pPr>
        <w:spacing w:after="0" w:line="480" w:lineRule="auto"/>
        <w:jc w:val="right"/>
        <w:rPr>
          <w:rFonts w:ascii="Arial" w:hAnsi="Arial" w:cs="Arial"/>
          <w:iCs/>
          <w:color w:val="000000" w:themeColor="text1"/>
        </w:rPr>
      </w:pPr>
      <w:r>
        <w:rPr>
          <w:rFonts w:ascii="Arial" w:hAnsi="Arial" w:cs="Arial"/>
          <w:iCs/>
          <w:color w:val="000000" w:themeColor="text1"/>
        </w:rPr>
        <w:t>”</w:t>
      </w:r>
    </w:p>
    <w:p w14:paraId="0911CEFB" w14:textId="77777777" w:rsidR="004B7355" w:rsidRPr="0082397B" w:rsidRDefault="004B7355" w:rsidP="00197F2C">
      <w:pPr>
        <w:spacing w:after="0"/>
        <w:rPr>
          <w:rFonts w:ascii="Arial" w:hAnsi="Arial" w:cs="Arial"/>
          <w:iCs/>
          <w:color w:val="000000" w:themeColor="text1"/>
        </w:rPr>
      </w:pPr>
    </w:p>
    <w:p w14:paraId="0B3E1D5F" w14:textId="0E15C7A6" w:rsidR="00C23421" w:rsidRPr="0082397B" w:rsidRDefault="0095448B" w:rsidP="00C23421">
      <w:pPr>
        <w:spacing w:after="0"/>
        <w:rPr>
          <w:rFonts w:ascii="Arial" w:hAnsi="Arial" w:cs="Arial"/>
          <w:bCs/>
          <w:kern w:val="36"/>
        </w:rPr>
      </w:pPr>
      <w:r w:rsidRPr="0082397B">
        <w:rPr>
          <w:rFonts w:ascii="Arial" w:hAnsi="Arial" w:cs="Arial"/>
          <w:iCs/>
          <w:color w:val="000000" w:themeColor="text1"/>
        </w:rPr>
        <w:t xml:space="preserve">2. </w:t>
      </w:r>
      <w:r w:rsidR="00C23421" w:rsidRPr="0082397B">
        <w:rPr>
          <w:rFonts w:ascii="Arial" w:hAnsi="Arial" w:cs="Arial"/>
          <w:iCs/>
          <w:color w:val="000000" w:themeColor="text1"/>
        </w:rPr>
        <w:t>A 48/2016. (XII.</w:t>
      </w:r>
      <w:r w:rsidR="004266F3">
        <w:rPr>
          <w:rFonts w:ascii="Arial" w:hAnsi="Arial" w:cs="Arial"/>
          <w:iCs/>
          <w:color w:val="000000" w:themeColor="text1"/>
        </w:rPr>
        <w:t xml:space="preserve"> 12.) MNB rendelet 8. melléklet</w:t>
      </w:r>
      <w:r w:rsidR="007151C2">
        <w:rPr>
          <w:rFonts w:ascii="Arial" w:hAnsi="Arial" w:cs="Arial"/>
          <w:iCs/>
          <w:color w:val="000000" w:themeColor="text1"/>
        </w:rPr>
        <w:t xml:space="preserve"> </w:t>
      </w:r>
      <w:r w:rsidR="00C23421" w:rsidRPr="0082397B">
        <w:rPr>
          <w:rFonts w:ascii="Arial" w:hAnsi="Arial" w:cs="Arial"/>
          <w:iCs/>
          <w:color w:val="000000" w:themeColor="text1"/>
        </w:rPr>
        <w:t>„Az összefoglaló táblában előforduló rövidítések</w:t>
      </w:r>
      <w:r w:rsidR="00C23421" w:rsidRPr="0082397B">
        <w:rPr>
          <w:rFonts w:ascii="Arial" w:hAnsi="Arial" w:cs="Arial"/>
          <w:bCs/>
          <w:kern w:val="36"/>
        </w:rPr>
        <w:t>” megnevezésű táblázat</w:t>
      </w:r>
      <w:r w:rsidR="00A73471" w:rsidRPr="0082397B">
        <w:rPr>
          <w:rFonts w:ascii="Arial" w:hAnsi="Arial" w:cs="Arial"/>
          <w:bCs/>
          <w:kern w:val="36"/>
        </w:rPr>
        <w:t>a</w:t>
      </w:r>
      <w:r w:rsidR="00C23421" w:rsidRPr="0082397B">
        <w:rPr>
          <w:rFonts w:ascii="Arial" w:hAnsi="Arial" w:cs="Arial"/>
          <w:bCs/>
          <w:kern w:val="36"/>
        </w:rPr>
        <w:t xml:space="preserve"> </w:t>
      </w:r>
      <w:r w:rsidR="00A73471" w:rsidRPr="0082397B">
        <w:rPr>
          <w:rFonts w:ascii="Arial" w:hAnsi="Arial" w:cs="Arial"/>
          <w:bCs/>
          <w:kern w:val="36"/>
        </w:rPr>
        <w:t xml:space="preserve">helyébe </w:t>
      </w:r>
      <w:r w:rsidR="00C23421" w:rsidRPr="0082397B">
        <w:rPr>
          <w:rFonts w:ascii="Arial" w:hAnsi="Arial" w:cs="Arial"/>
          <w:bCs/>
          <w:kern w:val="36"/>
        </w:rPr>
        <w:t xml:space="preserve">a következő </w:t>
      </w:r>
      <w:r w:rsidR="00A73471" w:rsidRPr="0082397B">
        <w:rPr>
          <w:rFonts w:ascii="Arial" w:hAnsi="Arial" w:cs="Arial"/>
          <w:bCs/>
          <w:kern w:val="36"/>
        </w:rPr>
        <w:t>táblázat lép</w:t>
      </w:r>
      <w:r w:rsidR="00C23421" w:rsidRPr="0082397B">
        <w:rPr>
          <w:rFonts w:ascii="Arial" w:hAnsi="Arial" w:cs="Arial"/>
          <w:bCs/>
          <w:kern w:val="36"/>
        </w:rPr>
        <w:t>:</w:t>
      </w:r>
    </w:p>
    <w:p w14:paraId="68F9831A" w14:textId="5A0D24AC" w:rsidR="0032761D" w:rsidRPr="0082397B" w:rsidRDefault="000A15FC" w:rsidP="00C23421">
      <w:pPr>
        <w:spacing w:after="0"/>
        <w:rPr>
          <w:rFonts w:ascii="Arial" w:hAnsi="Arial" w:cs="Arial"/>
          <w:bCs/>
          <w:kern w:val="36"/>
        </w:rPr>
      </w:pPr>
      <w:r>
        <w:rPr>
          <w:rFonts w:ascii="Arial" w:hAnsi="Arial" w:cs="Arial"/>
          <w:bCs/>
          <w:kern w:val="36"/>
        </w:rPr>
        <w:t>„</w:t>
      </w:r>
    </w:p>
    <w:tbl>
      <w:tblPr>
        <w:tblW w:w="9740" w:type="dxa"/>
        <w:tblCellMar>
          <w:left w:w="70" w:type="dxa"/>
          <w:right w:w="70" w:type="dxa"/>
        </w:tblCellMar>
        <w:tblLook w:val="04A0" w:firstRow="1" w:lastRow="0" w:firstColumn="1" w:lastColumn="0" w:noHBand="0" w:noVBand="1"/>
      </w:tblPr>
      <w:tblGrid>
        <w:gridCol w:w="1780"/>
        <w:gridCol w:w="6180"/>
        <w:gridCol w:w="1780"/>
      </w:tblGrid>
      <w:tr w:rsidR="00BB101B" w:rsidRPr="0082397B" w14:paraId="4CEC2BC2" w14:textId="77777777" w:rsidTr="00BB101B">
        <w:trPr>
          <w:trHeight w:val="315"/>
        </w:trPr>
        <w:tc>
          <w:tcPr>
            <w:tcW w:w="974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727621F" w14:textId="77777777" w:rsidR="00BB101B" w:rsidRPr="0082397B" w:rsidRDefault="00BB101B" w:rsidP="00BB101B">
            <w:pPr>
              <w:spacing w:after="0" w:line="240" w:lineRule="auto"/>
              <w:jc w:val="center"/>
              <w:rPr>
                <w:rFonts w:ascii="Arial" w:eastAsia="Times New Roman" w:hAnsi="Arial" w:cs="Arial"/>
                <w:b/>
                <w:bCs/>
                <w:color w:val="000000"/>
              </w:rPr>
            </w:pPr>
            <w:r w:rsidRPr="0082397B">
              <w:rPr>
                <w:rFonts w:ascii="Arial" w:eastAsia="Times New Roman" w:hAnsi="Arial" w:cs="Arial"/>
                <w:b/>
                <w:bCs/>
                <w:color w:val="000000"/>
              </w:rPr>
              <w:t>Az összefoglaló táblában előforduló rövidítések</w:t>
            </w:r>
          </w:p>
        </w:tc>
      </w:tr>
      <w:tr w:rsidR="00BB101B" w:rsidRPr="0082397B" w14:paraId="7DDFBDCD" w14:textId="77777777" w:rsidTr="00BB101B">
        <w:trPr>
          <w:trHeight w:val="300"/>
        </w:trPr>
        <w:tc>
          <w:tcPr>
            <w:tcW w:w="1780" w:type="dxa"/>
            <w:tcBorders>
              <w:top w:val="nil"/>
              <w:left w:val="single" w:sz="8" w:space="0" w:color="auto"/>
              <w:bottom w:val="nil"/>
              <w:right w:val="single" w:sz="4" w:space="0" w:color="auto"/>
            </w:tcBorders>
            <w:shd w:val="clear" w:color="auto" w:fill="auto"/>
            <w:vAlign w:val="center"/>
            <w:hideMark/>
          </w:tcPr>
          <w:p w14:paraId="1B578BEB" w14:textId="77777777" w:rsidR="00BB101B" w:rsidRPr="0082397B" w:rsidRDefault="00BB101B" w:rsidP="00BB101B">
            <w:pPr>
              <w:spacing w:after="0" w:line="240" w:lineRule="auto"/>
              <w:rPr>
                <w:rFonts w:ascii="Arial" w:eastAsia="Times New Roman" w:hAnsi="Arial" w:cs="Arial"/>
                <w:b/>
                <w:bCs/>
                <w:i/>
                <w:iCs/>
                <w:color w:val="000000"/>
              </w:rPr>
            </w:pPr>
            <w:r w:rsidRPr="0082397B">
              <w:rPr>
                <w:rFonts w:ascii="Arial" w:eastAsia="Times New Roman" w:hAnsi="Arial" w:cs="Arial"/>
                <w:b/>
                <w:bCs/>
                <w:i/>
                <w:iCs/>
                <w:color w:val="000000"/>
              </w:rPr>
              <w:t>Adatszolgáltató</w:t>
            </w:r>
          </w:p>
        </w:tc>
        <w:tc>
          <w:tcPr>
            <w:tcW w:w="6180" w:type="dxa"/>
            <w:tcBorders>
              <w:top w:val="nil"/>
              <w:left w:val="nil"/>
              <w:bottom w:val="single" w:sz="4" w:space="0" w:color="auto"/>
              <w:right w:val="nil"/>
            </w:tcBorders>
            <w:shd w:val="clear" w:color="auto" w:fill="auto"/>
            <w:vAlign w:val="bottom"/>
            <w:hideMark/>
          </w:tcPr>
          <w:p w14:paraId="089F7311" w14:textId="39225D8E" w:rsidR="00BB101B" w:rsidRPr="0082397B" w:rsidRDefault="001E0672" w:rsidP="00BB101B">
            <w:pPr>
              <w:spacing w:after="0" w:line="240" w:lineRule="auto"/>
              <w:rPr>
                <w:rFonts w:ascii="Arial" w:eastAsia="Times New Roman" w:hAnsi="Arial" w:cs="Arial"/>
                <w:color w:val="000000"/>
              </w:rPr>
            </w:pPr>
            <w:r w:rsidRPr="0082397B">
              <w:rPr>
                <w:rFonts w:ascii="Arial" w:eastAsia="Times New Roman" w:hAnsi="Arial" w:cs="Arial"/>
                <w:color w:val="000000"/>
              </w:rPr>
              <w:t>K</w:t>
            </w:r>
            <w:r>
              <w:rPr>
                <w:rFonts w:ascii="Arial" w:eastAsia="Times New Roman" w:hAnsi="Arial" w:cs="Arial"/>
                <w:color w:val="000000"/>
              </w:rPr>
              <w:t>gfb</w:t>
            </w:r>
            <w:r w:rsidRPr="0082397B">
              <w:rPr>
                <w:rFonts w:ascii="Arial" w:eastAsia="Times New Roman" w:hAnsi="Arial" w:cs="Arial"/>
                <w:color w:val="000000"/>
              </w:rPr>
              <w:t xml:space="preserve"> </w:t>
            </w:r>
            <w:r w:rsidR="00BB101B" w:rsidRPr="0082397B">
              <w:rPr>
                <w:rFonts w:ascii="Arial" w:eastAsia="Times New Roman" w:hAnsi="Arial" w:cs="Arial"/>
                <w:color w:val="000000"/>
              </w:rPr>
              <w:t>ágazatot művelő biztosítók</w:t>
            </w:r>
          </w:p>
        </w:tc>
        <w:tc>
          <w:tcPr>
            <w:tcW w:w="1780" w:type="dxa"/>
            <w:tcBorders>
              <w:top w:val="nil"/>
              <w:left w:val="single" w:sz="4" w:space="0" w:color="auto"/>
              <w:bottom w:val="single" w:sz="4" w:space="0" w:color="auto"/>
              <w:right w:val="single" w:sz="8" w:space="0" w:color="auto"/>
            </w:tcBorders>
            <w:shd w:val="clear" w:color="auto" w:fill="auto"/>
            <w:vAlign w:val="bottom"/>
            <w:hideMark/>
          </w:tcPr>
          <w:p w14:paraId="680E0B98" w14:textId="77777777" w:rsidR="00BB101B" w:rsidRPr="0082397B" w:rsidRDefault="00BB101B" w:rsidP="00BB101B">
            <w:pPr>
              <w:spacing w:after="0" w:line="240" w:lineRule="auto"/>
              <w:jc w:val="center"/>
              <w:rPr>
                <w:rFonts w:ascii="Arial" w:eastAsia="Times New Roman" w:hAnsi="Arial" w:cs="Arial"/>
                <w:color w:val="000000"/>
              </w:rPr>
            </w:pPr>
            <w:r w:rsidRPr="0082397B">
              <w:rPr>
                <w:rFonts w:ascii="Arial" w:eastAsia="Times New Roman" w:hAnsi="Arial" w:cs="Arial"/>
                <w:color w:val="000000"/>
              </w:rPr>
              <w:t>KGFB</w:t>
            </w:r>
          </w:p>
        </w:tc>
      </w:tr>
      <w:tr w:rsidR="00BB101B" w:rsidRPr="0082397B" w14:paraId="04606B7B" w14:textId="77777777" w:rsidTr="00BB101B">
        <w:trPr>
          <w:trHeight w:val="300"/>
        </w:trPr>
        <w:tc>
          <w:tcPr>
            <w:tcW w:w="1780" w:type="dxa"/>
            <w:vMerge w:val="restart"/>
            <w:tcBorders>
              <w:top w:val="single" w:sz="4" w:space="0" w:color="auto"/>
              <w:left w:val="single" w:sz="8" w:space="0" w:color="auto"/>
              <w:bottom w:val="single" w:sz="8" w:space="0" w:color="000000"/>
              <w:right w:val="single" w:sz="4" w:space="0" w:color="auto"/>
            </w:tcBorders>
            <w:shd w:val="clear" w:color="auto" w:fill="auto"/>
            <w:vAlign w:val="center"/>
            <w:hideMark/>
          </w:tcPr>
          <w:p w14:paraId="0B815DC8" w14:textId="77777777" w:rsidR="00BB101B" w:rsidRPr="0082397B" w:rsidRDefault="00BB101B" w:rsidP="00BB101B">
            <w:pPr>
              <w:spacing w:after="0" w:line="240" w:lineRule="auto"/>
              <w:jc w:val="center"/>
              <w:rPr>
                <w:rFonts w:ascii="Arial" w:eastAsia="Times New Roman" w:hAnsi="Arial" w:cs="Arial"/>
                <w:b/>
                <w:bCs/>
                <w:i/>
                <w:iCs/>
              </w:rPr>
            </w:pPr>
            <w:r w:rsidRPr="0082397B">
              <w:rPr>
                <w:rFonts w:ascii="Arial" w:eastAsia="Times New Roman" w:hAnsi="Arial" w:cs="Arial"/>
                <w:b/>
                <w:bCs/>
                <w:i/>
                <w:iCs/>
              </w:rPr>
              <w:t>Gyakoriság</w:t>
            </w:r>
          </w:p>
        </w:tc>
        <w:tc>
          <w:tcPr>
            <w:tcW w:w="6180" w:type="dxa"/>
            <w:tcBorders>
              <w:top w:val="nil"/>
              <w:left w:val="nil"/>
              <w:bottom w:val="single" w:sz="4" w:space="0" w:color="auto"/>
              <w:right w:val="nil"/>
            </w:tcBorders>
            <w:shd w:val="clear" w:color="auto" w:fill="auto"/>
            <w:vAlign w:val="bottom"/>
            <w:hideMark/>
          </w:tcPr>
          <w:p w14:paraId="7CF78251" w14:textId="77777777" w:rsidR="00BB101B" w:rsidRPr="0082397B" w:rsidRDefault="00BB101B" w:rsidP="00BB101B">
            <w:pPr>
              <w:spacing w:after="0" w:line="240" w:lineRule="auto"/>
              <w:rPr>
                <w:rFonts w:ascii="Arial" w:eastAsia="Times New Roman" w:hAnsi="Arial" w:cs="Arial"/>
              </w:rPr>
            </w:pPr>
            <w:r w:rsidRPr="0082397B">
              <w:rPr>
                <w:rFonts w:ascii="Arial" w:eastAsia="Times New Roman" w:hAnsi="Arial" w:cs="Arial"/>
              </w:rPr>
              <w:t>Éves</w:t>
            </w:r>
          </w:p>
        </w:tc>
        <w:tc>
          <w:tcPr>
            <w:tcW w:w="1780" w:type="dxa"/>
            <w:tcBorders>
              <w:top w:val="nil"/>
              <w:left w:val="single" w:sz="4" w:space="0" w:color="auto"/>
              <w:bottom w:val="single" w:sz="4" w:space="0" w:color="auto"/>
              <w:right w:val="single" w:sz="8" w:space="0" w:color="auto"/>
            </w:tcBorders>
            <w:shd w:val="clear" w:color="auto" w:fill="auto"/>
            <w:noWrap/>
            <w:vAlign w:val="bottom"/>
            <w:hideMark/>
          </w:tcPr>
          <w:p w14:paraId="3E4F5443" w14:textId="77777777" w:rsidR="00BB101B" w:rsidRPr="0082397B" w:rsidRDefault="00BB101B" w:rsidP="00BB101B">
            <w:pPr>
              <w:spacing w:after="0" w:line="240" w:lineRule="auto"/>
              <w:jc w:val="center"/>
              <w:rPr>
                <w:rFonts w:ascii="Arial" w:eastAsia="Times New Roman" w:hAnsi="Arial" w:cs="Arial"/>
              </w:rPr>
            </w:pPr>
            <w:r w:rsidRPr="0082397B">
              <w:rPr>
                <w:rFonts w:ascii="Arial" w:eastAsia="Times New Roman" w:hAnsi="Arial" w:cs="Arial"/>
              </w:rPr>
              <w:t>É</w:t>
            </w:r>
          </w:p>
        </w:tc>
      </w:tr>
      <w:tr w:rsidR="00BB101B" w:rsidRPr="0082397B" w14:paraId="0D58F97C" w14:textId="77777777" w:rsidTr="00BB101B">
        <w:trPr>
          <w:trHeight w:val="300"/>
        </w:trPr>
        <w:tc>
          <w:tcPr>
            <w:tcW w:w="1780" w:type="dxa"/>
            <w:vMerge/>
            <w:tcBorders>
              <w:top w:val="single" w:sz="4" w:space="0" w:color="auto"/>
              <w:left w:val="single" w:sz="8" w:space="0" w:color="auto"/>
              <w:bottom w:val="single" w:sz="8" w:space="0" w:color="000000"/>
              <w:right w:val="single" w:sz="4" w:space="0" w:color="auto"/>
            </w:tcBorders>
            <w:vAlign w:val="center"/>
            <w:hideMark/>
          </w:tcPr>
          <w:p w14:paraId="0207F8B2" w14:textId="77777777" w:rsidR="00BB101B" w:rsidRPr="0082397B" w:rsidRDefault="00BB101B" w:rsidP="00BB101B">
            <w:pPr>
              <w:spacing w:after="0" w:line="240" w:lineRule="auto"/>
              <w:rPr>
                <w:rFonts w:ascii="Arial" w:eastAsia="Times New Roman" w:hAnsi="Arial" w:cs="Arial"/>
                <w:b/>
                <w:bCs/>
                <w:i/>
                <w:iCs/>
              </w:rPr>
            </w:pPr>
          </w:p>
        </w:tc>
        <w:tc>
          <w:tcPr>
            <w:tcW w:w="6180" w:type="dxa"/>
            <w:tcBorders>
              <w:top w:val="nil"/>
              <w:left w:val="nil"/>
              <w:bottom w:val="single" w:sz="4" w:space="0" w:color="auto"/>
              <w:right w:val="nil"/>
            </w:tcBorders>
            <w:shd w:val="clear" w:color="auto" w:fill="auto"/>
            <w:vAlign w:val="bottom"/>
            <w:hideMark/>
          </w:tcPr>
          <w:p w14:paraId="06DC822F" w14:textId="77777777" w:rsidR="00BB101B" w:rsidRPr="0082397B" w:rsidRDefault="00BB101B" w:rsidP="00BB101B">
            <w:pPr>
              <w:spacing w:after="0" w:line="240" w:lineRule="auto"/>
              <w:rPr>
                <w:rFonts w:ascii="Arial" w:eastAsia="Times New Roman" w:hAnsi="Arial" w:cs="Arial"/>
              </w:rPr>
            </w:pPr>
            <w:r w:rsidRPr="0082397B">
              <w:rPr>
                <w:rFonts w:ascii="Arial" w:eastAsia="Times New Roman" w:hAnsi="Arial" w:cs="Arial"/>
              </w:rPr>
              <w:t>Negyedéves</w:t>
            </w:r>
          </w:p>
        </w:tc>
        <w:tc>
          <w:tcPr>
            <w:tcW w:w="1780" w:type="dxa"/>
            <w:tcBorders>
              <w:top w:val="nil"/>
              <w:left w:val="single" w:sz="4" w:space="0" w:color="auto"/>
              <w:bottom w:val="single" w:sz="4" w:space="0" w:color="auto"/>
              <w:right w:val="single" w:sz="8" w:space="0" w:color="auto"/>
            </w:tcBorders>
            <w:shd w:val="clear" w:color="auto" w:fill="auto"/>
            <w:noWrap/>
            <w:vAlign w:val="bottom"/>
            <w:hideMark/>
          </w:tcPr>
          <w:p w14:paraId="547AFD6C" w14:textId="77777777" w:rsidR="00BB101B" w:rsidRPr="0082397B" w:rsidRDefault="00BB101B" w:rsidP="00BB101B">
            <w:pPr>
              <w:spacing w:after="0" w:line="240" w:lineRule="auto"/>
              <w:jc w:val="center"/>
              <w:rPr>
                <w:rFonts w:ascii="Arial" w:eastAsia="Times New Roman" w:hAnsi="Arial" w:cs="Arial"/>
              </w:rPr>
            </w:pPr>
            <w:r w:rsidRPr="0082397B">
              <w:rPr>
                <w:rFonts w:ascii="Arial" w:eastAsia="Times New Roman" w:hAnsi="Arial" w:cs="Arial"/>
              </w:rPr>
              <w:t>NÉ</w:t>
            </w:r>
          </w:p>
        </w:tc>
      </w:tr>
      <w:tr w:rsidR="00BB101B" w:rsidRPr="0082397B" w14:paraId="215A25BF" w14:textId="77777777" w:rsidTr="00BB101B">
        <w:trPr>
          <w:trHeight w:val="315"/>
        </w:trPr>
        <w:tc>
          <w:tcPr>
            <w:tcW w:w="1780" w:type="dxa"/>
            <w:vMerge/>
            <w:tcBorders>
              <w:top w:val="single" w:sz="4" w:space="0" w:color="auto"/>
              <w:left w:val="single" w:sz="8" w:space="0" w:color="auto"/>
              <w:bottom w:val="single" w:sz="8" w:space="0" w:color="000000"/>
              <w:right w:val="single" w:sz="4" w:space="0" w:color="auto"/>
            </w:tcBorders>
            <w:vAlign w:val="center"/>
            <w:hideMark/>
          </w:tcPr>
          <w:p w14:paraId="2967CBC3" w14:textId="77777777" w:rsidR="00BB101B" w:rsidRPr="0082397B" w:rsidRDefault="00BB101B" w:rsidP="00BB101B">
            <w:pPr>
              <w:spacing w:after="0" w:line="240" w:lineRule="auto"/>
              <w:rPr>
                <w:rFonts w:ascii="Arial" w:eastAsia="Times New Roman" w:hAnsi="Arial" w:cs="Arial"/>
                <w:b/>
                <w:bCs/>
                <w:i/>
                <w:iCs/>
              </w:rPr>
            </w:pPr>
          </w:p>
        </w:tc>
        <w:tc>
          <w:tcPr>
            <w:tcW w:w="6180" w:type="dxa"/>
            <w:tcBorders>
              <w:top w:val="nil"/>
              <w:left w:val="nil"/>
              <w:bottom w:val="single" w:sz="8" w:space="0" w:color="auto"/>
              <w:right w:val="nil"/>
            </w:tcBorders>
            <w:shd w:val="clear" w:color="auto" w:fill="auto"/>
            <w:vAlign w:val="bottom"/>
            <w:hideMark/>
          </w:tcPr>
          <w:p w14:paraId="0E00B6C8" w14:textId="77777777" w:rsidR="00BB101B" w:rsidRPr="0082397B" w:rsidRDefault="00BB101B" w:rsidP="00BB101B">
            <w:pPr>
              <w:spacing w:after="0" w:line="240" w:lineRule="auto"/>
              <w:rPr>
                <w:rFonts w:ascii="Arial" w:eastAsia="Times New Roman" w:hAnsi="Arial" w:cs="Arial"/>
              </w:rPr>
            </w:pPr>
            <w:r w:rsidRPr="0082397B">
              <w:rPr>
                <w:rFonts w:ascii="Arial" w:eastAsia="Times New Roman" w:hAnsi="Arial" w:cs="Arial"/>
              </w:rPr>
              <w:t>Eseti (hiánypótló, javító, állományátruházási)</w:t>
            </w:r>
          </w:p>
        </w:tc>
        <w:tc>
          <w:tcPr>
            <w:tcW w:w="1780" w:type="dxa"/>
            <w:tcBorders>
              <w:top w:val="nil"/>
              <w:left w:val="single" w:sz="4" w:space="0" w:color="auto"/>
              <w:bottom w:val="single" w:sz="8" w:space="0" w:color="auto"/>
              <w:right w:val="single" w:sz="8" w:space="0" w:color="auto"/>
            </w:tcBorders>
            <w:shd w:val="clear" w:color="auto" w:fill="auto"/>
            <w:noWrap/>
            <w:vAlign w:val="bottom"/>
            <w:hideMark/>
          </w:tcPr>
          <w:p w14:paraId="4C70E04F" w14:textId="77777777" w:rsidR="00BB101B" w:rsidRPr="0082397B" w:rsidRDefault="00BB101B" w:rsidP="00BB101B">
            <w:pPr>
              <w:spacing w:after="0" w:line="240" w:lineRule="auto"/>
              <w:jc w:val="center"/>
              <w:rPr>
                <w:rFonts w:ascii="Arial" w:eastAsia="Times New Roman" w:hAnsi="Arial" w:cs="Arial"/>
              </w:rPr>
            </w:pPr>
            <w:r w:rsidRPr="0082397B">
              <w:rPr>
                <w:rFonts w:ascii="Arial" w:eastAsia="Times New Roman" w:hAnsi="Arial" w:cs="Arial"/>
              </w:rPr>
              <w:t>E</w:t>
            </w:r>
          </w:p>
        </w:tc>
      </w:tr>
    </w:tbl>
    <w:p w14:paraId="1A66CB35" w14:textId="6263229C" w:rsidR="0032761D" w:rsidRPr="0082397B" w:rsidRDefault="000A15FC" w:rsidP="005027E7">
      <w:pPr>
        <w:spacing w:after="0"/>
        <w:jc w:val="right"/>
        <w:rPr>
          <w:rFonts w:ascii="Arial" w:hAnsi="Arial" w:cs="Arial"/>
          <w:bCs/>
          <w:kern w:val="36"/>
        </w:rPr>
      </w:pPr>
      <w:r>
        <w:rPr>
          <w:rFonts w:ascii="Arial" w:hAnsi="Arial" w:cs="Arial"/>
          <w:bCs/>
          <w:kern w:val="36"/>
        </w:rPr>
        <w:t>”</w:t>
      </w:r>
    </w:p>
    <w:p w14:paraId="18F607AE" w14:textId="77777777" w:rsidR="00FC0CDA" w:rsidRPr="0082397B" w:rsidRDefault="00FC0CDA" w:rsidP="00197F2C">
      <w:pPr>
        <w:spacing w:after="0"/>
        <w:rPr>
          <w:rFonts w:ascii="Arial" w:hAnsi="Arial" w:cs="Arial"/>
          <w:iCs/>
          <w:color w:val="000000" w:themeColor="text1"/>
        </w:rPr>
      </w:pPr>
    </w:p>
    <w:p w14:paraId="31916ADD" w14:textId="77777777" w:rsidR="00FC0CDA" w:rsidRPr="0082397B" w:rsidRDefault="00FC0CDA" w:rsidP="00197F2C">
      <w:pPr>
        <w:spacing w:after="0"/>
        <w:rPr>
          <w:rFonts w:ascii="Arial" w:hAnsi="Arial" w:cs="Arial"/>
          <w:iCs/>
          <w:color w:val="000000" w:themeColor="text1"/>
        </w:rPr>
      </w:pPr>
      <w:r w:rsidRPr="0082397B">
        <w:rPr>
          <w:rFonts w:ascii="Arial" w:hAnsi="Arial" w:cs="Arial"/>
          <w:iCs/>
          <w:color w:val="000000" w:themeColor="text1"/>
        </w:rPr>
        <w:t>3. A 48/2016. (XII. 12.) MNB rendelet 8. melléklete a következő rendelkezés</w:t>
      </w:r>
      <w:r w:rsidR="00BD6042" w:rsidRPr="0082397B">
        <w:rPr>
          <w:rFonts w:ascii="Arial" w:hAnsi="Arial" w:cs="Arial"/>
          <w:iCs/>
          <w:color w:val="000000" w:themeColor="text1"/>
        </w:rPr>
        <w:t>s</w:t>
      </w:r>
      <w:r w:rsidRPr="0082397B">
        <w:rPr>
          <w:rFonts w:ascii="Arial" w:hAnsi="Arial" w:cs="Arial"/>
          <w:iCs/>
          <w:color w:val="000000" w:themeColor="text1"/>
        </w:rPr>
        <w:t>el egészül ki:</w:t>
      </w:r>
    </w:p>
    <w:p w14:paraId="32BD7328" w14:textId="77777777" w:rsidR="00613679" w:rsidRPr="0082397B" w:rsidRDefault="00613679" w:rsidP="00197F2C">
      <w:pPr>
        <w:spacing w:after="0"/>
        <w:rPr>
          <w:rFonts w:ascii="Arial" w:hAnsi="Arial" w:cs="Arial"/>
          <w:iCs/>
          <w:color w:val="000000" w:themeColor="text1"/>
        </w:rPr>
      </w:pPr>
    </w:p>
    <w:p w14:paraId="28F79B53" w14:textId="77777777" w:rsidR="000A72FE" w:rsidRPr="0082397B" w:rsidRDefault="000A72FE" w:rsidP="00197F2C">
      <w:pPr>
        <w:spacing w:after="0"/>
        <w:rPr>
          <w:rFonts w:ascii="Arial" w:hAnsi="Arial" w:cs="Arial"/>
          <w:iCs/>
          <w:color w:val="000000" w:themeColor="text1"/>
        </w:rPr>
      </w:pPr>
    </w:p>
    <w:tbl>
      <w:tblPr>
        <w:tblW w:w="8880" w:type="dxa"/>
        <w:tblCellMar>
          <w:left w:w="70" w:type="dxa"/>
          <w:right w:w="70" w:type="dxa"/>
        </w:tblCellMar>
        <w:tblLook w:val="04A0" w:firstRow="1" w:lastRow="0" w:firstColumn="1" w:lastColumn="0" w:noHBand="0" w:noVBand="1"/>
      </w:tblPr>
      <w:tblGrid>
        <w:gridCol w:w="8880"/>
      </w:tblGrid>
      <w:tr w:rsidR="000A72FE" w:rsidRPr="0082397B" w14:paraId="50F07B5E" w14:textId="77777777" w:rsidTr="000A72FE">
        <w:trPr>
          <w:trHeight w:val="255"/>
        </w:trPr>
        <w:tc>
          <w:tcPr>
            <w:tcW w:w="8880" w:type="dxa"/>
            <w:tcBorders>
              <w:top w:val="nil"/>
              <w:left w:val="nil"/>
              <w:bottom w:val="nil"/>
              <w:right w:val="nil"/>
            </w:tcBorders>
            <w:shd w:val="clear" w:color="auto" w:fill="auto"/>
            <w:vAlign w:val="center"/>
            <w:hideMark/>
          </w:tcPr>
          <w:p w14:paraId="3E0E982B" w14:textId="77777777" w:rsidR="000A72FE" w:rsidRPr="0082397B" w:rsidRDefault="00C7726F" w:rsidP="000A72FE">
            <w:pPr>
              <w:spacing w:after="0" w:line="240" w:lineRule="auto"/>
              <w:jc w:val="center"/>
              <w:rPr>
                <w:rFonts w:ascii="Arial" w:eastAsia="Times New Roman" w:hAnsi="Arial" w:cs="Arial"/>
                <w:b/>
                <w:bCs/>
              </w:rPr>
            </w:pPr>
            <w:r w:rsidRPr="0082397B">
              <w:rPr>
                <w:rFonts w:ascii="Arial" w:eastAsia="Times New Roman" w:hAnsi="Arial" w:cs="Arial"/>
                <w:b/>
                <w:bCs/>
              </w:rPr>
              <w:t>„</w:t>
            </w:r>
            <w:r w:rsidR="000A72FE" w:rsidRPr="0082397B">
              <w:rPr>
                <w:rFonts w:ascii="Arial" w:eastAsia="Times New Roman" w:hAnsi="Arial" w:cs="Arial"/>
                <w:b/>
                <w:bCs/>
              </w:rPr>
              <w:t>KKTA</w:t>
            </w:r>
          </w:p>
        </w:tc>
      </w:tr>
      <w:tr w:rsidR="000A72FE" w:rsidRPr="0082397B" w14:paraId="510F3654" w14:textId="77777777" w:rsidTr="000A72FE">
        <w:trPr>
          <w:trHeight w:val="510"/>
        </w:trPr>
        <w:tc>
          <w:tcPr>
            <w:tcW w:w="8880" w:type="dxa"/>
            <w:tcBorders>
              <w:top w:val="nil"/>
              <w:left w:val="nil"/>
              <w:bottom w:val="nil"/>
              <w:right w:val="nil"/>
            </w:tcBorders>
            <w:shd w:val="clear" w:color="auto" w:fill="auto"/>
            <w:vAlign w:val="center"/>
            <w:hideMark/>
          </w:tcPr>
          <w:p w14:paraId="34B9A582" w14:textId="450C846B" w:rsidR="000A72FE" w:rsidRPr="0082397B" w:rsidRDefault="000A72FE" w:rsidP="000A15FC">
            <w:pPr>
              <w:spacing w:after="0" w:line="240" w:lineRule="auto"/>
              <w:jc w:val="center"/>
              <w:rPr>
                <w:rFonts w:ascii="Arial" w:eastAsia="Times New Roman" w:hAnsi="Arial" w:cs="Arial"/>
                <w:b/>
                <w:bCs/>
              </w:rPr>
            </w:pPr>
            <w:r w:rsidRPr="0082397B">
              <w:rPr>
                <w:rFonts w:ascii="Arial" w:eastAsia="Times New Roman" w:hAnsi="Arial" w:cs="Arial"/>
                <w:b/>
                <w:bCs/>
              </w:rPr>
              <w:t>Kgfb szerződés- és kárállományra vonatkozó tételes adatszolgáltatás (KKTA) esetében szolgáltatandó adattartalom</w:t>
            </w:r>
          </w:p>
        </w:tc>
      </w:tr>
      <w:tr w:rsidR="000A72FE" w:rsidRPr="0082397B" w14:paraId="6779402E" w14:textId="77777777" w:rsidTr="000A72FE">
        <w:trPr>
          <w:trHeight w:val="255"/>
        </w:trPr>
        <w:tc>
          <w:tcPr>
            <w:tcW w:w="8880" w:type="dxa"/>
            <w:tcBorders>
              <w:top w:val="nil"/>
              <w:left w:val="nil"/>
              <w:bottom w:val="nil"/>
              <w:right w:val="nil"/>
            </w:tcBorders>
            <w:shd w:val="clear" w:color="auto" w:fill="auto"/>
            <w:vAlign w:val="center"/>
            <w:hideMark/>
          </w:tcPr>
          <w:p w14:paraId="4FA42701" w14:textId="77777777" w:rsidR="000A72FE" w:rsidRPr="0082397B" w:rsidRDefault="000A72FE" w:rsidP="000A72FE">
            <w:pPr>
              <w:spacing w:after="0" w:line="240" w:lineRule="auto"/>
              <w:jc w:val="center"/>
              <w:rPr>
                <w:rFonts w:ascii="Arial" w:eastAsia="Times New Roman" w:hAnsi="Arial" w:cs="Arial"/>
                <w:b/>
                <w:bCs/>
              </w:rPr>
            </w:pPr>
          </w:p>
        </w:tc>
      </w:tr>
      <w:tr w:rsidR="000A72FE" w:rsidRPr="0082397B" w14:paraId="65ACAE16" w14:textId="77777777" w:rsidTr="000A72FE">
        <w:trPr>
          <w:trHeight w:val="255"/>
        </w:trPr>
        <w:tc>
          <w:tcPr>
            <w:tcW w:w="8880" w:type="dxa"/>
            <w:tcBorders>
              <w:top w:val="nil"/>
              <w:left w:val="nil"/>
              <w:bottom w:val="nil"/>
              <w:right w:val="nil"/>
            </w:tcBorders>
            <w:shd w:val="clear" w:color="auto" w:fill="auto"/>
            <w:vAlign w:val="center"/>
            <w:hideMark/>
          </w:tcPr>
          <w:p w14:paraId="31A0175A"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 Szerződések</w:t>
            </w:r>
          </w:p>
        </w:tc>
      </w:tr>
      <w:tr w:rsidR="000A72FE" w:rsidRPr="0082397B" w14:paraId="7B0E0F77" w14:textId="77777777" w:rsidTr="000A72FE">
        <w:trPr>
          <w:trHeight w:val="255"/>
        </w:trPr>
        <w:tc>
          <w:tcPr>
            <w:tcW w:w="8880" w:type="dxa"/>
            <w:tcBorders>
              <w:top w:val="nil"/>
              <w:left w:val="nil"/>
              <w:bottom w:val="nil"/>
              <w:right w:val="nil"/>
            </w:tcBorders>
            <w:shd w:val="clear" w:color="auto" w:fill="auto"/>
            <w:vAlign w:val="center"/>
            <w:hideMark/>
          </w:tcPr>
          <w:p w14:paraId="2C9F6C64"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1.1. Szerződésazonosító (kötelező, módosuló, szöveges)</w:t>
            </w:r>
          </w:p>
        </w:tc>
      </w:tr>
      <w:tr w:rsidR="000A72FE" w:rsidRPr="0082397B" w14:paraId="3A78ABB9" w14:textId="77777777" w:rsidTr="000A72FE">
        <w:trPr>
          <w:trHeight w:val="255"/>
        </w:trPr>
        <w:tc>
          <w:tcPr>
            <w:tcW w:w="8880" w:type="dxa"/>
            <w:tcBorders>
              <w:top w:val="nil"/>
              <w:left w:val="nil"/>
              <w:bottom w:val="nil"/>
              <w:right w:val="nil"/>
            </w:tcBorders>
            <w:shd w:val="clear" w:color="auto" w:fill="auto"/>
            <w:vAlign w:val="center"/>
            <w:hideMark/>
          </w:tcPr>
          <w:p w14:paraId="657451F2"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1.2. Szerződésazonosító adat hatálya (kötelező, módosuló, dátum)</w:t>
            </w:r>
          </w:p>
        </w:tc>
      </w:tr>
      <w:tr w:rsidR="000A72FE" w:rsidRPr="0082397B" w14:paraId="10EEFB4E" w14:textId="77777777" w:rsidTr="000A72FE">
        <w:trPr>
          <w:trHeight w:val="255"/>
        </w:trPr>
        <w:tc>
          <w:tcPr>
            <w:tcW w:w="8880" w:type="dxa"/>
            <w:tcBorders>
              <w:top w:val="nil"/>
              <w:left w:val="nil"/>
              <w:bottom w:val="nil"/>
              <w:right w:val="nil"/>
            </w:tcBorders>
            <w:shd w:val="clear" w:color="auto" w:fill="auto"/>
            <w:vAlign w:val="center"/>
            <w:hideMark/>
          </w:tcPr>
          <w:p w14:paraId="4260A6E2"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1.3. Határozott tartamú? (kötelező, állandó, lista)</w:t>
            </w:r>
          </w:p>
        </w:tc>
      </w:tr>
      <w:tr w:rsidR="000A72FE" w:rsidRPr="0082397B" w14:paraId="11A367A0" w14:textId="77777777" w:rsidTr="000A72FE">
        <w:trPr>
          <w:trHeight w:val="255"/>
        </w:trPr>
        <w:tc>
          <w:tcPr>
            <w:tcW w:w="8880" w:type="dxa"/>
            <w:tcBorders>
              <w:top w:val="nil"/>
              <w:left w:val="nil"/>
              <w:bottom w:val="nil"/>
              <w:right w:val="nil"/>
            </w:tcBorders>
            <w:shd w:val="clear" w:color="auto" w:fill="auto"/>
            <w:vAlign w:val="center"/>
            <w:hideMark/>
          </w:tcPr>
          <w:p w14:paraId="3B2B9296"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1.4. Szerződés státusza (kötelező, módosuló, lista)</w:t>
            </w:r>
          </w:p>
        </w:tc>
      </w:tr>
      <w:tr w:rsidR="000A72FE" w:rsidRPr="0082397B" w14:paraId="4044A90E" w14:textId="77777777" w:rsidTr="000A72FE">
        <w:trPr>
          <w:trHeight w:val="255"/>
        </w:trPr>
        <w:tc>
          <w:tcPr>
            <w:tcW w:w="8880" w:type="dxa"/>
            <w:tcBorders>
              <w:top w:val="nil"/>
              <w:left w:val="nil"/>
              <w:bottom w:val="nil"/>
              <w:right w:val="nil"/>
            </w:tcBorders>
            <w:shd w:val="clear" w:color="auto" w:fill="auto"/>
            <w:vAlign w:val="center"/>
            <w:hideMark/>
          </w:tcPr>
          <w:p w14:paraId="44CB2484"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1.5. A szerződés státusza adat hatálya (kötelező, módosuló, dátum)</w:t>
            </w:r>
          </w:p>
        </w:tc>
      </w:tr>
      <w:tr w:rsidR="000A72FE" w:rsidRPr="0082397B" w14:paraId="64B0D6D9" w14:textId="77777777" w:rsidTr="000A72FE">
        <w:trPr>
          <w:trHeight w:val="255"/>
        </w:trPr>
        <w:tc>
          <w:tcPr>
            <w:tcW w:w="8880" w:type="dxa"/>
            <w:tcBorders>
              <w:top w:val="nil"/>
              <w:left w:val="nil"/>
              <w:bottom w:val="nil"/>
              <w:right w:val="nil"/>
            </w:tcBorders>
            <w:shd w:val="clear" w:color="auto" w:fill="auto"/>
            <w:vAlign w:val="center"/>
            <w:hideMark/>
          </w:tcPr>
          <w:p w14:paraId="25165468"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1.6. A szerződés létrejötte (kötelező, állandó, dátum)</w:t>
            </w:r>
          </w:p>
        </w:tc>
      </w:tr>
      <w:tr w:rsidR="000A72FE" w:rsidRPr="0082397B" w14:paraId="7DA261B2" w14:textId="77777777" w:rsidTr="000A72FE">
        <w:trPr>
          <w:trHeight w:val="255"/>
        </w:trPr>
        <w:tc>
          <w:tcPr>
            <w:tcW w:w="8880" w:type="dxa"/>
            <w:tcBorders>
              <w:top w:val="nil"/>
              <w:left w:val="nil"/>
              <w:bottom w:val="nil"/>
              <w:right w:val="nil"/>
            </w:tcBorders>
            <w:shd w:val="clear" w:color="auto" w:fill="auto"/>
            <w:vAlign w:val="center"/>
            <w:hideMark/>
          </w:tcPr>
          <w:p w14:paraId="6F2F1E18"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1.7. Biztosítási évforduló (kötelező, módosuló, dátum (hónap, nap))</w:t>
            </w:r>
          </w:p>
        </w:tc>
      </w:tr>
      <w:tr w:rsidR="000A72FE" w:rsidRPr="0082397B" w14:paraId="40EFFEC2" w14:textId="77777777" w:rsidTr="000A72FE">
        <w:trPr>
          <w:trHeight w:val="255"/>
        </w:trPr>
        <w:tc>
          <w:tcPr>
            <w:tcW w:w="8880" w:type="dxa"/>
            <w:tcBorders>
              <w:top w:val="nil"/>
              <w:left w:val="nil"/>
              <w:bottom w:val="nil"/>
              <w:right w:val="nil"/>
            </w:tcBorders>
            <w:shd w:val="clear" w:color="auto" w:fill="auto"/>
            <w:vAlign w:val="center"/>
            <w:hideMark/>
          </w:tcPr>
          <w:p w14:paraId="598AE7EB"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1.8. Biztosítási évforduló adat hatálya (kötelező, módosuló, dátum)</w:t>
            </w:r>
          </w:p>
        </w:tc>
      </w:tr>
      <w:tr w:rsidR="000A72FE" w:rsidRPr="0082397B" w14:paraId="5F19818E" w14:textId="77777777" w:rsidTr="000A72FE">
        <w:trPr>
          <w:trHeight w:val="255"/>
        </w:trPr>
        <w:tc>
          <w:tcPr>
            <w:tcW w:w="8880" w:type="dxa"/>
            <w:tcBorders>
              <w:top w:val="nil"/>
              <w:left w:val="nil"/>
              <w:bottom w:val="nil"/>
              <w:right w:val="nil"/>
            </w:tcBorders>
            <w:shd w:val="clear" w:color="auto" w:fill="auto"/>
            <w:vAlign w:val="center"/>
            <w:hideMark/>
          </w:tcPr>
          <w:p w14:paraId="520D30E4"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1.9. Járműtípus (kötelező, módosuló, lista)</w:t>
            </w:r>
          </w:p>
        </w:tc>
      </w:tr>
      <w:tr w:rsidR="000A72FE" w:rsidRPr="0082397B" w14:paraId="45D78B54" w14:textId="77777777" w:rsidTr="000A72FE">
        <w:trPr>
          <w:trHeight w:val="255"/>
        </w:trPr>
        <w:tc>
          <w:tcPr>
            <w:tcW w:w="8880" w:type="dxa"/>
            <w:tcBorders>
              <w:top w:val="nil"/>
              <w:left w:val="nil"/>
              <w:bottom w:val="nil"/>
              <w:right w:val="nil"/>
            </w:tcBorders>
            <w:shd w:val="clear" w:color="auto" w:fill="auto"/>
            <w:vAlign w:val="center"/>
            <w:hideMark/>
          </w:tcPr>
          <w:p w14:paraId="708BFF8C"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1.10. Járműtípus adat hatálya (kötelező, módosuló, dátum)</w:t>
            </w:r>
          </w:p>
        </w:tc>
      </w:tr>
      <w:tr w:rsidR="000A72FE" w:rsidRPr="0082397B" w14:paraId="6900EEA4" w14:textId="77777777" w:rsidTr="00835960">
        <w:trPr>
          <w:trHeight w:val="311"/>
        </w:trPr>
        <w:tc>
          <w:tcPr>
            <w:tcW w:w="8880" w:type="dxa"/>
            <w:tcBorders>
              <w:top w:val="nil"/>
              <w:left w:val="nil"/>
              <w:bottom w:val="nil"/>
              <w:right w:val="nil"/>
            </w:tcBorders>
            <w:shd w:val="clear" w:color="auto" w:fill="auto"/>
            <w:vAlign w:val="center"/>
            <w:hideMark/>
          </w:tcPr>
          <w:p w14:paraId="7908FDE3" w14:textId="766BF3A3" w:rsidR="000A72FE" w:rsidRPr="0082397B" w:rsidRDefault="000A72FE" w:rsidP="000A15FC">
            <w:pPr>
              <w:spacing w:after="0" w:line="240" w:lineRule="auto"/>
              <w:rPr>
                <w:rFonts w:ascii="Arial" w:eastAsia="Times New Roman" w:hAnsi="Arial" w:cs="Arial"/>
              </w:rPr>
            </w:pPr>
            <w:r w:rsidRPr="0082397B">
              <w:rPr>
                <w:rFonts w:ascii="Arial" w:eastAsia="Times New Roman" w:hAnsi="Arial" w:cs="Arial"/>
              </w:rPr>
              <w:t>1.11. A jármű hengerűrtartalma (cm</w:t>
            </w:r>
            <w:r w:rsidR="000A15FC" w:rsidRPr="005027E7">
              <w:rPr>
                <w:rFonts w:ascii="Arial" w:eastAsia="Times New Roman" w:hAnsi="Arial" w:cs="Arial"/>
                <w:vertAlign w:val="superscript"/>
              </w:rPr>
              <w:t>3</w:t>
            </w:r>
            <w:r w:rsidRPr="0082397B">
              <w:rPr>
                <w:rFonts w:ascii="Arial" w:eastAsia="Times New Roman" w:hAnsi="Arial" w:cs="Arial"/>
              </w:rPr>
              <w:t xml:space="preserve">) (kötelező, állandó, pozitív egész szám, </w:t>
            </w:r>
            <w:r w:rsidR="00835960">
              <w:rPr>
                <w:rFonts w:ascii="Arial" w:eastAsia="Times New Roman" w:hAnsi="Arial" w:cs="Arial"/>
              </w:rPr>
              <w:t>hiányzó érték</w:t>
            </w:r>
            <w:r w:rsidRPr="0082397B">
              <w:rPr>
                <w:rFonts w:ascii="Arial" w:eastAsia="Times New Roman" w:hAnsi="Arial" w:cs="Arial"/>
              </w:rPr>
              <w:t xml:space="preserve"> 999.999)</w:t>
            </w:r>
          </w:p>
        </w:tc>
      </w:tr>
      <w:tr w:rsidR="000A72FE" w:rsidRPr="0082397B" w14:paraId="3A2EC7B7" w14:textId="77777777" w:rsidTr="000A72FE">
        <w:trPr>
          <w:trHeight w:val="255"/>
        </w:trPr>
        <w:tc>
          <w:tcPr>
            <w:tcW w:w="8880" w:type="dxa"/>
            <w:tcBorders>
              <w:top w:val="nil"/>
              <w:left w:val="nil"/>
              <w:bottom w:val="nil"/>
              <w:right w:val="nil"/>
            </w:tcBorders>
            <w:shd w:val="clear" w:color="auto" w:fill="auto"/>
            <w:vAlign w:val="center"/>
            <w:hideMark/>
          </w:tcPr>
          <w:p w14:paraId="63CFE91C" w14:textId="4DCA7945"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 xml:space="preserve">1.12. A jármű teljesítménye (kW) (kötelező, állandó, pozitív egész szám, </w:t>
            </w:r>
            <w:r w:rsidR="00835960">
              <w:rPr>
                <w:rFonts w:ascii="Arial" w:eastAsia="Times New Roman" w:hAnsi="Arial" w:cs="Arial"/>
              </w:rPr>
              <w:t>hiányzó érték</w:t>
            </w:r>
            <w:r w:rsidRPr="0082397B">
              <w:rPr>
                <w:rFonts w:ascii="Arial" w:eastAsia="Times New Roman" w:hAnsi="Arial" w:cs="Arial"/>
              </w:rPr>
              <w:t xml:space="preserve"> 999.999)</w:t>
            </w:r>
          </w:p>
        </w:tc>
      </w:tr>
      <w:tr w:rsidR="000A72FE" w:rsidRPr="0082397B" w14:paraId="22C1141A" w14:textId="77777777" w:rsidTr="000A72FE">
        <w:trPr>
          <w:trHeight w:val="255"/>
        </w:trPr>
        <w:tc>
          <w:tcPr>
            <w:tcW w:w="8880" w:type="dxa"/>
            <w:tcBorders>
              <w:top w:val="nil"/>
              <w:left w:val="nil"/>
              <w:bottom w:val="nil"/>
              <w:right w:val="nil"/>
            </w:tcBorders>
            <w:shd w:val="clear" w:color="auto" w:fill="auto"/>
            <w:vAlign w:val="center"/>
            <w:hideMark/>
          </w:tcPr>
          <w:p w14:paraId="2FB08A94" w14:textId="3AFB7C1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 xml:space="preserve">1.13. A jármű tömege (kg) (kötelező, állandó, pozitív egész szám, </w:t>
            </w:r>
            <w:r w:rsidR="00835960">
              <w:rPr>
                <w:rFonts w:ascii="Arial" w:eastAsia="Times New Roman" w:hAnsi="Arial" w:cs="Arial"/>
              </w:rPr>
              <w:t>hiányzó érték</w:t>
            </w:r>
            <w:r w:rsidRPr="0082397B">
              <w:rPr>
                <w:rFonts w:ascii="Arial" w:eastAsia="Times New Roman" w:hAnsi="Arial" w:cs="Arial"/>
              </w:rPr>
              <w:t xml:space="preserve"> 999.999)</w:t>
            </w:r>
          </w:p>
        </w:tc>
      </w:tr>
      <w:tr w:rsidR="000A72FE" w:rsidRPr="0082397B" w14:paraId="2BE9EFF4" w14:textId="77777777" w:rsidTr="000A72FE">
        <w:trPr>
          <w:trHeight w:val="255"/>
        </w:trPr>
        <w:tc>
          <w:tcPr>
            <w:tcW w:w="8880" w:type="dxa"/>
            <w:tcBorders>
              <w:top w:val="nil"/>
              <w:left w:val="nil"/>
              <w:bottom w:val="nil"/>
              <w:right w:val="nil"/>
            </w:tcBorders>
            <w:shd w:val="clear" w:color="auto" w:fill="auto"/>
            <w:vAlign w:val="center"/>
            <w:hideMark/>
          </w:tcPr>
          <w:p w14:paraId="642CF618"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1.14. Használati mód (kötelező, módosuló, lista)</w:t>
            </w:r>
          </w:p>
        </w:tc>
      </w:tr>
      <w:tr w:rsidR="000A72FE" w:rsidRPr="0082397B" w14:paraId="52533057" w14:textId="77777777" w:rsidTr="000A72FE">
        <w:trPr>
          <w:trHeight w:val="255"/>
        </w:trPr>
        <w:tc>
          <w:tcPr>
            <w:tcW w:w="8880" w:type="dxa"/>
            <w:tcBorders>
              <w:top w:val="nil"/>
              <w:left w:val="nil"/>
              <w:bottom w:val="nil"/>
              <w:right w:val="nil"/>
            </w:tcBorders>
            <w:shd w:val="clear" w:color="auto" w:fill="auto"/>
            <w:vAlign w:val="center"/>
            <w:hideMark/>
          </w:tcPr>
          <w:p w14:paraId="48A7396F"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1.15. A használati mód adat hatálya (kötelező, módosuló, dátum)</w:t>
            </w:r>
          </w:p>
        </w:tc>
      </w:tr>
      <w:tr w:rsidR="000A72FE" w:rsidRPr="0082397B" w14:paraId="27C19C0E" w14:textId="77777777" w:rsidTr="000A72FE">
        <w:trPr>
          <w:trHeight w:val="255"/>
        </w:trPr>
        <w:tc>
          <w:tcPr>
            <w:tcW w:w="8880" w:type="dxa"/>
            <w:tcBorders>
              <w:top w:val="nil"/>
              <w:left w:val="nil"/>
              <w:bottom w:val="nil"/>
              <w:right w:val="nil"/>
            </w:tcBorders>
            <w:shd w:val="clear" w:color="auto" w:fill="auto"/>
            <w:vAlign w:val="center"/>
            <w:hideMark/>
          </w:tcPr>
          <w:p w14:paraId="5C724B5A"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1.16. Természetes/jogi személy (kötelező, állandó, lista)</w:t>
            </w:r>
          </w:p>
        </w:tc>
      </w:tr>
      <w:tr w:rsidR="000A72FE" w:rsidRPr="0082397B" w14:paraId="305E16EE" w14:textId="77777777" w:rsidTr="000A72FE">
        <w:trPr>
          <w:trHeight w:val="510"/>
        </w:trPr>
        <w:tc>
          <w:tcPr>
            <w:tcW w:w="8880" w:type="dxa"/>
            <w:tcBorders>
              <w:top w:val="nil"/>
              <w:left w:val="nil"/>
              <w:bottom w:val="nil"/>
              <w:right w:val="nil"/>
            </w:tcBorders>
            <w:shd w:val="clear" w:color="auto" w:fill="auto"/>
            <w:vAlign w:val="center"/>
            <w:hideMark/>
          </w:tcPr>
          <w:p w14:paraId="498C8F31" w14:textId="591A49E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 xml:space="preserve">1.17. A szerződő, üzemben tartó születési éve (kötelező, állandó, pozitív egész szám, </w:t>
            </w:r>
            <w:r w:rsidR="00835960">
              <w:rPr>
                <w:rFonts w:ascii="Arial" w:eastAsia="Times New Roman" w:hAnsi="Arial" w:cs="Arial"/>
              </w:rPr>
              <w:t>hiányzó érték</w:t>
            </w:r>
            <w:r w:rsidRPr="0082397B">
              <w:rPr>
                <w:rFonts w:ascii="Arial" w:eastAsia="Times New Roman" w:hAnsi="Arial" w:cs="Arial"/>
              </w:rPr>
              <w:t xml:space="preserve"> 1000)</w:t>
            </w:r>
          </w:p>
        </w:tc>
      </w:tr>
      <w:tr w:rsidR="000A72FE" w:rsidRPr="0082397B" w14:paraId="06D2B3A7" w14:textId="77777777" w:rsidTr="000A72FE">
        <w:trPr>
          <w:trHeight w:val="510"/>
        </w:trPr>
        <w:tc>
          <w:tcPr>
            <w:tcW w:w="8880" w:type="dxa"/>
            <w:tcBorders>
              <w:top w:val="nil"/>
              <w:left w:val="nil"/>
              <w:bottom w:val="nil"/>
              <w:right w:val="nil"/>
            </w:tcBorders>
            <w:shd w:val="clear" w:color="auto" w:fill="auto"/>
            <w:vAlign w:val="center"/>
            <w:hideMark/>
          </w:tcPr>
          <w:p w14:paraId="24A270EB" w14:textId="5FAB0155"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 xml:space="preserve">1.18. A szerződő, üzemben tartó irányítószáma (kötelező, módosuló, négyjegyű egész szám, </w:t>
            </w:r>
            <w:r w:rsidR="00835960">
              <w:rPr>
                <w:rFonts w:ascii="Arial" w:eastAsia="Times New Roman" w:hAnsi="Arial" w:cs="Arial"/>
              </w:rPr>
              <w:t>hiányzó érték</w:t>
            </w:r>
            <w:r w:rsidRPr="0082397B">
              <w:rPr>
                <w:rFonts w:ascii="Arial" w:eastAsia="Times New Roman" w:hAnsi="Arial" w:cs="Arial"/>
              </w:rPr>
              <w:t xml:space="preserve"> 9999)</w:t>
            </w:r>
          </w:p>
        </w:tc>
      </w:tr>
      <w:tr w:rsidR="000A72FE" w:rsidRPr="0082397B" w14:paraId="07744011" w14:textId="77777777" w:rsidTr="000A72FE">
        <w:trPr>
          <w:trHeight w:val="255"/>
        </w:trPr>
        <w:tc>
          <w:tcPr>
            <w:tcW w:w="8880" w:type="dxa"/>
            <w:tcBorders>
              <w:top w:val="nil"/>
              <w:left w:val="nil"/>
              <w:bottom w:val="nil"/>
              <w:right w:val="nil"/>
            </w:tcBorders>
            <w:shd w:val="clear" w:color="auto" w:fill="auto"/>
            <w:vAlign w:val="center"/>
            <w:hideMark/>
          </w:tcPr>
          <w:p w14:paraId="5C42BDB2"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1.19. A szerződő, üzemben tartó irányítószáma adat hatálya (kötelező, módosuló, dátum)</w:t>
            </w:r>
          </w:p>
        </w:tc>
      </w:tr>
      <w:tr w:rsidR="000A72FE" w:rsidRPr="0082397B" w14:paraId="20287FFF" w14:textId="77777777" w:rsidTr="000A72FE">
        <w:trPr>
          <w:trHeight w:val="255"/>
        </w:trPr>
        <w:tc>
          <w:tcPr>
            <w:tcW w:w="8880" w:type="dxa"/>
            <w:tcBorders>
              <w:top w:val="nil"/>
              <w:left w:val="nil"/>
              <w:bottom w:val="nil"/>
              <w:right w:val="nil"/>
            </w:tcBorders>
            <w:shd w:val="clear" w:color="auto" w:fill="auto"/>
            <w:vAlign w:val="center"/>
            <w:hideMark/>
          </w:tcPr>
          <w:p w14:paraId="11CA7CF5"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1.20. Egyedi/flotta (kötelező, módosuló, lista)</w:t>
            </w:r>
          </w:p>
        </w:tc>
      </w:tr>
      <w:tr w:rsidR="000A72FE" w:rsidRPr="0082397B" w14:paraId="76C5EA8F" w14:textId="77777777" w:rsidTr="000A72FE">
        <w:trPr>
          <w:trHeight w:val="255"/>
        </w:trPr>
        <w:tc>
          <w:tcPr>
            <w:tcW w:w="8880" w:type="dxa"/>
            <w:tcBorders>
              <w:top w:val="nil"/>
              <w:left w:val="nil"/>
              <w:bottom w:val="nil"/>
              <w:right w:val="nil"/>
            </w:tcBorders>
            <w:shd w:val="clear" w:color="auto" w:fill="auto"/>
            <w:vAlign w:val="center"/>
            <w:hideMark/>
          </w:tcPr>
          <w:p w14:paraId="4CC32DEE"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1.21. Az egyedi/flotta adat hatálya (kötelező, módosuló, dátum)</w:t>
            </w:r>
          </w:p>
        </w:tc>
      </w:tr>
      <w:tr w:rsidR="000A72FE" w:rsidRPr="0082397B" w14:paraId="07B35E0F" w14:textId="77777777" w:rsidTr="000A72FE">
        <w:trPr>
          <w:trHeight w:val="255"/>
        </w:trPr>
        <w:tc>
          <w:tcPr>
            <w:tcW w:w="8880" w:type="dxa"/>
            <w:tcBorders>
              <w:top w:val="nil"/>
              <w:left w:val="nil"/>
              <w:bottom w:val="nil"/>
              <w:right w:val="nil"/>
            </w:tcBorders>
            <w:shd w:val="clear" w:color="auto" w:fill="auto"/>
            <w:vAlign w:val="center"/>
            <w:hideMark/>
          </w:tcPr>
          <w:p w14:paraId="21C46DC2"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1.22. Flottaazonosító (nem kötelező, módosuló, szöveg)</w:t>
            </w:r>
          </w:p>
        </w:tc>
      </w:tr>
      <w:tr w:rsidR="000A72FE" w:rsidRPr="0082397B" w14:paraId="3F8347C4" w14:textId="77777777" w:rsidTr="000A72FE">
        <w:trPr>
          <w:trHeight w:val="255"/>
        </w:trPr>
        <w:tc>
          <w:tcPr>
            <w:tcW w:w="8880" w:type="dxa"/>
            <w:tcBorders>
              <w:top w:val="nil"/>
              <w:left w:val="nil"/>
              <w:bottom w:val="nil"/>
              <w:right w:val="nil"/>
            </w:tcBorders>
            <w:shd w:val="clear" w:color="auto" w:fill="auto"/>
            <w:vAlign w:val="center"/>
            <w:hideMark/>
          </w:tcPr>
          <w:p w14:paraId="072C09DE"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1.23. A flottaazonosító adat hatálya (nem kötelező, módosuló, dátum)</w:t>
            </w:r>
          </w:p>
        </w:tc>
      </w:tr>
      <w:tr w:rsidR="000A72FE" w:rsidRPr="0082397B" w14:paraId="7DEEE778" w14:textId="77777777" w:rsidTr="000A72FE">
        <w:trPr>
          <w:trHeight w:val="255"/>
        </w:trPr>
        <w:tc>
          <w:tcPr>
            <w:tcW w:w="8880" w:type="dxa"/>
            <w:tcBorders>
              <w:top w:val="nil"/>
              <w:left w:val="nil"/>
              <w:bottom w:val="nil"/>
              <w:right w:val="nil"/>
            </w:tcBorders>
            <w:shd w:val="clear" w:color="auto" w:fill="auto"/>
            <w:vAlign w:val="center"/>
            <w:hideMark/>
          </w:tcPr>
          <w:p w14:paraId="2A64F3EF"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1.24. BM besorolás (kötelező, módosuló, lista)</w:t>
            </w:r>
          </w:p>
        </w:tc>
      </w:tr>
      <w:tr w:rsidR="000A72FE" w:rsidRPr="0082397B" w14:paraId="29488C5F" w14:textId="77777777" w:rsidTr="000A72FE">
        <w:trPr>
          <w:trHeight w:val="255"/>
        </w:trPr>
        <w:tc>
          <w:tcPr>
            <w:tcW w:w="8880" w:type="dxa"/>
            <w:tcBorders>
              <w:top w:val="nil"/>
              <w:left w:val="nil"/>
              <w:bottom w:val="nil"/>
              <w:right w:val="nil"/>
            </w:tcBorders>
            <w:shd w:val="clear" w:color="auto" w:fill="auto"/>
            <w:vAlign w:val="center"/>
            <w:hideMark/>
          </w:tcPr>
          <w:p w14:paraId="5132EA04"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1.25. A BM besorolás adat hatálya (kötelező, módosuló, dátum)</w:t>
            </w:r>
          </w:p>
        </w:tc>
      </w:tr>
      <w:tr w:rsidR="000A72FE" w:rsidRPr="0082397B" w14:paraId="64FD6A15" w14:textId="77777777" w:rsidTr="000A72FE">
        <w:trPr>
          <w:trHeight w:val="255"/>
        </w:trPr>
        <w:tc>
          <w:tcPr>
            <w:tcW w:w="8880" w:type="dxa"/>
            <w:tcBorders>
              <w:top w:val="nil"/>
              <w:left w:val="nil"/>
              <w:bottom w:val="nil"/>
              <w:right w:val="nil"/>
            </w:tcBorders>
            <w:shd w:val="clear" w:color="auto" w:fill="auto"/>
            <w:vAlign w:val="center"/>
            <w:hideMark/>
          </w:tcPr>
          <w:p w14:paraId="5F3DE816"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1.26. Az állománydíj összege (kötelező, módosuló, összeg)</w:t>
            </w:r>
          </w:p>
        </w:tc>
      </w:tr>
      <w:tr w:rsidR="000A72FE" w:rsidRPr="0082397B" w14:paraId="4C105B94" w14:textId="77777777" w:rsidTr="000A72FE">
        <w:trPr>
          <w:trHeight w:val="255"/>
        </w:trPr>
        <w:tc>
          <w:tcPr>
            <w:tcW w:w="8880" w:type="dxa"/>
            <w:tcBorders>
              <w:top w:val="nil"/>
              <w:left w:val="nil"/>
              <w:bottom w:val="nil"/>
              <w:right w:val="nil"/>
            </w:tcBorders>
            <w:shd w:val="clear" w:color="auto" w:fill="auto"/>
            <w:vAlign w:val="center"/>
            <w:hideMark/>
          </w:tcPr>
          <w:p w14:paraId="68DB9C84"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1.27. Az állománydíj devizaneme (kötelező, módosuló, lista)</w:t>
            </w:r>
          </w:p>
        </w:tc>
      </w:tr>
      <w:tr w:rsidR="000A72FE" w:rsidRPr="0082397B" w14:paraId="5C219C24" w14:textId="77777777" w:rsidTr="000A72FE">
        <w:trPr>
          <w:trHeight w:val="255"/>
        </w:trPr>
        <w:tc>
          <w:tcPr>
            <w:tcW w:w="8880" w:type="dxa"/>
            <w:tcBorders>
              <w:top w:val="nil"/>
              <w:left w:val="nil"/>
              <w:bottom w:val="nil"/>
              <w:right w:val="nil"/>
            </w:tcBorders>
            <w:shd w:val="clear" w:color="auto" w:fill="auto"/>
            <w:vAlign w:val="center"/>
            <w:hideMark/>
          </w:tcPr>
          <w:p w14:paraId="2A961EA0"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1.28. Az állománydíj adat hatálya (kötelező, módosuló, dátum)</w:t>
            </w:r>
          </w:p>
        </w:tc>
      </w:tr>
      <w:tr w:rsidR="000A72FE" w:rsidRPr="0082397B" w14:paraId="336B4A53" w14:textId="77777777" w:rsidTr="000A72FE">
        <w:trPr>
          <w:trHeight w:val="255"/>
        </w:trPr>
        <w:tc>
          <w:tcPr>
            <w:tcW w:w="8880" w:type="dxa"/>
            <w:tcBorders>
              <w:top w:val="nil"/>
              <w:left w:val="nil"/>
              <w:bottom w:val="nil"/>
              <w:right w:val="nil"/>
            </w:tcBorders>
            <w:shd w:val="clear" w:color="auto" w:fill="auto"/>
            <w:vAlign w:val="center"/>
            <w:hideMark/>
          </w:tcPr>
          <w:p w14:paraId="106FFDE1"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1.29. A díjfizetés gyakorisága (kötelező, módosuló, lista)</w:t>
            </w:r>
          </w:p>
        </w:tc>
      </w:tr>
      <w:tr w:rsidR="000A72FE" w:rsidRPr="0082397B" w14:paraId="7E00AD7D" w14:textId="77777777" w:rsidTr="000A72FE">
        <w:trPr>
          <w:trHeight w:val="255"/>
        </w:trPr>
        <w:tc>
          <w:tcPr>
            <w:tcW w:w="8880" w:type="dxa"/>
            <w:tcBorders>
              <w:top w:val="nil"/>
              <w:left w:val="nil"/>
              <w:bottom w:val="nil"/>
              <w:right w:val="nil"/>
            </w:tcBorders>
            <w:shd w:val="clear" w:color="auto" w:fill="auto"/>
            <w:vAlign w:val="center"/>
            <w:hideMark/>
          </w:tcPr>
          <w:p w14:paraId="360F24B9"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1.30. A díjfizetés gyakorisága adat hatálya (kötelező, módosuló, dátum)</w:t>
            </w:r>
          </w:p>
        </w:tc>
      </w:tr>
      <w:tr w:rsidR="000A72FE" w:rsidRPr="0082397B" w14:paraId="294723E5" w14:textId="77777777" w:rsidTr="000A72FE">
        <w:trPr>
          <w:trHeight w:val="255"/>
        </w:trPr>
        <w:tc>
          <w:tcPr>
            <w:tcW w:w="8880" w:type="dxa"/>
            <w:tcBorders>
              <w:top w:val="nil"/>
              <w:left w:val="nil"/>
              <w:bottom w:val="nil"/>
              <w:right w:val="nil"/>
            </w:tcBorders>
            <w:shd w:val="clear" w:color="auto" w:fill="auto"/>
            <w:vAlign w:val="center"/>
            <w:hideMark/>
          </w:tcPr>
          <w:p w14:paraId="7B0C7DE8"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1.31. A fizetett díj összege (nem kötelező, többszörös, összeg)</w:t>
            </w:r>
          </w:p>
        </w:tc>
      </w:tr>
      <w:tr w:rsidR="000A72FE" w:rsidRPr="0082397B" w14:paraId="039DBD1A" w14:textId="77777777" w:rsidTr="000A72FE">
        <w:trPr>
          <w:trHeight w:val="255"/>
        </w:trPr>
        <w:tc>
          <w:tcPr>
            <w:tcW w:w="8880" w:type="dxa"/>
            <w:tcBorders>
              <w:top w:val="nil"/>
              <w:left w:val="nil"/>
              <w:bottom w:val="nil"/>
              <w:right w:val="nil"/>
            </w:tcBorders>
            <w:shd w:val="clear" w:color="auto" w:fill="auto"/>
            <w:vAlign w:val="center"/>
            <w:hideMark/>
          </w:tcPr>
          <w:p w14:paraId="2938D059"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1.32. A fizetett díj devizaneme (nem kötelező, többszörös, lista)</w:t>
            </w:r>
          </w:p>
        </w:tc>
      </w:tr>
      <w:tr w:rsidR="000A72FE" w:rsidRPr="0082397B" w14:paraId="371DF5E8" w14:textId="77777777" w:rsidTr="000A72FE">
        <w:trPr>
          <w:trHeight w:val="255"/>
        </w:trPr>
        <w:tc>
          <w:tcPr>
            <w:tcW w:w="8880" w:type="dxa"/>
            <w:tcBorders>
              <w:top w:val="nil"/>
              <w:left w:val="nil"/>
              <w:bottom w:val="nil"/>
              <w:right w:val="nil"/>
            </w:tcBorders>
            <w:shd w:val="clear" w:color="auto" w:fill="auto"/>
            <w:vAlign w:val="center"/>
            <w:hideMark/>
          </w:tcPr>
          <w:p w14:paraId="556C4EF5"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1.33. A díjfizetés időpontja (nem kötelező, többszörös, dátum)</w:t>
            </w:r>
          </w:p>
        </w:tc>
      </w:tr>
      <w:tr w:rsidR="000A72FE" w:rsidRPr="0082397B" w14:paraId="382D687E" w14:textId="77777777" w:rsidTr="000A72FE">
        <w:trPr>
          <w:trHeight w:val="255"/>
        </w:trPr>
        <w:tc>
          <w:tcPr>
            <w:tcW w:w="8880" w:type="dxa"/>
            <w:tcBorders>
              <w:top w:val="nil"/>
              <w:left w:val="nil"/>
              <w:bottom w:val="nil"/>
              <w:right w:val="nil"/>
            </w:tcBorders>
            <w:shd w:val="clear" w:color="auto" w:fill="auto"/>
            <w:vAlign w:val="center"/>
            <w:hideMark/>
          </w:tcPr>
          <w:p w14:paraId="136F8426"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1.34. A beszedett fedezetlenségi díj összege (nem kötelező, többszörös, összeg)</w:t>
            </w:r>
          </w:p>
        </w:tc>
      </w:tr>
      <w:tr w:rsidR="000A72FE" w:rsidRPr="0082397B" w14:paraId="62E7C635" w14:textId="77777777" w:rsidTr="000A72FE">
        <w:trPr>
          <w:trHeight w:val="255"/>
        </w:trPr>
        <w:tc>
          <w:tcPr>
            <w:tcW w:w="8880" w:type="dxa"/>
            <w:tcBorders>
              <w:top w:val="nil"/>
              <w:left w:val="nil"/>
              <w:bottom w:val="nil"/>
              <w:right w:val="nil"/>
            </w:tcBorders>
            <w:shd w:val="clear" w:color="auto" w:fill="auto"/>
            <w:vAlign w:val="center"/>
            <w:hideMark/>
          </w:tcPr>
          <w:p w14:paraId="410E7693"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1.35. A beszedett fedezetlenségi díj devizaneme (nem kötelező, többszörös, lista)</w:t>
            </w:r>
          </w:p>
        </w:tc>
      </w:tr>
      <w:tr w:rsidR="000A72FE" w:rsidRPr="0082397B" w14:paraId="0AD0F264" w14:textId="77777777" w:rsidTr="000A72FE">
        <w:trPr>
          <w:trHeight w:val="255"/>
        </w:trPr>
        <w:tc>
          <w:tcPr>
            <w:tcW w:w="8880" w:type="dxa"/>
            <w:tcBorders>
              <w:top w:val="nil"/>
              <w:left w:val="nil"/>
              <w:bottom w:val="nil"/>
              <w:right w:val="nil"/>
            </w:tcBorders>
            <w:shd w:val="clear" w:color="auto" w:fill="auto"/>
            <w:vAlign w:val="center"/>
            <w:hideMark/>
          </w:tcPr>
          <w:p w14:paraId="70ABD32A"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1.36. A fedezetlenségi díj fizetésének időpontja (nem kötelező, többszörös, dátum)</w:t>
            </w:r>
          </w:p>
        </w:tc>
      </w:tr>
      <w:tr w:rsidR="000A72FE" w:rsidRPr="0082397B" w14:paraId="5CAD5F5F" w14:textId="77777777" w:rsidTr="000A72FE">
        <w:trPr>
          <w:trHeight w:val="510"/>
        </w:trPr>
        <w:tc>
          <w:tcPr>
            <w:tcW w:w="8880" w:type="dxa"/>
            <w:tcBorders>
              <w:top w:val="nil"/>
              <w:left w:val="nil"/>
              <w:bottom w:val="nil"/>
              <w:right w:val="nil"/>
            </w:tcBorders>
            <w:shd w:val="clear" w:color="auto" w:fill="auto"/>
            <w:vAlign w:val="center"/>
            <w:hideMark/>
          </w:tcPr>
          <w:p w14:paraId="0CEF8AD2" w14:textId="5C4E24CA"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 xml:space="preserve">1.37. A beszedett fedezetlenségi díjhoz tartozó fedezetlenségi napok száma (nem kötelező, többszörös, pozitív egész szám, </w:t>
            </w:r>
            <w:r w:rsidR="00835960">
              <w:rPr>
                <w:rFonts w:ascii="Arial" w:eastAsia="Times New Roman" w:hAnsi="Arial" w:cs="Arial"/>
              </w:rPr>
              <w:t>hiányzó érték</w:t>
            </w:r>
            <w:r w:rsidRPr="0082397B">
              <w:rPr>
                <w:rFonts w:ascii="Arial" w:eastAsia="Times New Roman" w:hAnsi="Arial" w:cs="Arial"/>
              </w:rPr>
              <w:t xml:space="preserve"> 9.999)</w:t>
            </w:r>
          </w:p>
        </w:tc>
      </w:tr>
      <w:tr w:rsidR="000A72FE" w:rsidRPr="0082397B" w14:paraId="202F8413" w14:textId="77777777" w:rsidTr="000A72FE">
        <w:trPr>
          <w:trHeight w:val="255"/>
        </w:trPr>
        <w:tc>
          <w:tcPr>
            <w:tcW w:w="8880" w:type="dxa"/>
            <w:tcBorders>
              <w:top w:val="nil"/>
              <w:left w:val="nil"/>
              <w:bottom w:val="nil"/>
              <w:right w:val="nil"/>
            </w:tcBorders>
            <w:shd w:val="clear" w:color="auto" w:fill="auto"/>
            <w:vAlign w:val="center"/>
            <w:hideMark/>
          </w:tcPr>
          <w:p w14:paraId="0230AB7D" w14:textId="77777777" w:rsidR="000A72FE" w:rsidRPr="0082397B" w:rsidRDefault="000A72FE" w:rsidP="000A72FE">
            <w:pPr>
              <w:spacing w:after="0" w:line="240" w:lineRule="auto"/>
              <w:rPr>
                <w:rFonts w:ascii="Arial" w:eastAsia="Times New Roman" w:hAnsi="Arial" w:cs="Arial"/>
              </w:rPr>
            </w:pPr>
          </w:p>
        </w:tc>
      </w:tr>
      <w:tr w:rsidR="000A72FE" w:rsidRPr="0082397B" w14:paraId="1440726F" w14:textId="77777777" w:rsidTr="000A72FE">
        <w:trPr>
          <w:trHeight w:val="255"/>
        </w:trPr>
        <w:tc>
          <w:tcPr>
            <w:tcW w:w="8880" w:type="dxa"/>
            <w:tcBorders>
              <w:top w:val="nil"/>
              <w:left w:val="nil"/>
              <w:bottom w:val="nil"/>
              <w:right w:val="nil"/>
            </w:tcBorders>
            <w:shd w:val="clear" w:color="auto" w:fill="auto"/>
            <w:vAlign w:val="center"/>
            <w:hideMark/>
          </w:tcPr>
          <w:p w14:paraId="59EA8014"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2. Káresemények</w:t>
            </w:r>
          </w:p>
        </w:tc>
      </w:tr>
      <w:tr w:rsidR="000A72FE" w:rsidRPr="0082397B" w14:paraId="5940411E" w14:textId="77777777" w:rsidTr="000A72FE">
        <w:trPr>
          <w:trHeight w:val="255"/>
        </w:trPr>
        <w:tc>
          <w:tcPr>
            <w:tcW w:w="8880" w:type="dxa"/>
            <w:tcBorders>
              <w:top w:val="nil"/>
              <w:left w:val="nil"/>
              <w:bottom w:val="nil"/>
              <w:right w:val="nil"/>
            </w:tcBorders>
            <w:shd w:val="clear" w:color="auto" w:fill="auto"/>
            <w:vAlign w:val="center"/>
            <w:hideMark/>
          </w:tcPr>
          <w:p w14:paraId="0772C6C6"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2.1. A károkozó biztosítóazonosítója (kötelező, állandó, lista)</w:t>
            </w:r>
          </w:p>
        </w:tc>
      </w:tr>
      <w:tr w:rsidR="000A72FE" w:rsidRPr="0082397B" w14:paraId="05F34577" w14:textId="77777777" w:rsidTr="000A72FE">
        <w:trPr>
          <w:trHeight w:val="255"/>
        </w:trPr>
        <w:tc>
          <w:tcPr>
            <w:tcW w:w="8880" w:type="dxa"/>
            <w:tcBorders>
              <w:top w:val="nil"/>
              <w:left w:val="nil"/>
              <w:bottom w:val="nil"/>
              <w:right w:val="nil"/>
            </w:tcBorders>
            <w:shd w:val="clear" w:color="auto" w:fill="auto"/>
            <w:vAlign w:val="center"/>
            <w:hideMark/>
          </w:tcPr>
          <w:p w14:paraId="110EF5AA"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2.2. A károkozó szerződésazonosítója (kötelező, állandó, szöveg)</w:t>
            </w:r>
          </w:p>
        </w:tc>
      </w:tr>
      <w:tr w:rsidR="000A72FE" w:rsidRPr="0082397B" w14:paraId="3EEE6017" w14:textId="77777777" w:rsidTr="000A72FE">
        <w:trPr>
          <w:trHeight w:val="255"/>
        </w:trPr>
        <w:tc>
          <w:tcPr>
            <w:tcW w:w="8880" w:type="dxa"/>
            <w:tcBorders>
              <w:top w:val="nil"/>
              <w:left w:val="nil"/>
              <w:bottom w:val="nil"/>
              <w:right w:val="nil"/>
            </w:tcBorders>
            <w:shd w:val="clear" w:color="auto" w:fill="auto"/>
            <w:vAlign w:val="center"/>
            <w:hideMark/>
          </w:tcPr>
          <w:p w14:paraId="60BC9D60"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2.3. A káresemény azonosítója (kötelező, módosuló, szöveg)</w:t>
            </w:r>
          </w:p>
        </w:tc>
      </w:tr>
      <w:tr w:rsidR="000A72FE" w:rsidRPr="0082397B" w14:paraId="5FBBFE12" w14:textId="77777777" w:rsidTr="000A72FE">
        <w:trPr>
          <w:trHeight w:val="255"/>
        </w:trPr>
        <w:tc>
          <w:tcPr>
            <w:tcW w:w="8880" w:type="dxa"/>
            <w:tcBorders>
              <w:top w:val="nil"/>
              <w:left w:val="nil"/>
              <w:bottom w:val="nil"/>
              <w:right w:val="nil"/>
            </w:tcBorders>
            <w:shd w:val="clear" w:color="auto" w:fill="auto"/>
            <w:vAlign w:val="center"/>
            <w:hideMark/>
          </w:tcPr>
          <w:p w14:paraId="59E921A1"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2.4. A káresemény azonosítójának hatálya (kötelező, módosuló, dátum)</w:t>
            </w:r>
          </w:p>
        </w:tc>
      </w:tr>
      <w:tr w:rsidR="000A72FE" w:rsidRPr="0082397B" w14:paraId="366FFBFD" w14:textId="77777777" w:rsidTr="000A72FE">
        <w:trPr>
          <w:trHeight w:val="255"/>
        </w:trPr>
        <w:tc>
          <w:tcPr>
            <w:tcW w:w="8880" w:type="dxa"/>
            <w:tcBorders>
              <w:top w:val="nil"/>
              <w:left w:val="nil"/>
              <w:bottom w:val="nil"/>
              <w:right w:val="nil"/>
            </w:tcBorders>
            <w:shd w:val="clear" w:color="auto" w:fill="auto"/>
            <w:vAlign w:val="center"/>
            <w:hideMark/>
          </w:tcPr>
          <w:p w14:paraId="4A0ED78C"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2.5. A káresemény bekövetkezésének dátuma (kötelező, állandó, lista)</w:t>
            </w:r>
          </w:p>
        </w:tc>
      </w:tr>
      <w:tr w:rsidR="000A72FE" w:rsidRPr="0082397B" w14:paraId="3257BD7D" w14:textId="77777777" w:rsidTr="000A72FE">
        <w:trPr>
          <w:trHeight w:val="255"/>
        </w:trPr>
        <w:tc>
          <w:tcPr>
            <w:tcW w:w="8880" w:type="dxa"/>
            <w:tcBorders>
              <w:top w:val="nil"/>
              <w:left w:val="nil"/>
              <w:bottom w:val="nil"/>
              <w:right w:val="nil"/>
            </w:tcBorders>
            <w:shd w:val="clear" w:color="auto" w:fill="auto"/>
            <w:vAlign w:val="center"/>
            <w:hideMark/>
          </w:tcPr>
          <w:p w14:paraId="0122E27E"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2.6. A káresemény országa (kötelező, állandó, lista)</w:t>
            </w:r>
          </w:p>
        </w:tc>
      </w:tr>
      <w:tr w:rsidR="000A72FE" w:rsidRPr="0082397B" w14:paraId="721208D9" w14:textId="77777777" w:rsidTr="000A72FE">
        <w:trPr>
          <w:trHeight w:val="255"/>
        </w:trPr>
        <w:tc>
          <w:tcPr>
            <w:tcW w:w="8880" w:type="dxa"/>
            <w:tcBorders>
              <w:top w:val="nil"/>
              <w:left w:val="nil"/>
              <w:bottom w:val="nil"/>
              <w:right w:val="nil"/>
            </w:tcBorders>
            <w:shd w:val="clear" w:color="auto" w:fill="auto"/>
            <w:vAlign w:val="center"/>
            <w:hideMark/>
          </w:tcPr>
          <w:p w14:paraId="6B0D2359" w14:textId="77777777" w:rsidR="000A72FE" w:rsidRPr="0082397B" w:rsidRDefault="000A72FE" w:rsidP="000A72FE">
            <w:pPr>
              <w:spacing w:after="0" w:line="240" w:lineRule="auto"/>
              <w:rPr>
                <w:rFonts w:ascii="Arial" w:eastAsia="Times New Roman" w:hAnsi="Arial" w:cs="Arial"/>
              </w:rPr>
            </w:pPr>
          </w:p>
        </w:tc>
      </w:tr>
      <w:tr w:rsidR="000A72FE" w:rsidRPr="0082397B" w14:paraId="1409C828" w14:textId="77777777" w:rsidTr="000A72FE">
        <w:trPr>
          <w:trHeight w:val="255"/>
        </w:trPr>
        <w:tc>
          <w:tcPr>
            <w:tcW w:w="8880" w:type="dxa"/>
            <w:tcBorders>
              <w:top w:val="nil"/>
              <w:left w:val="nil"/>
              <w:bottom w:val="nil"/>
              <w:right w:val="nil"/>
            </w:tcBorders>
            <w:shd w:val="clear" w:color="auto" w:fill="auto"/>
            <w:vAlign w:val="center"/>
            <w:hideMark/>
          </w:tcPr>
          <w:p w14:paraId="38EA6AA3"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 Részkárok</w:t>
            </w:r>
          </w:p>
        </w:tc>
      </w:tr>
      <w:tr w:rsidR="000A72FE" w:rsidRPr="0082397B" w14:paraId="6717C82D" w14:textId="77777777" w:rsidTr="000A72FE">
        <w:trPr>
          <w:trHeight w:val="255"/>
        </w:trPr>
        <w:tc>
          <w:tcPr>
            <w:tcW w:w="8880" w:type="dxa"/>
            <w:tcBorders>
              <w:top w:val="nil"/>
              <w:left w:val="nil"/>
              <w:bottom w:val="nil"/>
              <w:right w:val="nil"/>
            </w:tcBorders>
            <w:shd w:val="clear" w:color="auto" w:fill="auto"/>
            <w:vAlign w:val="center"/>
            <w:hideMark/>
          </w:tcPr>
          <w:p w14:paraId="5650714F"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3.1. A részkár azonosítója (kötelező, módosuló, szöveg)</w:t>
            </w:r>
          </w:p>
        </w:tc>
      </w:tr>
      <w:tr w:rsidR="000A72FE" w:rsidRPr="0082397B" w14:paraId="156BFCB4" w14:textId="77777777" w:rsidTr="000A72FE">
        <w:trPr>
          <w:trHeight w:val="255"/>
        </w:trPr>
        <w:tc>
          <w:tcPr>
            <w:tcW w:w="8880" w:type="dxa"/>
            <w:tcBorders>
              <w:top w:val="nil"/>
              <w:left w:val="nil"/>
              <w:bottom w:val="nil"/>
              <w:right w:val="nil"/>
            </w:tcBorders>
            <w:shd w:val="clear" w:color="auto" w:fill="auto"/>
            <w:vAlign w:val="center"/>
            <w:hideMark/>
          </w:tcPr>
          <w:p w14:paraId="16675671"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3.2. A részkár azonosítójának hatálya (kötelező, módosuló, dátum)</w:t>
            </w:r>
          </w:p>
        </w:tc>
      </w:tr>
      <w:tr w:rsidR="000A72FE" w:rsidRPr="0082397B" w14:paraId="6B7008C2" w14:textId="77777777" w:rsidTr="000A72FE">
        <w:trPr>
          <w:trHeight w:val="255"/>
        </w:trPr>
        <w:tc>
          <w:tcPr>
            <w:tcW w:w="8880" w:type="dxa"/>
            <w:tcBorders>
              <w:top w:val="nil"/>
              <w:left w:val="nil"/>
              <w:bottom w:val="nil"/>
              <w:right w:val="nil"/>
            </w:tcBorders>
            <w:shd w:val="clear" w:color="auto" w:fill="auto"/>
            <w:vAlign w:val="center"/>
            <w:hideMark/>
          </w:tcPr>
          <w:p w14:paraId="6ACA3C16"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3.3. A részkár típusa (kötelező, állandó, lista)</w:t>
            </w:r>
          </w:p>
        </w:tc>
      </w:tr>
      <w:tr w:rsidR="000A72FE" w:rsidRPr="0082397B" w14:paraId="3D5C209A" w14:textId="77777777" w:rsidTr="000A72FE">
        <w:trPr>
          <w:trHeight w:val="255"/>
        </w:trPr>
        <w:tc>
          <w:tcPr>
            <w:tcW w:w="8880" w:type="dxa"/>
            <w:tcBorders>
              <w:top w:val="nil"/>
              <w:left w:val="nil"/>
              <w:bottom w:val="nil"/>
              <w:right w:val="nil"/>
            </w:tcBorders>
            <w:shd w:val="clear" w:color="auto" w:fill="auto"/>
            <w:vAlign w:val="center"/>
            <w:hideMark/>
          </w:tcPr>
          <w:p w14:paraId="440CE28D"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3.4. A részkár bejelentésének dátuma (kötelező, állandó, dátum)</w:t>
            </w:r>
          </w:p>
        </w:tc>
      </w:tr>
      <w:tr w:rsidR="000A72FE" w:rsidRPr="0082397B" w14:paraId="5BF99999" w14:textId="77777777" w:rsidTr="000A72FE">
        <w:trPr>
          <w:trHeight w:val="255"/>
        </w:trPr>
        <w:tc>
          <w:tcPr>
            <w:tcW w:w="8880" w:type="dxa"/>
            <w:tcBorders>
              <w:top w:val="nil"/>
              <w:left w:val="nil"/>
              <w:bottom w:val="nil"/>
              <w:right w:val="nil"/>
            </w:tcBorders>
            <w:shd w:val="clear" w:color="auto" w:fill="auto"/>
            <w:vAlign w:val="center"/>
            <w:hideMark/>
          </w:tcPr>
          <w:p w14:paraId="125B8492"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3.5. A részkár státusza (kötelező, módosuló, lista)</w:t>
            </w:r>
          </w:p>
        </w:tc>
      </w:tr>
      <w:tr w:rsidR="000A72FE" w:rsidRPr="0082397B" w14:paraId="6BBC7F95" w14:textId="77777777" w:rsidTr="000A72FE">
        <w:trPr>
          <w:trHeight w:val="255"/>
        </w:trPr>
        <w:tc>
          <w:tcPr>
            <w:tcW w:w="8880" w:type="dxa"/>
            <w:tcBorders>
              <w:top w:val="nil"/>
              <w:left w:val="nil"/>
              <w:bottom w:val="nil"/>
              <w:right w:val="nil"/>
            </w:tcBorders>
            <w:shd w:val="clear" w:color="auto" w:fill="auto"/>
            <w:vAlign w:val="center"/>
            <w:hideMark/>
          </w:tcPr>
          <w:p w14:paraId="11866424"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3.6. A részkár státusza adat hatálya (kötelező, módosuló, dátum)</w:t>
            </w:r>
          </w:p>
        </w:tc>
      </w:tr>
      <w:tr w:rsidR="000A72FE" w:rsidRPr="0082397B" w14:paraId="36B9AE98" w14:textId="77777777" w:rsidTr="000A72FE">
        <w:trPr>
          <w:trHeight w:val="255"/>
        </w:trPr>
        <w:tc>
          <w:tcPr>
            <w:tcW w:w="8880" w:type="dxa"/>
            <w:tcBorders>
              <w:top w:val="nil"/>
              <w:left w:val="nil"/>
              <w:bottom w:val="nil"/>
              <w:right w:val="nil"/>
            </w:tcBorders>
            <w:shd w:val="clear" w:color="auto" w:fill="auto"/>
            <w:vAlign w:val="center"/>
            <w:hideMark/>
          </w:tcPr>
          <w:p w14:paraId="39777469"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3.7. Peres eljárás típusa (nem kötelező, többszörös, lista)</w:t>
            </w:r>
          </w:p>
        </w:tc>
      </w:tr>
      <w:tr w:rsidR="000A72FE" w:rsidRPr="0082397B" w14:paraId="212BC05B" w14:textId="77777777" w:rsidTr="000A72FE">
        <w:trPr>
          <w:trHeight w:val="255"/>
        </w:trPr>
        <w:tc>
          <w:tcPr>
            <w:tcW w:w="8880" w:type="dxa"/>
            <w:tcBorders>
              <w:top w:val="nil"/>
              <w:left w:val="nil"/>
              <w:bottom w:val="nil"/>
              <w:right w:val="nil"/>
            </w:tcBorders>
            <w:shd w:val="clear" w:color="auto" w:fill="auto"/>
            <w:vAlign w:val="center"/>
            <w:hideMark/>
          </w:tcPr>
          <w:p w14:paraId="0C6BDDE1"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3.8. Peres eljárás kezdete (nem kötelező, többszörös, dátum)</w:t>
            </w:r>
          </w:p>
        </w:tc>
      </w:tr>
      <w:tr w:rsidR="000A72FE" w:rsidRPr="0082397B" w14:paraId="75C9A958" w14:textId="77777777" w:rsidTr="000A72FE">
        <w:trPr>
          <w:trHeight w:val="255"/>
        </w:trPr>
        <w:tc>
          <w:tcPr>
            <w:tcW w:w="8880" w:type="dxa"/>
            <w:tcBorders>
              <w:top w:val="nil"/>
              <w:left w:val="nil"/>
              <w:bottom w:val="nil"/>
              <w:right w:val="nil"/>
            </w:tcBorders>
            <w:shd w:val="clear" w:color="auto" w:fill="auto"/>
            <w:vAlign w:val="center"/>
            <w:hideMark/>
          </w:tcPr>
          <w:p w14:paraId="267F1EB4"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3.9. Peres eljárás vége (nem kötelező, többszörös, dátum)</w:t>
            </w:r>
          </w:p>
        </w:tc>
      </w:tr>
      <w:tr w:rsidR="000A72FE" w:rsidRPr="0082397B" w14:paraId="46ACDA87" w14:textId="77777777" w:rsidTr="000A72FE">
        <w:trPr>
          <w:trHeight w:val="255"/>
        </w:trPr>
        <w:tc>
          <w:tcPr>
            <w:tcW w:w="8880" w:type="dxa"/>
            <w:tcBorders>
              <w:top w:val="nil"/>
              <w:left w:val="nil"/>
              <w:bottom w:val="nil"/>
              <w:right w:val="nil"/>
            </w:tcBorders>
            <w:shd w:val="clear" w:color="auto" w:fill="auto"/>
            <w:vAlign w:val="center"/>
            <w:hideMark/>
          </w:tcPr>
          <w:p w14:paraId="54727986"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3.10. A kárkifizetés összege (nem kötelező, többszörös, összeg)</w:t>
            </w:r>
          </w:p>
        </w:tc>
      </w:tr>
      <w:tr w:rsidR="000A72FE" w:rsidRPr="0082397B" w14:paraId="1FC5BE6C" w14:textId="77777777" w:rsidTr="000A72FE">
        <w:trPr>
          <w:trHeight w:val="255"/>
        </w:trPr>
        <w:tc>
          <w:tcPr>
            <w:tcW w:w="8880" w:type="dxa"/>
            <w:tcBorders>
              <w:top w:val="nil"/>
              <w:left w:val="nil"/>
              <w:bottom w:val="nil"/>
              <w:right w:val="nil"/>
            </w:tcBorders>
            <w:shd w:val="clear" w:color="auto" w:fill="auto"/>
            <w:vAlign w:val="center"/>
            <w:hideMark/>
          </w:tcPr>
          <w:p w14:paraId="70484681"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3.11. A kárkifizetés devizaneme (nem kötelező, többszörös, lista)</w:t>
            </w:r>
          </w:p>
        </w:tc>
      </w:tr>
      <w:tr w:rsidR="000A72FE" w:rsidRPr="0082397B" w14:paraId="72C27CDE" w14:textId="77777777" w:rsidTr="000A72FE">
        <w:trPr>
          <w:trHeight w:val="255"/>
        </w:trPr>
        <w:tc>
          <w:tcPr>
            <w:tcW w:w="8880" w:type="dxa"/>
            <w:tcBorders>
              <w:top w:val="nil"/>
              <w:left w:val="nil"/>
              <w:bottom w:val="nil"/>
              <w:right w:val="nil"/>
            </w:tcBorders>
            <w:shd w:val="clear" w:color="auto" w:fill="auto"/>
            <w:vAlign w:val="center"/>
            <w:hideMark/>
          </w:tcPr>
          <w:p w14:paraId="0026FCF2"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3.12. A kárkifizetés dátuma (nem kötelező, többszörös, dátum)</w:t>
            </w:r>
          </w:p>
        </w:tc>
      </w:tr>
      <w:tr w:rsidR="000A72FE" w:rsidRPr="0082397B" w14:paraId="0D3C9C5E" w14:textId="77777777" w:rsidTr="000A72FE">
        <w:trPr>
          <w:trHeight w:val="255"/>
        </w:trPr>
        <w:tc>
          <w:tcPr>
            <w:tcW w:w="8880" w:type="dxa"/>
            <w:tcBorders>
              <w:top w:val="nil"/>
              <w:left w:val="nil"/>
              <w:bottom w:val="nil"/>
              <w:right w:val="nil"/>
            </w:tcBorders>
            <w:shd w:val="clear" w:color="auto" w:fill="auto"/>
            <w:vAlign w:val="center"/>
            <w:hideMark/>
          </w:tcPr>
          <w:p w14:paraId="2A3D5041"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3.13. Járadékkifizetés összege (nem kötelező, többszörös, összeg)</w:t>
            </w:r>
          </w:p>
        </w:tc>
      </w:tr>
      <w:tr w:rsidR="000A72FE" w:rsidRPr="0082397B" w14:paraId="74EB7322" w14:textId="77777777" w:rsidTr="000A72FE">
        <w:trPr>
          <w:trHeight w:val="255"/>
        </w:trPr>
        <w:tc>
          <w:tcPr>
            <w:tcW w:w="8880" w:type="dxa"/>
            <w:tcBorders>
              <w:top w:val="nil"/>
              <w:left w:val="nil"/>
              <w:bottom w:val="nil"/>
              <w:right w:val="nil"/>
            </w:tcBorders>
            <w:shd w:val="clear" w:color="auto" w:fill="auto"/>
            <w:vAlign w:val="center"/>
            <w:hideMark/>
          </w:tcPr>
          <w:p w14:paraId="694771F3"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3.14. A járadékkifizetés devizaneme (nem kötelező, többszörös, lista)</w:t>
            </w:r>
          </w:p>
        </w:tc>
      </w:tr>
      <w:tr w:rsidR="000A72FE" w:rsidRPr="0082397B" w14:paraId="09BC2DCB" w14:textId="77777777" w:rsidTr="000A72FE">
        <w:trPr>
          <w:trHeight w:val="255"/>
        </w:trPr>
        <w:tc>
          <w:tcPr>
            <w:tcW w:w="8880" w:type="dxa"/>
            <w:tcBorders>
              <w:top w:val="nil"/>
              <w:left w:val="nil"/>
              <w:bottom w:val="nil"/>
              <w:right w:val="nil"/>
            </w:tcBorders>
            <w:shd w:val="clear" w:color="auto" w:fill="auto"/>
            <w:vAlign w:val="center"/>
            <w:hideMark/>
          </w:tcPr>
          <w:p w14:paraId="07ACC2DC"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3.15. A járadékkifizetés dátuma (nem kötelező, többszörös, dátum)</w:t>
            </w:r>
          </w:p>
        </w:tc>
      </w:tr>
      <w:tr w:rsidR="000A72FE" w:rsidRPr="0082397B" w14:paraId="06128BB8" w14:textId="77777777" w:rsidTr="000A72FE">
        <w:trPr>
          <w:trHeight w:val="255"/>
        </w:trPr>
        <w:tc>
          <w:tcPr>
            <w:tcW w:w="8880" w:type="dxa"/>
            <w:tcBorders>
              <w:top w:val="nil"/>
              <w:left w:val="nil"/>
              <w:bottom w:val="nil"/>
              <w:right w:val="nil"/>
            </w:tcBorders>
            <w:shd w:val="clear" w:color="auto" w:fill="auto"/>
            <w:vAlign w:val="center"/>
            <w:hideMark/>
          </w:tcPr>
          <w:p w14:paraId="13357D3F"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3.16. Regreszmegtérülés összege (nem kötelező, többszörös, összeg)</w:t>
            </w:r>
          </w:p>
        </w:tc>
      </w:tr>
      <w:tr w:rsidR="000A72FE" w:rsidRPr="0082397B" w14:paraId="1C191A4D" w14:textId="77777777" w:rsidTr="000A72FE">
        <w:trPr>
          <w:trHeight w:val="255"/>
        </w:trPr>
        <w:tc>
          <w:tcPr>
            <w:tcW w:w="8880" w:type="dxa"/>
            <w:tcBorders>
              <w:top w:val="nil"/>
              <w:left w:val="nil"/>
              <w:bottom w:val="nil"/>
              <w:right w:val="nil"/>
            </w:tcBorders>
            <w:shd w:val="clear" w:color="auto" w:fill="auto"/>
            <w:vAlign w:val="center"/>
            <w:hideMark/>
          </w:tcPr>
          <w:p w14:paraId="1086BD4E"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3.17. Regreszmegtérülés devizaneme (nem kötelező, többszörös, lista)</w:t>
            </w:r>
          </w:p>
        </w:tc>
      </w:tr>
      <w:tr w:rsidR="000A72FE" w:rsidRPr="0082397B" w14:paraId="0CA7A082" w14:textId="77777777" w:rsidTr="000A72FE">
        <w:trPr>
          <w:trHeight w:val="255"/>
        </w:trPr>
        <w:tc>
          <w:tcPr>
            <w:tcW w:w="8880" w:type="dxa"/>
            <w:tcBorders>
              <w:top w:val="nil"/>
              <w:left w:val="nil"/>
              <w:bottom w:val="nil"/>
              <w:right w:val="nil"/>
            </w:tcBorders>
            <w:shd w:val="clear" w:color="auto" w:fill="auto"/>
            <w:vAlign w:val="center"/>
            <w:hideMark/>
          </w:tcPr>
          <w:p w14:paraId="0A12C1F6"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3.18. Regreszmegtérülés dátuma (nem kötelező, többszörös, dátum)</w:t>
            </w:r>
          </w:p>
        </w:tc>
      </w:tr>
      <w:tr w:rsidR="000A72FE" w:rsidRPr="0082397B" w14:paraId="5006E2EE" w14:textId="77777777" w:rsidTr="000A72FE">
        <w:trPr>
          <w:trHeight w:val="255"/>
        </w:trPr>
        <w:tc>
          <w:tcPr>
            <w:tcW w:w="8880" w:type="dxa"/>
            <w:tcBorders>
              <w:top w:val="nil"/>
              <w:left w:val="nil"/>
              <w:bottom w:val="nil"/>
              <w:right w:val="nil"/>
            </w:tcBorders>
            <w:shd w:val="clear" w:color="auto" w:fill="auto"/>
            <w:vAlign w:val="center"/>
            <w:hideMark/>
          </w:tcPr>
          <w:p w14:paraId="15C5602A"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3.19. Bruttó, költségrész nélküli tételes függőkár-tartalék összege (kötelező, módosuló, összeg)</w:t>
            </w:r>
          </w:p>
        </w:tc>
      </w:tr>
      <w:tr w:rsidR="000A72FE" w:rsidRPr="0082397B" w14:paraId="3755645C" w14:textId="77777777" w:rsidTr="000A72FE">
        <w:trPr>
          <w:trHeight w:val="255"/>
        </w:trPr>
        <w:tc>
          <w:tcPr>
            <w:tcW w:w="8880" w:type="dxa"/>
            <w:tcBorders>
              <w:top w:val="nil"/>
              <w:left w:val="nil"/>
              <w:bottom w:val="nil"/>
              <w:right w:val="nil"/>
            </w:tcBorders>
            <w:shd w:val="clear" w:color="auto" w:fill="auto"/>
            <w:vAlign w:val="center"/>
            <w:hideMark/>
          </w:tcPr>
          <w:p w14:paraId="333C9CBA"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3.20. Bruttó, költségrész nélküli tételes függőkár-tartalék devizaneme (kötelező, módosuló, lista)</w:t>
            </w:r>
          </w:p>
        </w:tc>
      </w:tr>
      <w:tr w:rsidR="000A72FE" w:rsidRPr="0082397B" w14:paraId="023CE6DA" w14:textId="77777777" w:rsidTr="000A72FE">
        <w:trPr>
          <w:trHeight w:val="255"/>
        </w:trPr>
        <w:tc>
          <w:tcPr>
            <w:tcW w:w="8880" w:type="dxa"/>
            <w:tcBorders>
              <w:top w:val="nil"/>
              <w:left w:val="nil"/>
              <w:bottom w:val="nil"/>
              <w:right w:val="nil"/>
            </w:tcBorders>
            <w:shd w:val="clear" w:color="auto" w:fill="auto"/>
            <w:vAlign w:val="center"/>
            <w:hideMark/>
          </w:tcPr>
          <w:p w14:paraId="61F800A0"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3.21. Bruttó, költségrész nélküli tételes függőkár-tartalék hatálya (kötelező, módosuló, dátum)</w:t>
            </w:r>
          </w:p>
        </w:tc>
      </w:tr>
      <w:tr w:rsidR="000A72FE" w:rsidRPr="0082397B" w14:paraId="05AD9143" w14:textId="77777777" w:rsidTr="000A72FE">
        <w:trPr>
          <w:trHeight w:val="255"/>
        </w:trPr>
        <w:tc>
          <w:tcPr>
            <w:tcW w:w="8880" w:type="dxa"/>
            <w:tcBorders>
              <w:top w:val="nil"/>
              <w:left w:val="nil"/>
              <w:bottom w:val="nil"/>
              <w:right w:val="nil"/>
            </w:tcBorders>
            <w:shd w:val="clear" w:color="auto" w:fill="auto"/>
            <w:vAlign w:val="center"/>
            <w:hideMark/>
          </w:tcPr>
          <w:p w14:paraId="7570DBCF"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3.22. Bruttó, költségrész nélküli járadéktartalék összege (nem kötelező, módosuló, összeg)</w:t>
            </w:r>
          </w:p>
        </w:tc>
      </w:tr>
      <w:tr w:rsidR="000A72FE" w:rsidRPr="0082397B" w14:paraId="196C35A3" w14:textId="77777777" w:rsidTr="000A72FE">
        <w:trPr>
          <w:trHeight w:val="255"/>
        </w:trPr>
        <w:tc>
          <w:tcPr>
            <w:tcW w:w="8880" w:type="dxa"/>
            <w:tcBorders>
              <w:top w:val="nil"/>
              <w:left w:val="nil"/>
              <w:bottom w:val="nil"/>
              <w:right w:val="nil"/>
            </w:tcBorders>
            <w:shd w:val="clear" w:color="auto" w:fill="auto"/>
            <w:vAlign w:val="center"/>
            <w:hideMark/>
          </w:tcPr>
          <w:p w14:paraId="6EAA6186"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3.23. Bruttó, költségrész nélküli járadéktartalék devizaneme (nem kötelező, módosuló, lista)</w:t>
            </w:r>
          </w:p>
        </w:tc>
      </w:tr>
      <w:tr w:rsidR="000A72FE" w:rsidRPr="0082397B" w14:paraId="60468047" w14:textId="77777777" w:rsidTr="000A72FE">
        <w:trPr>
          <w:trHeight w:val="255"/>
        </w:trPr>
        <w:tc>
          <w:tcPr>
            <w:tcW w:w="8880" w:type="dxa"/>
            <w:tcBorders>
              <w:top w:val="nil"/>
              <w:left w:val="nil"/>
              <w:bottom w:val="nil"/>
              <w:right w:val="nil"/>
            </w:tcBorders>
            <w:shd w:val="clear" w:color="auto" w:fill="auto"/>
            <w:vAlign w:val="center"/>
            <w:hideMark/>
          </w:tcPr>
          <w:p w14:paraId="67526DAD"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3.24. Bruttó, költségrész nélküli járadéktartalék hatálya (nem kötelező, módosuló, dátum)</w:t>
            </w:r>
          </w:p>
        </w:tc>
      </w:tr>
      <w:tr w:rsidR="000A72FE" w:rsidRPr="0082397B" w14:paraId="17B08C81" w14:textId="77777777" w:rsidTr="000A72FE">
        <w:trPr>
          <w:trHeight w:val="255"/>
        </w:trPr>
        <w:tc>
          <w:tcPr>
            <w:tcW w:w="8880" w:type="dxa"/>
            <w:tcBorders>
              <w:top w:val="nil"/>
              <w:left w:val="nil"/>
              <w:bottom w:val="nil"/>
              <w:right w:val="nil"/>
            </w:tcBorders>
            <w:shd w:val="clear" w:color="auto" w:fill="auto"/>
            <w:vAlign w:val="center"/>
            <w:hideMark/>
          </w:tcPr>
          <w:p w14:paraId="0BB41C5B"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3.25. Bruttó, költségrész nélküli regresz tartalék összege (nem kötelező, módosuló, összeg)</w:t>
            </w:r>
          </w:p>
        </w:tc>
      </w:tr>
      <w:tr w:rsidR="000A72FE" w:rsidRPr="0082397B" w14:paraId="1B9632E7" w14:textId="77777777" w:rsidTr="000A72FE">
        <w:trPr>
          <w:trHeight w:val="255"/>
        </w:trPr>
        <w:tc>
          <w:tcPr>
            <w:tcW w:w="8880" w:type="dxa"/>
            <w:tcBorders>
              <w:top w:val="nil"/>
              <w:left w:val="nil"/>
              <w:bottom w:val="nil"/>
              <w:right w:val="nil"/>
            </w:tcBorders>
            <w:shd w:val="clear" w:color="auto" w:fill="auto"/>
            <w:vAlign w:val="center"/>
            <w:hideMark/>
          </w:tcPr>
          <w:p w14:paraId="6B0AE23D"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 xml:space="preserve">3.26. Bruttó, költségrész nélküli regresz tartalék devizaneme (nem kötelező, módosuló, lista) </w:t>
            </w:r>
          </w:p>
        </w:tc>
      </w:tr>
      <w:tr w:rsidR="000A72FE" w:rsidRPr="0082397B" w14:paraId="5B29A35D" w14:textId="77777777" w:rsidTr="000A72FE">
        <w:trPr>
          <w:trHeight w:val="255"/>
        </w:trPr>
        <w:tc>
          <w:tcPr>
            <w:tcW w:w="8880" w:type="dxa"/>
            <w:tcBorders>
              <w:top w:val="nil"/>
              <w:left w:val="nil"/>
              <w:bottom w:val="nil"/>
              <w:right w:val="nil"/>
            </w:tcBorders>
            <w:shd w:val="clear" w:color="auto" w:fill="auto"/>
            <w:vAlign w:val="center"/>
            <w:hideMark/>
          </w:tcPr>
          <w:p w14:paraId="6C2B7B64"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3.27. Bruttó, költségrész nélküli regresz tartalék hatálya (nem kötelező, módosuló, dátum)</w:t>
            </w:r>
          </w:p>
        </w:tc>
      </w:tr>
      <w:tr w:rsidR="000A72FE" w:rsidRPr="0082397B" w14:paraId="5BB24C50" w14:textId="77777777" w:rsidTr="000A72FE">
        <w:trPr>
          <w:trHeight w:val="255"/>
        </w:trPr>
        <w:tc>
          <w:tcPr>
            <w:tcW w:w="8880" w:type="dxa"/>
            <w:tcBorders>
              <w:top w:val="nil"/>
              <w:left w:val="nil"/>
              <w:bottom w:val="nil"/>
              <w:right w:val="nil"/>
            </w:tcBorders>
            <w:shd w:val="clear" w:color="auto" w:fill="auto"/>
            <w:vAlign w:val="center"/>
            <w:hideMark/>
          </w:tcPr>
          <w:p w14:paraId="676D0053"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3.28. A károsult jármű telephelye szerinti ország (kötelező, állandó, lista)</w:t>
            </w:r>
          </w:p>
        </w:tc>
      </w:tr>
      <w:tr w:rsidR="000A72FE" w:rsidRPr="0082397B" w14:paraId="7A79FDE9" w14:textId="77777777" w:rsidTr="000A72FE">
        <w:trPr>
          <w:trHeight w:val="255"/>
        </w:trPr>
        <w:tc>
          <w:tcPr>
            <w:tcW w:w="8880" w:type="dxa"/>
            <w:tcBorders>
              <w:top w:val="nil"/>
              <w:left w:val="nil"/>
              <w:bottom w:val="nil"/>
              <w:right w:val="nil"/>
            </w:tcBorders>
            <w:shd w:val="clear" w:color="auto" w:fill="auto"/>
            <w:vAlign w:val="center"/>
            <w:hideMark/>
          </w:tcPr>
          <w:p w14:paraId="622682EF"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3.29. A károsult jármű típusa (kötelező, állandó, lista)</w:t>
            </w:r>
          </w:p>
        </w:tc>
      </w:tr>
      <w:tr w:rsidR="000A72FE" w:rsidRPr="0082397B" w14:paraId="14E1FD95" w14:textId="77777777" w:rsidTr="000A72FE">
        <w:trPr>
          <w:trHeight w:val="255"/>
        </w:trPr>
        <w:tc>
          <w:tcPr>
            <w:tcW w:w="8880" w:type="dxa"/>
            <w:tcBorders>
              <w:top w:val="nil"/>
              <w:left w:val="nil"/>
              <w:bottom w:val="nil"/>
              <w:right w:val="nil"/>
            </w:tcBorders>
            <w:shd w:val="clear" w:color="auto" w:fill="auto"/>
            <w:vAlign w:val="center"/>
            <w:hideMark/>
          </w:tcPr>
          <w:p w14:paraId="350ED3D9" w14:textId="77777777" w:rsidR="000A72FE" w:rsidRPr="0082397B" w:rsidRDefault="000A72FE" w:rsidP="000A72FE">
            <w:pPr>
              <w:spacing w:after="0" w:line="240" w:lineRule="auto"/>
              <w:rPr>
                <w:rFonts w:ascii="Arial" w:eastAsia="Times New Roman" w:hAnsi="Arial" w:cs="Arial"/>
              </w:rPr>
            </w:pPr>
            <w:r w:rsidRPr="0082397B">
              <w:rPr>
                <w:rFonts w:ascii="Arial" w:eastAsia="Times New Roman" w:hAnsi="Arial" w:cs="Arial"/>
              </w:rPr>
              <w:t>3.30. A személyi sérüléses kár károsultjának állampolgársága (kötelező, állandó, lista)</w:t>
            </w:r>
            <w:r w:rsidR="002F4109" w:rsidRPr="0082397B">
              <w:rPr>
                <w:rFonts w:ascii="Arial" w:eastAsia="Times New Roman" w:hAnsi="Arial" w:cs="Arial"/>
              </w:rPr>
              <w:t>”</w:t>
            </w:r>
          </w:p>
        </w:tc>
      </w:tr>
    </w:tbl>
    <w:p w14:paraId="3CC9F720" w14:textId="77777777" w:rsidR="00613679" w:rsidRPr="0082397B" w:rsidRDefault="00613679" w:rsidP="00197F2C">
      <w:pPr>
        <w:spacing w:after="0"/>
        <w:rPr>
          <w:rFonts w:ascii="Arial" w:hAnsi="Arial" w:cs="Arial"/>
          <w:iCs/>
        </w:rPr>
      </w:pPr>
    </w:p>
    <w:p w14:paraId="2B1A50BB" w14:textId="77777777" w:rsidR="004B7355" w:rsidRPr="0082397B" w:rsidRDefault="004B7355">
      <w:pPr>
        <w:spacing w:after="0" w:line="240" w:lineRule="auto"/>
        <w:rPr>
          <w:rFonts w:ascii="Arial" w:hAnsi="Arial" w:cs="Arial"/>
          <w:iCs/>
        </w:rPr>
      </w:pPr>
      <w:r w:rsidRPr="0082397B">
        <w:rPr>
          <w:rFonts w:ascii="Arial" w:hAnsi="Arial" w:cs="Arial"/>
          <w:iCs/>
        </w:rPr>
        <w:br w:type="page"/>
      </w:r>
    </w:p>
    <w:p w14:paraId="2B97E210" w14:textId="7DE75D45" w:rsidR="004B7355" w:rsidRPr="0082397B" w:rsidRDefault="004B7355" w:rsidP="004B7355">
      <w:pPr>
        <w:spacing w:after="0"/>
        <w:rPr>
          <w:rFonts w:ascii="Arial" w:hAnsi="Arial" w:cs="Arial"/>
          <w:iCs/>
          <w:color w:val="000000" w:themeColor="text1"/>
        </w:rPr>
      </w:pPr>
      <w:r w:rsidRPr="0082397B">
        <w:rPr>
          <w:rFonts w:ascii="Arial" w:hAnsi="Arial" w:cs="Arial"/>
          <w:iCs/>
          <w:color w:val="000000" w:themeColor="text1"/>
        </w:rPr>
        <w:t xml:space="preserve">3. melléklet a </w:t>
      </w:r>
      <w:r w:rsidR="001B772F">
        <w:rPr>
          <w:rFonts w:ascii="Arial" w:hAnsi="Arial" w:cs="Arial"/>
          <w:iCs/>
          <w:color w:val="000000" w:themeColor="text1"/>
        </w:rPr>
        <w:t>9/2018. (III. 23.)</w:t>
      </w:r>
      <w:r w:rsidRPr="0082397B">
        <w:rPr>
          <w:rFonts w:ascii="Arial" w:hAnsi="Arial" w:cs="Arial"/>
          <w:iCs/>
          <w:color w:val="000000" w:themeColor="text1"/>
        </w:rPr>
        <w:t xml:space="preserve"> MNB rendelethez</w:t>
      </w:r>
    </w:p>
    <w:p w14:paraId="7CC84844" w14:textId="77777777" w:rsidR="004B7355" w:rsidRPr="0082397B" w:rsidRDefault="004B7355" w:rsidP="00197F2C">
      <w:pPr>
        <w:spacing w:after="0"/>
        <w:rPr>
          <w:rFonts w:ascii="Arial" w:hAnsi="Arial" w:cs="Arial"/>
          <w:iCs/>
          <w:color w:val="000000" w:themeColor="text1"/>
        </w:rPr>
      </w:pPr>
    </w:p>
    <w:p w14:paraId="2A894B58" w14:textId="77777777" w:rsidR="00E94D3C" w:rsidRPr="0082397B" w:rsidRDefault="00E94D3C" w:rsidP="00E94D3C">
      <w:pPr>
        <w:spacing w:after="0"/>
        <w:rPr>
          <w:rFonts w:ascii="Arial" w:hAnsi="Arial" w:cs="Arial"/>
          <w:iCs/>
          <w:color w:val="000000" w:themeColor="text1"/>
        </w:rPr>
      </w:pPr>
      <w:r w:rsidRPr="0082397B">
        <w:rPr>
          <w:rFonts w:ascii="Arial" w:hAnsi="Arial" w:cs="Arial"/>
          <w:iCs/>
          <w:color w:val="000000" w:themeColor="text1"/>
        </w:rPr>
        <w:t>„9. melléklet a 48/2016. (XII. 12.) MNB rendelethez</w:t>
      </w:r>
    </w:p>
    <w:p w14:paraId="701C4582" w14:textId="77777777" w:rsidR="00E94D3C" w:rsidRPr="0082397B" w:rsidRDefault="00E94D3C" w:rsidP="00197F2C">
      <w:pPr>
        <w:spacing w:after="0"/>
        <w:rPr>
          <w:rFonts w:ascii="Arial" w:hAnsi="Arial" w:cs="Arial"/>
          <w:iCs/>
          <w:color w:val="000000" w:themeColor="text1"/>
        </w:rPr>
      </w:pPr>
    </w:p>
    <w:p w14:paraId="07A38491" w14:textId="77777777" w:rsidR="008B69ED" w:rsidRPr="0082397B" w:rsidRDefault="008B69ED" w:rsidP="008B69ED">
      <w:pPr>
        <w:rPr>
          <w:rFonts w:ascii="Arial" w:hAnsi="Arial" w:cs="Arial"/>
        </w:rPr>
      </w:pPr>
    </w:p>
    <w:p w14:paraId="2721575D" w14:textId="77777777" w:rsidR="008B69ED" w:rsidRPr="0082397B" w:rsidRDefault="008B69ED" w:rsidP="008B69ED">
      <w:pPr>
        <w:jc w:val="center"/>
        <w:rPr>
          <w:rFonts w:ascii="Arial" w:hAnsi="Arial" w:cs="Arial"/>
          <w:b/>
        </w:rPr>
      </w:pPr>
      <w:r w:rsidRPr="0082397B">
        <w:rPr>
          <w:rFonts w:ascii="Arial" w:hAnsi="Arial" w:cs="Arial"/>
          <w:b/>
        </w:rPr>
        <w:t>A kötelező gépjármű-felelősségbiztosítási terméket terjesztő biztosító felügyeleti jelentése kitöltésére vonatkozó részletes előírások</w:t>
      </w:r>
    </w:p>
    <w:p w14:paraId="45215676" w14:textId="77777777" w:rsidR="008B69ED" w:rsidRPr="0082397B" w:rsidRDefault="008B69ED" w:rsidP="008B69ED">
      <w:pPr>
        <w:keepNext/>
        <w:spacing w:after="0"/>
        <w:ind w:left="1080" w:hanging="1080"/>
        <w:jc w:val="center"/>
        <w:rPr>
          <w:rFonts w:ascii="Arial" w:hAnsi="Arial" w:cs="Arial"/>
          <w:b/>
          <w:snapToGrid w:val="0"/>
        </w:rPr>
      </w:pPr>
      <w:r w:rsidRPr="0082397B">
        <w:rPr>
          <w:rFonts w:ascii="Arial" w:hAnsi="Arial" w:cs="Arial"/>
          <w:b/>
          <w:snapToGrid w:val="0"/>
        </w:rPr>
        <w:t>I.</w:t>
      </w:r>
    </w:p>
    <w:p w14:paraId="2AFED83E" w14:textId="77777777" w:rsidR="008B69ED" w:rsidRPr="0082397B" w:rsidRDefault="008B69ED" w:rsidP="008B69ED">
      <w:pPr>
        <w:autoSpaceDE w:val="0"/>
        <w:autoSpaceDN w:val="0"/>
        <w:adjustRightInd w:val="0"/>
        <w:spacing w:after="0"/>
        <w:jc w:val="center"/>
        <w:rPr>
          <w:rFonts w:ascii="Arial" w:hAnsi="Arial" w:cs="Arial"/>
          <w:b/>
          <w:color w:val="000000"/>
        </w:rPr>
      </w:pPr>
      <w:r w:rsidRPr="0082397B">
        <w:rPr>
          <w:rFonts w:ascii="Arial" w:hAnsi="Arial" w:cs="Arial"/>
          <w:b/>
          <w:color w:val="000000"/>
        </w:rPr>
        <w:t>A felügyeleti jelentésre vonatkozó általános szabályok</w:t>
      </w:r>
    </w:p>
    <w:p w14:paraId="0DBA812B" w14:textId="77777777" w:rsidR="008B69ED" w:rsidRPr="0082397B" w:rsidRDefault="008B69ED" w:rsidP="008B69ED">
      <w:pPr>
        <w:autoSpaceDE w:val="0"/>
        <w:autoSpaceDN w:val="0"/>
        <w:adjustRightInd w:val="0"/>
        <w:spacing w:before="240" w:after="240"/>
        <w:jc w:val="center"/>
        <w:rPr>
          <w:rFonts w:ascii="Arial" w:hAnsi="Arial" w:cs="Arial"/>
          <w:b/>
          <w:bCs/>
        </w:rPr>
      </w:pPr>
    </w:p>
    <w:p w14:paraId="46F9FC67" w14:textId="77777777" w:rsidR="008B69ED" w:rsidRPr="0082397B" w:rsidRDefault="008B69ED" w:rsidP="008B69ED">
      <w:pPr>
        <w:spacing w:after="0"/>
        <w:rPr>
          <w:rFonts w:ascii="Arial" w:hAnsi="Arial" w:cs="Arial"/>
          <w:b/>
        </w:rPr>
      </w:pPr>
      <w:r w:rsidRPr="0082397B">
        <w:rPr>
          <w:rFonts w:ascii="Arial" w:hAnsi="Arial" w:cs="Arial"/>
          <w:b/>
        </w:rPr>
        <w:t>1. Kapcsolódó jogszabályok, fogalmak, rövidítések</w:t>
      </w:r>
    </w:p>
    <w:p w14:paraId="7F54D494" w14:textId="77777777" w:rsidR="008B69ED" w:rsidRPr="0082397B" w:rsidRDefault="008B69ED" w:rsidP="008B69ED">
      <w:pPr>
        <w:spacing w:after="0"/>
        <w:rPr>
          <w:rFonts w:ascii="Arial" w:hAnsi="Arial" w:cs="Arial"/>
        </w:rPr>
      </w:pPr>
      <w:r w:rsidRPr="0082397B">
        <w:rPr>
          <w:rFonts w:ascii="Arial" w:hAnsi="Arial" w:cs="Arial"/>
        </w:rPr>
        <w:t>A felügyeleti jelentés teljesítése során alkalmazandó jogszabályok körét az 1. melléklet 1. pontja</w:t>
      </w:r>
      <w:r w:rsidRPr="0082397B" w:rsidDel="003C7831">
        <w:rPr>
          <w:rFonts w:ascii="Arial" w:hAnsi="Arial" w:cs="Arial"/>
        </w:rPr>
        <w:t>, a táblákban és a kitöltési előírásokban használt fogalmak, rövidítések értelmezésére vonatkozó rendelkezést az 1. melléklet 2. pontja határozza meg.</w:t>
      </w:r>
    </w:p>
    <w:p w14:paraId="746C37CF" w14:textId="77777777" w:rsidR="008B69ED" w:rsidRPr="0082397B" w:rsidRDefault="008B69ED" w:rsidP="008B69ED">
      <w:pPr>
        <w:spacing w:after="0"/>
        <w:rPr>
          <w:rFonts w:ascii="Arial" w:hAnsi="Arial" w:cs="Arial"/>
        </w:rPr>
      </w:pPr>
    </w:p>
    <w:p w14:paraId="76A5FEC0" w14:textId="77777777" w:rsidR="00FB0896" w:rsidRPr="0082397B" w:rsidRDefault="00FB0896" w:rsidP="008B69ED">
      <w:pPr>
        <w:spacing w:after="0"/>
        <w:rPr>
          <w:rFonts w:ascii="Arial" w:hAnsi="Arial" w:cs="Arial"/>
          <w:b/>
        </w:rPr>
      </w:pPr>
    </w:p>
    <w:p w14:paraId="592B0402" w14:textId="77777777" w:rsidR="008B69ED" w:rsidRPr="0082397B" w:rsidRDefault="008B69ED" w:rsidP="008B69ED">
      <w:pPr>
        <w:spacing w:after="0"/>
        <w:rPr>
          <w:rFonts w:ascii="Arial" w:hAnsi="Arial" w:cs="Arial"/>
          <w:b/>
        </w:rPr>
      </w:pPr>
      <w:r w:rsidRPr="0082397B">
        <w:rPr>
          <w:rFonts w:ascii="Arial" w:hAnsi="Arial" w:cs="Arial"/>
          <w:b/>
        </w:rPr>
        <w:t>2. A felügyeleti jelentés formai követelményei</w:t>
      </w:r>
    </w:p>
    <w:p w14:paraId="6245AF18" w14:textId="0F8D9133" w:rsidR="008B69ED" w:rsidRPr="0082397B" w:rsidRDefault="00FB0A16" w:rsidP="00B31971">
      <w:pPr>
        <w:spacing w:after="0"/>
        <w:ind w:left="426" w:hanging="426"/>
        <w:rPr>
          <w:rFonts w:ascii="Arial" w:hAnsi="Arial" w:cs="Arial"/>
          <w:snapToGrid w:val="0"/>
        </w:rPr>
      </w:pPr>
      <w:r w:rsidRPr="0082397B">
        <w:rPr>
          <w:rFonts w:ascii="Arial" w:hAnsi="Arial" w:cs="Arial"/>
          <w:snapToGrid w:val="0"/>
        </w:rPr>
        <w:t>2</w:t>
      </w:r>
      <w:r w:rsidR="00ED61EE" w:rsidRPr="0082397B">
        <w:rPr>
          <w:rFonts w:ascii="Arial" w:hAnsi="Arial" w:cs="Arial"/>
          <w:snapToGrid w:val="0"/>
        </w:rPr>
        <w:t>.1.</w:t>
      </w:r>
      <w:r w:rsidR="00381C15" w:rsidRPr="0082397B">
        <w:rPr>
          <w:rFonts w:ascii="Arial" w:hAnsi="Arial" w:cs="Arial"/>
          <w:snapToGrid w:val="0"/>
        </w:rPr>
        <w:tab/>
      </w:r>
      <w:r w:rsidR="008B69ED" w:rsidRPr="0082397B">
        <w:rPr>
          <w:rFonts w:ascii="Arial" w:hAnsi="Arial" w:cs="Arial"/>
          <w:snapToGrid w:val="0"/>
        </w:rPr>
        <w:t xml:space="preserve">A felügyeleti jelentés formai követelményeit </w:t>
      </w:r>
      <w:r w:rsidR="00F52688" w:rsidRPr="0082397B">
        <w:rPr>
          <w:rFonts w:ascii="Arial" w:hAnsi="Arial" w:cs="Arial"/>
          <w:snapToGrid w:val="0"/>
        </w:rPr>
        <w:t>– a 2.2</w:t>
      </w:r>
      <w:r w:rsidR="00381C15" w:rsidRPr="0082397B">
        <w:rPr>
          <w:rFonts w:ascii="Arial" w:hAnsi="Arial" w:cs="Arial"/>
          <w:snapToGrid w:val="0"/>
        </w:rPr>
        <w:t>.-2.5</w:t>
      </w:r>
      <w:r w:rsidR="00F52688" w:rsidRPr="0082397B">
        <w:rPr>
          <w:rFonts w:ascii="Arial" w:hAnsi="Arial" w:cs="Arial"/>
          <w:snapToGrid w:val="0"/>
        </w:rPr>
        <w:t xml:space="preserve">. pontban foglaltak kivételével – </w:t>
      </w:r>
      <w:r w:rsidR="008B69ED" w:rsidRPr="0082397B">
        <w:rPr>
          <w:rFonts w:ascii="Arial" w:hAnsi="Arial" w:cs="Arial"/>
          <w:snapToGrid w:val="0"/>
        </w:rPr>
        <w:t>az 1. melléklet 3. pontja határozza meg.</w:t>
      </w:r>
    </w:p>
    <w:p w14:paraId="265B1AEA" w14:textId="77777777" w:rsidR="008B69ED" w:rsidRPr="0082397B" w:rsidRDefault="008B69ED" w:rsidP="008B69ED">
      <w:pPr>
        <w:spacing w:after="0"/>
        <w:rPr>
          <w:rFonts w:ascii="Arial" w:hAnsi="Arial" w:cs="Arial"/>
          <w:snapToGrid w:val="0"/>
        </w:rPr>
      </w:pPr>
    </w:p>
    <w:p w14:paraId="10244BC4" w14:textId="77777777" w:rsidR="008B69ED" w:rsidRPr="0082397B" w:rsidRDefault="00FB0A16" w:rsidP="00B31971">
      <w:pPr>
        <w:ind w:left="426" w:hanging="426"/>
        <w:rPr>
          <w:rFonts w:ascii="Arial" w:hAnsi="Arial" w:cs="Arial"/>
          <w:snapToGrid w:val="0"/>
        </w:rPr>
      </w:pPr>
      <w:r w:rsidRPr="0082397B">
        <w:rPr>
          <w:rFonts w:ascii="Arial" w:hAnsi="Arial" w:cs="Arial"/>
        </w:rPr>
        <w:t>2</w:t>
      </w:r>
      <w:r w:rsidR="00ED61EE" w:rsidRPr="0082397B">
        <w:rPr>
          <w:rFonts w:ascii="Arial" w:hAnsi="Arial" w:cs="Arial"/>
        </w:rPr>
        <w:t>.2.</w:t>
      </w:r>
      <w:r w:rsidR="00FB4BE7" w:rsidRPr="0082397B">
        <w:rPr>
          <w:rFonts w:ascii="Arial" w:hAnsi="Arial" w:cs="Arial"/>
        </w:rPr>
        <w:tab/>
      </w:r>
      <w:r w:rsidR="008B69ED" w:rsidRPr="0082397B">
        <w:rPr>
          <w:rFonts w:ascii="Arial" w:hAnsi="Arial" w:cs="Arial"/>
        </w:rPr>
        <w:t>A</w:t>
      </w:r>
      <w:r w:rsidR="003A4727" w:rsidRPr="0082397B">
        <w:rPr>
          <w:rFonts w:ascii="Arial" w:hAnsi="Arial" w:cs="Arial"/>
        </w:rPr>
        <w:t xml:space="preserve"> biztosító</w:t>
      </w:r>
      <w:r w:rsidR="008B69ED" w:rsidRPr="0082397B">
        <w:rPr>
          <w:rFonts w:ascii="Arial" w:hAnsi="Arial" w:cs="Arial"/>
        </w:rPr>
        <w:t xml:space="preserve"> a KKTA </w:t>
      </w:r>
      <w:r w:rsidR="002F6F46" w:rsidRPr="0082397B">
        <w:rPr>
          <w:rFonts w:ascii="Arial" w:hAnsi="Arial" w:cs="Arial"/>
        </w:rPr>
        <w:t>kódú felügyeleti jelentést</w:t>
      </w:r>
      <w:r w:rsidR="008B69ED" w:rsidRPr="0082397B">
        <w:rPr>
          <w:rFonts w:ascii="Arial" w:hAnsi="Arial" w:cs="Arial"/>
        </w:rPr>
        <w:t xml:space="preserve"> </w:t>
      </w:r>
      <w:r w:rsidR="00FB4BE7" w:rsidRPr="0082397B">
        <w:rPr>
          <w:rFonts w:ascii="Arial" w:hAnsi="Arial" w:cs="Arial"/>
        </w:rPr>
        <w:t xml:space="preserve">(a továbbiakban: KKTA jelentés) </w:t>
      </w:r>
      <w:r w:rsidR="008B69ED" w:rsidRPr="0082397B">
        <w:rPr>
          <w:rFonts w:ascii="Arial" w:hAnsi="Arial" w:cs="Arial"/>
        </w:rPr>
        <w:t>XML formátumban teljesíti</w:t>
      </w:r>
      <w:r w:rsidR="00831AFB" w:rsidRPr="0082397B">
        <w:rPr>
          <w:rFonts w:ascii="Arial" w:hAnsi="Arial" w:cs="Arial"/>
        </w:rPr>
        <w:t>. A</w:t>
      </w:r>
      <w:r w:rsidR="00290D4A" w:rsidRPr="0082397B">
        <w:rPr>
          <w:rFonts w:ascii="Arial" w:hAnsi="Arial" w:cs="Arial"/>
        </w:rPr>
        <w:t xml:space="preserve">z </w:t>
      </w:r>
      <w:r w:rsidR="00877828" w:rsidRPr="0082397B">
        <w:rPr>
          <w:rFonts w:ascii="Arial" w:hAnsi="Arial" w:cs="Arial"/>
        </w:rPr>
        <w:t xml:space="preserve">adott jelentés </w:t>
      </w:r>
      <w:r w:rsidR="00831AFB" w:rsidRPr="0082397B">
        <w:rPr>
          <w:rFonts w:ascii="Arial" w:hAnsi="Arial" w:cs="Arial"/>
        </w:rPr>
        <w:t>jellegétől</w:t>
      </w:r>
      <w:r w:rsidR="00877828" w:rsidRPr="0082397B">
        <w:rPr>
          <w:rFonts w:ascii="Arial" w:hAnsi="Arial" w:cs="Arial"/>
        </w:rPr>
        <w:t xml:space="preserve"> (rendszeres, </w:t>
      </w:r>
      <w:r w:rsidR="00262DB4" w:rsidRPr="0082397B">
        <w:rPr>
          <w:rFonts w:ascii="Arial" w:hAnsi="Arial" w:cs="Arial"/>
        </w:rPr>
        <w:t xml:space="preserve">hiánypótló, </w:t>
      </w:r>
      <w:r w:rsidR="00877828" w:rsidRPr="0082397B">
        <w:rPr>
          <w:rFonts w:ascii="Arial" w:hAnsi="Arial" w:cs="Arial"/>
        </w:rPr>
        <w:t>eseti javító, eseti</w:t>
      </w:r>
      <w:r w:rsidR="00F363E7" w:rsidRPr="0082397B">
        <w:rPr>
          <w:rFonts w:ascii="Arial" w:hAnsi="Arial" w:cs="Arial"/>
        </w:rPr>
        <w:t xml:space="preserve"> állományátruház</w:t>
      </w:r>
      <w:r w:rsidR="00420AED" w:rsidRPr="0082397B">
        <w:rPr>
          <w:rFonts w:ascii="Arial" w:hAnsi="Arial" w:cs="Arial"/>
        </w:rPr>
        <w:t>ási</w:t>
      </w:r>
      <w:r w:rsidR="00831AFB" w:rsidRPr="0082397B">
        <w:rPr>
          <w:rFonts w:ascii="Arial" w:hAnsi="Arial" w:cs="Arial"/>
        </w:rPr>
        <w:t>)</w:t>
      </w:r>
      <w:r w:rsidR="00A550F0" w:rsidRPr="0082397B">
        <w:rPr>
          <w:rFonts w:ascii="Arial" w:hAnsi="Arial" w:cs="Arial"/>
        </w:rPr>
        <w:t xml:space="preserve"> </w:t>
      </w:r>
      <w:r w:rsidR="00877828" w:rsidRPr="0082397B">
        <w:rPr>
          <w:rFonts w:ascii="Arial" w:hAnsi="Arial" w:cs="Arial"/>
        </w:rPr>
        <w:t xml:space="preserve">függően </w:t>
      </w:r>
      <w:r w:rsidR="00290D4A" w:rsidRPr="0082397B">
        <w:rPr>
          <w:rFonts w:ascii="Arial" w:hAnsi="Arial" w:cs="Arial"/>
        </w:rPr>
        <w:t>alkalmazandó</w:t>
      </w:r>
      <w:r w:rsidR="008B69ED" w:rsidRPr="0082397B">
        <w:rPr>
          <w:rFonts w:ascii="Arial" w:hAnsi="Arial" w:cs="Arial"/>
        </w:rPr>
        <w:t xml:space="preserve"> XML </w:t>
      </w:r>
      <w:r w:rsidR="00ED61EE" w:rsidRPr="0082397B">
        <w:rPr>
          <w:rFonts w:ascii="Arial" w:hAnsi="Arial" w:cs="Arial"/>
        </w:rPr>
        <w:t>formátum</w:t>
      </w:r>
      <w:r w:rsidR="008B60AC" w:rsidRPr="0082397B">
        <w:rPr>
          <w:rFonts w:ascii="Arial" w:hAnsi="Arial" w:cs="Arial"/>
        </w:rPr>
        <w:t>ok</w:t>
      </w:r>
      <w:r w:rsidR="00ED61EE" w:rsidRPr="0082397B">
        <w:rPr>
          <w:rFonts w:ascii="Arial" w:hAnsi="Arial" w:cs="Arial"/>
        </w:rPr>
        <w:t xml:space="preserve"> </w:t>
      </w:r>
      <w:r w:rsidR="008B69ED" w:rsidRPr="0082397B">
        <w:rPr>
          <w:rFonts w:ascii="Arial" w:hAnsi="Arial" w:cs="Arial"/>
        </w:rPr>
        <w:t>szerkezetét leíró XSD fájlt (a továbbiakban</w:t>
      </w:r>
      <w:r w:rsidR="00ED61EE" w:rsidRPr="0082397B">
        <w:rPr>
          <w:rFonts w:ascii="Arial" w:hAnsi="Arial" w:cs="Arial"/>
        </w:rPr>
        <w:t>:</w:t>
      </w:r>
      <w:r w:rsidR="008B69ED" w:rsidRPr="0082397B">
        <w:rPr>
          <w:rFonts w:ascii="Arial" w:hAnsi="Arial" w:cs="Arial"/>
        </w:rPr>
        <w:t xml:space="preserve"> XSD fájl) az MNB a honlapján teszi közzé. </w:t>
      </w:r>
    </w:p>
    <w:p w14:paraId="5B7B5FFD" w14:textId="02076C0C" w:rsidR="00AF32CF" w:rsidRPr="0082397B" w:rsidRDefault="00A664A8" w:rsidP="00AF32CF">
      <w:pPr>
        <w:ind w:left="426" w:hanging="426"/>
        <w:rPr>
          <w:rFonts w:ascii="Arial" w:hAnsi="Arial" w:cs="Arial"/>
        </w:rPr>
      </w:pPr>
      <w:r w:rsidRPr="0082397B">
        <w:rPr>
          <w:rFonts w:ascii="Arial" w:hAnsi="Arial" w:cs="Arial"/>
        </w:rPr>
        <w:t>2.3.</w:t>
      </w:r>
      <w:r w:rsidRPr="0082397B">
        <w:rPr>
          <w:rFonts w:ascii="Arial" w:hAnsi="Arial" w:cs="Arial"/>
        </w:rPr>
        <w:tab/>
      </w:r>
      <w:bookmarkStart w:id="2" w:name="_Hlk507662481"/>
      <w:r w:rsidR="00AF32CF" w:rsidRPr="0082397B">
        <w:rPr>
          <w:rFonts w:ascii="Arial" w:hAnsi="Arial" w:cs="Arial"/>
        </w:rPr>
        <w:t xml:space="preserve">Amennyiben a biztosító megállapítja, hogy az általa teljesített rendszeres (negyedéves) </w:t>
      </w:r>
      <w:r w:rsidR="00FB4BE7" w:rsidRPr="0082397B">
        <w:rPr>
          <w:rFonts w:ascii="Arial" w:hAnsi="Arial" w:cs="Arial"/>
        </w:rPr>
        <w:t>KKTA</w:t>
      </w:r>
      <w:r w:rsidR="00AF32CF" w:rsidRPr="0082397B">
        <w:rPr>
          <w:rFonts w:ascii="Arial" w:hAnsi="Arial" w:cs="Arial"/>
        </w:rPr>
        <w:t xml:space="preserve"> jelentés hiányos, köteles erről az MNB-t </w:t>
      </w:r>
      <w:r w:rsidRPr="0082397B">
        <w:rPr>
          <w:rFonts w:ascii="Arial" w:hAnsi="Arial" w:cs="Arial"/>
        </w:rPr>
        <w:t xml:space="preserve">haladéktalanul </w:t>
      </w:r>
      <w:r w:rsidR="00AF32CF" w:rsidRPr="0082397B">
        <w:rPr>
          <w:rFonts w:ascii="Arial" w:hAnsi="Arial" w:cs="Arial"/>
        </w:rPr>
        <w:t>értesíteni</w:t>
      </w:r>
      <w:r w:rsidR="004763B7">
        <w:rPr>
          <w:rFonts w:ascii="Arial" w:hAnsi="Arial" w:cs="Arial"/>
        </w:rPr>
        <w:t>,</w:t>
      </w:r>
      <w:r w:rsidR="004F6762" w:rsidRPr="0082397B">
        <w:rPr>
          <w:rFonts w:ascii="Arial" w:hAnsi="Arial" w:cs="Arial"/>
        </w:rPr>
        <w:t xml:space="preserve"> a </w:t>
      </w:r>
      <w:r w:rsidR="00DE47EA" w:rsidRPr="0082397B">
        <w:rPr>
          <w:rFonts w:ascii="Arial" w:hAnsi="Arial" w:cs="Arial"/>
        </w:rPr>
        <w:t xml:space="preserve">KKTA </w:t>
      </w:r>
      <w:r w:rsidR="004F6762" w:rsidRPr="0082397B">
        <w:rPr>
          <w:rFonts w:ascii="Arial" w:hAnsi="Arial" w:cs="Arial"/>
        </w:rPr>
        <w:t>jelentés feltöltésére szolgáló felületen közzétettek szerint</w:t>
      </w:r>
      <w:r w:rsidR="00AF32CF" w:rsidRPr="0082397B">
        <w:rPr>
          <w:rFonts w:ascii="Arial" w:hAnsi="Arial" w:cs="Arial"/>
        </w:rPr>
        <w:t xml:space="preserve">. </w:t>
      </w:r>
      <w:bookmarkEnd w:id="2"/>
      <w:r w:rsidR="00AF32CF" w:rsidRPr="0082397B">
        <w:rPr>
          <w:rFonts w:ascii="Arial" w:hAnsi="Arial" w:cs="Arial"/>
        </w:rPr>
        <w:t xml:space="preserve">A hiányos </w:t>
      </w:r>
      <w:r w:rsidR="00DD68A3" w:rsidRPr="0082397B">
        <w:rPr>
          <w:rFonts w:ascii="Arial" w:hAnsi="Arial" w:cs="Arial"/>
        </w:rPr>
        <w:t>KKTA</w:t>
      </w:r>
      <w:r w:rsidR="00AF32CF" w:rsidRPr="0082397B">
        <w:rPr>
          <w:rFonts w:ascii="Arial" w:hAnsi="Arial" w:cs="Arial"/>
        </w:rPr>
        <w:t xml:space="preserve"> jelentés kiegészíté</w:t>
      </w:r>
      <w:r w:rsidR="00085EAE" w:rsidRPr="0082397B">
        <w:rPr>
          <w:rFonts w:ascii="Arial" w:hAnsi="Arial" w:cs="Arial"/>
        </w:rPr>
        <w:t>sét – akár mag</w:t>
      </w:r>
      <w:r w:rsidR="00AF32CF" w:rsidRPr="0082397B">
        <w:rPr>
          <w:rFonts w:ascii="Arial" w:hAnsi="Arial" w:cs="Arial"/>
        </w:rPr>
        <w:t>a a biztosító, akár az MNB állapítja</w:t>
      </w:r>
      <w:r w:rsidR="00085EAE" w:rsidRPr="0082397B">
        <w:rPr>
          <w:rFonts w:ascii="Arial" w:hAnsi="Arial" w:cs="Arial"/>
        </w:rPr>
        <w:t xml:space="preserve"> meg a hiányosságot –</w:t>
      </w:r>
      <w:r w:rsidR="00AF32CF" w:rsidRPr="0082397B">
        <w:rPr>
          <w:rFonts w:ascii="Arial" w:hAnsi="Arial" w:cs="Arial"/>
        </w:rPr>
        <w:t xml:space="preserve"> </w:t>
      </w:r>
      <w:r w:rsidR="00085EAE" w:rsidRPr="0082397B">
        <w:rPr>
          <w:rFonts w:ascii="Arial" w:hAnsi="Arial" w:cs="Arial"/>
        </w:rPr>
        <w:t xml:space="preserve">a biztosító </w:t>
      </w:r>
      <w:r w:rsidR="00DD68A3" w:rsidRPr="0082397B">
        <w:rPr>
          <w:rFonts w:ascii="Arial" w:hAnsi="Arial" w:cs="Arial"/>
        </w:rPr>
        <w:t xml:space="preserve">kizárólag </w:t>
      </w:r>
      <w:r w:rsidR="00085EAE" w:rsidRPr="0082397B">
        <w:rPr>
          <w:rFonts w:ascii="Arial" w:hAnsi="Arial" w:cs="Arial"/>
        </w:rPr>
        <w:t>az MNB ezirányú felhívására</w:t>
      </w:r>
      <w:r w:rsidR="003A4727" w:rsidRPr="0082397B">
        <w:rPr>
          <w:rFonts w:ascii="Arial" w:hAnsi="Arial" w:cs="Arial"/>
        </w:rPr>
        <w:t xml:space="preserve"> teljesített</w:t>
      </w:r>
      <w:r w:rsidR="00420AED" w:rsidRPr="0082397B">
        <w:rPr>
          <w:rFonts w:ascii="Arial" w:hAnsi="Arial" w:cs="Arial"/>
        </w:rPr>
        <w:t>,</w:t>
      </w:r>
      <w:r w:rsidR="00CD65F9" w:rsidRPr="0082397B">
        <w:rPr>
          <w:rFonts w:ascii="Arial" w:hAnsi="Arial" w:cs="Arial"/>
        </w:rPr>
        <w:t xml:space="preserve"> hiánypótló jelentéssel végzi el</w:t>
      </w:r>
      <w:r w:rsidR="00AF32CF" w:rsidRPr="0082397B">
        <w:rPr>
          <w:rFonts w:ascii="Arial" w:hAnsi="Arial" w:cs="Arial"/>
        </w:rPr>
        <w:t>.</w:t>
      </w:r>
    </w:p>
    <w:p w14:paraId="271E592F" w14:textId="77777777" w:rsidR="00AF32CF" w:rsidRPr="0082397B" w:rsidRDefault="00CD65F9" w:rsidP="00AF32CF">
      <w:pPr>
        <w:ind w:left="426" w:hanging="426"/>
        <w:rPr>
          <w:rFonts w:ascii="Arial" w:hAnsi="Arial" w:cs="Arial"/>
        </w:rPr>
      </w:pPr>
      <w:r w:rsidRPr="0082397B">
        <w:rPr>
          <w:rFonts w:ascii="Arial" w:hAnsi="Arial" w:cs="Arial"/>
        </w:rPr>
        <w:t>2</w:t>
      </w:r>
      <w:r w:rsidR="00AF32CF" w:rsidRPr="0082397B">
        <w:rPr>
          <w:rFonts w:ascii="Arial" w:hAnsi="Arial" w:cs="Arial"/>
        </w:rPr>
        <w:t>.</w:t>
      </w:r>
      <w:r w:rsidRPr="0082397B">
        <w:rPr>
          <w:rFonts w:ascii="Arial" w:hAnsi="Arial" w:cs="Arial"/>
        </w:rPr>
        <w:t>4</w:t>
      </w:r>
      <w:r w:rsidR="00AF32CF" w:rsidRPr="0082397B">
        <w:rPr>
          <w:rFonts w:ascii="Arial" w:hAnsi="Arial" w:cs="Arial"/>
        </w:rPr>
        <w:t>.</w:t>
      </w:r>
      <w:r w:rsidR="00AF32CF" w:rsidRPr="0082397B">
        <w:rPr>
          <w:rFonts w:ascii="Arial" w:hAnsi="Arial" w:cs="Arial"/>
        </w:rPr>
        <w:tab/>
      </w:r>
      <w:bookmarkStart w:id="3" w:name="_Hlk507662157"/>
      <w:r w:rsidRPr="0082397B">
        <w:rPr>
          <w:rFonts w:ascii="Arial" w:hAnsi="Arial" w:cs="Arial"/>
        </w:rPr>
        <w:t>Amennyiben</w:t>
      </w:r>
      <w:r w:rsidR="00075190" w:rsidRPr="0082397B">
        <w:rPr>
          <w:rFonts w:ascii="Arial" w:hAnsi="Arial" w:cs="Arial"/>
        </w:rPr>
        <w:t xml:space="preserve"> </w:t>
      </w:r>
      <w:r w:rsidR="00D355D0" w:rsidRPr="0082397B">
        <w:rPr>
          <w:rFonts w:ascii="Arial" w:hAnsi="Arial" w:cs="Arial"/>
        </w:rPr>
        <w:t>az MNB</w:t>
      </w:r>
      <w:r w:rsidR="004F6762" w:rsidRPr="0082397B">
        <w:rPr>
          <w:rFonts w:ascii="Arial" w:hAnsi="Arial" w:cs="Arial"/>
        </w:rPr>
        <w:t xml:space="preserve"> vagy </w:t>
      </w:r>
      <w:r w:rsidR="00075190" w:rsidRPr="0082397B">
        <w:rPr>
          <w:rFonts w:ascii="Arial" w:hAnsi="Arial" w:cs="Arial"/>
        </w:rPr>
        <w:t>a biztosító megállapítja, hogy a</w:t>
      </w:r>
      <w:r w:rsidR="004F6762" w:rsidRPr="0082397B">
        <w:rPr>
          <w:rFonts w:ascii="Arial" w:hAnsi="Arial" w:cs="Arial"/>
        </w:rPr>
        <w:t xml:space="preserve"> biztosító</w:t>
      </w:r>
      <w:r w:rsidR="00075190" w:rsidRPr="0082397B">
        <w:rPr>
          <w:rFonts w:ascii="Arial" w:hAnsi="Arial" w:cs="Arial"/>
        </w:rPr>
        <w:t xml:space="preserve"> által teljesített rendszeres (negyedéves) </w:t>
      </w:r>
      <w:r w:rsidR="00AF32CF" w:rsidRPr="0082397B">
        <w:rPr>
          <w:rFonts w:ascii="Arial" w:hAnsi="Arial" w:cs="Arial"/>
        </w:rPr>
        <w:t xml:space="preserve">KKTA </w:t>
      </w:r>
      <w:r w:rsidR="00075190" w:rsidRPr="0082397B">
        <w:rPr>
          <w:rFonts w:ascii="Arial" w:hAnsi="Arial" w:cs="Arial"/>
        </w:rPr>
        <w:t>jelentés hibás,</w:t>
      </w:r>
      <w:r w:rsidR="00AF32CF" w:rsidRPr="0082397B">
        <w:rPr>
          <w:rFonts w:ascii="Arial" w:hAnsi="Arial" w:cs="Arial"/>
        </w:rPr>
        <w:t xml:space="preserve"> a </w:t>
      </w:r>
      <w:r w:rsidR="004F6762" w:rsidRPr="0082397B">
        <w:rPr>
          <w:rFonts w:ascii="Arial" w:hAnsi="Arial" w:cs="Arial"/>
        </w:rPr>
        <w:t xml:space="preserve">biztosító a </w:t>
      </w:r>
      <w:r w:rsidR="00AF32CF" w:rsidRPr="0082397B">
        <w:rPr>
          <w:rFonts w:ascii="Arial" w:hAnsi="Arial" w:cs="Arial"/>
        </w:rPr>
        <w:t xml:space="preserve">korábban megadott adatokat </w:t>
      </w:r>
      <w:r w:rsidR="00510922" w:rsidRPr="0082397B">
        <w:rPr>
          <w:rFonts w:ascii="Arial" w:hAnsi="Arial" w:cs="Arial"/>
        </w:rPr>
        <w:t xml:space="preserve">eseti </w:t>
      </w:r>
      <w:r w:rsidR="00AF32CF" w:rsidRPr="0082397B">
        <w:rPr>
          <w:rFonts w:ascii="Arial" w:hAnsi="Arial" w:cs="Arial"/>
        </w:rPr>
        <w:t xml:space="preserve">javító </w:t>
      </w:r>
      <w:r w:rsidR="00075190" w:rsidRPr="0082397B">
        <w:rPr>
          <w:rFonts w:ascii="Arial" w:hAnsi="Arial" w:cs="Arial"/>
        </w:rPr>
        <w:t>jelentés</w:t>
      </w:r>
      <w:r w:rsidR="004B2C70" w:rsidRPr="0082397B">
        <w:rPr>
          <w:rFonts w:ascii="Arial" w:hAnsi="Arial" w:cs="Arial"/>
        </w:rPr>
        <w:t>sel</w:t>
      </w:r>
      <w:r w:rsidR="00AF32CF" w:rsidRPr="0082397B">
        <w:rPr>
          <w:rFonts w:ascii="Arial" w:hAnsi="Arial" w:cs="Arial"/>
        </w:rPr>
        <w:t xml:space="preserve"> javít</w:t>
      </w:r>
      <w:r w:rsidR="004B2C70" w:rsidRPr="0082397B">
        <w:rPr>
          <w:rFonts w:ascii="Arial" w:hAnsi="Arial" w:cs="Arial"/>
        </w:rPr>
        <w:t>hatja</w:t>
      </w:r>
      <w:r w:rsidR="00AF32CF" w:rsidRPr="0082397B">
        <w:rPr>
          <w:rFonts w:ascii="Arial" w:hAnsi="Arial" w:cs="Arial"/>
        </w:rPr>
        <w:t>, töröl</w:t>
      </w:r>
      <w:r w:rsidR="004B2C70" w:rsidRPr="0082397B">
        <w:rPr>
          <w:rFonts w:ascii="Arial" w:hAnsi="Arial" w:cs="Arial"/>
        </w:rPr>
        <w:t>heti</w:t>
      </w:r>
      <w:r w:rsidR="00AF32CF" w:rsidRPr="0082397B">
        <w:rPr>
          <w:rFonts w:ascii="Arial" w:hAnsi="Arial" w:cs="Arial"/>
        </w:rPr>
        <w:t>.</w:t>
      </w:r>
    </w:p>
    <w:bookmarkEnd w:id="3"/>
    <w:p w14:paraId="5250259B" w14:textId="77777777" w:rsidR="00AF32CF" w:rsidRPr="0082397B" w:rsidRDefault="00CD65F9" w:rsidP="00B31971">
      <w:pPr>
        <w:ind w:left="426" w:hanging="426"/>
        <w:rPr>
          <w:rFonts w:ascii="Arial" w:hAnsi="Arial" w:cs="Arial"/>
          <w:b/>
        </w:rPr>
      </w:pPr>
      <w:r w:rsidRPr="0082397B">
        <w:rPr>
          <w:rFonts w:ascii="Arial" w:hAnsi="Arial" w:cs="Arial"/>
        </w:rPr>
        <w:t>2</w:t>
      </w:r>
      <w:r w:rsidR="00AF32CF" w:rsidRPr="0082397B">
        <w:rPr>
          <w:rFonts w:ascii="Arial" w:hAnsi="Arial" w:cs="Arial"/>
        </w:rPr>
        <w:t>.</w:t>
      </w:r>
      <w:r w:rsidRPr="0082397B">
        <w:rPr>
          <w:rFonts w:ascii="Arial" w:hAnsi="Arial" w:cs="Arial"/>
        </w:rPr>
        <w:t>5</w:t>
      </w:r>
      <w:r w:rsidR="00AF32CF" w:rsidRPr="0082397B">
        <w:rPr>
          <w:rFonts w:ascii="Arial" w:hAnsi="Arial" w:cs="Arial"/>
        </w:rPr>
        <w:t>.</w:t>
      </w:r>
      <w:r w:rsidR="00AF32CF" w:rsidRPr="0082397B">
        <w:rPr>
          <w:rFonts w:ascii="Arial" w:hAnsi="Arial" w:cs="Arial"/>
        </w:rPr>
        <w:tab/>
      </w:r>
      <w:r w:rsidR="002B15E7" w:rsidRPr="0082397B">
        <w:rPr>
          <w:rFonts w:ascii="Arial" w:hAnsi="Arial" w:cs="Arial"/>
        </w:rPr>
        <w:t>Á</w:t>
      </w:r>
      <w:r w:rsidR="00AF32CF" w:rsidRPr="0082397B">
        <w:rPr>
          <w:rFonts w:ascii="Arial" w:hAnsi="Arial" w:cs="Arial"/>
        </w:rPr>
        <w:t xml:space="preserve">llományátruházás esetén az MNB </w:t>
      </w:r>
      <w:r w:rsidR="004B2C70" w:rsidRPr="0082397B">
        <w:rPr>
          <w:rFonts w:ascii="Arial" w:hAnsi="Arial" w:cs="Arial"/>
        </w:rPr>
        <w:t>ezirányú felhívására</w:t>
      </w:r>
      <w:r w:rsidR="00AF32CF" w:rsidRPr="0082397B">
        <w:rPr>
          <w:rFonts w:ascii="Arial" w:hAnsi="Arial" w:cs="Arial"/>
        </w:rPr>
        <w:t xml:space="preserve"> az átvevő biztosító</w:t>
      </w:r>
      <w:r w:rsidR="00663F62" w:rsidRPr="0082397B">
        <w:rPr>
          <w:rFonts w:ascii="Arial" w:hAnsi="Arial" w:cs="Arial"/>
        </w:rPr>
        <w:t xml:space="preserve"> </w:t>
      </w:r>
      <w:r w:rsidR="00510922" w:rsidRPr="0082397B">
        <w:rPr>
          <w:rFonts w:ascii="Arial" w:hAnsi="Arial" w:cs="Arial"/>
        </w:rPr>
        <w:t xml:space="preserve">eseti </w:t>
      </w:r>
      <w:r w:rsidR="00AF32CF" w:rsidRPr="0082397B">
        <w:rPr>
          <w:rFonts w:ascii="Arial" w:hAnsi="Arial" w:cs="Arial"/>
        </w:rPr>
        <w:t xml:space="preserve">állományátruházási </w:t>
      </w:r>
      <w:r w:rsidR="00510922" w:rsidRPr="0082397B">
        <w:rPr>
          <w:rFonts w:ascii="Arial" w:hAnsi="Arial" w:cs="Arial"/>
        </w:rPr>
        <w:t>jelentés</w:t>
      </w:r>
      <w:r w:rsidR="00631CF4" w:rsidRPr="0082397B">
        <w:rPr>
          <w:rFonts w:ascii="Arial" w:hAnsi="Arial" w:cs="Arial"/>
        </w:rPr>
        <w:t>t teljesít</w:t>
      </w:r>
      <w:r w:rsidR="00663F62" w:rsidRPr="0082397B">
        <w:rPr>
          <w:rFonts w:ascii="Arial" w:hAnsi="Arial" w:cs="Arial"/>
        </w:rPr>
        <w:t>.</w:t>
      </w:r>
      <w:r w:rsidR="00510922" w:rsidRPr="0082397B">
        <w:rPr>
          <w:rFonts w:ascii="Arial" w:hAnsi="Arial" w:cs="Arial"/>
        </w:rPr>
        <w:t xml:space="preserve"> </w:t>
      </w:r>
    </w:p>
    <w:p w14:paraId="67BF9ABA" w14:textId="77777777" w:rsidR="008B69ED" w:rsidRPr="0082397B" w:rsidRDefault="008B69ED" w:rsidP="008B69ED">
      <w:pPr>
        <w:spacing w:after="0"/>
        <w:rPr>
          <w:rFonts w:ascii="Arial" w:hAnsi="Arial" w:cs="Arial"/>
          <w:b/>
        </w:rPr>
      </w:pPr>
    </w:p>
    <w:p w14:paraId="3C9FAF3B" w14:textId="77777777" w:rsidR="008B69ED" w:rsidRPr="0082397B" w:rsidRDefault="008B69ED" w:rsidP="008B69ED">
      <w:pPr>
        <w:spacing w:after="0"/>
        <w:rPr>
          <w:rFonts w:ascii="Arial" w:hAnsi="Arial" w:cs="Arial"/>
          <w:b/>
        </w:rPr>
      </w:pPr>
      <w:r w:rsidRPr="0082397B">
        <w:rPr>
          <w:rFonts w:ascii="Arial" w:hAnsi="Arial" w:cs="Arial"/>
          <w:b/>
        </w:rPr>
        <w:t>3. A felügyeleti jelentés tartalmi követelményei</w:t>
      </w:r>
    </w:p>
    <w:p w14:paraId="55124638" w14:textId="77777777" w:rsidR="008B69ED" w:rsidRPr="0082397B" w:rsidRDefault="008B69ED" w:rsidP="008B69ED">
      <w:pPr>
        <w:spacing w:after="0"/>
        <w:rPr>
          <w:rFonts w:ascii="Arial" w:hAnsi="Arial" w:cs="Arial"/>
        </w:rPr>
      </w:pPr>
      <w:r w:rsidRPr="0082397B">
        <w:rPr>
          <w:rFonts w:ascii="Arial" w:hAnsi="Arial" w:cs="Arial"/>
        </w:rPr>
        <w:t>A felügyeleti jelentés tartalmi követelményeit az 1. melléklet 4. pontja határozza meg.</w:t>
      </w:r>
    </w:p>
    <w:p w14:paraId="391CBFBD" w14:textId="77777777" w:rsidR="008B69ED" w:rsidRPr="0082397B" w:rsidRDefault="008B69ED" w:rsidP="008B69ED">
      <w:pPr>
        <w:spacing w:after="0"/>
        <w:rPr>
          <w:rFonts w:ascii="Arial" w:hAnsi="Arial" w:cs="Arial"/>
          <w:b/>
        </w:rPr>
      </w:pPr>
    </w:p>
    <w:p w14:paraId="1EF496FF" w14:textId="77777777" w:rsidR="008B69ED" w:rsidRPr="0082397B" w:rsidRDefault="008B69ED" w:rsidP="008B69ED">
      <w:pPr>
        <w:spacing w:after="0"/>
        <w:rPr>
          <w:rFonts w:ascii="Arial" w:hAnsi="Arial" w:cs="Arial"/>
          <w:b/>
        </w:rPr>
      </w:pPr>
    </w:p>
    <w:p w14:paraId="2851663E" w14:textId="77777777" w:rsidR="008B69ED" w:rsidRPr="0082397B" w:rsidRDefault="008B69ED" w:rsidP="008B69ED">
      <w:pPr>
        <w:spacing w:after="0"/>
        <w:ind w:left="720" w:hanging="720"/>
        <w:jc w:val="center"/>
        <w:rPr>
          <w:rFonts w:ascii="Arial" w:hAnsi="Arial" w:cs="Arial"/>
          <w:b/>
        </w:rPr>
      </w:pPr>
      <w:r w:rsidRPr="0082397B">
        <w:rPr>
          <w:rFonts w:ascii="Arial" w:hAnsi="Arial" w:cs="Arial"/>
          <w:b/>
        </w:rPr>
        <w:t>II.</w:t>
      </w:r>
    </w:p>
    <w:p w14:paraId="55CC1570" w14:textId="77777777" w:rsidR="008B69ED" w:rsidRPr="0082397B" w:rsidRDefault="008B69ED" w:rsidP="008B69ED">
      <w:pPr>
        <w:spacing w:after="0"/>
        <w:jc w:val="center"/>
        <w:rPr>
          <w:rFonts w:ascii="Arial" w:hAnsi="Arial" w:cs="Arial"/>
          <w:b/>
        </w:rPr>
      </w:pPr>
      <w:r w:rsidRPr="0082397B">
        <w:rPr>
          <w:rFonts w:ascii="Arial" w:hAnsi="Arial" w:cs="Arial"/>
          <w:b/>
        </w:rPr>
        <w:t>A</w:t>
      </w:r>
      <w:r w:rsidR="00D74111" w:rsidRPr="0082397B">
        <w:rPr>
          <w:rFonts w:ascii="Arial" w:hAnsi="Arial" w:cs="Arial"/>
          <w:b/>
        </w:rPr>
        <w:t>z éves</w:t>
      </w:r>
      <w:r w:rsidRPr="0082397B">
        <w:rPr>
          <w:rFonts w:ascii="Arial" w:hAnsi="Arial" w:cs="Arial"/>
          <w:b/>
        </w:rPr>
        <w:t xml:space="preserve"> felügyeleti jelentésre vonatkozó részletes szabályok</w:t>
      </w:r>
    </w:p>
    <w:p w14:paraId="115F5D61" w14:textId="77777777" w:rsidR="008B69ED" w:rsidRPr="0082397B" w:rsidRDefault="008B69ED" w:rsidP="008B69ED">
      <w:pPr>
        <w:ind w:left="360"/>
        <w:rPr>
          <w:rFonts w:ascii="Arial" w:hAnsi="Arial" w:cs="Arial"/>
          <w:b/>
        </w:rPr>
      </w:pPr>
    </w:p>
    <w:p w14:paraId="128E171A" w14:textId="77777777" w:rsidR="008B69ED" w:rsidRPr="0082397B" w:rsidRDefault="008B69ED" w:rsidP="00B31971">
      <w:pPr>
        <w:pStyle w:val="Listaszerbekezds"/>
        <w:numPr>
          <w:ilvl w:val="0"/>
          <w:numId w:val="18"/>
        </w:numPr>
        <w:ind w:left="284" w:hanging="284"/>
        <w:rPr>
          <w:rFonts w:ascii="Arial" w:hAnsi="Arial" w:cs="Arial"/>
        </w:rPr>
      </w:pPr>
      <w:r w:rsidRPr="0082397B">
        <w:rPr>
          <w:rFonts w:ascii="Arial" w:hAnsi="Arial" w:cs="Arial"/>
          <w:b/>
        </w:rPr>
        <w:t>A kötelező gépjármű-felelősségbiztosítási terméket terjesztő biztosítók gépjármű-felelősségbiztosítási termékük december 31-i évfordulóra történt átkötésekkel kapcsolatos felügyeleti jelentése (43D1, 43DF1, 43D2, 43DF2, 43D3, 43DF3, 43D4, 43DF4, 43D5 és 43DF5 tábla)</w:t>
      </w:r>
    </w:p>
    <w:p w14:paraId="7018F125" w14:textId="350978AB" w:rsidR="008B69ED" w:rsidRPr="0082397B" w:rsidRDefault="008B69ED" w:rsidP="008B69ED">
      <w:pPr>
        <w:rPr>
          <w:rFonts w:ascii="Arial" w:hAnsi="Arial" w:cs="Arial"/>
          <w:b/>
        </w:rPr>
      </w:pPr>
      <w:r w:rsidRPr="0082397B">
        <w:rPr>
          <w:rFonts w:ascii="Arial" w:hAnsi="Arial" w:cs="Arial"/>
          <w:b/>
        </w:rPr>
        <w:t>43D1 Kgfb szerződések december 31-i évfordulóra történő átkötéseinek bemutatása</w:t>
      </w:r>
    </w:p>
    <w:p w14:paraId="07E81B32" w14:textId="77777777" w:rsidR="008B69ED" w:rsidRPr="0082397B" w:rsidRDefault="008B69ED" w:rsidP="008B69ED">
      <w:pPr>
        <w:spacing w:after="0"/>
        <w:rPr>
          <w:rFonts w:ascii="Arial" w:hAnsi="Arial" w:cs="Arial"/>
          <w:b/>
        </w:rPr>
      </w:pPr>
      <w:r w:rsidRPr="0082397B">
        <w:rPr>
          <w:rFonts w:ascii="Arial" w:hAnsi="Arial" w:cs="Arial"/>
          <w:b/>
        </w:rPr>
        <w:t>A tábla kitöltése</w:t>
      </w:r>
    </w:p>
    <w:p w14:paraId="6E67FF4A" w14:textId="77777777" w:rsidR="00FC1D95" w:rsidRPr="0082397B" w:rsidRDefault="00FC1D95" w:rsidP="008B69ED">
      <w:pPr>
        <w:spacing w:after="0"/>
        <w:rPr>
          <w:rFonts w:ascii="Arial" w:hAnsi="Arial" w:cs="Arial"/>
          <w:b/>
        </w:rPr>
      </w:pPr>
    </w:p>
    <w:p w14:paraId="26B9A794" w14:textId="77777777" w:rsidR="008B69ED" w:rsidRPr="0082397B" w:rsidRDefault="008B69ED" w:rsidP="008B69ED">
      <w:pPr>
        <w:spacing w:after="120"/>
        <w:rPr>
          <w:rFonts w:ascii="Arial" w:hAnsi="Arial" w:cs="Arial"/>
        </w:rPr>
      </w:pPr>
      <w:r w:rsidRPr="0082397B">
        <w:rPr>
          <w:rFonts w:ascii="Arial" w:hAnsi="Arial" w:cs="Arial"/>
        </w:rPr>
        <w:t>A biztosító ebben a táblában jelenti a december 31-i évfordulóra felmondott, január 1-jével más biztosítótól hozzá átkötött vagy nála újrakötött teljes (belföldön, külföldi fióktelepe útján, határon átnyúló szolgáltatás keretében terjesztett) kgfb állományát darabban és állománydíjban (ezer Ft) egyedi és flotta szerződések megkülönböztetésével. Egyedi szerződések esetén gépjármű kategóriák szerinti besorolást is meg kell adni. A táblában külön jelezni szükséges az új kötésekből a felmondás után a biztosítóhoz visszatérő szerződők számát és a kapcsolódó szerződések állománydíját (ezer Ft), illetve az új kötésekből az évfordulóra történt átkötést követő év január 31-én a biztosítónál még nem feldolgozott ajánlatok darabszámát.</w:t>
      </w:r>
    </w:p>
    <w:p w14:paraId="3B5EAF9C" w14:textId="77777777" w:rsidR="008B69ED" w:rsidRPr="0082397B" w:rsidRDefault="008B69ED" w:rsidP="008B69ED">
      <w:pPr>
        <w:rPr>
          <w:rFonts w:ascii="Arial" w:hAnsi="Arial" w:cs="Arial"/>
          <w:b/>
        </w:rPr>
      </w:pPr>
      <w:r w:rsidRPr="0082397B">
        <w:rPr>
          <w:rFonts w:ascii="Arial" w:hAnsi="Arial" w:cs="Arial"/>
          <w:b/>
        </w:rPr>
        <w:t>A tábla oszlopai</w:t>
      </w:r>
    </w:p>
    <w:p w14:paraId="3A83BB27" w14:textId="77777777" w:rsidR="008B69ED" w:rsidRPr="0082397B" w:rsidRDefault="008B69ED" w:rsidP="008B69ED">
      <w:pPr>
        <w:spacing w:after="0"/>
        <w:rPr>
          <w:rFonts w:ascii="Arial" w:hAnsi="Arial" w:cs="Arial"/>
          <w:i/>
        </w:rPr>
      </w:pPr>
      <w:r w:rsidRPr="0082397B">
        <w:rPr>
          <w:rFonts w:ascii="Arial" w:hAnsi="Arial" w:cs="Arial"/>
          <w:i/>
        </w:rPr>
        <w:t>3. oszlop Új kötések száma január 1-jén (db)</w:t>
      </w:r>
    </w:p>
    <w:p w14:paraId="6AAFABF2" w14:textId="77777777" w:rsidR="008B69ED" w:rsidRPr="0082397B" w:rsidRDefault="008B69ED" w:rsidP="008B69ED">
      <w:pPr>
        <w:rPr>
          <w:rFonts w:ascii="Arial" w:hAnsi="Arial" w:cs="Arial"/>
        </w:rPr>
      </w:pPr>
      <w:r w:rsidRPr="0082397B">
        <w:rPr>
          <w:rFonts w:ascii="Arial" w:hAnsi="Arial" w:cs="Arial"/>
        </w:rPr>
        <w:t xml:space="preserve">Ebben az oszlopban a december 31-ei évfordulóra felmondott szerződésekből másik biztosítótól átkötött, valamint a biztosítónál újrakötött szerződések darabszámát kell együttesen megadni. </w:t>
      </w:r>
    </w:p>
    <w:p w14:paraId="70644884" w14:textId="77777777" w:rsidR="008B69ED" w:rsidRPr="0082397B" w:rsidRDefault="008B69ED" w:rsidP="008B69ED">
      <w:pPr>
        <w:spacing w:after="0"/>
        <w:rPr>
          <w:rFonts w:ascii="Arial" w:hAnsi="Arial" w:cs="Arial"/>
          <w:i/>
        </w:rPr>
      </w:pPr>
      <w:r w:rsidRPr="0082397B">
        <w:rPr>
          <w:rFonts w:ascii="Arial" w:hAnsi="Arial" w:cs="Arial"/>
          <w:i/>
        </w:rPr>
        <w:t>4. oszlop Január 1-jei új kötések állománydíja (ezer Ft)</w:t>
      </w:r>
    </w:p>
    <w:p w14:paraId="523ED57B" w14:textId="77777777" w:rsidR="008B69ED" w:rsidRPr="0082397B" w:rsidRDefault="008B69ED" w:rsidP="008B69ED">
      <w:pPr>
        <w:spacing w:after="0"/>
        <w:rPr>
          <w:rFonts w:ascii="Arial" w:hAnsi="Arial" w:cs="Arial"/>
        </w:rPr>
      </w:pPr>
      <w:r w:rsidRPr="0082397B">
        <w:rPr>
          <w:rFonts w:ascii="Arial" w:hAnsi="Arial" w:cs="Arial"/>
        </w:rPr>
        <w:t xml:space="preserve">Ebben az oszlopban a december 31-ei évfordulóra felmondott szerződésekből másik biztosítótól átkötött, valamint a biztosítónál újrakötött szerződések állománydíját kell együttesen megadni. </w:t>
      </w:r>
    </w:p>
    <w:p w14:paraId="4F90AE51" w14:textId="77777777" w:rsidR="008B69ED" w:rsidRPr="0082397B" w:rsidRDefault="008B69ED" w:rsidP="008B69ED">
      <w:pPr>
        <w:spacing w:after="0"/>
        <w:rPr>
          <w:rFonts w:ascii="Arial" w:hAnsi="Arial" w:cs="Arial"/>
        </w:rPr>
      </w:pPr>
    </w:p>
    <w:p w14:paraId="7C7C4312" w14:textId="77777777" w:rsidR="008B69ED" w:rsidRPr="0082397B" w:rsidRDefault="008B69ED" w:rsidP="008B69ED">
      <w:pPr>
        <w:rPr>
          <w:rFonts w:ascii="Arial" w:hAnsi="Arial" w:cs="Arial"/>
          <w:b/>
        </w:rPr>
      </w:pPr>
      <w:r w:rsidRPr="0082397B">
        <w:rPr>
          <w:rFonts w:ascii="Arial" w:hAnsi="Arial" w:cs="Arial"/>
          <w:b/>
        </w:rPr>
        <w:t>43DF1 A biztosító külföldi fióktelepe útján vagy határon átnyúló szolgáltatás keretében terjesztett kgfb szerződések december 31-i évfordulóra történő átkötéseinek bemutatása</w:t>
      </w:r>
    </w:p>
    <w:p w14:paraId="46260E16" w14:textId="77777777" w:rsidR="008B69ED" w:rsidRPr="0082397B" w:rsidRDefault="008B69ED" w:rsidP="008B69ED">
      <w:pPr>
        <w:rPr>
          <w:rFonts w:ascii="Arial" w:hAnsi="Arial" w:cs="Arial"/>
          <w:b/>
        </w:rPr>
      </w:pPr>
      <w:r w:rsidRPr="0082397B">
        <w:rPr>
          <w:rFonts w:ascii="Arial" w:hAnsi="Arial" w:cs="Arial"/>
          <w:b/>
        </w:rPr>
        <w:t>A tábla kitöltése</w:t>
      </w:r>
    </w:p>
    <w:p w14:paraId="3CF74845" w14:textId="77777777" w:rsidR="008B69ED" w:rsidRPr="0082397B" w:rsidRDefault="008B69ED" w:rsidP="00FC1D95">
      <w:pPr>
        <w:rPr>
          <w:rFonts w:ascii="Arial" w:hAnsi="Arial" w:cs="Arial"/>
        </w:rPr>
      </w:pPr>
      <w:r w:rsidRPr="0082397B">
        <w:rPr>
          <w:rFonts w:ascii="Arial" w:hAnsi="Arial" w:cs="Arial"/>
        </w:rPr>
        <w:t>A biztosító ebben a táblában jelenti a külföldi fióktelepe útján vagy határon átnyúló szolgáltatás keretében terjesztett kgfb szerződések adatait a 43D1 táblával megegyező szerkezetben.</w:t>
      </w:r>
    </w:p>
    <w:p w14:paraId="759C5694" w14:textId="77777777" w:rsidR="008B69ED" w:rsidRPr="0082397B" w:rsidRDefault="008B69ED" w:rsidP="008B69ED">
      <w:pPr>
        <w:keepNext/>
        <w:rPr>
          <w:rFonts w:ascii="Arial" w:hAnsi="Arial" w:cs="Arial"/>
          <w:b/>
        </w:rPr>
      </w:pPr>
      <w:r w:rsidRPr="0082397B">
        <w:rPr>
          <w:rFonts w:ascii="Arial" w:hAnsi="Arial" w:cs="Arial"/>
          <w:b/>
        </w:rPr>
        <w:t>43D2 A biztosító állománya január 1-jén életkor és járműkategóriák szerint (db)</w:t>
      </w:r>
    </w:p>
    <w:p w14:paraId="09B271F7" w14:textId="77777777" w:rsidR="008B69ED" w:rsidRPr="0082397B" w:rsidRDefault="008B69ED" w:rsidP="008B69ED">
      <w:pPr>
        <w:keepNext/>
        <w:spacing w:after="0"/>
        <w:rPr>
          <w:rFonts w:ascii="Arial" w:hAnsi="Arial" w:cs="Arial"/>
          <w:b/>
        </w:rPr>
      </w:pPr>
      <w:r w:rsidRPr="0082397B">
        <w:rPr>
          <w:rFonts w:ascii="Arial" w:hAnsi="Arial" w:cs="Arial"/>
          <w:b/>
        </w:rPr>
        <w:t>A tábla kitöltése</w:t>
      </w:r>
    </w:p>
    <w:p w14:paraId="1DCAD07F" w14:textId="77777777" w:rsidR="008B69ED" w:rsidRPr="0082397B" w:rsidRDefault="008B69ED" w:rsidP="008B69ED">
      <w:pPr>
        <w:keepNext/>
        <w:spacing w:after="0"/>
        <w:rPr>
          <w:rFonts w:ascii="Arial" w:hAnsi="Arial" w:cs="Arial"/>
          <w:b/>
        </w:rPr>
      </w:pPr>
    </w:p>
    <w:p w14:paraId="08AD61B8" w14:textId="77777777" w:rsidR="008B69ED" w:rsidRPr="0082397B" w:rsidRDefault="008B69ED" w:rsidP="008B69ED">
      <w:pPr>
        <w:spacing w:after="0"/>
        <w:rPr>
          <w:rFonts w:ascii="Arial" w:hAnsi="Arial" w:cs="Arial"/>
        </w:rPr>
      </w:pPr>
      <w:r w:rsidRPr="0082397B">
        <w:rPr>
          <w:rFonts w:ascii="Arial" w:hAnsi="Arial" w:cs="Arial"/>
        </w:rPr>
        <w:t>A biztosító ebben a táblában jelenti a teljes (belföldön, külföldi fióktelepe útján, határon átnyúló szolgáltatás keretében terjesztett)</w:t>
      </w:r>
      <w:r w:rsidRPr="0082397B" w:rsidDel="00E046D3">
        <w:rPr>
          <w:rFonts w:ascii="Arial" w:hAnsi="Arial" w:cs="Arial"/>
        </w:rPr>
        <w:t xml:space="preserve"> </w:t>
      </w:r>
      <w:r w:rsidRPr="0082397B">
        <w:rPr>
          <w:rFonts w:ascii="Arial" w:hAnsi="Arial" w:cs="Arial"/>
        </w:rPr>
        <w:t xml:space="preserve">kgfb állományát az új gépjármű teljesítménykategóriák, valamint flottás/nem flottás, természetes személy/ nem természetes személy megbontás szerint. Nem flottás természetes személy szerződő esetén a szerződő életkora szerinti besorolást is meg kell adni. Az egyéni vállalkozó szerződők flottás természetes személynek minősülnek. </w:t>
      </w:r>
    </w:p>
    <w:p w14:paraId="7E8A918D" w14:textId="77777777" w:rsidR="008B69ED" w:rsidRPr="0082397B" w:rsidRDefault="008B69ED" w:rsidP="008B69ED">
      <w:pPr>
        <w:spacing w:after="0"/>
        <w:rPr>
          <w:rFonts w:ascii="Arial" w:hAnsi="Arial" w:cs="Arial"/>
        </w:rPr>
      </w:pPr>
    </w:p>
    <w:p w14:paraId="24FED9E4" w14:textId="77777777" w:rsidR="008B69ED" w:rsidRPr="0082397B" w:rsidRDefault="008B69ED" w:rsidP="008B69ED">
      <w:pPr>
        <w:rPr>
          <w:rFonts w:ascii="Arial" w:hAnsi="Arial" w:cs="Arial"/>
          <w:b/>
        </w:rPr>
      </w:pPr>
      <w:r w:rsidRPr="0082397B">
        <w:rPr>
          <w:rFonts w:ascii="Arial" w:hAnsi="Arial" w:cs="Arial"/>
          <w:b/>
        </w:rPr>
        <w:t>43DF2 A biztosító külföldi fióktelepe útján vagy határon átnyúló szolgáltatás keretében terjesztett kgfb állománya január 1-jén életkor és járműkategóriák szerint (db)</w:t>
      </w:r>
    </w:p>
    <w:p w14:paraId="5FF9C97B" w14:textId="77777777" w:rsidR="008B69ED" w:rsidRPr="0082397B" w:rsidRDefault="008B69ED" w:rsidP="008B69ED">
      <w:pPr>
        <w:rPr>
          <w:rFonts w:ascii="Arial" w:hAnsi="Arial" w:cs="Arial"/>
          <w:b/>
        </w:rPr>
      </w:pPr>
      <w:r w:rsidRPr="0082397B">
        <w:rPr>
          <w:rFonts w:ascii="Arial" w:hAnsi="Arial" w:cs="Arial"/>
          <w:b/>
        </w:rPr>
        <w:t>A tábla kitöltése</w:t>
      </w:r>
    </w:p>
    <w:p w14:paraId="0CB362BB" w14:textId="77777777" w:rsidR="008B69ED" w:rsidRPr="0082397B" w:rsidRDefault="008B69ED" w:rsidP="00FC1D95">
      <w:pPr>
        <w:rPr>
          <w:rFonts w:ascii="Arial" w:hAnsi="Arial" w:cs="Arial"/>
        </w:rPr>
      </w:pPr>
      <w:r w:rsidRPr="0082397B">
        <w:rPr>
          <w:rFonts w:ascii="Arial" w:hAnsi="Arial" w:cs="Arial"/>
        </w:rPr>
        <w:t>A biztosító ebben a táblában jelenti a külföldi fióktelepe útján vagy határon átnyúló szolgáltatás keretében terjesztett kgfb szerződések adatait a 43D2 táblával megegyező szerkezetben.</w:t>
      </w:r>
    </w:p>
    <w:p w14:paraId="58DF5AC0" w14:textId="77777777" w:rsidR="008B69ED" w:rsidRPr="0082397B" w:rsidRDefault="008B69ED" w:rsidP="008B69ED">
      <w:pPr>
        <w:spacing w:after="0"/>
        <w:rPr>
          <w:rFonts w:ascii="Arial" w:hAnsi="Arial" w:cs="Arial"/>
          <w:b/>
        </w:rPr>
      </w:pPr>
      <w:r w:rsidRPr="0082397B">
        <w:rPr>
          <w:rFonts w:ascii="Arial" w:hAnsi="Arial" w:cs="Arial"/>
          <w:b/>
        </w:rPr>
        <w:t>43D3 A biztosító állománydíja január 1-jén kategóriánként összesen, életkor és járműkategóriák szerint (ezer forint)</w:t>
      </w:r>
    </w:p>
    <w:p w14:paraId="0BA96825" w14:textId="77777777" w:rsidR="008B69ED" w:rsidRPr="0082397B" w:rsidRDefault="008B69ED" w:rsidP="008B69ED">
      <w:pPr>
        <w:spacing w:after="0"/>
        <w:rPr>
          <w:rFonts w:ascii="Arial" w:hAnsi="Arial" w:cs="Arial"/>
          <w:b/>
        </w:rPr>
      </w:pPr>
    </w:p>
    <w:p w14:paraId="7D0D1899" w14:textId="77777777" w:rsidR="008B69ED" w:rsidRPr="0082397B" w:rsidRDefault="008B69ED" w:rsidP="008B69ED">
      <w:pPr>
        <w:spacing w:after="0"/>
        <w:rPr>
          <w:rFonts w:ascii="Arial" w:hAnsi="Arial" w:cs="Arial"/>
          <w:b/>
        </w:rPr>
      </w:pPr>
      <w:r w:rsidRPr="0082397B">
        <w:rPr>
          <w:rFonts w:ascii="Arial" w:hAnsi="Arial" w:cs="Arial"/>
          <w:b/>
        </w:rPr>
        <w:t>A tábla kitöltése</w:t>
      </w:r>
    </w:p>
    <w:p w14:paraId="7A759885" w14:textId="77777777" w:rsidR="008B69ED" w:rsidRPr="0082397B" w:rsidRDefault="008B69ED" w:rsidP="008B69ED">
      <w:pPr>
        <w:spacing w:after="0"/>
        <w:rPr>
          <w:rFonts w:ascii="Arial" w:hAnsi="Arial" w:cs="Arial"/>
          <w:b/>
        </w:rPr>
      </w:pPr>
    </w:p>
    <w:p w14:paraId="0C6918BC" w14:textId="77777777" w:rsidR="008B69ED" w:rsidRPr="0082397B" w:rsidRDefault="008B69ED" w:rsidP="008B69ED">
      <w:pPr>
        <w:spacing w:after="0"/>
        <w:rPr>
          <w:rFonts w:ascii="Arial" w:hAnsi="Arial" w:cs="Arial"/>
        </w:rPr>
      </w:pPr>
      <w:r w:rsidRPr="0082397B">
        <w:rPr>
          <w:rFonts w:ascii="Arial" w:hAnsi="Arial" w:cs="Arial"/>
        </w:rPr>
        <w:t xml:space="preserve">A biztosító ebben a táblában jelenti teljes (belföldön, külföldi fióktelepe útján, határon átnyúló szolgáltatás keretében terjesztett) kgfb állománydíjait az új gépjármű teljesítménykategóriák, valamint flottás/nem flottás, természetes személy/ nem természetes személy megbontás szerint. Nem flottás természetes személy szerződő esetén a szerződő életkora szerinti besorolást is meg kell adni. Az egyéni vállalkozó szerződők flottás természetes személynek minősülnek. </w:t>
      </w:r>
    </w:p>
    <w:p w14:paraId="36E6A5DC" w14:textId="77777777" w:rsidR="008B69ED" w:rsidRPr="0082397B" w:rsidRDefault="008B69ED" w:rsidP="008B69ED">
      <w:pPr>
        <w:spacing w:after="0"/>
        <w:rPr>
          <w:rFonts w:ascii="Arial" w:hAnsi="Arial" w:cs="Arial"/>
        </w:rPr>
      </w:pPr>
    </w:p>
    <w:p w14:paraId="4975C04A" w14:textId="77777777" w:rsidR="008B69ED" w:rsidRPr="0082397B" w:rsidRDefault="008B69ED" w:rsidP="008B69ED">
      <w:pPr>
        <w:rPr>
          <w:rFonts w:ascii="Arial" w:hAnsi="Arial" w:cs="Arial"/>
          <w:b/>
        </w:rPr>
      </w:pPr>
      <w:r w:rsidRPr="0082397B">
        <w:rPr>
          <w:rFonts w:ascii="Arial" w:hAnsi="Arial" w:cs="Arial"/>
          <w:b/>
        </w:rPr>
        <w:t>43DF3 A biztosító külföldi fióktelepe útján vagy határon átnyúló szolgáltatás keretében terjesztett kgfb állománydíja január 1-jén kategóriánként összesen, életkor és járműkategóriák szerint (ezer forint)</w:t>
      </w:r>
    </w:p>
    <w:p w14:paraId="455EA8C8" w14:textId="77777777" w:rsidR="008B69ED" w:rsidRPr="0082397B" w:rsidRDefault="008B69ED" w:rsidP="008B69ED">
      <w:pPr>
        <w:rPr>
          <w:rFonts w:ascii="Arial" w:hAnsi="Arial" w:cs="Arial"/>
          <w:b/>
        </w:rPr>
      </w:pPr>
      <w:r w:rsidRPr="0082397B">
        <w:rPr>
          <w:rFonts w:ascii="Arial" w:hAnsi="Arial" w:cs="Arial"/>
          <w:b/>
        </w:rPr>
        <w:t>A tábla kitöltése</w:t>
      </w:r>
    </w:p>
    <w:p w14:paraId="5B7DC896" w14:textId="77777777" w:rsidR="008B69ED" w:rsidRPr="0082397B" w:rsidRDefault="008B69ED" w:rsidP="008B69ED">
      <w:pPr>
        <w:rPr>
          <w:rFonts w:ascii="Arial" w:hAnsi="Arial" w:cs="Arial"/>
        </w:rPr>
      </w:pPr>
      <w:r w:rsidRPr="0082397B">
        <w:rPr>
          <w:rFonts w:ascii="Arial" w:hAnsi="Arial" w:cs="Arial"/>
        </w:rPr>
        <w:t>A biztosító ebben a táblában jelenti a külföldi fióktelepe útján vagy határon átnyúló szolgáltatás keretében terjesztett kgfb szerződések adatait a 43D3 táblával megegyező szerkezetben.</w:t>
      </w:r>
    </w:p>
    <w:p w14:paraId="03850AB9" w14:textId="77777777" w:rsidR="008B69ED" w:rsidRPr="0082397B" w:rsidRDefault="008B69ED" w:rsidP="008B69ED">
      <w:pPr>
        <w:spacing w:after="0"/>
        <w:ind w:firstLine="709"/>
        <w:rPr>
          <w:rFonts w:ascii="Arial" w:hAnsi="Arial" w:cs="Arial"/>
        </w:rPr>
      </w:pPr>
    </w:p>
    <w:p w14:paraId="21F901B9" w14:textId="77777777" w:rsidR="008B69ED" w:rsidRPr="0082397B" w:rsidRDefault="008B69ED" w:rsidP="008B69ED">
      <w:pPr>
        <w:rPr>
          <w:rFonts w:ascii="Arial" w:hAnsi="Arial" w:cs="Arial"/>
          <w:b/>
        </w:rPr>
      </w:pPr>
      <w:r w:rsidRPr="0082397B">
        <w:rPr>
          <w:rFonts w:ascii="Arial" w:hAnsi="Arial" w:cs="Arial"/>
          <w:b/>
        </w:rPr>
        <w:t xml:space="preserve">43D4 A biztosító állománya január 1-jén területi bontásban és járműkategóriák szerint </w:t>
      </w:r>
    </w:p>
    <w:p w14:paraId="68C3D79E" w14:textId="77777777" w:rsidR="008B69ED" w:rsidRPr="0082397B" w:rsidRDefault="008B69ED" w:rsidP="008B69ED">
      <w:pPr>
        <w:spacing w:after="0"/>
        <w:rPr>
          <w:rFonts w:ascii="Arial" w:hAnsi="Arial" w:cs="Arial"/>
          <w:b/>
        </w:rPr>
      </w:pPr>
      <w:r w:rsidRPr="0082397B">
        <w:rPr>
          <w:rFonts w:ascii="Arial" w:hAnsi="Arial" w:cs="Arial"/>
          <w:b/>
        </w:rPr>
        <w:t>A tábla kitöltése</w:t>
      </w:r>
    </w:p>
    <w:p w14:paraId="3C33B831" w14:textId="77777777" w:rsidR="008B69ED" w:rsidRPr="0082397B" w:rsidRDefault="008B69ED" w:rsidP="008B69ED">
      <w:pPr>
        <w:spacing w:after="0"/>
        <w:rPr>
          <w:rFonts w:ascii="Arial" w:hAnsi="Arial" w:cs="Arial"/>
          <w:b/>
        </w:rPr>
      </w:pPr>
    </w:p>
    <w:p w14:paraId="272E09F1" w14:textId="77777777" w:rsidR="008B69ED" w:rsidRPr="0082397B" w:rsidRDefault="008B69ED" w:rsidP="008B69ED">
      <w:pPr>
        <w:spacing w:after="0"/>
        <w:rPr>
          <w:rFonts w:ascii="Arial" w:hAnsi="Arial" w:cs="Arial"/>
        </w:rPr>
      </w:pPr>
      <w:r w:rsidRPr="0082397B">
        <w:rPr>
          <w:rFonts w:ascii="Arial" w:hAnsi="Arial" w:cs="Arial"/>
        </w:rPr>
        <w:t>Ebben a táblában a biztosító évfordulóra történt átkötést követő év január 1-jén fennálló teljes (belföldön, külföldi fióktelepe útján, határon átnyúló szolgáltatás keretében terjesztett) állomány darabszámát és állománydíját jelenti az új gépjármű teljesítménykategóriák, valamint a szerződő lakóhelye szerinti besorolásban.</w:t>
      </w:r>
    </w:p>
    <w:p w14:paraId="2C4029BC" w14:textId="77777777" w:rsidR="008B69ED" w:rsidRPr="0082397B" w:rsidRDefault="008B69ED" w:rsidP="008B69ED">
      <w:pPr>
        <w:spacing w:after="0"/>
        <w:rPr>
          <w:rFonts w:ascii="Arial" w:hAnsi="Arial" w:cs="Arial"/>
        </w:rPr>
      </w:pPr>
    </w:p>
    <w:p w14:paraId="348DDA34" w14:textId="77777777" w:rsidR="008B69ED" w:rsidRPr="0082397B" w:rsidRDefault="008B69ED" w:rsidP="008B69ED">
      <w:pPr>
        <w:rPr>
          <w:rFonts w:ascii="Arial" w:hAnsi="Arial" w:cs="Arial"/>
          <w:b/>
        </w:rPr>
      </w:pPr>
      <w:r w:rsidRPr="0082397B">
        <w:rPr>
          <w:rFonts w:ascii="Arial" w:hAnsi="Arial" w:cs="Arial"/>
          <w:b/>
        </w:rPr>
        <w:t>43DF4 A biztosító külföldi fióktelepe útján vagy határon átnyúló szolgáltatás keretében terjesztett kgfb állománya január 1-jén területi bontásban és járműkategóriák szerint</w:t>
      </w:r>
    </w:p>
    <w:p w14:paraId="40F8CC9D" w14:textId="77777777" w:rsidR="008B69ED" w:rsidRPr="0082397B" w:rsidRDefault="008B69ED" w:rsidP="008B69ED">
      <w:pPr>
        <w:rPr>
          <w:rFonts w:ascii="Arial" w:hAnsi="Arial" w:cs="Arial"/>
          <w:b/>
        </w:rPr>
      </w:pPr>
      <w:r w:rsidRPr="0082397B">
        <w:rPr>
          <w:rFonts w:ascii="Arial" w:hAnsi="Arial" w:cs="Arial"/>
          <w:b/>
        </w:rPr>
        <w:t>A tábla kitöltése</w:t>
      </w:r>
    </w:p>
    <w:p w14:paraId="23CE8711" w14:textId="77777777" w:rsidR="008B69ED" w:rsidRPr="0082397B" w:rsidRDefault="008B69ED" w:rsidP="008B69ED">
      <w:pPr>
        <w:rPr>
          <w:rFonts w:ascii="Arial" w:hAnsi="Arial" w:cs="Arial"/>
        </w:rPr>
      </w:pPr>
      <w:r w:rsidRPr="0082397B">
        <w:rPr>
          <w:rFonts w:ascii="Arial" w:hAnsi="Arial" w:cs="Arial"/>
        </w:rPr>
        <w:t>A biztosító ebben a táblában jelenti a külföldi fióktelepe útján vagy határon átnyúló szolgáltatás keretében terjesztett kgfb szerződések adatait a 43D4 táblával megegyező szerkezetben.</w:t>
      </w:r>
    </w:p>
    <w:p w14:paraId="45205D75" w14:textId="77777777" w:rsidR="008B69ED" w:rsidRPr="0082397B" w:rsidRDefault="008B69ED" w:rsidP="008B69ED">
      <w:pPr>
        <w:rPr>
          <w:rFonts w:ascii="Arial" w:hAnsi="Arial" w:cs="Arial"/>
          <w:b/>
        </w:rPr>
      </w:pPr>
      <w:r w:rsidRPr="0082397B">
        <w:rPr>
          <w:rFonts w:ascii="Arial" w:hAnsi="Arial" w:cs="Arial"/>
          <w:b/>
        </w:rPr>
        <w:t>43D5 A biztosító állománya december 31-én a biztosítások évfordulója szerinti bontásban és járműkategóriák szerint</w:t>
      </w:r>
    </w:p>
    <w:p w14:paraId="05AE39E2" w14:textId="77777777" w:rsidR="008B69ED" w:rsidRPr="0082397B" w:rsidRDefault="008B69ED" w:rsidP="008B69ED">
      <w:pPr>
        <w:rPr>
          <w:rFonts w:ascii="Arial" w:hAnsi="Arial" w:cs="Arial"/>
          <w:b/>
        </w:rPr>
      </w:pPr>
      <w:r w:rsidRPr="0082397B">
        <w:rPr>
          <w:rFonts w:ascii="Arial" w:hAnsi="Arial" w:cs="Arial"/>
          <w:b/>
        </w:rPr>
        <w:t>A tábla kitöltése</w:t>
      </w:r>
    </w:p>
    <w:p w14:paraId="07EF478E" w14:textId="77777777" w:rsidR="008B69ED" w:rsidRPr="0082397B" w:rsidRDefault="008B69ED" w:rsidP="008B69ED">
      <w:pPr>
        <w:rPr>
          <w:rFonts w:ascii="Arial" w:hAnsi="Arial" w:cs="Arial"/>
        </w:rPr>
      </w:pPr>
      <w:r w:rsidRPr="0082397B">
        <w:rPr>
          <w:rFonts w:ascii="Arial" w:hAnsi="Arial" w:cs="Arial"/>
        </w:rPr>
        <w:t>A tábla célja a biztosító teljes (belföldön, külföldi fióktelepe útján, határon átnyúló szolgáltatás keretében terjesztett) szerződésállományának bemutatása a szerződések biztosítási évfordulója szerinti megbontásban, díjosztályok szerint.</w:t>
      </w:r>
    </w:p>
    <w:p w14:paraId="0198CBC3" w14:textId="5E8136DF" w:rsidR="008B69ED" w:rsidRPr="0082397B" w:rsidRDefault="008B69ED" w:rsidP="008B69ED">
      <w:pPr>
        <w:rPr>
          <w:rFonts w:ascii="Arial" w:hAnsi="Arial" w:cs="Arial"/>
        </w:rPr>
      </w:pPr>
      <w:r w:rsidRPr="0082397B">
        <w:rPr>
          <w:rFonts w:ascii="Arial" w:hAnsi="Arial" w:cs="Arial"/>
        </w:rPr>
        <w:t>A táblát a december 31-ei állapotnak megfelelően kell kitölteni: az 1-6. oszlopba a vonatkozási időszak végén (december 31-én) élő kgfb szerződések alapján biztosított gépjárművek darabszámát, a 7-</w:t>
      </w:r>
      <w:bookmarkStart w:id="4" w:name="_GoBack"/>
      <w:bookmarkEnd w:id="4"/>
      <w:r w:rsidRPr="0082397B">
        <w:rPr>
          <w:rFonts w:ascii="Arial" w:hAnsi="Arial" w:cs="Arial"/>
        </w:rPr>
        <w:t xml:space="preserve">12. oszlopba ugyanezen állomány december 31-ei állománydíját, egyszeri díjas szerződések esetén az egyszeri díját kell beírni. </w:t>
      </w:r>
    </w:p>
    <w:p w14:paraId="5DCD9BA7" w14:textId="266EB95D" w:rsidR="008B69ED" w:rsidRPr="0082397B" w:rsidRDefault="008B69ED" w:rsidP="008B69ED">
      <w:pPr>
        <w:rPr>
          <w:rFonts w:ascii="Arial" w:hAnsi="Arial" w:cs="Arial"/>
        </w:rPr>
      </w:pPr>
      <w:r w:rsidRPr="0082397B">
        <w:rPr>
          <w:rFonts w:ascii="Arial" w:hAnsi="Arial" w:cs="Arial"/>
        </w:rPr>
        <w:t xml:space="preserve">Az 1. és 7. oszlopba kerülnek azon gépjárművek megfelelő adatai, amelyekre vonatkozó szerződések biztosítási évfordulója egybeesik a naptári évfordulóval (december 31-ei biztosítási évfordulós szerződések), vagyis ezekben az oszlopokban azon szerződések adatai szerepelnek, amelyek esetében a kockázatviselés kezdete 2010. január 2-át megelőző dátum, vagy bármelyik ezt követő év január 1. A többi oszlopba a nem naptári évfordulós szerződéseket kell értelemszerűen besorolni.  A 6. és 12. oszlopba azon gépjárművek adatai kerülnek, amelyekre vonatkozó szerződésnek nincs biztosítási évfordulója (egyszeri díjas szerződések). </w:t>
      </w:r>
    </w:p>
    <w:p w14:paraId="33D94F21" w14:textId="77777777" w:rsidR="008B69ED" w:rsidRPr="0082397B" w:rsidRDefault="008B69ED" w:rsidP="008B69ED">
      <w:pPr>
        <w:rPr>
          <w:rFonts w:ascii="Arial" w:hAnsi="Arial" w:cs="Arial"/>
          <w:b/>
        </w:rPr>
      </w:pPr>
      <w:r w:rsidRPr="0082397B">
        <w:rPr>
          <w:rFonts w:ascii="Arial" w:hAnsi="Arial" w:cs="Arial"/>
          <w:b/>
        </w:rPr>
        <w:t>43DF5 A biztosító külföldi fióktelepe útján vagy határon átnyúló szolgáltatás keretében terjesztett kgfb állománya december 31-én a biztosítások évfordulója szerinti bontásban és járműkategóriák szerint</w:t>
      </w:r>
    </w:p>
    <w:p w14:paraId="32BD74CA" w14:textId="77777777" w:rsidR="008B69ED" w:rsidRPr="0082397B" w:rsidRDefault="008B69ED" w:rsidP="008B69ED">
      <w:pPr>
        <w:rPr>
          <w:rFonts w:ascii="Arial" w:hAnsi="Arial" w:cs="Arial"/>
          <w:b/>
        </w:rPr>
      </w:pPr>
      <w:r w:rsidRPr="0082397B">
        <w:rPr>
          <w:rFonts w:ascii="Arial" w:hAnsi="Arial" w:cs="Arial"/>
          <w:b/>
        </w:rPr>
        <w:t>A tábla kitöltése</w:t>
      </w:r>
    </w:p>
    <w:p w14:paraId="29362E05" w14:textId="77777777" w:rsidR="008B69ED" w:rsidRPr="0082397B" w:rsidRDefault="008B69ED" w:rsidP="008B69ED">
      <w:pPr>
        <w:rPr>
          <w:rFonts w:ascii="Arial" w:hAnsi="Arial" w:cs="Arial"/>
        </w:rPr>
      </w:pPr>
      <w:r w:rsidRPr="0082397B">
        <w:rPr>
          <w:rFonts w:ascii="Arial" w:hAnsi="Arial" w:cs="Arial"/>
        </w:rPr>
        <w:t>A biztosító ebben a táblában jelenti a külföldi fióktelepe útján vagy határon átnyúló szolgáltatás keretében terjesztett kgfb szerződések adatait a 43D5 táblával megegyező szerkezetben.</w:t>
      </w:r>
    </w:p>
    <w:p w14:paraId="1E9037FB" w14:textId="77777777" w:rsidR="008B69ED" w:rsidRPr="0082397B" w:rsidRDefault="008B69ED" w:rsidP="008B69ED">
      <w:pPr>
        <w:autoSpaceDE w:val="0"/>
        <w:autoSpaceDN w:val="0"/>
        <w:adjustRightInd w:val="0"/>
        <w:spacing w:after="0"/>
        <w:ind w:firstLine="709"/>
        <w:rPr>
          <w:rFonts w:ascii="Arial" w:hAnsi="Arial" w:cs="Arial"/>
        </w:rPr>
      </w:pPr>
    </w:p>
    <w:p w14:paraId="1DC05A93" w14:textId="6EE21A40" w:rsidR="008B69ED" w:rsidRPr="0082397B" w:rsidRDefault="008B69ED" w:rsidP="00B31971">
      <w:pPr>
        <w:pStyle w:val="Listaszerbekezds"/>
        <w:numPr>
          <w:ilvl w:val="0"/>
          <w:numId w:val="18"/>
        </w:numPr>
        <w:spacing w:after="0"/>
        <w:ind w:left="284" w:hanging="284"/>
        <w:rPr>
          <w:rFonts w:ascii="Arial" w:hAnsi="Arial" w:cs="Arial"/>
          <w:b/>
        </w:rPr>
      </w:pPr>
      <w:r w:rsidRPr="0082397B">
        <w:rPr>
          <w:rFonts w:ascii="Arial" w:hAnsi="Arial" w:cs="Arial"/>
          <w:b/>
        </w:rPr>
        <w:t>A kötelező gépjármű-felelősségbiztosítási terméket terjesztő biztosítók gépjármű felelősségbiztosítási terméke felügyeleti jelentése (43JA, 43B, 43C1, 43C2, 43C3..</w:t>
      </w:r>
      <w:r w:rsidR="001E0672">
        <w:rPr>
          <w:rFonts w:ascii="Arial" w:hAnsi="Arial" w:cs="Arial"/>
          <w:b/>
        </w:rPr>
        <w:t xml:space="preserve"> kezdetű</w:t>
      </w:r>
      <w:r w:rsidRPr="0082397B">
        <w:rPr>
          <w:rFonts w:ascii="Arial" w:hAnsi="Arial" w:cs="Arial"/>
          <w:b/>
        </w:rPr>
        <w:t>, 43CF31S, 43C4, 43C5, 43CF5, 43C6 tábla)</w:t>
      </w:r>
    </w:p>
    <w:p w14:paraId="775F6A54" w14:textId="77777777" w:rsidR="008B69ED" w:rsidRPr="0082397B" w:rsidRDefault="008B69ED" w:rsidP="008B69ED">
      <w:pPr>
        <w:spacing w:after="0"/>
        <w:rPr>
          <w:rFonts w:ascii="Arial" w:hAnsi="Arial" w:cs="Arial"/>
          <w:b/>
        </w:rPr>
      </w:pPr>
    </w:p>
    <w:p w14:paraId="227F09CF" w14:textId="00C9F616" w:rsidR="008B69ED" w:rsidRPr="0082397B" w:rsidRDefault="008B69ED" w:rsidP="008B69ED">
      <w:pPr>
        <w:spacing w:after="0"/>
        <w:rPr>
          <w:rFonts w:ascii="Arial" w:hAnsi="Arial" w:cs="Arial"/>
          <w:b/>
        </w:rPr>
      </w:pPr>
      <w:r w:rsidRPr="0082397B">
        <w:rPr>
          <w:rFonts w:ascii="Arial" w:hAnsi="Arial" w:cs="Arial"/>
          <w:b/>
        </w:rPr>
        <w:t>43JA Kötelező gépjármű-felelősségbiztosítás eredménykimutatása</w:t>
      </w:r>
    </w:p>
    <w:p w14:paraId="7EA8163F" w14:textId="77777777" w:rsidR="008B69ED" w:rsidRPr="0082397B" w:rsidRDefault="008B69ED" w:rsidP="008B69ED">
      <w:pPr>
        <w:spacing w:after="0"/>
        <w:rPr>
          <w:rFonts w:ascii="Arial" w:hAnsi="Arial" w:cs="Arial"/>
          <w:b/>
        </w:rPr>
      </w:pPr>
    </w:p>
    <w:p w14:paraId="116A7D1B" w14:textId="77777777" w:rsidR="008B69ED" w:rsidRPr="0082397B" w:rsidRDefault="008B69ED" w:rsidP="008B69ED">
      <w:pPr>
        <w:spacing w:after="0"/>
        <w:rPr>
          <w:rFonts w:ascii="Arial" w:hAnsi="Arial" w:cs="Arial"/>
          <w:b/>
        </w:rPr>
      </w:pPr>
      <w:r w:rsidRPr="0082397B">
        <w:rPr>
          <w:rFonts w:ascii="Arial" w:hAnsi="Arial" w:cs="Arial"/>
          <w:b/>
        </w:rPr>
        <w:t>A tábla kitöltése</w:t>
      </w:r>
    </w:p>
    <w:p w14:paraId="3D4E1EFE" w14:textId="77777777" w:rsidR="008B69ED" w:rsidRPr="0082397B" w:rsidRDefault="008B69ED" w:rsidP="008B69ED">
      <w:pPr>
        <w:spacing w:after="0"/>
        <w:rPr>
          <w:rFonts w:ascii="Arial" w:hAnsi="Arial" w:cs="Arial"/>
          <w:b/>
        </w:rPr>
      </w:pPr>
    </w:p>
    <w:p w14:paraId="7907DA3A" w14:textId="2F58F340" w:rsidR="008B69ED" w:rsidRPr="0082397B" w:rsidRDefault="008B69ED" w:rsidP="008B69ED">
      <w:pPr>
        <w:autoSpaceDE w:val="0"/>
        <w:autoSpaceDN w:val="0"/>
        <w:adjustRightInd w:val="0"/>
        <w:spacing w:after="0"/>
        <w:rPr>
          <w:rFonts w:ascii="Arial" w:hAnsi="Arial" w:cs="Arial"/>
        </w:rPr>
      </w:pPr>
      <w:r w:rsidRPr="0082397B">
        <w:rPr>
          <w:rFonts w:ascii="Arial" w:hAnsi="Arial" w:cs="Arial"/>
        </w:rPr>
        <w:t>A táblát a Bszkr. 7-9. §-ában meghatározottak szerint – a Bszkr. 2. melléklet D) sora: „Szokásos vállalkozási eredmény” szintjéig – kell kitölteni.</w:t>
      </w:r>
    </w:p>
    <w:p w14:paraId="3D4BC8C0" w14:textId="77777777" w:rsidR="008B69ED" w:rsidRPr="0082397B" w:rsidRDefault="008B69ED" w:rsidP="008B69ED">
      <w:pPr>
        <w:autoSpaceDE w:val="0"/>
        <w:autoSpaceDN w:val="0"/>
        <w:adjustRightInd w:val="0"/>
        <w:spacing w:after="0"/>
        <w:ind w:left="45"/>
        <w:rPr>
          <w:rFonts w:ascii="Arial" w:hAnsi="Arial" w:cs="Arial"/>
          <w:b/>
        </w:rPr>
      </w:pPr>
    </w:p>
    <w:p w14:paraId="1F6133F6" w14:textId="77777777" w:rsidR="008B69ED" w:rsidRPr="0082397B" w:rsidRDefault="008B69ED" w:rsidP="008B69ED">
      <w:pPr>
        <w:autoSpaceDE w:val="0"/>
        <w:autoSpaceDN w:val="0"/>
        <w:adjustRightInd w:val="0"/>
        <w:spacing w:after="0"/>
        <w:ind w:left="45"/>
        <w:rPr>
          <w:rFonts w:ascii="Arial" w:hAnsi="Arial" w:cs="Arial"/>
          <w:b/>
        </w:rPr>
      </w:pPr>
      <w:r w:rsidRPr="0082397B">
        <w:rPr>
          <w:rFonts w:ascii="Arial" w:hAnsi="Arial" w:cs="Arial"/>
          <w:b/>
        </w:rPr>
        <w:t>43B Kötelező gépjármű-felelősségbiztosítás tartalékai</w:t>
      </w:r>
    </w:p>
    <w:p w14:paraId="6F131F68" w14:textId="77777777" w:rsidR="008B69ED" w:rsidRPr="0082397B" w:rsidRDefault="008B69ED" w:rsidP="008B69ED">
      <w:pPr>
        <w:autoSpaceDE w:val="0"/>
        <w:autoSpaceDN w:val="0"/>
        <w:adjustRightInd w:val="0"/>
        <w:spacing w:after="0"/>
        <w:ind w:left="45"/>
        <w:rPr>
          <w:rFonts w:ascii="Arial" w:hAnsi="Arial" w:cs="Arial"/>
          <w:b/>
        </w:rPr>
      </w:pPr>
    </w:p>
    <w:p w14:paraId="4BA8DE14" w14:textId="77777777" w:rsidR="008B69ED" w:rsidRPr="0082397B" w:rsidRDefault="008B69ED" w:rsidP="008B69ED">
      <w:pPr>
        <w:autoSpaceDE w:val="0"/>
        <w:autoSpaceDN w:val="0"/>
        <w:adjustRightInd w:val="0"/>
        <w:spacing w:after="0"/>
        <w:ind w:left="45"/>
        <w:rPr>
          <w:rFonts w:ascii="Arial" w:hAnsi="Arial" w:cs="Arial"/>
          <w:b/>
        </w:rPr>
      </w:pPr>
      <w:r w:rsidRPr="0082397B">
        <w:rPr>
          <w:rFonts w:ascii="Arial" w:hAnsi="Arial" w:cs="Arial"/>
          <w:b/>
        </w:rPr>
        <w:t>A tábla kitöltése</w:t>
      </w:r>
    </w:p>
    <w:p w14:paraId="285C8480" w14:textId="77777777" w:rsidR="008B69ED" w:rsidRPr="0082397B" w:rsidRDefault="008B69ED" w:rsidP="008B69ED">
      <w:pPr>
        <w:autoSpaceDE w:val="0"/>
        <w:autoSpaceDN w:val="0"/>
        <w:adjustRightInd w:val="0"/>
        <w:spacing w:after="0"/>
        <w:ind w:left="45"/>
        <w:rPr>
          <w:rFonts w:ascii="Arial" w:hAnsi="Arial" w:cs="Arial"/>
          <w:b/>
        </w:rPr>
      </w:pPr>
    </w:p>
    <w:p w14:paraId="0053F72C" w14:textId="77777777" w:rsidR="008B69ED" w:rsidRPr="0082397B" w:rsidRDefault="008B69ED" w:rsidP="008B69ED">
      <w:pPr>
        <w:autoSpaceDE w:val="0"/>
        <w:autoSpaceDN w:val="0"/>
        <w:adjustRightInd w:val="0"/>
        <w:spacing w:after="0"/>
        <w:ind w:left="45"/>
        <w:rPr>
          <w:rFonts w:ascii="Arial" w:hAnsi="Arial" w:cs="Arial"/>
        </w:rPr>
      </w:pPr>
      <w:r w:rsidRPr="0082397B">
        <w:rPr>
          <w:rFonts w:ascii="Arial" w:hAnsi="Arial" w:cs="Arial"/>
        </w:rPr>
        <w:t xml:space="preserve">A táblában a kgfb-t művelő biztosítók termékeik számviteli biztosítástechnikai tartalékait mutatják be bruttó tartalékok / nettó tartalékok bontásban. </w:t>
      </w:r>
    </w:p>
    <w:p w14:paraId="303E1034" w14:textId="77777777" w:rsidR="008B69ED" w:rsidRPr="0082397B" w:rsidRDefault="008B69ED" w:rsidP="008B69ED">
      <w:pPr>
        <w:autoSpaceDE w:val="0"/>
        <w:autoSpaceDN w:val="0"/>
        <w:adjustRightInd w:val="0"/>
        <w:spacing w:after="0"/>
        <w:ind w:left="45"/>
        <w:rPr>
          <w:rFonts w:ascii="Arial" w:hAnsi="Arial" w:cs="Arial"/>
        </w:rPr>
      </w:pPr>
    </w:p>
    <w:p w14:paraId="58005DBA" w14:textId="77777777" w:rsidR="008B69ED" w:rsidRPr="0082397B" w:rsidRDefault="008B69ED" w:rsidP="008B69ED">
      <w:pPr>
        <w:autoSpaceDE w:val="0"/>
        <w:autoSpaceDN w:val="0"/>
        <w:adjustRightInd w:val="0"/>
        <w:spacing w:after="0"/>
        <w:ind w:left="45"/>
        <w:rPr>
          <w:rFonts w:ascii="Arial" w:hAnsi="Arial" w:cs="Arial"/>
          <w:b/>
        </w:rPr>
      </w:pPr>
      <w:r w:rsidRPr="0082397B">
        <w:rPr>
          <w:rFonts w:ascii="Arial" w:hAnsi="Arial" w:cs="Arial"/>
          <w:b/>
        </w:rPr>
        <w:t>43C1 Állományi adatok a tárgyév január 1-jén (darab)</w:t>
      </w:r>
    </w:p>
    <w:p w14:paraId="211891B2" w14:textId="77777777" w:rsidR="008B69ED" w:rsidRPr="0082397B" w:rsidRDefault="008B69ED" w:rsidP="008B69ED">
      <w:pPr>
        <w:autoSpaceDE w:val="0"/>
        <w:autoSpaceDN w:val="0"/>
        <w:adjustRightInd w:val="0"/>
        <w:spacing w:after="0"/>
        <w:ind w:left="45"/>
        <w:rPr>
          <w:rFonts w:ascii="Arial" w:hAnsi="Arial" w:cs="Arial"/>
          <w:b/>
        </w:rPr>
      </w:pPr>
    </w:p>
    <w:p w14:paraId="469A2D6F" w14:textId="77777777" w:rsidR="008B69ED" w:rsidRPr="0082397B" w:rsidRDefault="008B69ED" w:rsidP="008B69ED">
      <w:pPr>
        <w:autoSpaceDE w:val="0"/>
        <w:autoSpaceDN w:val="0"/>
        <w:adjustRightInd w:val="0"/>
        <w:spacing w:after="0"/>
        <w:ind w:left="45"/>
        <w:rPr>
          <w:rFonts w:ascii="Arial" w:hAnsi="Arial" w:cs="Arial"/>
          <w:b/>
        </w:rPr>
      </w:pPr>
      <w:r w:rsidRPr="0082397B">
        <w:rPr>
          <w:rFonts w:ascii="Arial" w:hAnsi="Arial" w:cs="Arial"/>
          <w:b/>
        </w:rPr>
        <w:t>A tábla kitöltése</w:t>
      </w:r>
    </w:p>
    <w:p w14:paraId="23CDD803" w14:textId="77777777" w:rsidR="008B69ED" w:rsidRPr="0082397B" w:rsidRDefault="008B69ED" w:rsidP="008B69ED">
      <w:pPr>
        <w:autoSpaceDE w:val="0"/>
        <w:autoSpaceDN w:val="0"/>
        <w:adjustRightInd w:val="0"/>
        <w:spacing w:after="0"/>
        <w:ind w:left="45"/>
        <w:rPr>
          <w:rFonts w:ascii="Arial" w:hAnsi="Arial" w:cs="Arial"/>
          <w:b/>
        </w:rPr>
      </w:pPr>
    </w:p>
    <w:p w14:paraId="2AE4B904" w14:textId="77777777" w:rsidR="008B69ED" w:rsidRPr="0082397B" w:rsidRDefault="008B69ED" w:rsidP="008B69ED">
      <w:pPr>
        <w:autoSpaceDE w:val="0"/>
        <w:autoSpaceDN w:val="0"/>
        <w:adjustRightInd w:val="0"/>
        <w:spacing w:after="0"/>
        <w:ind w:left="45"/>
        <w:rPr>
          <w:rFonts w:ascii="Arial" w:hAnsi="Arial" w:cs="Arial"/>
        </w:rPr>
      </w:pPr>
      <w:r w:rsidRPr="0082397B">
        <w:rPr>
          <w:rFonts w:ascii="Arial" w:hAnsi="Arial" w:cs="Arial"/>
        </w:rPr>
        <w:t xml:space="preserve">Ebben a táblában a kgfb-t művelő biztosítónak a tárgyév január 1-jén érvényes szerződések belföldi állományi darabszámát kell megadnia bonus-malus kategóriák szerinti bontásban, valamint külfödi fióktelepe adatait összesítve, gépjármű-kategóriák szerint besorolva a szerződéseket. A táblában az A00 oszlopba kell azon járműkategóriákra vonatkozó szerződéseket beírni, amelyek nem vesznek részt a bonus-malus rendszerben. </w:t>
      </w:r>
    </w:p>
    <w:p w14:paraId="239AA4B3" w14:textId="77777777" w:rsidR="008B69ED" w:rsidRPr="0082397B" w:rsidRDefault="008B69ED" w:rsidP="008B69ED">
      <w:pPr>
        <w:autoSpaceDE w:val="0"/>
        <w:autoSpaceDN w:val="0"/>
        <w:adjustRightInd w:val="0"/>
        <w:spacing w:after="0"/>
        <w:ind w:left="45"/>
        <w:rPr>
          <w:rFonts w:ascii="Arial" w:hAnsi="Arial" w:cs="Arial"/>
        </w:rPr>
      </w:pPr>
    </w:p>
    <w:p w14:paraId="7EAD1D1F" w14:textId="77777777" w:rsidR="008B69ED" w:rsidRPr="0082397B" w:rsidRDefault="008B69ED" w:rsidP="008B69ED">
      <w:pPr>
        <w:autoSpaceDE w:val="0"/>
        <w:autoSpaceDN w:val="0"/>
        <w:adjustRightInd w:val="0"/>
        <w:spacing w:after="0"/>
        <w:ind w:left="45"/>
        <w:rPr>
          <w:rFonts w:ascii="Arial" w:hAnsi="Arial" w:cs="Arial"/>
          <w:b/>
        </w:rPr>
      </w:pPr>
      <w:r w:rsidRPr="0082397B">
        <w:rPr>
          <w:rFonts w:ascii="Arial" w:hAnsi="Arial" w:cs="Arial"/>
          <w:b/>
        </w:rPr>
        <w:t>43C2 Állományi adatok a tárgyév december 31-én (darab)</w:t>
      </w:r>
    </w:p>
    <w:p w14:paraId="52433402" w14:textId="77777777" w:rsidR="008B69ED" w:rsidRPr="0082397B" w:rsidRDefault="008B69ED" w:rsidP="008B69ED">
      <w:pPr>
        <w:autoSpaceDE w:val="0"/>
        <w:autoSpaceDN w:val="0"/>
        <w:adjustRightInd w:val="0"/>
        <w:spacing w:after="0"/>
        <w:ind w:left="45"/>
        <w:rPr>
          <w:rFonts w:ascii="Arial" w:hAnsi="Arial" w:cs="Arial"/>
          <w:b/>
        </w:rPr>
      </w:pPr>
    </w:p>
    <w:p w14:paraId="772F1367" w14:textId="77777777" w:rsidR="008B69ED" w:rsidRPr="0082397B" w:rsidRDefault="008B69ED" w:rsidP="008B69ED">
      <w:pPr>
        <w:autoSpaceDE w:val="0"/>
        <w:autoSpaceDN w:val="0"/>
        <w:adjustRightInd w:val="0"/>
        <w:spacing w:after="0"/>
        <w:ind w:left="45"/>
        <w:rPr>
          <w:rFonts w:ascii="Arial" w:hAnsi="Arial" w:cs="Arial"/>
          <w:b/>
        </w:rPr>
      </w:pPr>
      <w:r w:rsidRPr="0082397B">
        <w:rPr>
          <w:rFonts w:ascii="Arial" w:hAnsi="Arial" w:cs="Arial"/>
          <w:b/>
        </w:rPr>
        <w:t>A tábla kitöltése</w:t>
      </w:r>
    </w:p>
    <w:p w14:paraId="64085F16" w14:textId="77777777" w:rsidR="008B69ED" w:rsidRPr="0082397B" w:rsidRDefault="008B69ED" w:rsidP="008B69ED">
      <w:pPr>
        <w:autoSpaceDE w:val="0"/>
        <w:autoSpaceDN w:val="0"/>
        <w:adjustRightInd w:val="0"/>
        <w:spacing w:after="0"/>
        <w:ind w:left="45"/>
        <w:rPr>
          <w:rFonts w:ascii="Arial" w:hAnsi="Arial" w:cs="Arial"/>
          <w:b/>
        </w:rPr>
      </w:pPr>
    </w:p>
    <w:p w14:paraId="3034B4D2" w14:textId="77777777" w:rsidR="008B69ED" w:rsidRPr="0082397B" w:rsidRDefault="008B69ED" w:rsidP="008B69ED">
      <w:pPr>
        <w:autoSpaceDE w:val="0"/>
        <w:autoSpaceDN w:val="0"/>
        <w:adjustRightInd w:val="0"/>
        <w:spacing w:after="0"/>
        <w:ind w:left="45"/>
        <w:rPr>
          <w:rFonts w:ascii="Arial" w:hAnsi="Arial" w:cs="Arial"/>
        </w:rPr>
      </w:pPr>
      <w:r w:rsidRPr="0082397B">
        <w:rPr>
          <w:rFonts w:ascii="Arial" w:hAnsi="Arial" w:cs="Arial"/>
        </w:rPr>
        <w:t>Ebben a táblában a kgfb-t művelő biztosító a tárgyév december 31-én érvényes szerződések belföldi állományi darabszámát adja meg bonus-malus kategóriák szerinti bontásban, valamint külföldi fióktelepe adatait összesítve, gépjármű-kategóriák szerint besorolva a szerződéseket. A táblában az A00 oszlopba kell azon járműkategóriákra vonatkozó szerződéseket beírni, amelyek nem vesznek részt a bonus-malus rendszerben.</w:t>
      </w:r>
    </w:p>
    <w:p w14:paraId="7109B05B" w14:textId="77777777" w:rsidR="008B69ED" w:rsidRPr="0082397B" w:rsidRDefault="008B69ED" w:rsidP="008B69ED">
      <w:pPr>
        <w:autoSpaceDE w:val="0"/>
        <w:autoSpaceDN w:val="0"/>
        <w:adjustRightInd w:val="0"/>
        <w:spacing w:after="0"/>
        <w:ind w:left="45"/>
        <w:rPr>
          <w:rFonts w:ascii="Arial" w:hAnsi="Arial" w:cs="Arial"/>
        </w:rPr>
      </w:pPr>
    </w:p>
    <w:p w14:paraId="1BBF8B9F" w14:textId="5EF2608A" w:rsidR="008B69ED" w:rsidRPr="0082397B" w:rsidRDefault="008B69ED" w:rsidP="008B69ED">
      <w:pPr>
        <w:autoSpaceDE w:val="0"/>
        <w:autoSpaceDN w:val="0"/>
        <w:adjustRightInd w:val="0"/>
        <w:spacing w:after="0"/>
        <w:ind w:left="45"/>
        <w:rPr>
          <w:rFonts w:ascii="Arial" w:hAnsi="Arial" w:cs="Arial"/>
          <w:b/>
        </w:rPr>
      </w:pPr>
      <w:r w:rsidRPr="0082397B">
        <w:rPr>
          <w:rFonts w:ascii="Arial" w:hAnsi="Arial" w:cs="Arial"/>
          <w:b/>
        </w:rPr>
        <w:t>43C3</w:t>
      </w:r>
      <w:r w:rsidR="001E0672">
        <w:rPr>
          <w:rFonts w:ascii="Arial" w:hAnsi="Arial" w:cs="Arial"/>
          <w:b/>
        </w:rPr>
        <w:t>..</w:t>
      </w:r>
      <w:r w:rsidRPr="0082397B">
        <w:rPr>
          <w:rFonts w:ascii="Arial" w:hAnsi="Arial" w:cs="Arial"/>
          <w:b/>
        </w:rPr>
        <w:t xml:space="preserve"> Károk alakulása, tárgyévi kifizetések és tartalékok a kár keletkezése és bejelentése éve alapján megbontva </w:t>
      </w:r>
    </w:p>
    <w:p w14:paraId="1E5C1048" w14:textId="77777777" w:rsidR="008B69ED" w:rsidRPr="0082397B" w:rsidRDefault="008B69ED" w:rsidP="008B69ED">
      <w:pPr>
        <w:autoSpaceDE w:val="0"/>
        <w:autoSpaceDN w:val="0"/>
        <w:adjustRightInd w:val="0"/>
        <w:spacing w:after="0"/>
        <w:ind w:left="45"/>
        <w:rPr>
          <w:rFonts w:ascii="Arial" w:hAnsi="Arial" w:cs="Arial"/>
          <w:b/>
        </w:rPr>
      </w:pPr>
    </w:p>
    <w:p w14:paraId="4CE95280" w14:textId="77777777" w:rsidR="008B69ED" w:rsidRPr="0082397B" w:rsidRDefault="008B69ED" w:rsidP="008B69ED">
      <w:pPr>
        <w:autoSpaceDE w:val="0"/>
        <w:autoSpaceDN w:val="0"/>
        <w:adjustRightInd w:val="0"/>
        <w:spacing w:after="0"/>
        <w:ind w:left="45"/>
        <w:rPr>
          <w:rFonts w:ascii="Arial" w:hAnsi="Arial" w:cs="Arial"/>
          <w:b/>
        </w:rPr>
      </w:pPr>
      <w:r w:rsidRPr="0082397B">
        <w:rPr>
          <w:rFonts w:ascii="Arial" w:hAnsi="Arial" w:cs="Arial"/>
          <w:b/>
        </w:rPr>
        <w:t>A tábla kitöltése</w:t>
      </w:r>
    </w:p>
    <w:p w14:paraId="2E0EE91E" w14:textId="77777777" w:rsidR="008B69ED" w:rsidRPr="0082397B" w:rsidRDefault="008B69ED" w:rsidP="008B69ED">
      <w:pPr>
        <w:autoSpaceDE w:val="0"/>
        <w:autoSpaceDN w:val="0"/>
        <w:adjustRightInd w:val="0"/>
        <w:spacing w:after="0"/>
        <w:ind w:left="45"/>
        <w:rPr>
          <w:rFonts w:ascii="Arial" w:hAnsi="Arial" w:cs="Arial"/>
        </w:rPr>
      </w:pPr>
      <w:r w:rsidRPr="0082397B">
        <w:rPr>
          <w:rFonts w:ascii="Arial" w:hAnsi="Arial" w:cs="Arial"/>
        </w:rPr>
        <w:t>Ebben a táblában a kötelező gépjármű-felelősségbiztosítást terjesztő biztosító a tárgyév káralakulását mutatja be gépjármű-kategóriánként és összesítve. Minden egyes gépjármű kategóriához külön táblát kell kitölteni.</w:t>
      </w:r>
    </w:p>
    <w:p w14:paraId="0D11FDF7" w14:textId="77777777" w:rsidR="008B69ED" w:rsidRPr="0082397B" w:rsidRDefault="008B69ED" w:rsidP="008B69ED">
      <w:pPr>
        <w:autoSpaceDE w:val="0"/>
        <w:autoSpaceDN w:val="0"/>
        <w:adjustRightInd w:val="0"/>
        <w:spacing w:after="0"/>
        <w:rPr>
          <w:rFonts w:ascii="Arial" w:hAnsi="Arial" w:cs="Arial"/>
        </w:rPr>
      </w:pPr>
    </w:p>
    <w:p w14:paraId="0648ACF3" w14:textId="77777777" w:rsidR="008B69ED" w:rsidRPr="0082397B" w:rsidRDefault="008B69ED" w:rsidP="008B69ED">
      <w:pPr>
        <w:autoSpaceDE w:val="0"/>
        <w:autoSpaceDN w:val="0"/>
        <w:adjustRightInd w:val="0"/>
        <w:spacing w:after="0"/>
        <w:rPr>
          <w:rFonts w:ascii="Arial" w:hAnsi="Arial" w:cs="Arial"/>
          <w:b/>
        </w:rPr>
      </w:pPr>
      <w:r w:rsidRPr="0082397B">
        <w:rPr>
          <w:rFonts w:ascii="Arial" w:hAnsi="Arial" w:cs="Arial"/>
          <w:b/>
        </w:rPr>
        <w:t>A tábla sorai</w:t>
      </w:r>
    </w:p>
    <w:p w14:paraId="2D1F8CF1" w14:textId="77777777" w:rsidR="008B69ED" w:rsidRPr="0082397B" w:rsidRDefault="008B69ED" w:rsidP="008B69ED">
      <w:pPr>
        <w:autoSpaceDE w:val="0"/>
        <w:autoSpaceDN w:val="0"/>
        <w:adjustRightInd w:val="0"/>
        <w:spacing w:after="0"/>
        <w:rPr>
          <w:rFonts w:ascii="Arial" w:hAnsi="Arial" w:cs="Arial"/>
          <w:b/>
        </w:rPr>
      </w:pPr>
    </w:p>
    <w:p w14:paraId="2E6EC8E7" w14:textId="77777777" w:rsidR="008B69ED" w:rsidRPr="0082397B" w:rsidRDefault="008B69ED" w:rsidP="008B69ED">
      <w:pPr>
        <w:autoSpaceDE w:val="0"/>
        <w:autoSpaceDN w:val="0"/>
        <w:adjustRightInd w:val="0"/>
        <w:spacing w:after="0"/>
        <w:rPr>
          <w:rFonts w:ascii="Arial" w:hAnsi="Arial" w:cs="Arial"/>
          <w:i/>
        </w:rPr>
      </w:pPr>
      <w:r w:rsidRPr="0082397B">
        <w:rPr>
          <w:rFonts w:ascii="Arial" w:hAnsi="Arial" w:cs="Arial"/>
          <w:i/>
        </w:rPr>
        <w:t>Károk száma (darab)</w:t>
      </w:r>
    </w:p>
    <w:p w14:paraId="6B1E071A" w14:textId="77777777" w:rsidR="008B69ED" w:rsidRPr="0082397B" w:rsidRDefault="008B69ED" w:rsidP="008B69ED">
      <w:pPr>
        <w:autoSpaceDE w:val="0"/>
        <w:autoSpaceDN w:val="0"/>
        <w:adjustRightInd w:val="0"/>
        <w:spacing w:after="0"/>
        <w:ind w:left="45"/>
        <w:rPr>
          <w:rFonts w:ascii="Arial" w:hAnsi="Arial" w:cs="Arial"/>
        </w:rPr>
      </w:pPr>
      <w:r w:rsidRPr="0082397B">
        <w:rPr>
          <w:rFonts w:ascii="Arial" w:hAnsi="Arial" w:cs="Arial"/>
        </w:rPr>
        <w:t xml:space="preserve">A károk száma azon káresemények számát jelenti, melyekre a következő események közül legalább az egyik bekövetkezett: kárkifizetés a tárgyévben, a tárgyév december 31-én a tételes függőkár tartalék pozitív, végleges járadékot a tárgyévben állapítottak meg. </w:t>
      </w:r>
    </w:p>
    <w:p w14:paraId="7A0371B2" w14:textId="77777777" w:rsidR="008B69ED" w:rsidRPr="0082397B" w:rsidRDefault="008B69ED" w:rsidP="008B69ED">
      <w:pPr>
        <w:autoSpaceDE w:val="0"/>
        <w:autoSpaceDN w:val="0"/>
        <w:adjustRightInd w:val="0"/>
        <w:spacing w:after="0"/>
        <w:ind w:left="45"/>
        <w:rPr>
          <w:rFonts w:ascii="Arial" w:hAnsi="Arial" w:cs="Arial"/>
        </w:rPr>
      </w:pPr>
    </w:p>
    <w:p w14:paraId="712DA03D" w14:textId="77777777" w:rsidR="008B69ED" w:rsidRPr="0082397B" w:rsidRDefault="008B69ED" w:rsidP="008B69ED">
      <w:pPr>
        <w:autoSpaceDE w:val="0"/>
        <w:autoSpaceDN w:val="0"/>
        <w:adjustRightInd w:val="0"/>
        <w:spacing w:after="0"/>
        <w:ind w:left="45"/>
        <w:rPr>
          <w:rFonts w:ascii="Arial" w:hAnsi="Arial" w:cs="Arial"/>
          <w:i/>
        </w:rPr>
      </w:pPr>
      <w:r w:rsidRPr="0082397B">
        <w:rPr>
          <w:rFonts w:ascii="Arial" w:hAnsi="Arial" w:cs="Arial"/>
          <w:i/>
        </w:rPr>
        <w:t>Kárkifizetés (ezer Ft)</w:t>
      </w:r>
    </w:p>
    <w:p w14:paraId="7E69379F" w14:textId="77777777" w:rsidR="008B69ED" w:rsidRPr="0082397B" w:rsidRDefault="008B69ED" w:rsidP="008B69ED">
      <w:pPr>
        <w:autoSpaceDE w:val="0"/>
        <w:autoSpaceDN w:val="0"/>
        <w:adjustRightInd w:val="0"/>
        <w:rPr>
          <w:rFonts w:ascii="Arial" w:hAnsi="Arial" w:cs="Arial"/>
        </w:rPr>
      </w:pPr>
      <w:r w:rsidRPr="0082397B">
        <w:rPr>
          <w:rFonts w:ascii="Arial" w:hAnsi="Arial" w:cs="Arial"/>
        </w:rPr>
        <w:t>A kárkifizetések között a konkrét káreseményekhez köthető, kármegtérülésekkel csökkentett bruttó kárkifizetéseket kell szerepeltetni. A kárkifizetések között csak azon járadékjellegű kárkifizetéseket (pl. járadékkifizetéseket és járadékmegváltásokat) kell szerepeltetni, melynek fedezetéül a tárgyévet megelőző év december 31-ét követően megképzett felelősségbiztosítási járadéktartalék szolgált, vagy kellett volna szolgálnia.</w:t>
      </w:r>
    </w:p>
    <w:p w14:paraId="2587CB85" w14:textId="77777777" w:rsidR="008B69ED" w:rsidRPr="0082397B" w:rsidRDefault="008B69ED" w:rsidP="008B69ED">
      <w:pPr>
        <w:autoSpaceDE w:val="0"/>
        <w:autoSpaceDN w:val="0"/>
        <w:adjustRightInd w:val="0"/>
        <w:spacing w:after="0"/>
        <w:rPr>
          <w:rFonts w:ascii="Arial" w:hAnsi="Arial" w:cs="Arial"/>
          <w:i/>
        </w:rPr>
      </w:pPr>
      <w:r w:rsidRPr="0082397B">
        <w:rPr>
          <w:rFonts w:ascii="Arial" w:hAnsi="Arial" w:cs="Arial"/>
          <w:i/>
        </w:rPr>
        <w:t>Tételes függőkár tartalék (ezer Ft)</w:t>
      </w:r>
    </w:p>
    <w:p w14:paraId="6597716D" w14:textId="77777777" w:rsidR="008B69ED" w:rsidRPr="0082397B" w:rsidRDefault="008B69ED" w:rsidP="008B69ED">
      <w:pPr>
        <w:autoSpaceDE w:val="0"/>
        <w:autoSpaceDN w:val="0"/>
        <w:adjustRightInd w:val="0"/>
        <w:rPr>
          <w:rFonts w:ascii="Arial" w:hAnsi="Arial" w:cs="Arial"/>
        </w:rPr>
      </w:pPr>
      <w:r w:rsidRPr="0082397B">
        <w:rPr>
          <w:rFonts w:ascii="Arial" w:hAnsi="Arial" w:cs="Arial"/>
        </w:rPr>
        <w:t>A konkrét káreseményekhez rendelhető bruttó, költségrészt nem tartalmazó, a várható kármegtérülésekkel csökkentett tételes függőkár tartalékot kell itt szerepeltetni a kár bekövetkezése, illetve bejelentése szerinti bontásban.</w:t>
      </w:r>
    </w:p>
    <w:p w14:paraId="7DE740B4" w14:textId="77777777" w:rsidR="008B69ED" w:rsidRPr="0082397B" w:rsidRDefault="008B69ED" w:rsidP="008B69ED">
      <w:pPr>
        <w:autoSpaceDE w:val="0"/>
        <w:autoSpaceDN w:val="0"/>
        <w:adjustRightInd w:val="0"/>
        <w:rPr>
          <w:rFonts w:ascii="Arial" w:hAnsi="Arial" w:cs="Arial"/>
        </w:rPr>
      </w:pPr>
      <w:r w:rsidRPr="0082397B">
        <w:rPr>
          <w:rFonts w:ascii="Arial" w:hAnsi="Arial" w:cs="Arial"/>
        </w:rPr>
        <w:t>Az összesített tábla összesített tételes függőkár tartalék adata megegyezik a 43B tábla a konkrét káreseményhez nem rendelhető tételes függőkár tartalékkal és a költségekkel csökkentett bruttó függőkár tartalék adatával.</w:t>
      </w:r>
    </w:p>
    <w:p w14:paraId="2BAA3EFD" w14:textId="77777777" w:rsidR="008B69ED" w:rsidRPr="0082397B" w:rsidRDefault="008B69ED" w:rsidP="008B69ED">
      <w:pPr>
        <w:autoSpaceDE w:val="0"/>
        <w:autoSpaceDN w:val="0"/>
        <w:adjustRightInd w:val="0"/>
        <w:spacing w:after="0"/>
        <w:rPr>
          <w:rFonts w:ascii="Arial" w:hAnsi="Arial" w:cs="Arial"/>
          <w:i/>
        </w:rPr>
      </w:pPr>
      <w:r w:rsidRPr="0082397B">
        <w:rPr>
          <w:rFonts w:ascii="Arial" w:hAnsi="Arial" w:cs="Arial"/>
          <w:i/>
        </w:rPr>
        <w:t>Újonnan képzett járadéktartalék</w:t>
      </w:r>
    </w:p>
    <w:p w14:paraId="3D3F44A8" w14:textId="77777777" w:rsidR="008B69ED" w:rsidRPr="0082397B" w:rsidRDefault="008B69ED" w:rsidP="008B69ED">
      <w:pPr>
        <w:autoSpaceDE w:val="0"/>
        <w:autoSpaceDN w:val="0"/>
        <w:adjustRightInd w:val="0"/>
        <w:spacing w:after="0"/>
        <w:rPr>
          <w:rFonts w:ascii="Arial" w:hAnsi="Arial" w:cs="Arial"/>
        </w:rPr>
      </w:pPr>
      <w:r w:rsidRPr="0082397B">
        <w:rPr>
          <w:rFonts w:ascii="Arial" w:hAnsi="Arial" w:cs="Arial"/>
        </w:rPr>
        <w:t>Az újonnan képzett járadéktartalékban azon járadékok tartalékát kell szerepeltetni, melyekre első ízben a tárgyév december 31-én képeztek járadéktartalékot,</w:t>
      </w:r>
      <w:r w:rsidRPr="0082397B">
        <w:rPr>
          <w:rFonts w:ascii="Arial" w:hAnsi="Arial" w:cs="Arial"/>
          <w:color w:val="FF0000"/>
        </w:rPr>
        <w:t xml:space="preserve"> </w:t>
      </w:r>
      <w:r w:rsidRPr="0082397B">
        <w:rPr>
          <w:rFonts w:ascii="Arial" w:hAnsi="Arial" w:cs="Arial"/>
        </w:rPr>
        <w:t>ide értve azon járadékemelések és új járadékrészek többlettartalékát is, amelyre a biztosító szabályzatai, illetve az általános szakmai szabályok alapján nem a tárgyévet megelőző év december 31-én megképzett járadéktartalék nyújtott fedezetet.</w:t>
      </w:r>
    </w:p>
    <w:p w14:paraId="3F39A537" w14:textId="77777777" w:rsidR="008B69ED" w:rsidRPr="0082397B" w:rsidRDefault="008B69ED" w:rsidP="008B69ED">
      <w:pPr>
        <w:autoSpaceDE w:val="0"/>
        <w:autoSpaceDN w:val="0"/>
        <w:adjustRightInd w:val="0"/>
        <w:spacing w:after="0"/>
        <w:rPr>
          <w:rFonts w:ascii="Arial" w:hAnsi="Arial" w:cs="Arial"/>
        </w:rPr>
      </w:pPr>
    </w:p>
    <w:p w14:paraId="21841410" w14:textId="77777777" w:rsidR="008B69ED" w:rsidRPr="0082397B" w:rsidRDefault="008B69ED" w:rsidP="008B69ED">
      <w:pPr>
        <w:autoSpaceDE w:val="0"/>
        <w:autoSpaceDN w:val="0"/>
        <w:adjustRightInd w:val="0"/>
        <w:spacing w:after="0"/>
        <w:ind w:left="45"/>
        <w:rPr>
          <w:rFonts w:ascii="Arial" w:hAnsi="Arial" w:cs="Arial"/>
          <w:b/>
        </w:rPr>
      </w:pPr>
      <w:r w:rsidRPr="0082397B">
        <w:rPr>
          <w:rFonts w:ascii="Arial" w:hAnsi="Arial" w:cs="Arial"/>
          <w:b/>
        </w:rPr>
        <w:t>43CF31S A biztosító külföldi fióktelepe útján vagy határon átnyúló szolgáltatás keretében terjesztett kgfb kárainak alakulása, tárgyévi kifizetések és tartalékok a kár keletkezése és bejelentése éve alapján megbontva</w:t>
      </w:r>
    </w:p>
    <w:p w14:paraId="63025E8F" w14:textId="77777777" w:rsidR="008B69ED" w:rsidRPr="0082397B" w:rsidRDefault="008B69ED" w:rsidP="008B69ED">
      <w:pPr>
        <w:autoSpaceDE w:val="0"/>
        <w:autoSpaceDN w:val="0"/>
        <w:adjustRightInd w:val="0"/>
        <w:spacing w:after="0"/>
        <w:ind w:left="45"/>
        <w:rPr>
          <w:rFonts w:ascii="Arial" w:hAnsi="Arial" w:cs="Arial"/>
          <w:b/>
        </w:rPr>
      </w:pPr>
    </w:p>
    <w:p w14:paraId="6CF28F5B" w14:textId="77777777" w:rsidR="008B69ED" w:rsidRPr="0082397B" w:rsidRDefault="008B69ED" w:rsidP="008B69ED">
      <w:pPr>
        <w:autoSpaceDE w:val="0"/>
        <w:autoSpaceDN w:val="0"/>
        <w:adjustRightInd w:val="0"/>
        <w:spacing w:after="0"/>
        <w:ind w:left="45"/>
        <w:rPr>
          <w:rFonts w:ascii="Arial" w:hAnsi="Arial" w:cs="Arial"/>
          <w:b/>
        </w:rPr>
      </w:pPr>
      <w:r w:rsidRPr="0082397B">
        <w:rPr>
          <w:rFonts w:ascii="Arial" w:hAnsi="Arial" w:cs="Arial"/>
          <w:b/>
        </w:rPr>
        <w:t>A tábla kitöltése</w:t>
      </w:r>
    </w:p>
    <w:p w14:paraId="3072761E" w14:textId="77777777" w:rsidR="008B69ED" w:rsidRPr="0082397B" w:rsidRDefault="008B69ED" w:rsidP="008B69ED">
      <w:pPr>
        <w:autoSpaceDE w:val="0"/>
        <w:autoSpaceDN w:val="0"/>
        <w:adjustRightInd w:val="0"/>
        <w:spacing w:after="0"/>
        <w:ind w:left="45"/>
        <w:rPr>
          <w:rFonts w:ascii="Arial" w:hAnsi="Arial" w:cs="Arial"/>
          <w:b/>
        </w:rPr>
      </w:pPr>
    </w:p>
    <w:p w14:paraId="322A31A5" w14:textId="77777777" w:rsidR="008B69ED" w:rsidRPr="0082397B" w:rsidRDefault="008B69ED" w:rsidP="00FC1D95">
      <w:pPr>
        <w:autoSpaceDE w:val="0"/>
        <w:autoSpaceDN w:val="0"/>
        <w:adjustRightInd w:val="0"/>
        <w:spacing w:after="0"/>
        <w:ind w:left="45"/>
        <w:rPr>
          <w:rFonts w:ascii="Arial" w:hAnsi="Arial" w:cs="Arial"/>
        </w:rPr>
      </w:pPr>
      <w:r w:rsidRPr="0082397B">
        <w:rPr>
          <w:rFonts w:ascii="Arial" w:hAnsi="Arial" w:cs="Arial"/>
        </w:rPr>
        <w:t>A biztosító ebben a táblában jelenti a külföldi fióktelepe útján vagy határon átnyúló szolgáltatás keretében terjesztett kgfb szerződések adatait a 43C31S összesítő táblával megegyező szerkezetben.</w:t>
      </w:r>
    </w:p>
    <w:p w14:paraId="17BF4B21" w14:textId="77777777" w:rsidR="008B69ED" w:rsidRPr="0082397B" w:rsidRDefault="008B69ED" w:rsidP="008B69ED">
      <w:pPr>
        <w:autoSpaceDE w:val="0"/>
        <w:autoSpaceDN w:val="0"/>
        <w:adjustRightInd w:val="0"/>
        <w:spacing w:after="0"/>
        <w:ind w:left="45"/>
        <w:rPr>
          <w:rFonts w:ascii="Arial" w:hAnsi="Arial" w:cs="Arial"/>
        </w:rPr>
      </w:pPr>
    </w:p>
    <w:p w14:paraId="20B1EFB5" w14:textId="77777777" w:rsidR="008B69ED" w:rsidRPr="0082397B" w:rsidRDefault="008B69ED" w:rsidP="008B69ED">
      <w:pPr>
        <w:autoSpaceDE w:val="0"/>
        <w:autoSpaceDN w:val="0"/>
        <w:adjustRightInd w:val="0"/>
        <w:spacing w:after="0"/>
        <w:ind w:left="45"/>
        <w:rPr>
          <w:rFonts w:ascii="Arial" w:hAnsi="Arial" w:cs="Arial"/>
          <w:b/>
        </w:rPr>
      </w:pPr>
      <w:r w:rsidRPr="0082397B">
        <w:rPr>
          <w:rFonts w:ascii="Arial" w:hAnsi="Arial" w:cs="Arial"/>
          <w:b/>
        </w:rPr>
        <w:t>43C4 A tárgyévi járadék- és egyéb kárkifizetések</w:t>
      </w:r>
    </w:p>
    <w:p w14:paraId="6545A780" w14:textId="77777777" w:rsidR="008B69ED" w:rsidRPr="0082397B" w:rsidRDefault="008B69ED" w:rsidP="008B69ED">
      <w:pPr>
        <w:autoSpaceDE w:val="0"/>
        <w:autoSpaceDN w:val="0"/>
        <w:adjustRightInd w:val="0"/>
        <w:spacing w:after="0"/>
        <w:rPr>
          <w:rFonts w:ascii="Arial" w:hAnsi="Arial" w:cs="Arial"/>
          <w:b/>
        </w:rPr>
      </w:pPr>
    </w:p>
    <w:p w14:paraId="3C37D4E8" w14:textId="77777777" w:rsidR="008B69ED" w:rsidRPr="0082397B" w:rsidRDefault="008B69ED" w:rsidP="008B69ED">
      <w:pPr>
        <w:autoSpaceDE w:val="0"/>
        <w:autoSpaceDN w:val="0"/>
        <w:adjustRightInd w:val="0"/>
        <w:spacing w:after="0"/>
        <w:rPr>
          <w:rFonts w:ascii="Arial" w:hAnsi="Arial" w:cs="Arial"/>
          <w:b/>
        </w:rPr>
      </w:pPr>
      <w:r w:rsidRPr="0082397B">
        <w:rPr>
          <w:rFonts w:ascii="Arial" w:hAnsi="Arial" w:cs="Arial"/>
          <w:b/>
        </w:rPr>
        <w:t>A tábla kitöltése</w:t>
      </w:r>
    </w:p>
    <w:p w14:paraId="44EFA857" w14:textId="77777777" w:rsidR="008B69ED" w:rsidRPr="0082397B" w:rsidRDefault="008B69ED" w:rsidP="008B69ED">
      <w:pPr>
        <w:autoSpaceDE w:val="0"/>
        <w:autoSpaceDN w:val="0"/>
        <w:adjustRightInd w:val="0"/>
        <w:spacing w:after="0"/>
        <w:rPr>
          <w:rFonts w:ascii="Arial" w:hAnsi="Arial" w:cs="Arial"/>
          <w:b/>
        </w:rPr>
      </w:pPr>
    </w:p>
    <w:p w14:paraId="3919E633" w14:textId="77777777" w:rsidR="008B69ED" w:rsidRPr="0082397B" w:rsidRDefault="008B69ED" w:rsidP="008B69ED">
      <w:pPr>
        <w:autoSpaceDE w:val="0"/>
        <w:autoSpaceDN w:val="0"/>
        <w:adjustRightInd w:val="0"/>
        <w:spacing w:after="0"/>
        <w:rPr>
          <w:rFonts w:ascii="Arial" w:hAnsi="Arial" w:cs="Arial"/>
        </w:rPr>
      </w:pPr>
      <w:r w:rsidRPr="0082397B">
        <w:rPr>
          <w:rFonts w:ascii="Arial" w:hAnsi="Arial" w:cs="Arial"/>
        </w:rPr>
        <w:t>A kgfb-t terjesztő biztosító ebben a táblában mutatja be az összesített tárgyévi járadék- és egyéb kárkifizetéseit.</w:t>
      </w:r>
    </w:p>
    <w:p w14:paraId="31A10F24" w14:textId="77777777" w:rsidR="008B69ED" w:rsidRPr="0082397B" w:rsidRDefault="008B69ED" w:rsidP="008B69ED">
      <w:pPr>
        <w:autoSpaceDE w:val="0"/>
        <w:autoSpaceDN w:val="0"/>
        <w:adjustRightInd w:val="0"/>
        <w:spacing w:after="0"/>
        <w:rPr>
          <w:rFonts w:ascii="Arial" w:hAnsi="Arial" w:cs="Arial"/>
          <w:b/>
        </w:rPr>
      </w:pPr>
    </w:p>
    <w:p w14:paraId="0ACE9F0A" w14:textId="77777777" w:rsidR="008B69ED" w:rsidRPr="0082397B" w:rsidRDefault="008B69ED" w:rsidP="008B69ED">
      <w:pPr>
        <w:autoSpaceDE w:val="0"/>
        <w:autoSpaceDN w:val="0"/>
        <w:adjustRightInd w:val="0"/>
        <w:spacing w:after="0"/>
        <w:rPr>
          <w:rFonts w:ascii="Arial" w:hAnsi="Arial" w:cs="Arial"/>
          <w:b/>
        </w:rPr>
      </w:pPr>
      <w:r w:rsidRPr="0082397B">
        <w:rPr>
          <w:rFonts w:ascii="Arial" w:hAnsi="Arial" w:cs="Arial"/>
          <w:b/>
        </w:rPr>
        <w:t>A tábla sorai</w:t>
      </w:r>
    </w:p>
    <w:p w14:paraId="33B7F6A2" w14:textId="77777777" w:rsidR="008B69ED" w:rsidRPr="0082397B" w:rsidRDefault="008B69ED" w:rsidP="008B69ED">
      <w:pPr>
        <w:autoSpaceDE w:val="0"/>
        <w:autoSpaceDN w:val="0"/>
        <w:adjustRightInd w:val="0"/>
        <w:spacing w:after="0"/>
        <w:rPr>
          <w:rFonts w:ascii="Arial" w:hAnsi="Arial" w:cs="Arial"/>
          <w:b/>
        </w:rPr>
      </w:pPr>
    </w:p>
    <w:p w14:paraId="337D80F1" w14:textId="77777777" w:rsidR="008B69ED" w:rsidRPr="0082397B" w:rsidRDefault="008B69ED" w:rsidP="008B69ED">
      <w:pPr>
        <w:autoSpaceDE w:val="0"/>
        <w:autoSpaceDN w:val="0"/>
        <w:adjustRightInd w:val="0"/>
        <w:spacing w:after="0"/>
        <w:rPr>
          <w:rFonts w:ascii="Arial" w:hAnsi="Arial" w:cs="Arial"/>
          <w:i/>
        </w:rPr>
      </w:pPr>
      <w:r w:rsidRPr="0082397B">
        <w:rPr>
          <w:rFonts w:ascii="Arial" w:hAnsi="Arial" w:cs="Arial"/>
          <w:i/>
        </w:rPr>
        <w:t>43C41 sor Összesen</w:t>
      </w:r>
    </w:p>
    <w:p w14:paraId="70C85A17" w14:textId="77777777" w:rsidR="008B69ED" w:rsidRPr="0082397B" w:rsidRDefault="008B69ED" w:rsidP="008B69ED">
      <w:pPr>
        <w:autoSpaceDE w:val="0"/>
        <w:autoSpaceDN w:val="0"/>
        <w:adjustRightInd w:val="0"/>
        <w:spacing w:after="0"/>
        <w:rPr>
          <w:rFonts w:ascii="Arial" w:hAnsi="Arial" w:cs="Arial"/>
        </w:rPr>
      </w:pPr>
      <w:r w:rsidRPr="0082397B">
        <w:rPr>
          <w:rFonts w:ascii="Arial" w:hAnsi="Arial" w:cs="Arial"/>
        </w:rPr>
        <w:t xml:space="preserve">A tábla összesen adata és a 43C3.. tábla összesített kárkifizetése összesítve adja az 43JA Eredményelszámolás tábla 04. </w:t>
      </w:r>
      <w:r w:rsidRPr="0082397B">
        <w:rPr>
          <w:rFonts w:ascii="Arial" w:hAnsi="Arial" w:cs="Arial"/>
          <w:i/>
          <w:iCs/>
        </w:rPr>
        <w:t xml:space="preserve">aa) </w:t>
      </w:r>
      <w:r w:rsidRPr="0082397B">
        <w:rPr>
          <w:rFonts w:ascii="Arial" w:hAnsi="Arial" w:cs="Arial"/>
        </w:rPr>
        <w:t>1. sorát.</w:t>
      </w:r>
    </w:p>
    <w:p w14:paraId="51351B91" w14:textId="77777777" w:rsidR="008B69ED" w:rsidRPr="0082397B" w:rsidRDefault="008B69ED" w:rsidP="008B69ED">
      <w:pPr>
        <w:autoSpaceDE w:val="0"/>
        <w:autoSpaceDN w:val="0"/>
        <w:adjustRightInd w:val="0"/>
        <w:spacing w:after="0"/>
        <w:ind w:firstLine="708"/>
        <w:rPr>
          <w:rFonts w:ascii="Arial" w:hAnsi="Arial" w:cs="Arial"/>
        </w:rPr>
      </w:pPr>
    </w:p>
    <w:p w14:paraId="7D6F6336" w14:textId="77777777" w:rsidR="008B69ED" w:rsidRPr="0082397B" w:rsidRDefault="008B69ED" w:rsidP="008B69ED">
      <w:pPr>
        <w:autoSpaceDE w:val="0"/>
        <w:autoSpaceDN w:val="0"/>
        <w:adjustRightInd w:val="0"/>
        <w:spacing w:after="0"/>
        <w:rPr>
          <w:rFonts w:ascii="Arial" w:hAnsi="Arial" w:cs="Arial"/>
          <w:i/>
        </w:rPr>
      </w:pPr>
      <w:r w:rsidRPr="0082397B">
        <w:rPr>
          <w:rFonts w:ascii="Arial" w:hAnsi="Arial" w:cs="Arial"/>
          <w:i/>
        </w:rPr>
        <w:t>43C411 sor Járadékkifizetések (ezer Ft)</w:t>
      </w:r>
    </w:p>
    <w:p w14:paraId="353E1125" w14:textId="77777777" w:rsidR="008B69ED" w:rsidRPr="0082397B" w:rsidRDefault="008B69ED" w:rsidP="008B69ED">
      <w:pPr>
        <w:autoSpaceDE w:val="0"/>
        <w:autoSpaceDN w:val="0"/>
        <w:adjustRightInd w:val="0"/>
        <w:rPr>
          <w:rFonts w:ascii="Arial" w:hAnsi="Arial" w:cs="Arial"/>
        </w:rPr>
      </w:pPr>
      <w:r w:rsidRPr="0082397B">
        <w:rPr>
          <w:rFonts w:ascii="Arial" w:hAnsi="Arial" w:cs="Arial"/>
        </w:rPr>
        <w:t>A járadékkifizetések soron azon kárkifizetéseket (pl. járadékkifizetéseket és járadékmegváltásokat) kell szerepeltetni, melyek fedezetéül a tárgyévet megelőző év december 31-én megképzett felelősségbiztosítási járadéktartalék szolgált, vagy kellett volna szolgálnia.</w:t>
      </w:r>
    </w:p>
    <w:p w14:paraId="29247C1A" w14:textId="77777777" w:rsidR="008B69ED" w:rsidRPr="0082397B" w:rsidRDefault="008B69ED" w:rsidP="008B69ED">
      <w:pPr>
        <w:autoSpaceDE w:val="0"/>
        <w:autoSpaceDN w:val="0"/>
        <w:adjustRightInd w:val="0"/>
        <w:spacing w:after="0"/>
        <w:rPr>
          <w:rFonts w:ascii="Arial" w:hAnsi="Arial" w:cs="Arial"/>
          <w:i/>
        </w:rPr>
      </w:pPr>
      <w:r w:rsidRPr="0082397B">
        <w:rPr>
          <w:rFonts w:ascii="Arial" w:hAnsi="Arial" w:cs="Arial"/>
          <w:i/>
        </w:rPr>
        <w:t>43C412 sor Egyéb kárkifizetések (ezer Ft)</w:t>
      </w:r>
    </w:p>
    <w:p w14:paraId="77B9CC1B" w14:textId="4AA5AD11" w:rsidR="008B69ED" w:rsidRPr="0082397B" w:rsidRDefault="008B69ED" w:rsidP="008B69ED">
      <w:pPr>
        <w:autoSpaceDE w:val="0"/>
        <w:autoSpaceDN w:val="0"/>
        <w:adjustRightInd w:val="0"/>
        <w:spacing w:after="0"/>
        <w:rPr>
          <w:rFonts w:ascii="Arial" w:hAnsi="Arial" w:cs="Arial"/>
        </w:rPr>
      </w:pPr>
      <w:r w:rsidRPr="0082397B">
        <w:rPr>
          <w:rFonts w:ascii="Arial" w:hAnsi="Arial" w:cs="Arial"/>
        </w:rPr>
        <w:t xml:space="preserve">Az egyéb kárkifizetések soron azon kifizetéseket kell bemutatni, melyek szerepelnek az 43JA Eredményelszámolás tábla 04. </w:t>
      </w:r>
      <w:r w:rsidRPr="0082397B">
        <w:rPr>
          <w:rFonts w:ascii="Arial" w:hAnsi="Arial" w:cs="Arial"/>
          <w:i/>
          <w:iCs/>
        </w:rPr>
        <w:t xml:space="preserve">aa) </w:t>
      </w:r>
      <w:r w:rsidRPr="0082397B">
        <w:rPr>
          <w:rFonts w:ascii="Arial" w:hAnsi="Arial" w:cs="Arial"/>
        </w:rPr>
        <w:t>1. sorában, de nem szerepelnek a „járadékkifizetések” soron és a 43C1</w:t>
      </w:r>
      <w:r w:rsidR="001E0672">
        <w:rPr>
          <w:rFonts w:ascii="Arial" w:hAnsi="Arial" w:cs="Arial"/>
        </w:rPr>
        <w:t>..</w:t>
      </w:r>
      <w:r w:rsidRPr="0082397B">
        <w:rPr>
          <w:rFonts w:ascii="Arial" w:hAnsi="Arial" w:cs="Arial"/>
        </w:rPr>
        <w:t xml:space="preserve"> tábla kárkifizetései között.</w:t>
      </w:r>
    </w:p>
    <w:p w14:paraId="2DD81FC5" w14:textId="77777777" w:rsidR="008B69ED" w:rsidRPr="0082397B" w:rsidRDefault="008B69ED" w:rsidP="008B69ED">
      <w:pPr>
        <w:autoSpaceDE w:val="0"/>
        <w:autoSpaceDN w:val="0"/>
        <w:adjustRightInd w:val="0"/>
        <w:spacing w:after="0"/>
        <w:ind w:left="142"/>
        <w:rPr>
          <w:rFonts w:ascii="Arial" w:hAnsi="Arial" w:cs="Arial"/>
        </w:rPr>
      </w:pPr>
    </w:p>
    <w:p w14:paraId="57479B10" w14:textId="77777777" w:rsidR="008B69ED" w:rsidRPr="0082397B" w:rsidRDefault="008B69ED" w:rsidP="008B69ED">
      <w:pPr>
        <w:autoSpaceDE w:val="0"/>
        <w:autoSpaceDN w:val="0"/>
        <w:adjustRightInd w:val="0"/>
        <w:spacing w:after="0"/>
        <w:rPr>
          <w:rFonts w:ascii="Arial" w:hAnsi="Arial" w:cs="Arial"/>
          <w:b/>
        </w:rPr>
      </w:pPr>
      <w:r w:rsidRPr="0082397B">
        <w:rPr>
          <w:rFonts w:ascii="Arial" w:hAnsi="Arial" w:cs="Arial"/>
          <w:b/>
        </w:rPr>
        <w:t>43C5 A díjbevétel alakulása díjosztályonként</w:t>
      </w:r>
    </w:p>
    <w:p w14:paraId="71148E20" w14:textId="77777777" w:rsidR="008B69ED" w:rsidRPr="0082397B" w:rsidRDefault="008B69ED" w:rsidP="008B69ED">
      <w:pPr>
        <w:autoSpaceDE w:val="0"/>
        <w:autoSpaceDN w:val="0"/>
        <w:adjustRightInd w:val="0"/>
        <w:spacing w:after="0"/>
        <w:ind w:left="142"/>
        <w:rPr>
          <w:rFonts w:ascii="Arial" w:hAnsi="Arial" w:cs="Arial"/>
          <w:b/>
        </w:rPr>
      </w:pPr>
    </w:p>
    <w:p w14:paraId="3C9D4F3F" w14:textId="77777777" w:rsidR="008B69ED" w:rsidRPr="0082397B" w:rsidRDefault="008B69ED" w:rsidP="008B69ED">
      <w:pPr>
        <w:autoSpaceDE w:val="0"/>
        <w:autoSpaceDN w:val="0"/>
        <w:adjustRightInd w:val="0"/>
        <w:spacing w:after="0"/>
        <w:rPr>
          <w:rFonts w:ascii="Arial" w:hAnsi="Arial" w:cs="Arial"/>
          <w:b/>
        </w:rPr>
      </w:pPr>
      <w:r w:rsidRPr="0082397B">
        <w:rPr>
          <w:rFonts w:ascii="Arial" w:hAnsi="Arial" w:cs="Arial"/>
          <w:b/>
        </w:rPr>
        <w:t>A tábla kitöltése</w:t>
      </w:r>
    </w:p>
    <w:p w14:paraId="79F5F3D5" w14:textId="77777777" w:rsidR="008B69ED" w:rsidRPr="0082397B" w:rsidRDefault="008B69ED" w:rsidP="008B69ED">
      <w:pPr>
        <w:autoSpaceDE w:val="0"/>
        <w:autoSpaceDN w:val="0"/>
        <w:adjustRightInd w:val="0"/>
        <w:spacing w:after="0"/>
        <w:rPr>
          <w:rFonts w:ascii="Arial" w:hAnsi="Arial" w:cs="Arial"/>
          <w:b/>
        </w:rPr>
      </w:pPr>
    </w:p>
    <w:p w14:paraId="6B982B50" w14:textId="77777777" w:rsidR="008B69ED" w:rsidRPr="0082397B" w:rsidRDefault="008B69ED" w:rsidP="008B69ED">
      <w:pPr>
        <w:autoSpaceDE w:val="0"/>
        <w:autoSpaceDN w:val="0"/>
        <w:adjustRightInd w:val="0"/>
        <w:spacing w:after="0"/>
        <w:rPr>
          <w:rFonts w:ascii="Arial" w:hAnsi="Arial" w:cs="Arial"/>
        </w:rPr>
      </w:pPr>
      <w:r w:rsidRPr="0082397B">
        <w:rPr>
          <w:rFonts w:ascii="Arial" w:hAnsi="Arial" w:cs="Arial"/>
        </w:rPr>
        <w:t xml:space="preserve">A kgfb-t művelő biztosító ebben a táblában tünteti fel díjbevételét az új gépjármű teljesítménykategóriák szerint besorolva. </w:t>
      </w:r>
    </w:p>
    <w:p w14:paraId="47C27C7F" w14:textId="77777777" w:rsidR="008B69ED" w:rsidRPr="0082397B" w:rsidRDefault="008B69ED" w:rsidP="008B69ED">
      <w:pPr>
        <w:autoSpaceDE w:val="0"/>
        <w:autoSpaceDN w:val="0"/>
        <w:adjustRightInd w:val="0"/>
        <w:spacing w:after="0"/>
        <w:rPr>
          <w:rFonts w:ascii="Arial" w:hAnsi="Arial" w:cs="Arial"/>
        </w:rPr>
      </w:pPr>
      <w:r w:rsidRPr="0082397B">
        <w:rPr>
          <w:rFonts w:ascii="Arial" w:hAnsi="Arial" w:cs="Arial"/>
        </w:rPr>
        <w:t xml:space="preserve">Az előzetes fedezetigazolási szerződéseket a határozott idejű szerződések között kell szerepeltetni. </w:t>
      </w:r>
    </w:p>
    <w:p w14:paraId="0B2EE54A" w14:textId="77777777" w:rsidR="008B69ED" w:rsidRPr="0082397B" w:rsidRDefault="008B69ED" w:rsidP="008B69ED">
      <w:pPr>
        <w:autoSpaceDE w:val="0"/>
        <w:autoSpaceDN w:val="0"/>
        <w:adjustRightInd w:val="0"/>
        <w:spacing w:after="0"/>
        <w:ind w:left="142" w:firstLine="566"/>
        <w:rPr>
          <w:rFonts w:ascii="Arial" w:hAnsi="Arial" w:cs="Arial"/>
        </w:rPr>
      </w:pPr>
    </w:p>
    <w:p w14:paraId="211EF07F" w14:textId="77777777" w:rsidR="008B69ED" w:rsidRPr="0082397B" w:rsidRDefault="008B69ED" w:rsidP="008B69ED">
      <w:pPr>
        <w:autoSpaceDE w:val="0"/>
        <w:autoSpaceDN w:val="0"/>
        <w:adjustRightInd w:val="0"/>
        <w:spacing w:after="0"/>
        <w:rPr>
          <w:rFonts w:ascii="Arial" w:hAnsi="Arial" w:cs="Arial"/>
          <w:b/>
        </w:rPr>
      </w:pPr>
      <w:r w:rsidRPr="0082397B">
        <w:rPr>
          <w:rFonts w:ascii="Arial" w:hAnsi="Arial" w:cs="Arial"/>
          <w:b/>
        </w:rPr>
        <w:t>A tábla sorai</w:t>
      </w:r>
    </w:p>
    <w:p w14:paraId="3AFCFCD9" w14:textId="77777777" w:rsidR="008B69ED" w:rsidRPr="0082397B" w:rsidRDefault="008B69ED" w:rsidP="008B69ED">
      <w:pPr>
        <w:autoSpaceDE w:val="0"/>
        <w:autoSpaceDN w:val="0"/>
        <w:adjustRightInd w:val="0"/>
        <w:spacing w:after="0"/>
        <w:rPr>
          <w:rFonts w:ascii="Arial" w:hAnsi="Arial" w:cs="Arial"/>
          <w:b/>
        </w:rPr>
      </w:pPr>
    </w:p>
    <w:p w14:paraId="167CD9F7" w14:textId="77777777" w:rsidR="008B69ED" w:rsidRPr="0082397B" w:rsidRDefault="008B69ED" w:rsidP="008B69ED">
      <w:pPr>
        <w:autoSpaceDE w:val="0"/>
        <w:autoSpaceDN w:val="0"/>
        <w:adjustRightInd w:val="0"/>
        <w:spacing w:after="0"/>
        <w:rPr>
          <w:rFonts w:ascii="Arial" w:hAnsi="Arial" w:cs="Arial"/>
          <w:i/>
        </w:rPr>
      </w:pPr>
      <w:r w:rsidRPr="0082397B">
        <w:rPr>
          <w:rFonts w:ascii="Arial" w:hAnsi="Arial" w:cs="Arial"/>
          <w:i/>
        </w:rPr>
        <w:t>43C51 sor Mindösszesen</w:t>
      </w:r>
    </w:p>
    <w:p w14:paraId="4EC296FF" w14:textId="77777777" w:rsidR="008B69ED" w:rsidRPr="0082397B" w:rsidRDefault="008B69ED" w:rsidP="008B69ED">
      <w:pPr>
        <w:autoSpaceDE w:val="0"/>
        <w:autoSpaceDN w:val="0"/>
        <w:adjustRightInd w:val="0"/>
        <w:spacing w:after="0"/>
        <w:rPr>
          <w:rFonts w:ascii="Arial" w:hAnsi="Arial" w:cs="Arial"/>
          <w:i/>
        </w:rPr>
      </w:pPr>
    </w:p>
    <w:p w14:paraId="1A278C4E" w14:textId="77777777" w:rsidR="008B69ED" w:rsidRPr="0082397B" w:rsidRDefault="008B69ED" w:rsidP="008B69ED">
      <w:pPr>
        <w:autoSpaceDE w:val="0"/>
        <w:autoSpaceDN w:val="0"/>
        <w:adjustRightInd w:val="0"/>
        <w:spacing w:after="0"/>
        <w:rPr>
          <w:rFonts w:ascii="Arial" w:hAnsi="Arial" w:cs="Arial"/>
        </w:rPr>
      </w:pPr>
      <w:r w:rsidRPr="0082397B">
        <w:rPr>
          <w:rFonts w:ascii="Arial" w:hAnsi="Arial" w:cs="Arial"/>
        </w:rPr>
        <w:t xml:space="preserve">A tábla mindösszesen adata megegyezik a 43JA Eredményelszámolás tábla 01. </w:t>
      </w:r>
      <w:r w:rsidRPr="0082397B">
        <w:rPr>
          <w:rFonts w:ascii="Arial" w:hAnsi="Arial" w:cs="Arial"/>
          <w:i/>
          <w:iCs/>
        </w:rPr>
        <w:t xml:space="preserve">a) </w:t>
      </w:r>
      <w:r w:rsidRPr="0082397B">
        <w:rPr>
          <w:rFonts w:ascii="Arial" w:hAnsi="Arial" w:cs="Arial"/>
          <w:iCs/>
        </w:rPr>
        <w:t>bruttó díj – [c) meg nem szolgált díjak tartalékának változása (+/-) + d) a viszontbiztosító részesedése a meg nem szolgált díjak tartalékainak változásából (+/-)] értékével</w:t>
      </w:r>
      <w:r w:rsidRPr="0082397B">
        <w:rPr>
          <w:rFonts w:ascii="Arial" w:hAnsi="Arial" w:cs="Arial"/>
        </w:rPr>
        <w:t>.</w:t>
      </w:r>
    </w:p>
    <w:p w14:paraId="7A3E53BD" w14:textId="77777777" w:rsidR="008B69ED" w:rsidRPr="0082397B" w:rsidRDefault="008B69ED" w:rsidP="008B69ED">
      <w:pPr>
        <w:autoSpaceDE w:val="0"/>
        <w:autoSpaceDN w:val="0"/>
        <w:adjustRightInd w:val="0"/>
        <w:spacing w:after="0"/>
        <w:rPr>
          <w:rFonts w:ascii="Arial" w:hAnsi="Arial" w:cs="Arial"/>
        </w:rPr>
      </w:pPr>
    </w:p>
    <w:p w14:paraId="441F7DD5" w14:textId="77777777" w:rsidR="008B69ED" w:rsidRPr="0082397B" w:rsidRDefault="008B69ED" w:rsidP="008B69ED">
      <w:pPr>
        <w:autoSpaceDE w:val="0"/>
        <w:autoSpaceDN w:val="0"/>
        <w:adjustRightInd w:val="0"/>
        <w:spacing w:after="0"/>
        <w:rPr>
          <w:rFonts w:ascii="Arial" w:hAnsi="Arial" w:cs="Arial"/>
          <w:b/>
        </w:rPr>
      </w:pPr>
      <w:r w:rsidRPr="0082397B">
        <w:rPr>
          <w:rFonts w:ascii="Arial" w:hAnsi="Arial" w:cs="Arial"/>
          <w:b/>
        </w:rPr>
        <w:t>43CF5 A biztosító külföldi fióktelepe útján vagy egyéb határon átnyúló tevékenysége keretében terjesztett kgfb díjbevétele díjosztályonként</w:t>
      </w:r>
    </w:p>
    <w:p w14:paraId="072B3E1B" w14:textId="77777777" w:rsidR="008B69ED" w:rsidRPr="0082397B" w:rsidRDefault="008B69ED" w:rsidP="008B69ED">
      <w:pPr>
        <w:autoSpaceDE w:val="0"/>
        <w:autoSpaceDN w:val="0"/>
        <w:adjustRightInd w:val="0"/>
        <w:spacing w:after="0"/>
        <w:ind w:left="142" w:firstLine="566"/>
        <w:rPr>
          <w:rFonts w:ascii="Arial" w:hAnsi="Arial" w:cs="Arial"/>
        </w:rPr>
      </w:pPr>
    </w:p>
    <w:p w14:paraId="20FA509A" w14:textId="77777777" w:rsidR="008B69ED" w:rsidRPr="0082397B" w:rsidRDefault="008B69ED" w:rsidP="008B69ED">
      <w:pPr>
        <w:autoSpaceDE w:val="0"/>
        <w:autoSpaceDN w:val="0"/>
        <w:adjustRightInd w:val="0"/>
        <w:spacing w:after="0"/>
        <w:rPr>
          <w:rFonts w:ascii="Arial" w:hAnsi="Arial" w:cs="Arial"/>
          <w:b/>
        </w:rPr>
      </w:pPr>
      <w:r w:rsidRPr="0082397B">
        <w:rPr>
          <w:rFonts w:ascii="Arial" w:hAnsi="Arial" w:cs="Arial"/>
          <w:b/>
        </w:rPr>
        <w:t>A tábla kitöltése</w:t>
      </w:r>
    </w:p>
    <w:p w14:paraId="3DF2DFAA" w14:textId="77777777" w:rsidR="008B69ED" w:rsidRPr="0082397B" w:rsidRDefault="008B69ED" w:rsidP="008B69ED">
      <w:pPr>
        <w:autoSpaceDE w:val="0"/>
        <w:autoSpaceDN w:val="0"/>
        <w:adjustRightInd w:val="0"/>
        <w:spacing w:after="0"/>
        <w:ind w:left="142" w:firstLine="566"/>
        <w:rPr>
          <w:rFonts w:ascii="Arial" w:hAnsi="Arial" w:cs="Arial"/>
        </w:rPr>
      </w:pPr>
    </w:p>
    <w:p w14:paraId="297B4DAF" w14:textId="77777777" w:rsidR="008B69ED" w:rsidRPr="0082397B" w:rsidRDefault="008B69ED" w:rsidP="008B69ED">
      <w:pPr>
        <w:autoSpaceDE w:val="0"/>
        <w:autoSpaceDN w:val="0"/>
        <w:adjustRightInd w:val="0"/>
        <w:spacing w:after="0"/>
        <w:rPr>
          <w:rFonts w:ascii="Arial" w:hAnsi="Arial" w:cs="Arial"/>
          <w:b/>
        </w:rPr>
      </w:pPr>
      <w:r w:rsidRPr="0082397B">
        <w:rPr>
          <w:rFonts w:ascii="Arial" w:hAnsi="Arial" w:cs="Arial"/>
        </w:rPr>
        <w:t>A biztosító ebben a táblában jelenti a külföldi fióktelepe útján vagy határon átnyúló szolgáltatás keretében terjesztett kgfb szerződések adatait a 43C5 táblával megegyező szerkezetben</w:t>
      </w:r>
      <w:r w:rsidRPr="0082397B">
        <w:rPr>
          <w:rFonts w:ascii="Arial" w:hAnsi="Arial" w:cs="Arial"/>
          <w:b/>
        </w:rPr>
        <w:t>.</w:t>
      </w:r>
    </w:p>
    <w:p w14:paraId="7A5FECA4" w14:textId="77777777" w:rsidR="008B69ED" w:rsidRPr="0082397B" w:rsidRDefault="008B69ED" w:rsidP="008B69ED">
      <w:pPr>
        <w:autoSpaceDE w:val="0"/>
        <w:autoSpaceDN w:val="0"/>
        <w:adjustRightInd w:val="0"/>
        <w:spacing w:before="360" w:after="0"/>
        <w:rPr>
          <w:rFonts w:ascii="Arial" w:hAnsi="Arial" w:cs="Arial"/>
          <w:b/>
        </w:rPr>
      </w:pPr>
      <w:r w:rsidRPr="0082397B">
        <w:rPr>
          <w:rFonts w:ascii="Arial" w:hAnsi="Arial" w:cs="Arial"/>
          <w:b/>
        </w:rPr>
        <w:t>43C6 IBNR tartalék megbontása a kár keletkezésének éve szerint</w:t>
      </w:r>
    </w:p>
    <w:p w14:paraId="4D064703" w14:textId="77777777" w:rsidR="008B69ED" w:rsidRPr="0082397B" w:rsidRDefault="008B69ED" w:rsidP="008B69ED">
      <w:pPr>
        <w:autoSpaceDE w:val="0"/>
        <w:autoSpaceDN w:val="0"/>
        <w:adjustRightInd w:val="0"/>
        <w:spacing w:after="0"/>
        <w:ind w:left="142"/>
        <w:rPr>
          <w:rFonts w:ascii="Arial" w:hAnsi="Arial" w:cs="Arial"/>
          <w:b/>
        </w:rPr>
      </w:pPr>
    </w:p>
    <w:p w14:paraId="04DF2C9D" w14:textId="77777777" w:rsidR="008B69ED" w:rsidRPr="0082397B" w:rsidRDefault="008B69ED" w:rsidP="008B69ED">
      <w:pPr>
        <w:autoSpaceDE w:val="0"/>
        <w:autoSpaceDN w:val="0"/>
        <w:adjustRightInd w:val="0"/>
        <w:spacing w:after="0"/>
        <w:rPr>
          <w:rFonts w:ascii="Arial" w:hAnsi="Arial" w:cs="Arial"/>
          <w:b/>
        </w:rPr>
      </w:pPr>
      <w:r w:rsidRPr="0082397B">
        <w:rPr>
          <w:rFonts w:ascii="Arial" w:hAnsi="Arial" w:cs="Arial"/>
          <w:b/>
        </w:rPr>
        <w:t>A tábla kitöltése</w:t>
      </w:r>
    </w:p>
    <w:p w14:paraId="00BF3371" w14:textId="77777777" w:rsidR="008B69ED" w:rsidRPr="0082397B" w:rsidRDefault="008B69ED" w:rsidP="008B69ED">
      <w:pPr>
        <w:autoSpaceDE w:val="0"/>
        <w:autoSpaceDN w:val="0"/>
        <w:adjustRightInd w:val="0"/>
        <w:spacing w:after="0"/>
        <w:rPr>
          <w:rFonts w:ascii="Arial" w:hAnsi="Arial" w:cs="Arial"/>
          <w:b/>
        </w:rPr>
      </w:pPr>
    </w:p>
    <w:p w14:paraId="42253690" w14:textId="77777777" w:rsidR="008B69ED" w:rsidRPr="0082397B" w:rsidRDefault="008B69ED" w:rsidP="008B69ED">
      <w:pPr>
        <w:autoSpaceDE w:val="0"/>
        <w:autoSpaceDN w:val="0"/>
        <w:adjustRightInd w:val="0"/>
        <w:spacing w:after="0"/>
        <w:rPr>
          <w:rFonts w:ascii="Arial" w:hAnsi="Arial" w:cs="Arial"/>
        </w:rPr>
      </w:pPr>
      <w:r w:rsidRPr="0082397B">
        <w:rPr>
          <w:rFonts w:ascii="Arial" w:hAnsi="Arial" w:cs="Arial"/>
        </w:rPr>
        <w:t xml:space="preserve">A táblában a kgfb-t művelő biztosító IBNR tartalékát jelenti, a kár keletkezésének éve szerinti megbontásban. </w:t>
      </w:r>
    </w:p>
    <w:p w14:paraId="28AB1B37" w14:textId="77777777" w:rsidR="008B69ED" w:rsidRPr="0082397B" w:rsidRDefault="008B69ED" w:rsidP="008B69ED">
      <w:pPr>
        <w:autoSpaceDE w:val="0"/>
        <w:autoSpaceDN w:val="0"/>
        <w:adjustRightInd w:val="0"/>
        <w:spacing w:after="0"/>
        <w:rPr>
          <w:rFonts w:ascii="Arial" w:hAnsi="Arial" w:cs="Arial"/>
          <w:b/>
        </w:rPr>
      </w:pPr>
    </w:p>
    <w:p w14:paraId="473FD74F" w14:textId="77777777" w:rsidR="008B69ED" w:rsidRPr="0082397B" w:rsidRDefault="008B69ED" w:rsidP="008B69ED">
      <w:pPr>
        <w:autoSpaceDE w:val="0"/>
        <w:autoSpaceDN w:val="0"/>
        <w:adjustRightInd w:val="0"/>
        <w:spacing w:after="0"/>
        <w:rPr>
          <w:rFonts w:ascii="Arial" w:hAnsi="Arial" w:cs="Arial"/>
          <w:b/>
        </w:rPr>
      </w:pPr>
      <w:r w:rsidRPr="0082397B">
        <w:rPr>
          <w:rFonts w:ascii="Arial" w:hAnsi="Arial" w:cs="Arial"/>
          <w:b/>
        </w:rPr>
        <w:t>A tábla sorai</w:t>
      </w:r>
    </w:p>
    <w:p w14:paraId="7733D2BA" w14:textId="77777777" w:rsidR="008B69ED" w:rsidRPr="0082397B" w:rsidRDefault="008B69ED" w:rsidP="008B69ED">
      <w:pPr>
        <w:autoSpaceDE w:val="0"/>
        <w:autoSpaceDN w:val="0"/>
        <w:adjustRightInd w:val="0"/>
        <w:spacing w:after="0"/>
        <w:rPr>
          <w:rFonts w:ascii="Arial" w:hAnsi="Arial" w:cs="Arial"/>
          <w:b/>
        </w:rPr>
      </w:pPr>
    </w:p>
    <w:p w14:paraId="1A283264" w14:textId="77777777" w:rsidR="008B69ED" w:rsidRPr="0082397B" w:rsidRDefault="008B69ED" w:rsidP="008B69ED">
      <w:pPr>
        <w:autoSpaceDE w:val="0"/>
        <w:autoSpaceDN w:val="0"/>
        <w:adjustRightInd w:val="0"/>
        <w:spacing w:after="0"/>
        <w:rPr>
          <w:rFonts w:ascii="Arial" w:hAnsi="Arial" w:cs="Arial"/>
          <w:i/>
        </w:rPr>
      </w:pPr>
      <w:r w:rsidRPr="0082397B">
        <w:rPr>
          <w:rFonts w:ascii="Arial" w:hAnsi="Arial" w:cs="Arial"/>
          <w:i/>
        </w:rPr>
        <w:t>43C61 sor Összesen</w:t>
      </w:r>
    </w:p>
    <w:p w14:paraId="1321F3E2" w14:textId="77777777" w:rsidR="008B69ED" w:rsidRPr="0082397B" w:rsidRDefault="008B69ED" w:rsidP="008B69ED">
      <w:pPr>
        <w:autoSpaceDE w:val="0"/>
        <w:autoSpaceDN w:val="0"/>
        <w:adjustRightInd w:val="0"/>
        <w:spacing w:after="0"/>
        <w:rPr>
          <w:rFonts w:ascii="Arial" w:hAnsi="Arial" w:cs="Arial"/>
        </w:rPr>
      </w:pPr>
      <w:r w:rsidRPr="0082397B">
        <w:rPr>
          <w:rFonts w:ascii="Arial" w:hAnsi="Arial" w:cs="Arial"/>
        </w:rPr>
        <w:t>Az összesen sor adata megegyezik a 43B tábla költségekkel csökkentett bruttó IBNR tartalék adatával.</w:t>
      </w:r>
    </w:p>
    <w:p w14:paraId="1895D881" w14:textId="77777777" w:rsidR="008B69ED" w:rsidRPr="0082397B" w:rsidRDefault="008B69ED" w:rsidP="008B69ED">
      <w:pPr>
        <w:autoSpaceDE w:val="0"/>
        <w:autoSpaceDN w:val="0"/>
        <w:adjustRightInd w:val="0"/>
        <w:spacing w:after="0"/>
        <w:rPr>
          <w:rFonts w:ascii="Arial" w:hAnsi="Arial" w:cs="Arial"/>
        </w:rPr>
      </w:pPr>
    </w:p>
    <w:p w14:paraId="479F9791" w14:textId="77777777" w:rsidR="008B69ED" w:rsidRPr="0082397B" w:rsidRDefault="008B69ED" w:rsidP="008B69ED">
      <w:pPr>
        <w:autoSpaceDE w:val="0"/>
        <w:autoSpaceDN w:val="0"/>
        <w:adjustRightInd w:val="0"/>
        <w:spacing w:after="0"/>
        <w:rPr>
          <w:rFonts w:ascii="Arial" w:hAnsi="Arial" w:cs="Arial"/>
        </w:rPr>
      </w:pPr>
    </w:p>
    <w:p w14:paraId="50867330" w14:textId="77777777" w:rsidR="008B69ED" w:rsidRPr="0082397B" w:rsidRDefault="008B69ED" w:rsidP="008B69ED">
      <w:pPr>
        <w:autoSpaceDE w:val="0"/>
        <w:autoSpaceDN w:val="0"/>
        <w:adjustRightInd w:val="0"/>
        <w:spacing w:after="0"/>
        <w:jc w:val="center"/>
        <w:rPr>
          <w:rFonts w:ascii="Arial" w:hAnsi="Arial" w:cs="Arial"/>
          <w:b/>
        </w:rPr>
      </w:pPr>
      <w:r w:rsidRPr="0082397B">
        <w:rPr>
          <w:rFonts w:ascii="Arial" w:hAnsi="Arial" w:cs="Arial"/>
          <w:b/>
        </w:rPr>
        <w:t>III.</w:t>
      </w:r>
    </w:p>
    <w:p w14:paraId="50FDC64A" w14:textId="77777777" w:rsidR="008B69ED" w:rsidRPr="0082397B" w:rsidRDefault="009470BB" w:rsidP="008B69ED">
      <w:pPr>
        <w:jc w:val="center"/>
        <w:rPr>
          <w:rFonts w:ascii="Arial" w:hAnsi="Arial" w:cs="Arial"/>
          <w:b/>
        </w:rPr>
      </w:pPr>
      <w:r w:rsidRPr="0082397B">
        <w:rPr>
          <w:rFonts w:ascii="Arial" w:hAnsi="Arial" w:cs="Arial"/>
          <w:b/>
        </w:rPr>
        <w:t xml:space="preserve">A </w:t>
      </w:r>
      <w:r w:rsidR="008B69ED" w:rsidRPr="0082397B">
        <w:rPr>
          <w:rFonts w:ascii="Arial" w:hAnsi="Arial" w:cs="Arial"/>
          <w:b/>
        </w:rPr>
        <w:t>KKTA jelentésre vonatkozó részletes előírások</w:t>
      </w:r>
    </w:p>
    <w:p w14:paraId="32ACD428" w14:textId="77777777" w:rsidR="008B69ED" w:rsidRPr="0082397B" w:rsidRDefault="008B69ED" w:rsidP="008B69ED">
      <w:pPr>
        <w:autoSpaceDE w:val="0"/>
        <w:autoSpaceDN w:val="0"/>
        <w:adjustRightInd w:val="0"/>
        <w:spacing w:after="0"/>
        <w:rPr>
          <w:rFonts w:ascii="Arial" w:hAnsi="Arial" w:cs="Arial"/>
        </w:rPr>
      </w:pPr>
    </w:p>
    <w:p w14:paraId="2B53E31E" w14:textId="77777777" w:rsidR="00FB53FF" w:rsidRPr="0082397B" w:rsidRDefault="00AF32CF" w:rsidP="00B31971">
      <w:pPr>
        <w:ind w:left="426" w:hanging="426"/>
        <w:rPr>
          <w:rFonts w:ascii="Arial" w:hAnsi="Arial" w:cs="Arial"/>
          <w:b/>
        </w:rPr>
      </w:pPr>
      <w:r w:rsidRPr="0082397B">
        <w:rPr>
          <w:rFonts w:ascii="Arial" w:hAnsi="Arial" w:cs="Arial"/>
          <w:b/>
        </w:rPr>
        <w:t xml:space="preserve">1. </w:t>
      </w:r>
      <w:r w:rsidR="008B69ED" w:rsidRPr="0082397B">
        <w:rPr>
          <w:rFonts w:ascii="Arial" w:hAnsi="Arial" w:cs="Arial"/>
          <w:b/>
        </w:rPr>
        <w:t>Általános előírások</w:t>
      </w:r>
    </w:p>
    <w:p w14:paraId="4C3CAE8B" w14:textId="77777777" w:rsidR="008B69ED" w:rsidRPr="0082397B" w:rsidRDefault="00AF32CF" w:rsidP="00B31971">
      <w:pPr>
        <w:spacing w:after="0" w:line="240" w:lineRule="auto"/>
        <w:ind w:left="426" w:hanging="426"/>
        <w:rPr>
          <w:rFonts w:ascii="Arial" w:hAnsi="Arial" w:cs="Arial"/>
        </w:rPr>
      </w:pPr>
      <w:r w:rsidRPr="0082397B">
        <w:rPr>
          <w:rFonts w:ascii="Arial" w:hAnsi="Arial" w:cs="Arial"/>
        </w:rPr>
        <w:t>1</w:t>
      </w:r>
      <w:r w:rsidR="00207D30" w:rsidRPr="0082397B">
        <w:rPr>
          <w:rFonts w:ascii="Arial" w:hAnsi="Arial" w:cs="Arial"/>
        </w:rPr>
        <w:t>.1.</w:t>
      </w:r>
      <w:r w:rsidR="00207D30" w:rsidRPr="0082397B">
        <w:rPr>
          <w:rFonts w:ascii="Arial" w:hAnsi="Arial" w:cs="Arial"/>
        </w:rPr>
        <w:tab/>
      </w:r>
      <w:r w:rsidR="008B69ED" w:rsidRPr="0082397B">
        <w:rPr>
          <w:rFonts w:ascii="Arial" w:hAnsi="Arial" w:cs="Arial"/>
        </w:rPr>
        <w:t>A biztosítók azonosítása a törzsszám alapján történik.</w:t>
      </w:r>
    </w:p>
    <w:p w14:paraId="4F00F09F" w14:textId="77777777" w:rsidR="00B66894" w:rsidRPr="0082397B" w:rsidRDefault="00B66894" w:rsidP="00B31971">
      <w:pPr>
        <w:spacing w:after="0" w:line="240" w:lineRule="auto"/>
        <w:ind w:left="426" w:hanging="426"/>
        <w:rPr>
          <w:rFonts w:ascii="Arial" w:hAnsi="Arial" w:cs="Arial"/>
        </w:rPr>
      </w:pPr>
    </w:p>
    <w:p w14:paraId="721BF3B4" w14:textId="77777777" w:rsidR="008B69ED" w:rsidRPr="0082397B" w:rsidRDefault="00AF32CF" w:rsidP="00B31971">
      <w:pPr>
        <w:spacing w:after="0" w:line="240" w:lineRule="auto"/>
        <w:ind w:left="426" w:hanging="426"/>
        <w:rPr>
          <w:rFonts w:ascii="Arial" w:hAnsi="Arial" w:cs="Arial"/>
        </w:rPr>
      </w:pPr>
      <w:r w:rsidRPr="0082397B">
        <w:rPr>
          <w:rFonts w:ascii="Arial" w:hAnsi="Arial" w:cs="Arial"/>
        </w:rPr>
        <w:t>1</w:t>
      </w:r>
      <w:r w:rsidR="00207D30" w:rsidRPr="0082397B">
        <w:rPr>
          <w:rFonts w:ascii="Arial" w:hAnsi="Arial" w:cs="Arial"/>
        </w:rPr>
        <w:t>.2.</w:t>
      </w:r>
      <w:r w:rsidR="00207D30" w:rsidRPr="0082397B">
        <w:rPr>
          <w:rFonts w:ascii="Arial" w:hAnsi="Arial" w:cs="Arial"/>
        </w:rPr>
        <w:tab/>
      </w:r>
      <w:r w:rsidR="008B69ED" w:rsidRPr="0082397B">
        <w:rPr>
          <w:rFonts w:ascii="Arial" w:hAnsi="Arial" w:cs="Arial"/>
        </w:rPr>
        <w:t xml:space="preserve">A </w:t>
      </w:r>
      <w:r w:rsidR="00091FBD" w:rsidRPr="0082397B">
        <w:rPr>
          <w:rFonts w:ascii="Arial" w:hAnsi="Arial" w:cs="Arial"/>
        </w:rPr>
        <w:t xml:space="preserve">KKTA </w:t>
      </w:r>
      <w:r w:rsidR="00FB53FF" w:rsidRPr="0082397B">
        <w:rPr>
          <w:rFonts w:ascii="Arial" w:hAnsi="Arial" w:cs="Arial"/>
        </w:rPr>
        <w:t>jelentés</w:t>
      </w:r>
      <w:r w:rsidR="008B69ED" w:rsidRPr="0082397B">
        <w:rPr>
          <w:rFonts w:ascii="Arial" w:hAnsi="Arial" w:cs="Arial"/>
        </w:rPr>
        <w:t xml:space="preserve"> </w:t>
      </w:r>
      <w:r w:rsidR="00BC5679" w:rsidRPr="0082397B">
        <w:rPr>
          <w:rFonts w:ascii="Arial" w:hAnsi="Arial" w:cs="Arial"/>
        </w:rPr>
        <w:t>három</w:t>
      </w:r>
      <w:r w:rsidR="008B69ED" w:rsidRPr="0082397B">
        <w:rPr>
          <w:rFonts w:ascii="Arial" w:hAnsi="Arial" w:cs="Arial"/>
        </w:rPr>
        <w:t>féle típusú attribútumot tartalmaz:</w:t>
      </w:r>
    </w:p>
    <w:p w14:paraId="35612878" w14:textId="77777777" w:rsidR="008B69ED" w:rsidRPr="0082397B" w:rsidRDefault="00091FBD" w:rsidP="00BC5679">
      <w:pPr>
        <w:pStyle w:val="Listaszerbekezds"/>
        <w:numPr>
          <w:ilvl w:val="0"/>
          <w:numId w:val="16"/>
        </w:numPr>
        <w:spacing w:after="0"/>
        <w:ind w:left="851" w:hanging="425"/>
        <w:rPr>
          <w:rFonts w:ascii="Arial" w:hAnsi="Arial" w:cs="Arial"/>
        </w:rPr>
      </w:pPr>
      <w:r w:rsidRPr="0082397B">
        <w:rPr>
          <w:rFonts w:ascii="Arial" w:hAnsi="Arial" w:cs="Arial"/>
        </w:rPr>
        <w:t>a</w:t>
      </w:r>
      <w:r w:rsidR="008B69ED" w:rsidRPr="0082397B">
        <w:rPr>
          <w:rFonts w:ascii="Arial" w:hAnsi="Arial" w:cs="Arial"/>
        </w:rPr>
        <w:t>z „állandó” adatok a szerződés, illetve kár teljes hatálya, kifutása alatt az adatkör természetéből fakadóan változatlanok</w:t>
      </w:r>
      <w:r w:rsidRPr="0082397B">
        <w:rPr>
          <w:rFonts w:ascii="Arial" w:hAnsi="Arial" w:cs="Arial"/>
        </w:rPr>
        <w:t>;</w:t>
      </w:r>
      <w:r w:rsidR="008B69ED" w:rsidRPr="0082397B">
        <w:rPr>
          <w:rFonts w:ascii="Arial" w:hAnsi="Arial" w:cs="Arial"/>
        </w:rPr>
        <w:t xml:space="preserve"> </w:t>
      </w:r>
      <w:r w:rsidRPr="0082397B">
        <w:rPr>
          <w:rFonts w:ascii="Arial" w:hAnsi="Arial" w:cs="Arial"/>
        </w:rPr>
        <w:t>e</w:t>
      </w:r>
      <w:r w:rsidR="008B69ED" w:rsidRPr="0082397B">
        <w:rPr>
          <w:rFonts w:ascii="Arial" w:hAnsi="Arial" w:cs="Arial"/>
        </w:rPr>
        <w:t>zen adatok csak javíthatók (visszamenőlegesen</w:t>
      </w:r>
      <w:r w:rsidR="00385A05" w:rsidRPr="0082397B">
        <w:rPr>
          <w:rFonts w:ascii="Arial" w:hAnsi="Arial" w:cs="Arial"/>
        </w:rPr>
        <w:t>:</w:t>
      </w:r>
      <w:r w:rsidR="008B69ED" w:rsidRPr="0082397B">
        <w:rPr>
          <w:rFonts w:ascii="Arial" w:hAnsi="Arial" w:cs="Arial"/>
        </w:rPr>
        <w:t xml:space="preserve"> amennyiben azok utóbb hibásnak bizonyulnak, például hibás rögzítés vagy hibás adatfeltöltés miatt)</w:t>
      </w:r>
      <w:r w:rsidR="00385A05" w:rsidRPr="0082397B">
        <w:rPr>
          <w:rFonts w:ascii="Arial" w:hAnsi="Arial" w:cs="Arial"/>
        </w:rPr>
        <w:t>;</w:t>
      </w:r>
    </w:p>
    <w:p w14:paraId="6B5A429B" w14:textId="14851161" w:rsidR="008B69ED" w:rsidRPr="0082397B" w:rsidRDefault="00385A05" w:rsidP="00BC5679">
      <w:pPr>
        <w:pStyle w:val="Listaszerbekezds"/>
        <w:numPr>
          <w:ilvl w:val="0"/>
          <w:numId w:val="16"/>
        </w:numPr>
        <w:spacing w:after="0"/>
        <w:ind w:left="851" w:hanging="425"/>
        <w:rPr>
          <w:rFonts w:ascii="Arial" w:hAnsi="Arial" w:cs="Arial"/>
        </w:rPr>
      </w:pPr>
      <w:r w:rsidRPr="0082397B">
        <w:rPr>
          <w:rFonts w:ascii="Arial" w:hAnsi="Arial" w:cs="Arial"/>
        </w:rPr>
        <w:t>a</w:t>
      </w:r>
      <w:r w:rsidR="008B69ED" w:rsidRPr="0082397B">
        <w:rPr>
          <w:rFonts w:ascii="Arial" w:hAnsi="Arial" w:cs="Arial"/>
        </w:rPr>
        <w:t xml:space="preserve"> „módosuló” adatok az adatkör természetéből fakadóan megváltozhatnak: egy időpont előtt az egyik, attól fogva egy másik adat a helyes érték</w:t>
      </w:r>
      <w:r w:rsidRPr="0082397B">
        <w:rPr>
          <w:rFonts w:ascii="Arial" w:hAnsi="Arial" w:cs="Arial"/>
        </w:rPr>
        <w:t>;</w:t>
      </w:r>
      <w:r w:rsidR="008B69ED" w:rsidRPr="0082397B">
        <w:rPr>
          <w:rFonts w:ascii="Arial" w:hAnsi="Arial" w:cs="Arial"/>
        </w:rPr>
        <w:t xml:space="preserve"> </w:t>
      </w:r>
      <w:r w:rsidRPr="0082397B">
        <w:rPr>
          <w:rFonts w:ascii="Arial" w:hAnsi="Arial" w:cs="Arial"/>
        </w:rPr>
        <w:t>e</w:t>
      </w:r>
      <w:r w:rsidR="008B69ED" w:rsidRPr="0082397B">
        <w:rPr>
          <w:rFonts w:ascii="Arial" w:hAnsi="Arial" w:cs="Arial"/>
        </w:rPr>
        <w:t>zen adatoknál nemcsak az aktuális érték szerepel a KKTA</w:t>
      </w:r>
      <w:r w:rsidR="004426C6" w:rsidRPr="0082397B">
        <w:rPr>
          <w:rFonts w:ascii="Arial" w:hAnsi="Arial" w:cs="Arial"/>
        </w:rPr>
        <w:t xml:space="preserve"> jelentésben</w:t>
      </w:r>
      <w:r w:rsidR="008B69ED" w:rsidRPr="0082397B">
        <w:rPr>
          <w:rFonts w:ascii="Arial" w:hAnsi="Arial" w:cs="Arial"/>
        </w:rPr>
        <w:t>, hanem az is, hogy az egyes értékek mikortól hatályosak</w:t>
      </w:r>
      <w:r w:rsidR="003905E0" w:rsidRPr="0082397B">
        <w:rPr>
          <w:rFonts w:ascii="Arial" w:hAnsi="Arial" w:cs="Arial"/>
        </w:rPr>
        <w:t>,</w:t>
      </w:r>
      <w:r w:rsidR="008B69ED" w:rsidRPr="0082397B">
        <w:rPr>
          <w:rFonts w:ascii="Arial" w:hAnsi="Arial" w:cs="Arial"/>
        </w:rPr>
        <w:t xml:space="preserve"> </w:t>
      </w:r>
      <w:r w:rsidR="003905E0" w:rsidRPr="0082397B">
        <w:rPr>
          <w:rFonts w:ascii="Arial" w:hAnsi="Arial" w:cs="Arial"/>
        </w:rPr>
        <w:t>e</w:t>
      </w:r>
      <w:r w:rsidR="008B69ED" w:rsidRPr="0082397B">
        <w:rPr>
          <w:rFonts w:ascii="Arial" w:hAnsi="Arial" w:cs="Arial"/>
        </w:rPr>
        <w:t>z a „hatály” adatkör</w:t>
      </w:r>
      <w:r w:rsidR="002234C1" w:rsidRPr="0082397B">
        <w:rPr>
          <w:rFonts w:ascii="Arial" w:hAnsi="Arial" w:cs="Arial"/>
        </w:rPr>
        <w:t>. A</w:t>
      </w:r>
      <w:r w:rsidR="00A265E1" w:rsidRPr="0082397B">
        <w:rPr>
          <w:rFonts w:ascii="Arial" w:hAnsi="Arial" w:cs="Arial"/>
        </w:rPr>
        <w:t xml:space="preserve"> módosuló adatok mindegyikét külön kell jelenteni a maga hatályával, összegek esetében devizanemenként is külön</w:t>
      </w:r>
      <w:r w:rsidR="003905E0" w:rsidRPr="0082397B">
        <w:rPr>
          <w:rFonts w:ascii="Arial" w:hAnsi="Arial" w:cs="Arial"/>
        </w:rPr>
        <w:t>;</w:t>
      </w:r>
      <w:r w:rsidR="00A265E1" w:rsidRPr="0082397B">
        <w:rPr>
          <w:rFonts w:ascii="Arial" w:hAnsi="Arial" w:cs="Arial"/>
        </w:rPr>
        <w:t xml:space="preserve"> </w:t>
      </w:r>
      <w:r w:rsidR="003905E0" w:rsidRPr="0082397B">
        <w:rPr>
          <w:rFonts w:ascii="Arial" w:hAnsi="Arial" w:cs="Arial"/>
        </w:rPr>
        <w:t>e</w:t>
      </w:r>
      <w:r w:rsidR="00A265E1" w:rsidRPr="0082397B">
        <w:rPr>
          <w:rFonts w:ascii="Arial" w:hAnsi="Arial" w:cs="Arial"/>
        </w:rPr>
        <w:t xml:space="preserve">gy adott hatálynapra azonban csak egy </w:t>
      </w:r>
      <w:r w:rsidR="00D87461">
        <w:rPr>
          <w:rFonts w:ascii="Arial" w:hAnsi="Arial" w:cs="Arial"/>
        </w:rPr>
        <w:t xml:space="preserve">– </w:t>
      </w:r>
      <w:r w:rsidR="00B53689" w:rsidRPr="0082397B">
        <w:rPr>
          <w:rFonts w:ascii="Arial" w:hAnsi="Arial" w:cs="Arial"/>
        </w:rPr>
        <w:t xml:space="preserve">összeg típusú adatok esetében devizanemenként egy </w:t>
      </w:r>
      <w:r w:rsidR="00E5158D">
        <w:rPr>
          <w:rFonts w:ascii="Arial" w:hAnsi="Arial" w:cs="Arial"/>
        </w:rPr>
        <w:t>–</w:t>
      </w:r>
      <w:r w:rsidR="00BC5679" w:rsidRPr="0082397B">
        <w:rPr>
          <w:rFonts w:ascii="Arial" w:hAnsi="Arial" w:cs="Arial"/>
        </w:rPr>
        <w:t>,</w:t>
      </w:r>
      <w:r w:rsidR="00B53689" w:rsidRPr="0082397B">
        <w:rPr>
          <w:rFonts w:ascii="Arial" w:hAnsi="Arial" w:cs="Arial"/>
        </w:rPr>
        <w:t xml:space="preserve"> </w:t>
      </w:r>
      <w:r w:rsidR="00A265E1" w:rsidRPr="0082397B">
        <w:rPr>
          <w:rFonts w:ascii="Arial" w:hAnsi="Arial" w:cs="Arial"/>
        </w:rPr>
        <w:t>az adott hatálynap végi állapotnak megfelelő módosuló adatot lehet jelenteni</w:t>
      </w:r>
      <w:r w:rsidR="00111B79" w:rsidRPr="0082397B">
        <w:rPr>
          <w:rFonts w:ascii="Arial" w:hAnsi="Arial" w:cs="Arial"/>
        </w:rPr>
        <w:t>;</w:t>
      </w:r>
      <w:r w:rsidR="00A265E1" w:rsidRPr="0082397B">
        <w:rPr>
          <w:rFonts w:ascii="Arial" w:hAnsi="Arial" w:cs="Arial"/>
        </w:rPr>
        <w:t xml:space="preserve"> </w:t>
      </w:r>
      <w:r w:rsidR="00111B79" w:rsidRPr="0082397B">
        <w:rPr>
          <w:rFonts w:ascii="Arial" w:hAnsi="Arial" w:cs="Arial"/>
        </w:rPr>
        <w:t>e</w:t>
      </w:r>
      <w:r w:rsidR="00A265E1" w:rsidRPr="0082397B">
        <w:rPr>
          <w:rFonts w:ascii="Arial" w:hAnsi="Arial" w:cs="Arial"/>
        </w:rPr>
        <w:t>z alól kivétel képez a korábban lezárt részkár újranyitásával ismét „nyitott” státusz hatálya</w:t>
      </w:r>
      <w:r w:rsidR="00111B79" w:rsidRPr="0082397B">
        <w:rPr>
          <w:rFonts w:ascii="Arial" w:hAnsi="Arial" w:cs="Arial"/>
        </w:rPr>
        <w:t>, amely</w:t>
      </w:r>
      <w:r w:rsidR="00A265E1" w:rsidRPr="0082397B">
        <w:rPr>
          <w:rFonts w:ascii="Arial" w:hAnsi="Arial" w:cs="Arial"/>
        </w:rPr>
        <w:t xml:space="preserve"> esetben egy nappal korábbi dátumot kell megadni (napi nyitó státusz)</w:t>
      </w:r>
      <w:r w:rsidR="00111B79" w:rsidRPr="0082397B">
        <w:rPr>
          <w:rFonts w:ascii="Arial" w:hAnsi="Arial" w:cs="Arial"/>
        </w:rPr>
        <w:t>;</w:t>
      </w:r>
      <w:r w:rsidR="00A265E1" w:rsidRPr="0082397B">
        <w:rPr>
          <w:rFonts w:ascii="Arial" w:hAnsi="Arial" w:cs="Arial"/>
        </w:rPr>
        <w:t xml:space="preserve"> </w:t>
      </w:r>
    </w:p>
    <w:p w14:paraId="00BA2B4D" w14:textId="77777777" w:rsidR="008B69ED" w:rsidRPr="0082397B" w:rsidRDefault="00BC5679" w:rsidP="00B31971">
      <w:pPr>
        <w:spacing w:after="0"/>
        <w:ind w:left="851" w:hanging="425"/>
        <w:rPr>
          <w:rFonts w:ascii="Arial" w:hAnsi="Arial" w:cs="Arial"/>
        </w:rPr>
      </w:pPr>
      <w:r w:rsidRPr="0082397B">
        <w:rPr>
          <w:rFonts w:ascii="Arial" w:hAnsi="Arial" w:cs="Arial"/>
        </w:rPr>
        <w:t>c</w:t>
      </w:r>
      <w:r w:rsidR="00111B79" w:rsidRPr="0082397B">
        <w:rPr>
          <w:rFonts w:ascii="Arial" w:hAnsi="Arial" w:cs="Arial"/>
        </w:rPr>
        <w:t>)</w:t>
      </w:r>
      <w:r w:rsidR="00111B79" w:rsidRPr="0082397B">
        <w:rPr>
          <w:rFonts w:ascii="Arial" w:hAnsi="Arial" w:cs="Arial"/>
        </w:rPr>
        <w:tab/>
        <w:t>a</w:t>
      </w:r>
      <w:r w:rsidR="008B69ED" w:rsidRPr="0082397B">
        <w:rPr>
          <w:rFonts w:ascii="Arial" w:hAnsi="Arial" w:cs="Arial"/>
        </w:rPr>
        <w:t xml:space="preserve"> „többszörös” adatok egy-egy eseményhez kapcsolódnak, amiből több is lehet</w:t>
      </w:r>
      <w:r w:rsidR="00111B79" w:rsidRPr="0082397B">
        <w:rPr>
          <w:rFonts w:ascii="Arial" w:hAnsi="Arial" w:cs="Arial"/>
        </w:rPr>
        <w:t>;</w:t>
      </w:r>
      <w:r w:rsidR="008B69ED" w:rsidRPr="0082397B">
        <w:rPr>
          <w:rFonts w:ascii="Arial" w:hAnsi="Arial" w:cs="Arial"/>
        </w:rPr>
        <w:t xml:space="preserve"> </w:t>
      </w:r>
      <w:r w:rsidR="00111B79" w:rsidRPr="0082397B">
        <w:rPr>
          <w:rFonts w:ascii="Arial" w:hAnsi="Arial" w:cs="Arial"/>
        </w:rPr>
        <w:t>e</w:t>
      </w:r>
      <w:r w:rsidR="008B69ED" w:rsidRPr="0082397B">
        <w:rPr>
          <w:rFonts w:ascii="Arial" w:hAnsi="Arial" w:cs="Arial"/>
        </w:rPr>
        <w:t>zen adatoknál az adott esemény megtörténtének időpontját is tartalmazza a KKTA</w:t>
      </w:r>
      <w:r w:rsidR="00111B79" w:rsidRPr="0082397B">
        <w:rPr>
          <w:rFonts w:ascii="Arial" w:hAnsi="Arial" w:cs="Arial"/>
        </w:rPr>
        <w:t>;</w:t>
      </w:r>
      <w:r w:rsidR="008B69ED" w:rsidRPr="0082397B">
        <w:rPr>
          <w:rFonts w:ascii="Arial" w:hAnsi="Arial" w:cs="Arial"/>
        </w:rPr>
        <w:t xml:space="preserve"> </w:t>
      </w:r>
      <w:r w:rsidR="00111B79" w:rsidRPr="0082397B">
        <w:rPr>
          <w:rFonts w:ascii="Arial" w:hAnsi="Arial" w:cs="Arial"/>
        </w:rPr>
        <w:t>a</w:t>
      </w:r>
      <w:r w:rsidR="007123EB" w:rsidRPr="0082397B">
        <w:rPr>
          <w:rFonts w:ascii="Arial" w:hAnsi="Arial" w:cs="Arial"/>
        </w:rPr>
        <w:t xml:space="preserve"> t</w:t>
      </w:r>
      <w:r w:rsidR="008B69ED" w:rsidRPr="0082397B">
        <w:rPr>
          <w:rFonts w:ascii="Arial" w:hAnsi="Arial" w:cs="Arial"/>
        </w:rPr>
        <w:t>öbbszörös adatok mindegyikét külön kell jelenteni a maga dátumával, összegek esetében devizanemenként is külön</w:t>
      </w:r>
      <w:r w:rsidR="00111B79" w:rsidRPr="0082397B">
        <w:rPr>
          <w:rFonts w:ascii="Arial" w:hAnsi="Arial" w:cs="Arial"/>
        </w:rPr>
        <w:t>;</w:t>
      </w:r>
      <w:r w:rsidR="008B69ED" w:rsidRPr="0082397B">
        <w:rPr>
          <w:rFonts w:ascii="Arial" w:hAnsi="Arial" w:cs="Arial"/>
        </w:rPr>
        <w:t xml:space="preserve"> </w:t>
      </w:r>
      <w:r w:rsidR="00111B79" w:rsidRPr="0082397B">
        <w:rPr>
          <w:rFonts w:ascii="Arial" w:hAnsi="Arial" w:cs="Arial"/>
        </w:rPr>
        <w:t>e</w:t>
      </w:r>
      <w:r w:rsidR="008B69ED" w:rsidRPr="0082397B">
        <w:rPr>
          <w:rFonts w:ascii="Arial" w:hAnsi="Arial" w:cs="Arial"/>
        </w:rPr>
        <w:t>gy időpontra azonban devizanemenként csak egy többszörös adatot lehet jelenteni</w:t>
      </w:r>
      <w:r w:rsidR="00111B79" w:rsidRPr="0082397B">
        <w:rPr>
          <w:rFonts w:ascii="Arial" w:hAnsi="Arial" w:cs="Arial"/>
        </w:rPr>
        <w:t>;</w:t>
      </w:r>
      <w:r w:rsidR="008B69ED" w:rsidRPr="0082397B">
        <w:rPr>
          <w:rFonts w:ascii="Arial" w:hAnsi="Arial" w:cs="Arial"/>
        </w:rPr>
        <w:t xml:space="preserve"> </w:t>
      </w:r>
      <w:r w:rsidR="00111B79" w:rsidRPr="0082397B">
        <w:rPr>
          <w:rFonts w:ascii="Arial" w:hAnsi="Arial" w:cs="Arial"/>
        </w:rPr>
        <w:t>a</w:t>
      </w:r>
      <w:r w:rsidR="008B69ED" w:rsidRPr="0082397B">
        <w:rPr>
          <w:rFonts w:ascii="Arial" w:hAnsi="Arial" w:cs="Arial"/>
        </w:rPr>
        <w:t>mennyiben egy napon több azonos devizájú tranzakció is történt, az adott időpontra ezek összegét kell jelenteni</w:t>
      </w:r>
      <w:r w:rsidR="00AD67F5" w:rsidRPr="0082397B">
        <w:rPr>
          <w:rFonts w:ascii="Arial" w:hAnsi="Arial" w:cs="Arial"/>
        </w:rPr>
        <w:t>.</w:t>
      </w:r>
      <w:r w:rsidR="008B69ED" w:rsidRPr="0082397B">
        <w:rPr>
          <w:rFonts w:ascii="Arial" w:hAnsi="Arial" w:cs="Arial"/>
        </w:rPr>
        <w:t xml:space="preserve">  </w:t>
      </w:r>
    </w:p>
    <w:p w14:paraId="011BC72C" w14:textId="77777777" w:rsidR="00642277" w:rsidRPr="0082397B" w:rsidRDefault="00642277" w:rsidP="00B31971">
      <w:pPr>
        <w:spacing w:after="0"/>
        <w:ind w:left="851" w:hanging="425"/>
        <w:rPr>
          <w:rFonts w:ascii="Arial" w:hAnsi="Arial" w:cs="Arial"/>
        </w:rPr>
      </w:pPr>
    </w:p>
    <w:p w14:paraId="21B49E2E" w14:textId="77777777" w:rsidR="008B69ED" w:rsidRPr="0082397B" w:rsidRDefault="000C698D" w:rsidP="00DE4DA2">
      <w:pPr>
        <w:spacing w:after="0"/>
        <w:ind w:left="426" w:hanging="426"/>
        <w:rPr>
          <w:rFonts w:ascii="Arial" w:hAnsi="Arial" w:cs="Arial"/>
        </w:rPr>
      </w:pPr>
      <w:r w:rsidRPr="0082397B">
        <w:rPr>
          <w:rFonts w:ascii="Arial" w:hAnsi="Arial" w:cs="Arial"/>
        </w:rPr>
        <w:t>1.3.</w:t>
      </w:r>
      <w:r w:rsidRPr="0082397B">
        <w:rPr>
          <w:rFonts w:ascii="Arial" w:hAnsi="Arial" w:cs="Arial"/>
        </w:rPr>
        <w:tab/>
      </w:r>
      <w:r w:rsidR="008B69ED" w:rsidRPr="0082397B">
        <w:rPr>
          <w:rFonts w:ascii="Arial" w:hAnsi="Arial" w:cs="Arial"/>
        </w:rPr>
        <w:t xml:space="preserve">Az utólag hibásnak bizonyult adatok visszamenőleges hatállyal kerülnek javításra, az új érték fölülírja a korábbit. A javítás egy speciális esete a törlés, teljes szerződés, káresemény, részkár is törölhető. Káresemény törlésével annak minden részkára, illetve egy káresemény minden részkárának törlésével maga a káresemény is törlésre kerül. </w:t>
      </w:r>
    </w:p>
    <w:p w14:paraId="29251CB8" w14:textId="77777777" w:rsidR="00642277" w:rsidRPr="0082397B" w:rsidRDefault="00642277" w:rsidP="00B31971">
      <w:pPr>
        <w:spacing w:after="0" w:line="240" w:lineRule="auto"/>
        <w:ind w:left="426" w:hanging="426"/>
        <w:rPr>
          <w:rFonts w:ascii="Arial" w:hAnsi="Arial" w:cs="Arial"/>
        </w:rPr>
      </w:pPr>
    </w:p>
    <w:p w14:paraId="0FCB8D69" w14:textId="77777777" w:rsidR="008B69ED" w:rsidRPr="0082397B" w:rsidRDefault="00642277" w:rsidP="00DE4DA2">
      <w:pPr>
        <w:spacing w:after="0"/>
        <w:ind w:left="426" w:hanging="426"/>
        <w:rPr>
          <w:rFonts w:ascii="Arial" w:hAnsi="Arial" w:cs="Arial"/>
        </w:rPr>
      </w:pPr>
      <w:r w:rsidRPr="0082397B">
        <w:rPr>
          <w:rFonts w:ascii="Arial" w:hAnsi="Arial" w:cs="Arial"/>
        </w:rPr>
        <w:t>1.4.</w:t>
      </w:r>
      <w:r w:rsidRPr="0082397B">
        <w:rPr>
          <w:rFonts w:ascii="Arial" w:hAnsi="Arial" w:cs="Arial"/>
        </w:rPr>
        <w:tab/>
      </w:r>
      <w:r w:rsidR="008B69ED" w:rsidRPr="0082397B">
        <w:rPr>
          <w:rFonts w:ascii="Arial" w:hAnsi="Arial" w:cs="Arial"/>
        </w:rPr>
        <w:t>Egy attribútum „kötelező”, ha a hozzá tartozó adat az adatkör természetéből fakadóan a szerződés létrejöttétől, a káresemény/részkár bekövetkezésétől, illetve ezek rögzítésétől kezdve létezik. Amennyiben egy kötelező adatkörnél nem áll rendelkezésre adat a biztosító nyilvántart</w:t>
      </w:r>
      <w:r w:rsidR="001D542F" w:rsidRPr="0082397B">
        <w:rPr>
          <w:rFonts w:ascii="Arial" w:hAnsi="Arial" w:cs="Arial"/>
        </w:rPr>
        <w:t>ási</w:t>
      </w:r>
      <w:r w:rsidR="008B69ED" w:rsidRPr="0082397B">
        <w:rPr>
          <w:rFonts w:ascii="Arial" w:hAnsi="Arial" w:cs="Arial"/>
        </w:rPr>
        <w:t xml:space="preserve"> rendszerében, a hiányzó érték kódját kell beküldeni. </w:t>
      </w:r>
    </w:p>
    <w:p w14:paraId="0EFCA6B7" w14:textId="77777777" w:rsidR="00A44DF7" w:rsidRPr="0082397B" w:rsidRDefault="00A44DF7" w:rsidP="00B31971">
      <w:pPr>
        <w:spacing w:after="0" w:line="240" w:lineRule="auto"/>
        <w:ind w:left="426" w:hanging="426"/>
        <w:rPr>
          <w:rFonts w:ascii="Arial" w:hAnsi="Arial" w:cs="Arial"/>
        </w:rPr>
      </w:pPr>
    </w:p>
    <w:p w14:paraId="0D9460BC" w14:textId="77777777" w:rsidR="008B69ED" w:rsidRPr="0082397B" w:rsidRDefault="00A44DF7" w:rsidP="00DE4DA2">
      <w:pPr>
        <w:spacing w:after="0"/>
        <w:ind w:left="426" w:hanging="426"/>
        <w:rPr>
          <w:rFonts w:ascii="Arial" w:hAnsi="Arial" w:cs="Arial"/>
        </w:rPr>
      </w:pPr>
      <w:r w:rsidRPr="0082397B">
        <w:rPr>
          <w:rFonts w:ascii="Arial" w:hAnsi="Arial" w:cs="Arial"/>
        </w:rPr>
        <w:t>1.5.</w:t>
      </w:r>
      <w:r w:rsidRPr="0082397B">
        <w:rPr>
          <w:rFonts w:ascii="Arial" w:hAnsi="Arial" w:cs="Arial"/>
        </w:rPr>
        <w:tab/>
      </w:r>
      <w:r w:rsidR="008B69ED" w:rsidRPr="0082397B">
        <w:rPr>
          <w:rFonts w:ascii="Arial" w:hAnsi="Arial" w:cs="Arial"/>
        </w:rPr>
        <w:t xml:space="preserve">Az egymáshoz tartozó értékeket – egy módosuló adat és annak hatálya, egy többszörös adat és annak időpontja, egy pénzösszeg és annak devizaneme, illetve fedezetlenségi díj és fedezetlenségi napok száma – csak együtt lehet megadni, javítani és törölni. </w:t>
      </w:r>
    </w:p>
    <w:p w14:paraId="104FC881" w14:textId="77777777" w:rsidR="00A44DF7" w:rsidRPr="0082397B" w:rsidRDefault="00A44DF7" w:rsidP="00B31971">
      <w:pPr>
        <w:spacing w:after="0" w:line="240" w:lineRule="auto"/>
        <w:ind w:left="426" w:hanging="426"/>
        <w:rPr>
          <w:rFonts w:ascii="Arial" w:hAnsi="Arial" w:cs="Arial"/>
        </w:rPr>
      </w:pPr>
    </w:p>
    <w:p w14:paraId="5FCBC189" w14:textId="77777777" w:rsidR="008B69ED" w:rsidRPr="0082397B" w:rsidRDefault="00A44DF7" w:rsidP="00DE4DA2">
      <w:pPr>
        <w:spacing w:after="0"/>
        <w:ind w:left="426" w:hanging="426"/>
        <w:rPr>
          <w:rFonts w:ascii="Arial" w:hAnsi="Arial" w:cs="Arial"/>
        </w:rPr>
      </w:pPr>
      <w:r w:rsidRPr="0082397B">
        <w:rPr>
          <w:rFonts w:ascii="Arial" w:hAnsi="Arial" w:cs="Arial"/>
        </w:rPr>
        <w:t>1.</w:t>
      </w:r>
      <w:r w:rsidR="00CC627E" w:rsidRPr="0082397B">
        <w:rPr>
          <w:rFonts w:ascii="Arial" w:hAnsi="Arial" w:cs="Arial"/>
        </w:rPr>
        <w:t>6</w:t>
      </w:r>
      <w:r w:rsidRPr="0082397B">
        <w:rPr>
          <w:rFonts w:ascii="Arial" w:hAnsi="Arial" w:cs="Arial"/>
        </w:rPr>
        <w:t>.</w:t>
      </w:r>
      <w:r w:rsidRPr="0082397B">
        <w:rPr>
          <w:rFonts w:ascii="Arial" w:hAnsi="Arial" w:cs="Arial"/>
        </w:rPr>
        <w:tab/>
      </w:r>
      <w:r w:rsidR="008B69ED" w:rsidRPr="0082397B">
        <w:rPr>
          <w:rFonts w:ascii="Arial" w:hAnsi="Arial" w:cs="Arial"/>
        </w:rPr>
        <w:t xml:space="preserve">Az állományátruházási </w:t>
      </w:r>
      <w:r w:rsidR="002D74A0" w:rsidRPr="0082397B">
        <w:rPr>
          <w:rFonts w:ascii="Arial" w:hAnsi="Arial" w:cs="Arial"/>
        </w:rPr>
        <w:t>jelentés</w:t>
      </w:r>
      <w:r w:rsidR="008B69ED" w:rsidRPr="0082397B">
        <w:rPr>
          <w:rFonts w:ascii="Arial" w:hAnsi="Arial" w:cs="Arial"/>
        </w:rPr>
        <w:t xml:space="preserve"> csak az átvett állomány régi és új azonosítóit (biztosítók törzsszáma, szerződésazonosítók, kárazonosítók, részkárazonosítók) illetve az átruházás időpontját tartalmazza.</w:t>
      </w:r>
    </w:p>
    <w:p w14:paraId="26CC7D99" w14:textId="77777777" w:rsidR="002D74A0" w:rsidRPr="0082397B" w:rsidRDefault="002D74A0" w:rsidP="00B31971">
      <w:pPr>
        <w:spacing w:after="0" w:line="240" w:lineRule="auto"/>
        <w:ind w:left="426" w:hanging="426"/>
        <w:rPr>
          <w:rFonts w:ascii="Arial" w:hAnsi="Arial" w:cs="Arial"/>
        </w:rPr>
      </w:pPr>
    </w:p>
    <w:p w14:paraId="0DFB2A0E" w14:textId="77777777" w:rsidR="008B69ED" w:rsidRPr="0082397B" w:rsidRDefault="002D74A0" w:rsidP="00DE4DA2">
      <w:pPr>
        <w:spacing w:after="0"/>
        <w:ind w:left="426" w:hanging="426"/>
        <w:rPr>
          <w:rFonts w:ascii="Arial" w:hAnsi="Arial" w:cs="Arial"/>
        </w:rPr>
      </w:pPr>
      <w:r w:rsidRPr="0082397B">
        <w:rPr>
          <w:rFonts w:ascii="Arial" w:hAnsi="Arial" w:cs="Arial"/>
        </w:rPr>
        <w:t>1.</w:t>
      </w:r>
      <w:r w:rsidR="00CC627E" w:rsidRPr="0082397B">
        <w:rPr>
          <w:rFonts w:ascii="Arial" w:hAnsi="Arial" w:cs="Arial"/>
        </w:rPr>
        <w:t>7</w:t>
      </w:r>
      <w:r w:rsidRPr="0082397B">
        <w:rPr>
          <w:rFonts w:ascii="Arial" w:hAnsi="Arial" w:cs="Arial"/>
        </w:rPr>
        <w:t>.</w:t>
      </w:r>
      <w:r w:rsidRPr="0082397B">
        <w:rPr>
          <w:rFonts w:ascii="Arial" w:hAnsi="Arial" w:cs="Arial"/>
        </w:rPr>
        <w:tab/>
      </w:r>
      <w:r w:rsidR="008B69ED" w:rsidRPr="0082397B">
        <w:rPr>
          <w:rFonts w:ascii="Arial" w:hAnsi="Arial" w:cs="Arial"/>
        </w:rPr>
        <w:t>A beküldött adatok a</w:t>
      </w:r>
      <w:r w:rsidRPr="0082397B">
        <w:rPr>
          <w:rFonts w:ascii="Arial" w:hAnsi="Arial" w:cs="Arial"/>
        </w:rPr>
        <w:t xml:space="preserve"> biztosító</w:t>
      </w:r>
      <w:r w:rsidR="008B69ED" w:rsidRPr="0082397B">
        <w:rPr>
          <w:rFonts w:ascii="Arial" w:hAnsi="Arial" w:cs="Arial"/>
        </w:rPr>
        <w:t xml:space="preserve"> nyilvántartásaiban szereplő értékeket tükrözik. A biztosító a nyilvántartásaiban elérhető adat esetén abban az esetben jelenthet hiányzó értéket, ha a kért információ elektronikus úton nem, illetve manuálisan ésszerű ráfordítással nem előállítható. Amennyiben a nyilvántartásban hibás adat szerepel, akkor annak javítását csak akkor lehet, illetve kell jelenteni, ha az a nyilvántartásban is javításra került. </w:t>
      </w:r>
    </w:p>
    <w:p w14:paraId="77891BE5" w14:textId="77777777" w:rsidR="004426C6" w:rsidRPr="0082397B" w:rsidRDefault="004426C6" w:rsidP="00B31971">
      <w:pPr>
        <w:spacing w:after="0" w:line="240" w:lineRule="auto"/>
        <w:ind w:left="426" w:hanging="426"/>
        <w:rPr>
          <w:rFonts w:ascii="Arial" w:hAnsi="Arial" w:cs="Arial"/>
        </w:rPr>
      </w:pPr>
    </w:p>
    <w:p w14:paraId="620024F6" w14:textId="77777777" w:rsidR="008B69ED" w:rsidRPr="0082397B" w:rsidRDefault="004426C6" w:rsidP="00DE4DA2">
      <w:pPr>
        <w:spacing w:after="0"/>
        <w:ind w:left="426" w:hanging="426"/>
        <w:rPr>
          <w:rFonts w:ascii="Arial" w:hAnsi="Arial" w:cs="Arial"/>
        </w:rPr>
      </w:pPr>
      <w:r w:rsidRPr="0082397B">
        <w:rPr>
          <w:rFonts w:ascii="Arial" w:hAnsi="Arial" w:cs="Arial"/>
        </w:rPr>
        <w:t>1.</w:t>
      </w:r>
      <w:r w:rsidR="00CC627E" w:rsidRPr="0082397B">
        <w:rPr>
          <w:rFonts w:ascii="Arial" w:hAnsi="Arial" w:cs="Arial"/>
        </w:rPr>
        <w:t>8</w:t>
      </w:r>
      <w:r w:rsidRPr="0082397B">
        <w:rPr>
          <w:rFonts w:ascii="Arial" w:hAnsi="Arial" w:cs="Arial"/>
        </w:rPr>
        <w:t>.</w:t>
      </w:r>
      <w:r w:rsidRPr="0082397B">
        <w:rPr>
          <w:rFonts w:ascii="Arial" w:hAnsi="Arial" w:cs="Arial"/>
        </w:rPr>
        <w:tab/>
      </w:r>
      <w:r w:rsidR="008B69ED" w:rsidRPr="0082397B">
        <w:rPr>
          <w:rFonts w:ascii="Arial" w:hAnsi="Arial" w:cs="Arial"/>
        </w:rPr>
        <w:t xml:space="preserve">A KKTA </w:t>
      </w:r>
      <w:r w:rsidRPr="0082397B">
        <w:rPr>
          <w:rFonts w:ascii="Arial" w:hAnsi="Arial" w:cs="Arial"/>
        </w:rPr>
        <w:t xml:space="preserve">jelentés </w:t>
      </w:r>
      <w:r w:rsidR="008B69ED" w:rsidRPr="0082397B">
        <w:rPr>
          <w:rFonts w:ascii="Arial" w:hAnsi="Arial" w:cs="Arial"/>
        </w:rPr>
        <w:t xml:space="preserve">kizárólag a kgfb hatálya alá tartozó szerződések, szerződésrészek, károk és kárrészek adatait tartalmazza. Az adatokat meg kell tisztítani a kiegészítő biztosításoktól és kockázatoktól, az ezekhez tartozó károktól, kárrészektől és a szívességi károktól. </w:t>
      </w:r>
    </w:p>
    <w:p w14:paraId="3A96EC7A" w14:textId="77777777" w:rsidR="00CE517D" w:rsidRPr="0082397B" w:rsidRDefault="00CE517D" w:rsidP="00B31971">
      <w:pPr>
        <w:spacing w:after="0" w:line="240" w:lineRule="auto"/>
        <w:ind w:left="426" w:hanging="426"/>
        <w:rPr>
          <w:rFonts w:ascii="Arial" w:hAnsi="Arial" w:cs="Arial"/>
        </w:rPr>
      </w:pPr>
    </w:p>
    <w:p w14:paraId="4AFAC881" w14:textId="77777777" w:rsidR="008B69ED" w:rsidRPr="0082397B" w:rsidRDefault="00CE517D" w:rsidP="00DE4DA2">
      <w:pPr>
        <w:spacing w:after="0"/>
        <w:ind w:left="426" w:hanging="426"/>
        <w:rPr>
          <w:rFonts w:ascii="Arial" w:hAnsi="Arial" w:cs="Arial"/>
        </w:rPr>
      </w:pPr>
      <w:r w:rsidRPr="0082397B">
        <w:rPr>
          <w:rFonts w:ascii="Arial" w:hAnsi="Arial" w:cs="Arial"/>
        </w:rPr>
        <w:t>1.</w:t>
      </w:r>
      <w:r w:rsidR="00CC627E" w:rsidRPr="0082397B">
        <w:rPr>
          <w:rFonts w:ascii="Arial" w:hAnsi="Arial" w:cs="Arial"/>
        </w:rPr>
        <w:t>9</w:t>
      </w:r>
      <w:r w:rsidRPr="0082397B">
        <w:rPr>
          <w:rFonts w:ascii="Arial" w:hAnsi="Arial" w:cs="Arial"/>
        </w:rPr>
        <w:t>.</w:t>
      </w:r>
      <w:r w:rsidRPr="0082397B">
        <w:rPr>
          <w:rFonts w:ascii="Arial" w:hAnsi="Arial" w:cs="Arial"/>
        </w:rPr>
        <w:tab/>
      </w:r>
      <w:r w:rsidR="008B69ED" w:rsidRPr="0082397B">
        <w:rPr>
          <w:rFonts w:ascii="Arial" w:hAnsi="Arial" w:cs="Arial"/>
        </w:rPr>
        <w:t xml:space="preserve">A KKTA </w:t>
      </w:r>
      <w:r w:rsidRPr="0082397B">
        <w:rPr>
          <w:rFonts w:ascii="Arial" w:hAnsi="Arial" w:cs="Arial"/>
        </w:rPr>
        <w:t xml:space="preserve">jelentés </w:t>
      </w:r>
      <w:r w:rsidR="008B69ED" w:rsidRPr="0082397B">
        <w:rPr>
          <w:rFonts w:ascii="Arial" w:hAnsi="Arial" w:cs="Arial"/>
        </w:rPr>
        <w:t xml:space="preserve">kizárólag a hazai kgfb állomány adatait tartalmazza. Az adatokat meg kell tisztítani a letelepedés és a szolgáltatásnyújtás szabadsága alapján végzett határon átnyúló tevékenységhez tartozó részektől. </w:t>
      </w:r>
    </w:p>
    <w:p w14:paraId="11EAE1F2" w14:textId="77777777" w:rsidR="00CE517D" w:rsidRPr="0082397B" w:rsidRDefault="00CE517D" w:rsidP="00B31971">
      <w:pPr>
        <w:spacing w:after="0" w:line="240" w:lineRule="auto"/>
        <w:ind w:left="426" w:hanging="426"/>
        <w:rPr>
          <w:rFonts w:ascii="Arial" w:hAnsi="Arial" w:cs="Arial"/>
        </w:rPr>
      </w:pPr>
    </w:p>
    <w:p w14:paraId="7AEAB5A9" w14:textId="77777777" w:rsidR="008B69ED" w:rsidRPr="0082397B" w:rsidRDefault="00CE517D" w:rsidP="00B31971">
      <w:pPr>
        <w:spacing w:after="0" w:line="240" w:lineRule="auto"/>
        <w:ind w:left="567" w:hanging="567"/>
        <w:rPr>
          <w:rFonts w:ascii="Arial" w:hAnsi="Arial" w:cs="Arial"/>
        </w:rPr>
      </w:pPr>
      <w:r w:rsidRPr="0082397B">
        <w:rPr>
          <w:rFonts w:ascii="Arial" w:hAnsi="Arial" w:cs="Arial"/>
        </w:rPr>
        <w:t>1.</w:t>
      </w:r>
      <w:r w:rsidR="00CC627E" w:rsidRPr="0082397B">
        <w:rPr>
          <w:rFonts w:ascii="Arial" w:hAnsi="Arial" w:cs="Arial"/>
        </w:rPr>
        <w:t>10</w:t>
      </w:r>
      <w:r w:rsidRPr="0082397B">
        <w:rPr>
          <w:rFonts w:ascii="Arial" w:hAnsi="Arial" w:cs="Arial"/>
        </w:rPr>
        <w:t>.</w:t>
      </w:r>
      <w:r w:rsidRPr="0082397B">
        <w:rPr>
          <w:rFonts w:ascii="Arial" w:hAnsi="Arial" w:cs="Arial"/>
        </w:rPr>
        <w:tab/>
      </w:r>
      <w:r w:rsidR="008B69ED" w:rsidRPr="0082397B">
        <w:rPr>
          <w:rFonts w:ascii="Arial" w:hAnsi="Arial" w:cs="Arial"/>
        </w:rPr>
        <w:t xml:space="preserve">A KKTA </w:t>
      </w:r>
      <w:r w:rsidRPr="0082397B">
        <w:rPr>
          <w:rFonts w:ascii="Arial" w:hAnsi="Arial" w:cs="Arial"/>
        </w:rPr>
        <w:t xml:space="preserve">jelentés </w:t>
      </w:r>
      <w:r w:rsidR="008B69ED" w:rsidRPr="0082397B">
        <w:rPr>
          <w:rFonts w:ascii="Arial" w:hAnsi="Arial" w:cs="Arial"/>
        </w:rPr>
        <w:t xml:space="preserve">teljes mértékben figyelmen kívül hagyja mind az aktív, mind a passzív viszontbiztosítási tevékenységet. </w:t>
      </w:r>
    </w:p>
    <w:p w14:paraId="19480FCE" w14:textId="77777777" w:rsidR="00CE517D" w:rsidRPr="0082397B" w:rsidRDefault="00CE517D" w:rsidP="00B31971">
      <w:pPr>
        <w:spacing w:after="0" w:line="240" w:lineRule="auto"/>
        <w:ind w:left="426" w:hanging="426"/>
        <w:rPr>
          <w:rFonts w:ascii="Arial" w:hAnsi="Arial" w:cs="Arial"/>
        </w:rPr>
      </w:pPr>
    </w:p>
    <w:p w14:paraId="7C930B9A" w14:textId="77777777" w:rsidR="008B69ED" w:rsidRPr="0082397B" w:rsidRDefault="00CE517D" w:rsidP="00B31971">
      <w:pPr>
        <w:spacing w:after="0" w:line="240" w:lineRule="auto"/>
        <w:ind w:left="567" w:hanging="567"/>
        <w:rPr>
          <w:rFonts w:ascii="Arial" w:hAnsi="Arial" w:cs="Arial"/>
        </w:rPr>
      </w:pPr>
      <w:r w:rsidRPr="0082397B">
        <w:rPr>
          <w:rFonts w:ascii="Arial" w:hAnsi="Arial" w:cs="Arial"/>
        </w:rPr>
        <w:t>1.1</w:t>
      </w:r>
      <w:r w:rsidR="00CC627E" w:rsidRPr="0082397B">
        <w:rPr>
          <w:rFonts w:ascii="Arial" w:hAnsi="Arial" w:cs="Arial"/>
        </w:rPr>
        <w:t>1</w:t>
      </w:r>
      <w:r w:rsidRPr="0082397B">
        <w:rPr>
          <w:rFonts w:ascii="Arial" w:hAnsi="Arial" w:cs="Arial"/>
        </w:rPr>
        <w:t>.</w:t>
      </w:r>
      <w:r w:rsidR="007221FF" w:rsidRPr="0082397B">
        <w:rPr>
          <w:rFonts w:ascii="Arial" w:hAnsi="Arial" w:cs="Arial"/>
        </w:rPr>
        <w:tab/>
      </w:r>
      <w:r w:rsidR="008B69ED" w:rsidRPr="0082397B">
        <w:rPr>
          <w:rFonts w:ascii="Arial" w:hAnsi="Arial" w:cs="Arial"/>
        </w:rPr>
        <w:t xml:space="preserve">A KKTA </w:t>
      </w:r>
      <w:r w:rsidR="003F5995" w:rsidRPr="0082397B">
        <w:rPr>
          <w:rFonts w:ascii="Arial" w:hAnsi="Arial" w:cs="Arial"/>
        </w:rPr>
        <w:t xml:space="preserve">jelentés </w:t>
      </w:r>
      <w:r w:rsidR="008B69ED" w:rsidRPr="0082397B">
        <w:rPr>
          <w:rFonts w:ascii="Arial" w:hAnsi="Arial" w:cs="Arial"/>
        </w:rPr>
        <w:t>nem tartalmaz költségadatokat.</w:t>
      </w:r>
    </w:p>
    <w:p w14:paraId="303114DF" w14:textId="77777777" w:rsidR="007221FF" w:rsidRPr="0082397B" w:rsidRDefault="007221FF" w:rsidP="00B31971">
      <w:pPr>
        <w:spacing w:after="0" w:line="240" w:lineRule="auto"/>
        <w:ind w:left="567" w:hanging="567"/>
        <w:rPr>
          <w:rFonts w:ascii="Arial" w:hAnsi="Arial" w:cs="Arial"/>
        </w:rPr>
      </w:pPr>
    </w:p>
    <w:p w14:paraId="65FA87A6" w14:textId="77777777" w:rsidR="008B69ED" w:rsidRPr="0082397B" w:rsidRDefault="007221FF" w:rsidP="00B31971">
      <w:pPr>
        <w:spacing w:after="0" w:line="240" w:lineRule="auto"/>
        <w:ind w:left="567" w:hanging="567"/>
        <w:rPr>
          <w:rFonts w:ascii="Arial" w:hAnsi="Arial" w:cs="Arial"/>
        </w:rPr>
      </w:pPr>
      <w:r w:rsidRPr="0082397B">
        <w:rPr>
          <w:rFonts w:ascii="Arial" w:hAnsi="Arial" w:cs="Arial"/>
        </w:rPr>
        <w:t>1.</w:t>
      </w:r>
      <w:r w:rsidR="003F5995" w:rsidRPr="0082397B">
        <w:rPr>
          <w:rFonts w:ascii="Arial" w:hAnsi="Arial" w:cs="Arial"/>
        </w:rPr>
        <w:t>1</w:t>
      </w:r>
      <w:r w:rsidR="00CC627E" w:rsidRPr="0082397B">
        <w:rPr>
          <w:rFonts w:ascii="Arial" w:hAnsi="Arial" w:cs="Arial"/>
        </w:rPr>
        <w:t>2</w:t>
      </w:r>
      <w:r w:rsidR="003F5995" w:rsidRPr="0082397B">
        <w:rPr>
          <w:rFonts w:ascii="Arial" w:hAnsi="Arial" w:cs="Arial"/>
        </w:rPr>
        <w:t>.</w:t>
      </w:r>
      <w:r w:rsidR="003F5995" w:rsidRPr="0082397B">
        <w:rPr>
          <w:rFonts w:ascii="Arial" w:hAnsi="Arial" w:cs="Arial"/>
        </w:rPr>
        <w:tab/>
      </w:r>
      <w:r w:rsidR="008B69ED" w:rsidRPr="0082397B">
        <w:rPr>
          <w:rFonts w:ascii="Arial" w:hAnsi="Arial" w:cs="Arial"/>
        </w:rPr>
        <w:t xml:space="preserve">A KKTA </w:t>
      </w:r>
      <w:r w:rsidR="003F5995" w:rsidRPr="0082397B">
        <w:rPr>
          <w:rFonts w:ascii="Arial" w:hAnsi="Arial" w:cs="Arial"/>
        </w:rPr>
        <w:t xml:space="preserve">jelentés </w:t>
      </w:r>
      <w:r w:rsidR="008B69ED" w:rsidRPr="0082397B">
        <w:rPr>
          <w:rFonts w:ascii="Arial" w:hAnsi="Arial" w:cs="Arial"/>
        </w:rPr>
        <w:t>szerződéslistája járművenként tartalmazza az adatokat.</w:t>
      </w:r>
    </w:p>
    <w:p w14:paraId="5732E6EF" w14:textId="77777777" w:rsidR="003F5995" w:rsidRPr="0082397B" w:rsidRDefault="003F5995" w:rsidP="00B31971">
      <w:pPr>
        <w:spacing w:after="0" w:line="240" w:lineRule="auto"/>
        <w:ind w:left="567" w:hanging="567"/>
        <w:rPr>
          <w:rFonts w:ascii="Arial" w:hAnsi="Arial" w:cs="Arial"/>
        </w:rPr>
      </w:pPr>
    </w:p>
    <w:p w14:paraId="56D253C9" w14:textId="77777777" w:rsidR="008B69ED" w:rsidRPr="0082397B" w:rsidRDefault="003F5995" w:rsidP="00DE4DA2">
      <w:pPr>
        <w:spacing w:after="0"/>
        <w:ind w:left="567" w:hanging="567"/>
        <w:rPr>
          <w:rFonts w:ascii="Arial" w:hAnsi="Arial" w:cs="Arial"/>
        </w:rPr>
      </w:pPr>
      <w:r w:rsidRPr="0082397B">
        <w:rPr>
          <w:rFonts w:ascii="Arial" w:hAnsi="Arial" w:cs="Arial"/>
        </w:rPr>
        <w:t>1.1</w:t>
      </w:r>
      <w:r w:rsidR="00CC627E" w:rsidRPr="0082397B">
        <w:rPr>
          <w:rFonts w:ascii="Arial" w:hAnsi="Arial" w:cs="Arial"/>
        </w:rPr>
        <w:t>3</w:t>
      </w:r>
      <w:r w:rsidRPr="0082397B">
        <w:rPr>
          <w:rFonts w:ascii="Arial" w:hAnsi="Arial" w:cs="Arial"/>
        </w:rPr>
        <w:t>.</w:t>
      </w:r>
      <w:r w:rsidRPr="0082397B">
        <w:rPr>
          <w:rFonts w:ascii="Arial" w:hAnsi="Arial" w:cs="Arial"/>
        </w:rPr>
        <w:tab/>
      </w:r>
      <w:r w:rsidR="008B69ED" w:rsidRPr="0082397B">
        <w:rPr>
          <w:rFonts w:ascii="Arial" w:hAnsi="Arial" w:cs="Arial"/>
        </w:rPr>
        <w:t xml:space="preserve">A KKTA </w:t>
      </w:r>
      <w:r w:rsidRPr="0082397B">
        <w:rPr>
          <w:rFonts w:ascii="Arial" w:hAnsi="Arial" w:cs="Arial"/>
        </w:rPr>
        <w:t xml:space="preserve">jelentés </w:t>
      </w:r>
      <w:r w:rsidR="008B69ED" w:rsidRPr="0082397B">
        <w:rPr>
          <w:rFonts w:ascii="Arial" w:hAnsi="Arial" w:cs="Arial"/>
        </w:rPr>
        <w:t xml:space="preserve">káresemény és részkár szinten tartja nyilván az adatokat. A KKTA </w:t>
      </w:r>
      <w:r w:rsidR="00F735D6" w:rsidRPr="0082397B">
        <w:rPr>
          <w:rFonts w:ascii="Arial" w:hAnsi="Arial" w:cs="Arial"/>
        </w:rPr>
        <w:t xml:space="preserve">jelentés </w:t>
      </w:r>
      <w:r w:rsidR="008B69ED" w:rsidRPr="0082397B">
        <w:rPr>
          <w:rFonts w:ascii="Arial" w:hAnsi="Arial" w:cs="Arial"/>
        </w:rPr>
        <w:t>szempontjából részkárokra bontás alapelvei:</w:t>
      </w:r>
    </w:p>
    <w:p w14:paraId="5DE5349D" w14:textId="77777777" w:rsidR="008B69ED" w:rsidRPr="0082397B" w:rsidRDefault="00516568" w:rsidP="00DE4DA2">
      <w:pPr>
        <w:pStyle w:val="Listaszerbekezds"/>
        <w:numPr>
          <w:ilvl w:val="0"/>
          <w:numId w:val="20"/>
        </w:numPr>
        <w:spacing w:after="0"/>
        <w:ind w:left="851" w:hanging="284"/>
        <w:rPr>
          <w:rFonts w:ascii="Arial" w:hAnsi="Arial" w:cs="Arial"/>
        </w:rPr>
      </w:pPr>
      <w:r w:rsidRPr="0082397B">
        <w:rPr>
          <w:rFonts w:ascii="Arial" w:hAnsi="Arial" w:cs="Arial"/>
        </w:rPr>
        <w:t>a</w:t>
      </w:r>
      <w:r w:rsidR="008B69ED" w:rsidRPr="0082397B">
        <w:rPr>
          <w:rFonts w:ascii="Arial" w:hAnsi="Arial" w:cs="Arial"/>
        </w:rPr>
        <w:t xml:space="preserve"> jármű/személyi sérüléses/dologi károk külön részkárokhoz tartoznak</w:t>
      </w:r>
      <w:r w:rsidRPr="0082397B">
        <w:rPr>
          <w:rFonts w:ascii="Arial" w:hAnsi="Arial" w:cs="Arial"/>
        </w:rPr>
        <w:t>;</w:t>
      </w:r>
    </w:p>
    <w:p w14:paraId="3D2048C5" w14:textId="77777777" w:rsidR="008B69ED" w:rsidRPr="0082397B" w:rsidRDefault="00CC627E" w:rsidP="00DE4DA2">
      <w:pPr>
        <w:pStyle w:val="Listaszerbekezds"/>
        <w:numPr>
          <w:ilvl w:val="0"/>
          <w:numId w:val="20"/>
        </w:numPr>
        <w:spacing w:after="0"/>
        <w:ind w:left="851" w:hanging="284"/>
        <w:rPr>
          <w:rFonts w:ascii="Arial" w:hAnsi="Arial" w:cs="Arial"/>
        </w:rPr>
      </w:pPr>
      <w:r w:rsidRPr="0082397B">
        <w:rPr>
          <w:rFonts w:ascii="Arial" w:hAnsi="Arial" w:cs="Arial"/>
        </w:rPr>
        <w:t xml:space="preserve">a </w:t>
      </w:r>
      <w:r w:rsidR="00516568" w:rsidRPr="0082397B">
        <w:rPr>
          <w:rFonts w:ascii="Arial" w:hAnsi="Arial" w:cs="Arial"/>
        </w:rPr>
        <w:t>k</w:t>
      </w:r>
      <w:r w:rsidR="008B69ED" w:rsidRPr="0082397B">
        <w:rPr>
          <w:rFonts w:ascii="Arial" w:hAnsi="Arial" w:cs="Arial"/>
        </w:rPr>
        <w:t>ülönböző sérült járművekkel, különböző sérült személyekkel, különböző tulajdonoshoz tartozó sérült tárgyakkal (ideértve pl. a környezeti károkat is) kapcsolatos kárigények különböző részkárokhoz tartoznak</w:t>
      </w:r>
      <w:r w:rsidR="00F6243E" w:rsidRPr="0082397B">
        <w:rPr>
          <w:rFonts w:ascii="Arial" w:hAnsi="Arial" w:cs="Arial"/>
        </w:rPr>
        <w:t>;</w:t>
      </w:r>
    </w:p>
    <w:p w14:paraId="1A949053" w14:textId="77777777" w:rsidR="008B69ED" w:rsidRPr="0082397B" w:rsidRDefault="00F6243E" w:rsidP="00DE4DA2">
      <w:pPr>
        <w:pStyle w:val="Listaszerbekezds"/>
        <w:numPr>
          <w:ilvl w:val="0"/>
          <w:numId w:val="20"/>
        </w:numPr>
        <w:spacing w:after="0"/>
        <w:ind w:left="851" w:hanging="284"/>
        <w:rPr>
          <w:rFonts w:ascii="Arial" w:hAnsi="Arial" w:cs="Arial"/>
        </w:rPr>
      </w:pPr>
      <w:r w:rsidRPr="0082397B">
        <w:rPr>
          <w:rFonts w:ascii="Arial" w:hAnsi="Arial" w:cs="Arial"/>
        </w:rPr>
        <w:t>a</w:t>
      </w:r>
      <w:r w:rsidR="008B69ED" w:rsidRPr="0082397B">
        <w:rPr>
          <w:rFonts w:ascii="Arial" w:hAnsi="Arial" w:cs="Arial"/>
        </w:rPr>
        <w:t xml:space="preserve"> sérült autóval, illetve a sérült személlyel sérült személyes tárgyak az adott jármű, illetve személyi sérüléses részkárhoz tartoznak</w:t>
      </w:r>
      <w:r w:rsidR="00E236DB" w:rsidRPr="0082397B">
        <w:rPr>
          <w:rFonts w:ascii="Arial" w:hAnsi="Arial" w:cs="Arial"/>
        </w:rPr>
        <w:t>;</w:t>
      </w:r>
    </w:p>
    <w:p w14:paraId="50718310" w14:textId="77777777" w:rsidR="008B69ED" w:rsidRPr="0082397B" w:rsidRDefault="00E236DB" w:rsidP="00DE4DA2">
      <w:pPr>
        <w:pStyle w:val="Listaszerbekezds"/>
        <w:numPr>
          <w:ilvl w:val="0"/>
          <w:numId w:val="20"/>
        </w:numPr>
        <w:spacing w:after="0"/>
        <w:ind w:left="851" w:hanging="284"/>
        <w:rPr>
          <w:rFonts w:ascii="Arial" w:hAnsi="Arial" w:cs="Arial"/>
        </w:rPr>
      </w:pPr>
      <w:r w:rsidRPr="0082397B">
        <w:rPr>
          <w:rFonts w:ascii="Arial" w:hAnsi="Arial" w:cs="Arial"/>
        </w:rPr>
        <w:t>e</w:t>
      </w:r>
      <w:r w:rsidR="008B69ED" w:rsidRPr="0082397B">
        <w:rPr>
          <w:rFonts w:ascii="Arial" w:hAnsi="Arial" w:cs="Arial"/>
        </w:rPr>
        <w:t>gy sérült személyhez kapcsolódó (többnyire hozzátartozói) kárigények az adott sérült személy részkárához tartoznak.</w:t>
      </w:r>
    </w:p>
    <w:p w14:paraId="2DBDDE85" w14:textId="77777777" w:rsidR="00CC627E" w:rsidRPr="0082397B" w:rsidRDefault="00CC627E" w:rsidP="00DE4DA2">
      <w:pPr>
        <w:spacing w:after="0"/>
        <w:ind w:left="567"/>
        <w:rPr>
          <w:rFonts w:ascii="Arial" w:hAnsi="Arial" w:cs="Arial"/>
        </w:rPr>
      </w:pPr>
    </w:p>
    <w:p w14:paraId="680E68C2" w14:textId="393B26C1" w:rsidR="008B69ED" w:rsidRPr="0082397B" w:rsidRDefault="00E236DB" w:rsidP="00DE4DA2">
      <w:pPr>
        <w:spacing w:after="0"/>
        <w:ind w:left="567" w:hanging="567"/>
        <w:rPr>
          <w:rFonts w:ascii="Arial" w:hAnsi="Arial" w:cs="Arial"/>
        </w:rPr>
      </w:pPr>
      <w:r w:rsidRPr="0082397B">
        <w:rPr>
          <w:rFonts w:ascii="Arial" w:hAnsi="Arial" w:cs="Arial"/>
        </w:rPr>
        <w:t>1.1</w:t>
      </w:r>
      <w:r w:rsidR="00CC627E" w:rsidRPr="0082397B">
        <w:rPr>
          <w:rFonts w:ascii="Arial" w:hAnsi="Arial" w:cs="Arial"/>
        </w:rPr>
        <w:t>4</w:t>
      </w:r>
      <w:r w:rsidRPr="0082397B">
        <w:rPr>
          <w:rFonts w:ascii="Arial" w:hAnsi="Arial" w:cs="Arial"/>
        </w:rPr>
        <w:t>.</w:t>
      </w:r>
      <w:r w:rsidRPr="0082397B">
        <w:rPr>
          <w:rFonts w:ascii="Arial" w:hAnsi="Arial" w:cs="Arial"/>
        </w:rPr>
        <w:tab/>
      </w:r>
      <w:r w:rsidR="008B69ED" w:rsidRPr="0082397B">
        <w:rPr>
          <w:rFonts w:ascii="Arial" w:hAnsi="Arial" w:cs="Arial"/>
        </w:rPr>
        <w:t xml:space="preserve">A kárlista csak a konkrét káreseményekhez tartozó adatokat tartalmazza. </w:t>
      </w:r>
    </w:p>
    <w:p w14:paraId="0BD5CF85" w14:textId="77777777" w:rsidR="008B69ED" w:rsidRPr="0082397B" w:rsidRDefault="008B69ED" w:rsidP="008B69ED">
      <w:pPr>
        <w:spacing w:after="0"/>
        <w:rPr>
          <w:rFonts w:ascii="Arial" w:hAnsi="Arial" w:cs="Arial"/>
        </w:rPr>
      </w:pPr>
    </w:p>
    <w:p w14:paraId="2486CA28" w14:textId="77777777" w:rsidR="008B69ED" w:rsidRPr="0082397B" w:rsidRDefault="008B69ED" w:rsidP="008B69ED">
      <w:pPr>
        <w:spacing w:after="0"/>
        <w:rPr>
          <w:rFonts w:ascii="Arial" w:hAnsi="Arial" w:cs="Arial"/>
        </w:rPr>
      </w:pPr>
    </w:p>
    <w:p w14:paraId="620613C8" w14:textId="77777777" w:rsidR="008B69ED" w:rsidRPr="0082397B" w:rsidRDefault="0074407B" w:rsidP="008B69ED">
      <w:pPr>
        <w:rPr>
          <w:rFonts w:ascii="Arial" w:hAnsi="Arial" w:cs="Arial"/>
          <w:b/>
        </w:rPr>
      </w:pPr>
      <w:r w:rsidRPr="0082397B">
        <w:rPr>
          <w:rFonts w:ascii="Arial" w:hAnsi="Arial" w:cs="Arial"/>
          <w:b/>
        </w:rPr>
        <w:t xml:space="preserve">2. </w:t>
      </w:r>
      <w:r w:rsidR="008B69ED" w:rsidRPr="0082397B">
        <w:rPr>
          <w:rFonts w:ascii="Arial" w:hAnsi="Arial" w:cs="Arial"/>
          <w:b/>
        </w:rPr>
        <w:t>Adattartalom</w:t>
      </w:r>
    </w:p>
    <w:p w14:paraId="1E31C2CA" w14:textId="77777777" w:rsidR="008B69ED" w:rsidRPr="0082397B" w:rsidRDefault="00AF16D7" w:rsidP="00B31971">
      <w:pPr>
        <w:ind w:left="426" w:hanging="426"/>
        <w:rPr>
          <w:rFonts w:ascii="Arial" w:hAnsi="Arial" w:cs="Arial"/>
        </w:rPr>
      </w:pPr>
      <w:r w:rsidRPr="0082397B">
        <w:rPr>
          <w:rFonts w:ascii="Arial" w:hAnsi="Arial" w:cs="Arial"/>
        </w:rPr>
        <w:t>2.1.</w:t>
      </w:r>
      <w:r w:rsidRPr="0082397B">
        <w:rPr>
          <w:rFonts w:ascii="Arial" w:hAnsi="Arial" w:cs="Arial"/>
        </w:rPr>
        <w:tab/>
      </w:r>
      <w:r w:rsidR="008B69ED" w:rsidRPr="0082397B">
        <w:rPr>
          <w:rFonts w:ascii="Arial" w:hAnsi="Arial" w:cs="Arial"/>
        </w:rPr>
        <w:t xml:space="preserve">Az adatmező után zárójelben az adott attribútum legfőbb jellemzői </w:t>
      </w:r>
      <w:r w:rsidR="003659A1" w:rsidRPr="0082397B">
        <w:rPr>
          <w:rFonts w:ascii="Arial" w:hAnsi="Arial" w:cs="Arial"/>
        </w:rPr>
        <w:t>találhatók</w:t>
      </w:r>
      <w:r w:rsidR="008B69ED" w:rsidRPr="0082397B">
        <w:rPr>
          <w:rFonts w:ascii="Arial" w:hAnsi="Arial" w:cs="Arial"/>
        </w:rPr>
        <w:t>, amelyek az XSD fájlból is kiolvashatók. A „lista” típusú adatok lehetséges értékeit is tartalmazza az XSD fájl. „Lista” típusú attribútumok esetében a biztosító nyilvántartásában rögzítetteknek megfelelően kell az XSD-ben megadott kódok valamelyikét jelenteni.</w:t>
      </w:r>
    </w:p>
    <w:p w14:paraId="760A7EC5" w14:textId="77777777" w:rsidR="00AF16D7" w:rsidRPr="0082397B" w:rsidRDefault="00A14A44" w:rsidP="00B31971">
      <w:pPr>
        <w:ind w:left="426" w:hanging="426"/>
        <w:rPr>
          <w:rFonts w:ascii="Arial" w:hAnsi="Arial" w:cs="Arial"/>
        </w:rPr>
      </w:pPr>
      <w:r w:rsidRPr="0082397B">
        <w:rPr>
          <w:rFonts w:ascii="Arial" w:hAnsi="Arial" w:cs="Arial"/>
        </w:rPr>
        <w:t xml:space="preserve">2.2. </w:t>
      </w:r>
      <w:r w:rsidR="0083324C" w:rsidRPr="0082397B">
        <w:rPr>
          <w:rFonts w:ascii="Arial" w:hAnsi="Arial" w:cs="Arial"/>
        </w:rPr>
        <w:t>Az egyes adatmezőkben jelentendő adatok:</w:t>
      </w:r>
    </w:p>
    <w:p w14:paraId="0BAE3F09" w14:textId="77777777" w:rsidR="008B69ED" w:rsidRPr="0082397B" w:rsidRDefault="008B69ED" w:rsidP="008B69ED">
      <w:pPr>
        <w:spacing w:after="0"/>
        <w:rPr>
          <w:rFonts w:ascii="Arial" w:hAnsi="Arial" w:cs="Arial"/>
        </w:rPr>
      </w:pPr>
      <w:r w:rsidRPr="0082397B">
        <w:rPr>
          <w:rFonts w:ascii="Arial" w:hAnsi="Arial" w:cs="Arial"/>
        </w:rPr>
        <w:t>1. Szerződések</w:t>
      </w:r>
    </w:p>
    <w:p w14:paraId="36B4EC4D" w14:textId="77777777" w:rsidR="008B69ED" w:rsidRPr="0082397B" w:rsidRDefault="008B69ED" w:rsidP="008B69ED">
      <w:pPr>
        <w:spacing w:after="0"/>
        <w:rPr>
          <w:rFonts w:ascii="Arial" w:hAnsi="Arial" w:cs="Arial"/>
        </w:rPr>
      </w:pPr>
    </w:p>
    <w:p w14:paraId="55DA0A02" w14:textId="77777777" w:rsidR="008B69ED" w:rsidRPr="0082397B" w:rsidRDefault="008B69ED" w:rsidP="008B69ED">
      <w:pPr>
        <w:spacing w:after="0"/>
        <w:rPr>
          <w:rFonts w:ascii="Arial" w:hAnsi="Arial" w:cs="Arial"/>
        </w:rPr>
      </w:pPr>
      <w:r w:rsidRPr="0082397B">
        <w:rPr>
          <w:rFonts w:ascii="Arial" w:hAnsi="Arial" w:cs="Arial"/>
          <w:i/>
        </w:rPr>
        <w:t>1.1</w:t>
      </w:r>
      <w:r w:rsidR="00F828E0" w:rsidRPr="0082397B">
        <w:rPr>
          <w:rFonts w:ascii="Arial" w:hAnsi="Arial" w:cs="Arial"/>
          <w:i/>
        </w:rPr>
        <w:t>.</w:t>
      </w:r>
      <w:r w:rsidRPr="0082397B">
        <w:rPr>
          <w:rFonts w:ascii="Arial" w:hAnsi="Arial" w:cs="Arial"/>
          <w:i/>
        </w:rPr>
        <w:t xml:space="preserve"> Szerződésazonosító</w:t>
      </w:r>
      <w:r w:rsidRPr="0082397B">
        <w:rPr>
          <w:rFonts w:ascii="Arial" w:hAnsi="Arial" w:cs="Arial"/>
        </w:rPr>
        <w:t xml:space="preserve"> (kötelező, módosuló, szöveges)</w:t>
      </w:r>
    </w:p>
    <w:p w14:paraId="28BEC5DF" w14:textId="77777777" w:rsidR="008B69ED" w:rsidRPr="0082397B" w:rsidRDefault="008B69ED" w:rsidP="008B69ED">
      <w:pPr>
        <w:spacing w:after="0"/>
        <w:rPr>
          <w:rFonts w:ascii="Arial" w:hAnsi="Arial" w:cs="Arial"/>
        </w:rPr>
      </w:pPr>
      <w:r w:rsidRPr="0082397B">
        <w:rPr>
          <w:rFonts w:ascii="Arial" w:hAnsi="Arial" w:cs="Arial"/>
        </w:rPr>
        <w:t xml:space="preserve">A biztosítónál a szerződés azonosítására elsődlegesen alkalmazott </w:t>
      </w:r>
      <w:r w:rsidR="005C1578" w:rsidRPr="0082397B">
        <w:rPr>
          <w:rFonts w:ascii="Arial" w:hAnsi="Arial" w:cs="Arial"/>
        </w:rPr>
        <w:t>adat</w:t>
      </w:r>
      <w:r w:rsidR="00303C38" w:rsidRPr="0082397B">
        <w:rPr>
          <w:rFonts w:ascii="Arial" w:hAnsi="Arial" w:cs="Arial"/>
        </w:rPr>
        <w:t>,</w:t>
      </w:r>
      <w:r w:rsidRPr="0082397B">
        <w:rPr>
          <w:rFonts w:ascii="Arial" w:hAnsi="Arial" w:cs="Arial"/>
        </w:rPr>
        <w:t xml:space="preserve"> a biztosító nyilvántartásának megfelelően. </w:t>
      </w:r>
    </w:p>
    <w:p w14:paraId="39B9B901" w14:textId="77777777" w:rsidR="008B69ED" w:rsidRPr="0082397B" w:rsidRDefault="008B69ED" w:rsidP="008B69ED">
      <w:pPr>
        <w:spacing w:after="0"/>
        <w:rPr>
          <w:rFonts w:ascii="Arial" w:hAnsi="Arial" w:cs="Arial"/>
        </w:rPr>
      </w:pPr>
    </w:p>
    <w:p w14:paraId="24FB2FA9" w14:textId="77777777" w:rsidR="008B69ED" w:rsidRPr="0082397B" w:rsidRDefault="008B69ED" w:rsidP="008B69ED">
      <w:pPr>
        <w:spacing w:after="0"/>
        <w:rPr>
          <w:rFonts w:ascii="Arial" w:hAnsi="Arial" w:cs="Arial"/>
        </w:rPr>
      </w:pPr>
      <w:r w:rsidRPr="0082397B">
        <w:rPr>
          <w:rFonts w:ascii="Arial" w:hAnsi="Arial" w:cs="Arial"/>
          <w:i/>
        </w:rPr>
        <w:t>1.2</w:t>
      </w:r>
      <w:r w:rsidR="00F828E0" w:rsidRPr="0082397B">
        <w:rPr>
          <w:rFonts w:ascii="Arial" w:hAnsi="Arial" w:cs="Arial"/>
          <w:i/>
        </w:rPr>
        <w:t>.</w:t>
      </w:r>
      <w:r w:rsidRPr="0082397B">
        <w:rPr>
          <w:rFonts w:ascii="Arial" w:hAnsi="Arial" w:cs="Arial"/>
          <w:i/>
        </w:rPr>
        <w:t xml:space="preserve"> A szerződésazonosító adat hatálya </w:t>
      </w:r>
      <w:r w:rsidRPr="0082397B">
        <w:rPr>
          <w:rFonts w:ascii="Arial" w:hAnsi="Arial" w:cs="Arial"/>
        </w:rPr>
        <w:t>(kötelező, módosuló, dátum)</w:t>
      </w:r>
    </w:p>
    <w:p w14:paraId="53602722" w14:textId="77777777" w:rsidR="008B69ED" w:rsidRPr="0082397B" w:rsidRDefault="008B69ED" w:rsidP="008B69ED">
      <w:pPr>
        <w:spacing w:after="0"/>
        <w:rPr>
          <w:rFonts w:ascii="Arial" w:hAnsi="Arial" w:cs="Arial"/>
        </w:rPr>
      </w:pPr>
      <w:r w:rsidRPr="0082397B">
        <w:rPr>
          <w:rFonts w:ascii="Arial" w:hAnsi="Arial" w:cs="Arial"/>
        </w:rPr>
        <w:t>Alapértelmezésben megegyezik a szerződés létrejöttének hatályával. Állományátruházás esetén az új szerződésazonosító hatálya az állományátruházás hatálya.</w:t>
      </w:r>
    </w:p>
    <w:p w14:paraId="2ACA1ACB" w14:textId="77777777" w:rsidR="008B69ED" w:rsidRPr="0082397B" w:rsidRDefault="008B69ED" w:rsidP="008B69ED">
      <w:pPr>
        <w:spacing w:after="0"/>
        <w:rPr>
          <w:rFonts w:ascii="Arial" w:hAnsi="Arial" w:cs="Arial"/>
        </w:rPr>
      </w:pPr>
    </w:p>
    <w:p w14:paraId="6399EEE4" w14:textId="77777777" w:rsidR="008B69ED" w:rsidRPr="0082397B" w:rsidRDefault="008B69ED" w:rsidP="008B69ED">
      <w:pPr>
        <w:spacing w:after="0"/>
        <w:rPr>
          <w:rFonts w:ascii="Arial" w:hAnsi="Arial" w:cs="Arial"/>
        </w:rPr>
      </w:pPr>
      <w:r w:rsidRPr="0082397B">
        <w:rPr>
          <w:rFonts w:ascii="Arial" w:hAnsi="Arial" w:cs="Arial"/>
          <w:i/>
        </w:rPr>
        <w:t>1.5</w:t>
      </w:r>
      <w:r w:rsidR="00F828E0" w:rsidRPr="0082397B">
        <w:rPr>
          <w:rFonts w:ascii="Arial" w:hAnsi="Arial" w:cs="Arial"/>
          <w:i/>
        </w:rPr>
        <w:t>.</w:t>
      </w:r>
      <w:r w:rsidRPr="0082397B">
        <w:rPr>
          <w:rFonts w:ascii="Arial" w:hAnsi="Arial" w:cs="Arial"/>
          <w:i/>
        </w:rPr>
        <w:t xml:space="preserve"> A szerződés státusza adat hatálya</w:t>
      </w:r>
      <w:r w:rsidRPr="0082397B">
        <w:rPr>
          <w:rFonts w:ascii="Arial" w:hAnsi="Arial" w:cs="Arial"/>
        </w:rPr>
        <w:t xml:space="preserve"> (kötelező, módosuló, dátum)</w:t>
      </w:r>
    </w:p>
    <w:p w14:paraId="236E9A5D" w14:textId="77777777" w:rsidR="008B69ED" w:rsidRPr="0082397B" w:rsidRDefault="008B69ED" w:rsidP="008B69ED">
      <w:pPr>
        <w:spacing w:after="0"/>
        <w:rPr>
          <w:rFonts w:ascii="Arial" w:hAnsi="Arial" w:cs="Arial"/>
        </w:rPr>
      </w:pPr>
      <w:r w:rsidRPr="0082397B">
        <w:rPr>
          <w:rFonts w:ascii="Arial" w:hAnsi="Arial" w:cs="Arial"/>
        </w:rPr>
        <w:t>Az az időpont, amikortól a szerződés az adott státuszba lépett, függetlenül attól, hogy a státusz módosítását a biztosító mikor végezte el. Alapértelmezésben megegyezik a szerződés létrejöttének hatályával.</w:t>
      </w:r>
    </w:p>
    <w:p w14:paraId="6524AD16" w14:textId="77777777" w:rsidR="008B69ED" w:rsidRPr="0082397B" w:rsidRDefault="008B69ED" w:rsidP="008B69ED">
      <w:pPr>
        <w:spacing w:after="0"/>
        <w:rPr>
          <w:rFonts w:ascii="Arial" w:hAnsi="Arial" w:cs="Arial"/>
        </w:rPr>
      </w:pPr>
    </w:p>
    <w:p w14:paraId="4B1113E3" w14:textId="77777777" w:rsidR="008B69ED" w:rsidRPr="0082397B" w:rsidRDefault="008B69ED" w:rsidP="008B69ED">
      <w:pPr>
        <w:spacing w:after="0"/>
        <w:rPr>
          <w:rFonts w:ascii="Arial" w:hAnsi="Arial" w:cs="Arial"/>
        </w:rPr>
      </w:pPr>
      <w:r w:rsidRPr="0082397B">
        <w:rPr>
          <w:rFonts w:ascii="Arial" w:hAnsi="Arial" w:cs="Arial"/>
          <w:i/>
        </w:rPr>
        <w:t>1.6</w:t>
      </w:r>
      <w:r w:rsidR="00F828E0" w:rsidRPr="0082397B">
        <w:rPr>
          <w:rFonts w:ascii="Arial" w:hAnsi="Arial" w:cs="Arial"/>
          <w:i/>
        </w:rPr>
        <w:t>.</w:t>
      </w:r>
      <w:r w:rsidRPr="0082397B">
        <w:rPr>
          <w:rFonts w:ascii="Arial" w:hAnsi="Arial" w:cs="Arial"/>
          <w:i/>
        </w:rPr>
        <w:t xml:space="preserve"> A szerződés létrejötte</w:t>
      </w:r>
      <w:r w:rsidRPr="0082397B">
        <w:rPr>
          <w:rFonts w:ascii="Arial" w:hAnsi="Arial" w:cs="Arial"/>
        </w:rPr>
        <w:t xml:space="preserve"> (kötelező, állandó, dátum)</w:t>
      </w:r>
    </w:p>
    <w:p w14:paraId="6934BEB5" w14:textId="77777777" w:rsidR="008B69ED" w:rsidRPr="0082397B" w:rsidRDefault="008B69ED" w:rsidP="008B69ED">
      <w:pPr>
        <w:spacing w:after="0"/>
        <w:rPr>
          <w:rFonts w:ascii="Arial" w:hAnsi="Arial" w:cs="Arial"/>
        </w:rPr>
      </w:pPr>
      <w:r w:rsidRPr="0082397B">
        <w:rPr>
          <w:rFonts w:ascii="Arial" w:hAnsi="Arial" w:cs="Arial"/>
        </w:rPr>
        <w:t xml:space="preserve">Az a nap, amikor a szerződés </w:t>
      </w:r>
      <w:r w:rsidR="008E51A3" w:rsidRPr="0082397B">
        <w:rPr>
          <w:rFonts w:ascii="Arial" w:hAnsi="Arial" w:cs="Arial"/>
        </w:rPr>
        <w:t xml:space="preserve">hatályba lépett, ideértve </w:t>
      </w:r>
      <w:r w:rsidRPr="0082397B">
        <w:rPr>
          <w:rFonts w:ascii="Arial" w:hAnsi="Arial" w:cs="Arial"/>
        </w:rPr>
        <w:t>a Gfbt</w:t>
      </w:r>
      <w:r w:rsidR="004D12E9" w:rsidRPr="0082397B">
        <w:rPr>
          <w:rFonts w:ascii="Arial" w:hAnsi="Arial" w:cs="Arial"/>
        </w:rPr>
        <w:t>v</w:t>
      </w:r>
      <w:r w:rsidRPr="0082397B">
        <w:rPr>
          <w:rFonts w:ascii="Arial" w:hAnsi="Arial" w:cs="Arial"/>
        </w:rPr>
        <w:t xml:space="preserve">. 6. </w:t>
      </w:r>
      <w:r w:rsidR="005C1578" w:rsidRPr="0082397B">
        <w:rPr>
          <w:rFonts w:ascii="Arial" w:hAnsi="Arial" w:cs="Arial"/>
        </w:rPr>
        <w:t>§-a</w:t>
      </w:r>
      <w:r w:rsidR="008E51A3" w:rsidRPr="0082397B">
        <w:rPr>
          <w:rFonts w:ascii="Arial" w:hAnsi="Arial" w:cs="Arial"/>
        </w:rPr>
        <w:t xml:space="preserve"> szerinti esetkört is</w:t>
      </w:r>
      <w:r w:rsidRPr="0082397B">
        <w:rPr>
          <w:rFonts w:ascii="Arial" w:hAnsi="Arial" w:cs="Arial"/>
        </w:rPr>
        <w:t xml:space="preserve">. </w:t>
      </w:r>
    </w:p>
    <w:p w14:paraId="27851E64" w14:textId="77777777" w:rsidR="008B69ED" w:rsidRPr="0082397B" w:rsidRDefault="008B69ED" w:rsidP="008B69ED">
      <w:pPr>
        <w:spacing w:after="0"/>
        <w:rPr>
          <w:rFonts w:ascii="Arial" w:hAnsi="Arial" w:cs="Arial"/>
        </w:rPr>
      </w:pPr>
    </w:p>
    <w:p w14:paraId="38EBA6BD" w14:textId="77777777" w:rsidR="008B69ED" w:rsidRPr="0082397B" w:rsidRDefault="008B69ED" w:rsidP="008B69ED">
      <w:pPr>
        <w:spacing w:after="0"/>
        <w:rPr>
          <w:rFonts w:ascii="Arial" w:hAnsi="Arial" w:cs="Arial"/>
        </w:rPr>
      </w:pPr>
      <w:r w:rsidRPr="0082397B">
        <w:rPr>
          <w:rFonts w:ascii="Arial" w:hAnsi="Arial" w:cs="Arial"/>
          <w:i/>
        </w:rPr>
        <w:t>1.7</w:t>
      </w:r>
      <w:r w:rsidR="00F828E0" w:rsidRPr="0082397B">
        <w:rPr>
          <w:rFonts w:ascii="Arial" w:hAnsi="Arial" w:cs="Arial"/>
          <w:i/>
        </w:rPr>
        <w:t>.</w:t>
      </w:r>
      <w:r w:rsidRPr="0082397B">
        <w:rPr>
          <w:rFonts w:ascii="Arial" w:hAnsi="Arial" w:cs="Arial"/>
          <w:i/>
        </w:rPr>
        <w:t xml:space="preserve"> Biztosítási évforduló</w:t>
      </w:r>
      <w:r w:rsidRPr="0082397B">
        <w:rPr>
          <w:rFonts w:ascii="Arial" w:hAnsi="Arial" w:cs="Arial"/>
        </w:rPr>
        <w:t xml:space="preserve"> </w:t>
      </w:r>
      <w:r w:rsidR="00BC5679" w:rsidRPr="0082397B">
        <w:rPr>
          <w:rFonts w:ascii="Arial" w:hAnsi="Arial" w:cs="Arial"/>
        </w:rPr>
        <w:t>(</w:t>
      </w:r>
      <w:r w:rsidRPr="0082397B">
        <w:rPr>
          <w:rFonts w:ascii="Arial" w:hAnsi="Arial" w:cs="Arial"/>
        </w:rPr>
        <w:t>kötelező, módosuló, dátum (hónap, nap)</w:t>
      </w:r>
    </w:p>
    <w:p w14:paraId="43687448" w14:textId="77777777" w:rsidR="008B69ED" w:rsidRPr="0082397B" w:rsidRDefault="008B69ED" w:rsidP="008B69ED">
      <w:pPr>
        <w:spacing w:after="0"/>
        <w:rPr>
          <w:rFonts w:ascii="Arial" w:hAnsi="Arial" w:cs="Arial"/>
        </w:rPr>
      </w:pPr>
      <w:r w:rsidRPr="0082397B">
        <w:rPr>
          <w:rFonts w:ascii="Arial" w:hAnsi="Arial" w:cs="Arial"/>
        </w:rPr>
        <w:t xml:space="preserve">A biztosítási időszak végének hónapja és napja. Határozott tartamú szerződés esetén a tartam végének hónapja és napja. </w:t>
      </w:r>
    </w:p>
    <w:p w14:paraId="1941BCE9" w14:textId="77777777" w:rsidR="008B69ED" w:rsidRPr="0082397B" w:rsidRDefault="008B69ED" w:rsidP="008B69ED">
      <w:pPr>
        <w:spacing w:after="0"/>
        <w:rPr>
          <w:rFonts w:ascii="Arial" w:hAnsi="Arial" w:cs="Arial"/>
        </w:rPr>
      </w:pPr>
    </w:p>
    <w:p w14:paraId="09F8E674" w14:textId="77777777" w:rsidR="008B69ED" w:rsidRPr="0082397B" w:rsidRDefault="008B69ED" w:rsidP="008B69ED">
      <w:pPr>
        <w:spacing w:after="0"/>
        <w:rPr>
          <w:rFonts w:ascii="Arial" w:hAnsi="Arial" w:cs="Arial"/>
        </w:rPr>
      </w:pPr>
      <w:r w:rsidRPr="0082397B">
        <w:rPr>
          <w:rFonts w:ascii="Arial" w:hAnsi="Arial" w:cs="Arial"/>
          <w:i/>
        </w:rPr>
        <w:t>1.8</w:t>
      </w:r>
      <w:r w:rsidR="00F828E0" w:rsidRPr="0082397B">
        <w:rPr>
          <w:rFonts w:ascii="Arial" w:hAnsi="Arial" w:cs="Arial"/>
          <w:i/>
        </w:rPr>
        <w:t>.</w:t>
      </w:r>
      <w:r w:rsidRPr="0082397B">
        <w:rPr>
          <w:rFonts w:ascii="Arial" w:hAnsi="Arial" w:cs="Arial"/>
          <w:i/>
        </w:rPr>
        <w:t xml:space="preserve"> Biztosítási évforduló adat hatálya</w:t>
      </w:r>
      <w:r w:rsidRPr="0082397B">
        <w:rPr>
          <w:rFonts w:ascii="Arial" w:hAnsi="Arial" w:cs="Arial"/>
        </w:rPr>
        <w:t xml:space="preserve"> (kötelező, módosuló, dátum)</w:t>
      </w:r>
    </w:p>
    <w:p w14:paraId="2CAD9F46" w14:textId="77777777" w:rsidR="008B69ED" w:rsidRPr="0082397B" w:rsidRDefault="008B69ED" w:rsidP="008B69ED">
      <w:pPr>
        <w:spacing w:after="0"/>
        <w:rPr>
          <w:rFonts w:ascii="Arial" w:hAnsi="Arial" w:cs="Arial"/>
        </w:rPr>
      </w:pPr>
      <w:r w:rsidRPr="0082397B">
        <w:rPr>
          <w:rFonts w:ascii="Arial" w:hAnsi="Arial" w:cs="Arial"/>
        </w:rPr>
        <w:t xml:space="preserve">Alapértelmezésként a szerződés létrejöttének hatálya, módosulás esetén a módosulás hatályának napja, függetlenül attól, hogy a biztosító a módosítást mikor rögzítette. </w:t>
      </w:r>
    </w:p>
    <w:p w14:paraId="1BC3FD93" w14:textId="77777777" w:rsidR="008B69ED" w:rsidRPr="0082397B" w:rsidRDefault="008B69ED" w:rsidP="008B69ED">
      <w:pPr>
        <w:spacing w:after="0"/>
        <w:rPr>
          <w:rFonts w:ascii="Arial" w:hAnsi="Arial" w:cs="Arial"/>
        </w:rPr>
      </w:pPr>
    </w:p>
    <w:p w14:paraId="48E3AC45" w14:textId="77777777" w:rsidR="008B69ED" w:rsidRPr="0082397B" w:rsidRDefault="008B69ED" w:rsidP="008B69ED">
      <w:pPr>
        <w:spacing w:after="0"/>
        <w:rPr>
          <w:rFonts w:ascii="Arial" w:hAnsi="Arial" w:cs="Arial"/>
        </w:rPr>
      </w:pPr>
      <w:r w:rsidRPr="0082397B">
        <w:rPr>
          <w:rFonts w:ascii="Arial" w:hAnsi="Arial" w:cs="Arial"/>
          <w:i/>
        </w:rPr>
        <w:t>1.9</w:t>
      </w:r>
      <w:r w:rsidR="00F828E0" w:rsidRPr="0082397B">
        <w:rPr>
          <w:rFonts w:ascii="Arial" w:hAnsi="Arial" w:cs="Arial"/>
          <w:i/>
        </w:rPr>
        <w:t>.</w:t>
      </w:r>
      <w:r w:rsidRPr="0082397B">
        <w:rPr>
          <w:rFonts w:ascii="Arial" w:hAnsi="Arial" w:cs="Arial"/>
          <w:i/>
        </w:rPr>
        <w:t xml:space="preserve"> Járműtípus</w:t>
      </w:r>
      <w:r w:rsidRPr="0082397B">
        <w:rPr>
          <w:rFonts w:ascii="Arial" w:hAnsi="Arial" w:cs="Arial"/>
        </w:rPr>
        <w:t xml:space="preserve"> (kötelező, módosuló, lista)</w:t>
      </w:r>
    </w:p>
    <w:p w14:paraId="6154B1ED" w14:textId="77777777" w:rsidR="008B69ED" w:rsidRPr="0082397B" w:rsidRDefault="00A21238" w:rsidP="008B69ED">
      <w:pPr>
        <w:spacing w:after="0"/>
        <w:rPr>
          <w:rFonts w:ascii="Arial" w:hAnsi="Arial" w:cs="Arial"/>
        </w:rPr>
      </w:pPr>
      <w:r w:rsidRPr="0082397B">
        <w:rPr>
          <w:rFonts w:ascii="Arial" w:hAnsi="Arial" w:cs="Arial"/>
        </w:rPr>
        <w:t xml:space="preserve">A </w:t>
      </w:r>
      <w:r w:rsidR="00A11ED9">
        <w:rPr>
          <w:rFonts w:ascii="Arial" w:hAnsi="Arial" w:cs="Arial"/>
        </w:rPr>
        <w:t xml:space="preserve">kötelező gépjármű-felelősségbiztosításnál alkalmazott gépjármű-kategóriákról szóló </w:t>
      </w:r>
      <w:r w:rsidRPr="0082397B">
        <w:rPr>
          <w:rFonts w:ascii="Arial" w:hAnsi="Arial" w:cs="Arial"/>
        </w:rPr>
        <w:t>20/2009. (X. 9.) PM rendeletben</w:t>
      </w:r>
      <w:r w:rsidR="00666A50" w:rsidRPr="0082397B">
        <w:rPr>
          <w:rFonts w:ascii="Arial" w:hAnsi="Arial" w:cs="Arial"/>
        </w:rPr>
        <w:t xml:space="preserve"> </w:t>
      </w:r>
      <w:r w:rsidR="00C74CF7" w:rsidRPr="0082397B">
        <w:rPr>
          <w:rFonts w:ascii="Arial" w:hAnsi="Arial" w:cs="Arial"/>
        </w:rPr>
        <w:t>meghatáro</w:t>
      </w:r>
      <w:r w:rsidR="00666A50" w:rsidRPr="0082397B">
        <w:rPr>
          <w:rFonts w:ascii="Arial" w:hAnsi="Arial" w:cs="Arial"/>
        </w:rPr>
        <w:t>zott gépjármű-kategóriáknak</w:t>
      </w:r>
      <w:r w:rsidR="008B69ED" w:rsidRPr="0082397B">
        <w:rPr>
          <w:rFonts w:ascii="Arial" w:hAnsi="Arial" w:cs="Arial"/>
        </w:rPr>
        <w:t xml:space="preserve"> megfelelően.</w:t>
      </w:r>
    </w:p>
    <w:p w14:paraId="093AA94B" w14:textId="77777777" w:rsidR="008B69ED" w:rsidRPr="0082397B" w:rsidRDefault="008B69ED" w:rsidP="008B69ED">
      <w:pPr>
        <w:spacing w:after="0"/>
        <w:rPr>
          <w:rFonts w:ascii="Arial" w:hAnsi="Arial" w:cs="Arial"/>
        </w:rPr>
      </w:pPr>
    </w:p>
    <w:p w14:paraId="2A7D4DB5" w14:textId="77777777" w:rsidR="008B69ED" w:rsidRPr="0082397B" w:rsidRDefault="008B69ED" w:rsidP="008B69ED">
      <w:pPr>
        <w:spacing w:after="0"/>
        <w:rPr>
          <w:rFonts w:ascii="Arial" w:hAnsi="Arial" w:cs="Arial"/>
        </w:rPr>
      </w:pPr>
      <w:r w:rsidRPr="0082397B">
        <w:rPr>
          <w:rFonts w:ascii="Arial" w:hAnsi="Arial" w:cs="Arial"/>
          <w:i/>
        </w:rPr>
        <w:t>1.10</w:t>
      </w:r>
      <w:r w:rsidR="00F828E0" w:rsidRPr="0082397B">
        <w:rPr>
          <w:rFonts w:ascii="Arial" w:hAnsi="Arial" w:cs="Arial"/>
          <w:i/>
        </w:rPr>
        <w:t>.</w:t>
      </w:r>
      <w:r w:rsidRPr="0082397B">
        <w:rPr>
          <w:rFonts w:ascii="Arial" w:hAnsi="Arial" w:cs="Arial"/>
          <w:i/>
        </w:rPr>
        <w:t xml:space="preserve"> Járműtípus adat hatálya</w:t>
      </w:r>
      <w:r w:rsidRPr="0082397B">
        <w:rPr>
          <w:rFonts w:ascii="Arial" w:hAnsi="Arial" w:cs="Arial"/>
        </w:rPr>
        <w:t xml:space="preserve"> (kötelező, módosuló, dátum)</w:t>
      </w:r>
    </w:p>
    <w:p w14:paraId="241AD9B8" w14:textId="77777777" w:rsidR="008B69ED" w:rsidRPr="0082397B" w:rsidRDefault="008B69ED" w:rsidP="008B69ED">
      <w:pPr>
        <w:spacing w:after="0"/>
        <w:rPr>
          <w:rFonts w:ascii="Arial" w:hAnsi="Arial" w:cs="Arial"/>
        </w:rPr>
      </w:pPr>
      <w:r w:rsidRPr="0082397B">
        <w:rPr>
          <w:rFonts w:ascii="Arial" w:hAnsi="Arial" w:cs="Arial"/>
        </w:rPr>
        <w:t xml:space="preserve">Alapértelmezésként a szerződés létrejöttének hatálya, módosulás esetén a módosulás hatályának napja, függetlenül attól, hogy a biztosító a módosítást mikor rögzítette. </w:t>
      </w:r>
    </w:p>
    <w:p w14:paraId="351F2DD4" w14:textId="77777777" w:rsidR="008B69ED" w:rsidRPr="0082397B" w:rsidRDefault="008B69ED" w:rsidP="008B69ED">
      <w:pPr>
        <w:spacing w:after="0"/>
        <w:rPr>
          <w:rFonts w:ascii="Arial" w:hAnsi="Arial" w:cs="Arial"/>
        </w:rPr>
      </w:pPr>
    </w:p>
    <w:p w14:paraId="082DEA85" w14:textId="689808BC" w:rsidR="008B69ED" w:rsidRPr="0082397B" w:rsidRDefault="008B69ED" w:rsidP="008B69ED">
      <w:pPr>
        <w:spacing w:after="0"/>
        <w:rPr>
          <w:rFonts w:ascii="Arial" w:hAnsi="Arial" w:cs="Arial"/>
        </w:rPr>
      </w:pPr>
      <w:r w:rsidRPr="0082397B">
        <w:rPr>
          <w:rFonts w:ascii="Arial" w:hAnsi="Arial" w:cs="Arial"/>
          <w:i/>
        </w:rPr>
        <w:t>1.13</w:t>
      </w:r>
      <w:r w:rsidR="00A962B3" w:rsidRPr="0082397B">
        <w:rPr>
          <w:rFonts w:ascii="Arial" w:hAnsi="Arial" w:cs="Arial"/>
          <w:i/>
        </w:rPr>
        <w:t>.</w:t>
      </w:r>
      <w:r w:rsidRPr="0082397B">
        <w:rPr>
          <w:rFonts w:ascii="Arial" w:hAnsi="Arial" w:cs="Arial"/>
          <w:i/>
        </w:rPr>
        <w:t xml:space="preserve"> A jármű tömege (kg)</w:t>
      </w:r>
      <w:r w:rsidRPr="0082397B">
        <w:rPr>
          <w:rFonts w:ascii="Arial" w:hAnsi="Arial" w:cs="Arial"/>
        </w:rPr>
        <w:t xml:space="preserve"> (kötelező, állandó, pozitív egész szám, </w:t>
      </w:r>
      <w:r w:rsidR="00835960">
        <w:rPr>
          <w:rFonts w:ascii="Arial" w:hAnsi="Arial" w:cs="Arial"/>
        </w:rPr>
        <w:t>hiányzó érték</w:t>
      </w:r>
      <w:r w:rsidRPr="0082397B">
        <w:rPr>
          <w:rFonts w:ascii="Arial" w:hAnsi="Arial" w:cs="Arial"/>
        </w:rPr>
        <w:t xml:space="preserve"> 999.999)</w:t>
      </w:r>
    </w:p>
    <w:p w14:paraId="648AB540" w14:textId="77777777" w:rsidR="008B69ED" w:rsidRPr="0082397B" w:rsidRDefault="008B69ED" w:rsidP="008B69ED">
      <w:pPr>
        <w:spacing w:after="0"/>
        <w:rPr>
          <w:rFonts w:ascii="Arial" w:hAnsi="Arial" w:cs="Arial"/>
        </w:rPr>
      </w:pPr>
      <w:r w:rsidRPr="0082397B">
        <w:rPr>
          <w:rFonts w:ascii="Arial" w:hAnsi="Arial" w:cs="Arial"/>
        </w:rPr>
        <w:t xml:space="preserve">A jármű megengedett legnagyobb össztömege. </w:t>
      </w:r>
    </w:p>
    <w:p w14:paraId="38583649" w14:textId="77777777" w:rsidR="008B69ED" w:rsidRPr="0082397B" w:rsidRDefault="008B69ED" w:rsidP="008B69ED">
      <w:pPr>
        <w:spacing w:after="0"/>
        <w:rPr>
          <w:rFonts w:ascii="Arial" w:hAnsi="Arial" w:cs="Arial"/>
        </w:rPr>
      </w:pPr>
    </w:p>
    <w:p w14:paraId="2B2766C9" w14:textId="77777777" w:rsidR="008B69ED" w:rsidRPr="0082397B" w:rsidRDefault="008B69ED" w:rsidP="008B69ED">
      <w:pPr>
        <w:spacing w:after="0"/>
        <w:rPr>
          <w:rFonts w:ascii="Arial" w:hAnsi="Arial" w:cs="Arial"/>
        </w:rPr>
      </w:pPr>
      <w:r w:rsidRPr="0082397B">
        <w:rPr>
          <w:rFonts w:ascii="Arial" w:hAnsi="Arial" w:cs="Arial"/>
          <w:i/>
        </w:rPr>
        <w:t>1.15</w:t>
      </w:r>
      <w:r w:rsidR="00A962B3" w:rsidRPr="0082397B">
        <w:rPr>
          <w:rFonts w:ascii="Arial" w:hAnsi="Arial" w:cs="Arial"/>
          <w:i/>
        </w:rPr>
        <w:t>.</w:t>
      </w:r>
      <w:r w:rsidRPr="0082397B">
        <w:rPr>
          <w:rFonts w:ascii="Arial" w:hAnsi="Arial" w:cs="Arial"/>
          <w:i/>
        </w:rPr>
        <w:t xml:space="preserve"> A használati mód adat hatálya</w:t>
      </w:r>
      <w:r w:rsidRPr="0082397B">
        <w:rPr>
          <w:rFonts w:ascii="Arial" w:hAnsi="Arial" w:cs="Arial"/>
        </w:rPr>
        <w:t xml:space="preserve"> (kötelező, módosuló, dátum)</w:t>
      </w:r>
    </w:p>
    <w:p w14:paraId="219F05D0" w14:textId="77777777" w:rsidR="008B69ED" w:rsidRPr="0082397B" w:rsidRDefault="008B69ED" w:rsidP="008B69ED">
      <w:pPr>
        <w:spacing w:after="0"/>
        <w:rPr>
          <w:rFonts w:ascii="Arial" w:hAnsi="Arial" w:cs="Arial"/>
        </w:rPr>
      </w:pPr>
      <w:r w:rsidRPr="0082397B">
        <w:rPr>
          <w:rFonts w:ascii="Arial" w:hAnsi="Arial" w:cs="Arial"/>
        </w:rPr>
        <w:t>Alapértelmezésként a szerződés létrejöttének hatálya, módosulás esetén a módosulás hatályának napja, függetlenül attól, hogy a biztosító a módosítást mikor rögzítette.</w:t>
      </w:r>
    </w:p>
    <w:p w14:paraId="6CAEB967" w14:textId="77777777" w:rsidR="008B69ED" w:rsidRPr="0082397B" w:rsidRDefault="008B69ED" w:rsidP="008B69ED">
      <w:pPr>
        <w:spacing w:after="0"/>
        <w:rPr>
          <w:rFonts w:ascii="Arial" w:hAnsi="Arial" w:cs="Arial"/>
        </w:rPr>
      </w:pPr>
    </w:p>
    <w:p w14:paraId="060B9125" w14:textId="6A144D7B" w:rsidR="008B69ED" w:rsidRPr="0082397B" w:rsidRDefault="008B69ED" w:rsidP="008B69ED">
      <w:pPr>
        <w:spacing w:after="0"/>
        <w:rPr>
          <w:rFonts w:ascii="Arial" w:hAnsi="Arial" w:cs="Arial"/>
        </w:rPr>
      </w:pPr>
      <w:r w:rsidRPr="0082397B">
        <w:rPr>
          <w:rFonts w:ascii="Arial" w:hAnsi="Arial" w:cs="Arial"/>
          <w:i/>
        </w:rPr>
        <w:t>1.17</w:t>
      </w:r>
      <w:r w:rsidR="00A962B3" w:rsidRPr="0082397B">
        <w:rPr>
          <w:rFonts w:ascii="Arial" w:hAnsi="Arial" w:cs="Arial"/>
          <w:i/>
        </w:rPr>
        <w:t>.</w:t>
      </w:r>
      <w:r w:rsidRPr="0082397B">
        <w:rPr>
          <w:rFonts w:ascii="Arial" w:hAnsi="Arial" w:cs="Arial"/>
          <w:i/>
        </w:rPr>
        <w:t xml:space="preserve"> A</w:t>
      </w:r>
      <w:r w:rsidR="00B53689" w:rsidRPr="0082397B">
        <w:rPr>
          <w:rFonts w:ascii="Arial" w:hAnsi="Arial" w:cs="Arial"/>
          <w:i/>
        </w:rPr>
        <w:t>z</w:t>
      </w:r>
      <w:r w:rsidRPr="0082397B">
        <w:rPr>
          <w:rFonts w:ascii="Arial" w:hAnsi="Arial" w:cs="Arial"/>
          <w:i/>
        </w:rPr>
        <w:t xml:space="preserve"> üzemben tartó születési éve</w:t>
      </w:r>
      <w:r w:rsidRPr="0082397B">
        <w:rPr>
          <w:rFonts w:ascii="Arial" w:hAnsi="Arial" w:cs="Arial"/>
        </w:rPr>
        <w:t xml:space="preserve"> (kötelező, állandó, pozitív egész szám, </w:t>
      </w:r>
      <w:r w:rsidR="00835960">
        <w:rPr>
          <w:rFonts w:ascii="Arial" w:hAnsi="Arial" w:cs="Arial"/>
        </w:rPr>
        <w:t>hiányzó érték</w:t>
      </w:r>
      <w:r w:rsidRPr="0082397B">
        <w:rPr>
          <w:rFonts w:ascii="Arial" w:hAnsi="Arial" w:cs="Arial"/>
        </w:rPr>
        <w:t xml:space="preserve"> 1000)</w:t>
      </w:r>
    </w:p>
    <w:p w14:paraId="04CBDB23" w14:textId="581F1380" w:rsidR="008B69ED" w:rsidRPr="0082397B" w:rsidRDefault="008B69ED" w:rsidP="008B69ED">
      <w:pPr>
        <w:spacing w:after="0"/>
        <w:rPr>
          <w:rFonts w:ascii="Arial" w:hAnsi="Arial" w:cs="Arial"/>
        </w:rPr>
      </w:pPr>
      <w:r w:rsidRPr="0082397B">
        <w:rPr>
          <w:rFonts w:ascii="Arial" w:hAnsi="Arial" w:cs="Arial"/>
        </w:rPr>
        <w:t xml:space="preserve">Nem természetes személyek esetén is a </w:t>
      </w:r>
      <w:r w:rsidR="00835960">
        <w:rPr>
          <w:rFonts w:ascii="Arial" w:hAnsi="Arial" w:cs="Arial"/>
        </w:rPr>
        <w:t>hiányzó érték</w:t>
      </w:r>
      <w:r w:rsidRPr="0082397B">
        <w:rPr>
          <w:rFonts w:ascii="Arial" w:hAnsi="Arial" w:cs="Arial"/>
        </w:rPr>
        <w:t xml:space="preserve">-t kell megadni. </w:t>
      </w:r>
    </w:p>
    <w:p w14:paraId="1BA28504" w14:textId="77777777" w:rsidR="008B69ED" w:rsidRPr="0082397B" w:rsidRDefault="008B69ED" w:rsidP="008B69ED">
      <w:pPr>
        <w:spacing w:after="0"/>
        <w:rPr>
          <w:rFonts w:ascii="Arial" w:hAnsi="Arial" w:cs="Arial"/>
        </w:rPr>
      </w:pPr>
    </w:p>
    <w:p w14:paraId="44D59FE1" w14:textId="06BE1E3F" w:rsidR="008B69ED" w:rsidRPr="0082397B" w:rsidRDefault="008B69ED" w:rsidP="008B69ED">
      <w:pPr>
        <w:spacing w:after="0"/>
        <w:rPr>
          <w:rFonts w:ascii="Arial" w:hAnsi="Arial" w:cs="Arial"/>
          <w:i/>
        </w:rPr>
      </w:pPr>
      <w:r w:rsidRPr="0082397B">
        <w:rPr>
          <w:rFonts w:ascii="Arial" w:hAnsi="Arial" w:cs="Arial"/>
          <w:i/>
        </w:rPr>
        <w:t>1.18</w:t>
      </w:r>
      <w:r w:rsidR="00A962B3" w:rsidRPr="0082397B">
        <w:rPr>
          <w:rFonts w:ascii="Arial" w:hAnsi="Arial" w:cs="Arial"/>
          <w:i/>
        </w:rPr>
        <w:t>.</w:t>
      </w:r>
      <w:r w:rsidRPr="0082397B">
        <w:rPr>
          <w:rFonts w:ascii="Arial" w:hAnsi="Arial" w:cs="Arial"/>
          <w:i/>
        </w:rPr>
        <w:t xml:space="preserve"> A</w:t>
      </w:r>
      <w:r w:rsidR="00B53689" w:rsidRPr="0082397B">
        <w:rPr>
          <w:rFonts w:ascii="Arial" w:hAnsi="Arial" w:cs="Arial"/>
          <w:i/>
        </w:rPr>
        <w:t>z</w:t>
      </w:r>
      <w:r w:rsidRPr="0082397B">
        <w:rPr>
          <w:rFonts w:ascii="Arial" w:hAnsi="Arial" w:cs="Arial"/>
          <w:i/>
        </w:rPr>
        <w:t xml:space="preserve"> üzemben tartó irányítószáma </w:t>
      </w:r>
      <w:r w:rsidRPr="0082397B">
        <w:rPr>
          <w:rFonts w:ascii="Arial" w:hAnsi="Arial" w:cs="Arial"/>
        </w:rPr>
        <w:t xml:space="preserve">(kötelező, módosuló, négyjegyű egész szám, </w:t>
      </w:r>
      <w:r w:rsidR="00835960">
        <w:rPr>
          <w:rFonts w:ascii="Arial" w:hAnsi="Arial" w:cs="Arial"/>
        </w:rPr>
        <w:t>hiányzó érték</w:t>
      </w:r>
      <w:r w:rsidRPr="0082397B">
        <w:rPr>
          <w:rFonts w:ascii="Arial" w:hAnsi="Arial" w:cs="Arial"/>
        </w:rPr>
        <w:t xml:space="preserve"> 9999)</w:t>
      </w:r>
    </w:p>
    <w:p w14:paraId="526341C5" w14:textId="77777777" w:rsidR="008B69ED" w:rsidRPr="0082397B" w:rsidRDefault="008B69ED" w:rsidP="008B69ED">
      <w:pPr>
        <w:spacing w:after="0"/>
        <w:rPr>
          <w:rFonts w:ascii="Arial" w:hAnsi="Arial" w:cs="Arial"/>
        </w:rPr>
      </w:pPr>
      <w:r w:rsidRPr="0082397B">
        <w:rPr>
          <w:rFonts w:ascii="Arial" w:hAnsi="Arial" w:cs="Arial"/>
        </w:rPr>
        <w:t xml:space="preserve">Természetes személy esetén az állandó lakcím, jogi személy esetén a forgalmi engedélyben szereplő cím (székhely) irányítószáma. Külföldi irányítószám esetén 1000 (akkor is, ha tudott, hogy külföldi, de az irányítószám nem ismert). </w:t>
      </w:r>
    </w:p>
    <w:p w14:paraId="44DF03E6" w14:textId="77777777" w:rsidR="008B69ED" w:rsidRPr="0082397B" w:rsidRDefault="008B69ED" w:rsidP="008B69ED">
      <w:pPr>
        <w:spacing w:after="0"/>
        <w:rPr>
          <w:rFonts w:ascii="Arial" w:hAnsi="Arial" w:cs="Arial"/>
        </w:rPr>
      </w:pPr>
    </w:p>
    <w:p w14:paraId="3AA56685" w14:textId="77777777" w:rsidR="008B69ED" w:rsidRPr="0082397B" w:rsidRDefault="008B69ED" w:rsidP="008B69ED">
      <w:pPr>
        <w:spacing w:after="0"/>
        <w:rPr>
          <w:rFonts w:ascii="Arial" w:hAnsi="Arial" w:cs="Arial"/>
        </w:rPr>
      </w:pPr>
      <w:r w:rsidRPr="0082397B">
        <w:rPr>
          <w:rFonts w:ascii="Arial" w:hAnsi="Arial" w:cs="Arial"/>
          <w:i/>
        </w:rPr>
        <w:t>1.19</w:t>
      </w:r>
      <w:r w:rsidR="00A962B3" w:rsidRPr="0082397B">
        <w:rPr>
          <w:rFonts w:ascii="Arial" w:hAnsi="Arial" w:cs="Arial"/>
          <w:i/>
        </w:rPr>
        <w:t>.</w:t>
      </w:r>
      <w:r w:rsidRPr="0082397B">
        <w:rPr>
          <w:rFonts w:ascii="Arial" w:hAnsi="Arial" w:cs="Arial"/>
          <w:i/>
        </w:rPr>
        <w:t xml:space="preserve"> A</w:t>
      </w:r>
      <w:r w:rsidR="00B53689" w:rsidRPr="0082397B">
        <w:rPr>
          <w:rFonts w:ascii="Arial" w:hAnsi="Arial" w:cs="Arial"/>
          <w:i/>
        </w:rPr>
        <w:t>z</w:t>
      </w:r>
      <w:r w:rsidRPr="0082397B">
        <w:rPr>
          <w:rFonts w:ascii="Arial" w:hAnsi="Arial" w:cs="Arial"/>
          <w:i/>
        </w:rPr>
        <w:t xml:space="preserve"> üzemben tartó irányítószáma adat hatálya</w:t>
      </w:r>
      <w:r w:rsidRPr="0082397B">
        <w:rPr>
          <w:rFonts w:ascii="Arial" w:hAnsi="Arial" w:cs="Arial"/>
        </w:rPr>
        <w:t xml:space="preserve"> (kötelező, módosuló, dátum)</w:t>
      </w:r>
    </w:p>
    <w:p w14:paraId="765ADF98" w14:textId="77777777" w:rsidR="008B69ED" w:rsidRPr="0082397B" w:rsidRDefault="008B69ED" w:rsidP="008B69ED">
      <w:pPr>
        <w:spacing w:after="0"/>
        <w:rPr>
          <w:rFonts w:ascii="Arial" w:hAnsi="Arial" w:cs="Arial"/>
        </w:rPr>
      </w:pPr>
      <w:r w:rsidRPr="0082397B">
        <w:rPr>
          <w:rFonts w:ascii="Arial" w:hAnsi="Arial" w:cs="Arial"/>
        </w:rPr>
        <w:t>Alapértelmezésként a szerződés létrejöttének hatálya, módosulás esetén a módosulás hatályának napja, függetlenül attól, hogy a biztosító a módosítást mikor rögzítette.</w:t>
      </w:r>
    </w:p>
    <w:p w14:paraId="1740BDE9" w14:textId="77777777" w:rsidR="008B69ED" w:rsidRPr="0082397B" w:rsidRDefault="008B69ED" w:rsidP="008B69ED">
      <w:pPr>
        <w:spacing w:after="0"/>
        <w:rPr>
          <w:rFonts w:ascii="Arial" w:hAnsi="Arial" w:cs="Arial"/>
        </w:rPr>
      </w:pPr>
    </w:p>
    <w:p w14:paraId="29C25881" w14:textId="77777777" w:rsidR="008B69ED" w:rsidRPr="0082397B" w:rsidRDefault="008B69ED" w:rsidP="008B69ED">
      <w:pPr>
        <w:spacing w:after="0"/>
        <w:rPr>
          <w:rFonts w:ascii="Arial" w:hAnsi="Arial" w:cs="Arial"/>
        </w:rPr>
      </w:pPr>
      <w:r w:rsidRPr="0082397B">
        <w:rPr>
          <w:rFonts w:ascii="Arial" w:hAnsi="Arial" w:cs="Arial"/>
          <w:i/>
        </w:rPr>
        <w:t>1.20</w:t>
      </w:r>
      <w:r w:rsidR="00A962B3" w:rsidRPr="0082397B">
        <w:rPr>
          <w:rFonts w:ascii="Arial" w:hAnsi="Arial" w:cs="Arial"/>
          <w:i/>
        </w:rPr>
        <w:t>.</w:t>
      </w:r>
      <w:r w:rsidRPr="0082397B">
        <w:rPr>
          <w:rFonts w:ascii="Arial" w:hAnsi="Arial" w:cs="Arial"/>
          <w:i/>
        </w:rPr>
        <w:t xml:space="preserve"> Egyedi/flotta</w:t>
      </w:r>
      <w:r w:rsidRPr="0082397B">
        <w:rPr>
          <w:rFonts w:ascii="Arial" w:hAnsi="Arial" w:cs="Arial"/>
        </w:rPr>
        <w:t xml:space="preserve"> (kötelező, módosuló, lista)</w:t>
      </w:r>
    </w:p>
    <w:p w14:paraId="1FCA23EF" w14:textId="77777777" w:rsidR="008B69ED" w:rsidRPr="0082397B" w:rsidRDefault="008B69ED" w:rsidP="008B69ED">
      <w:pPr>
        <w:spacing w:after="0"/>
        <w:rPr>
          <w:rFonts w:ascii="Arial" w:hAnsi="Arial" w:cs="Arial"/>
        </w:rPr>
      </w:pPr>
      <w:r w:rsidRPr="0082397B">
        <w:rPr>
          <w:rFonts w:ascii="Arial" w:hAnsi="Arial" w:cs="Arial"/>
        </w:rPr>
        <w:t>A biztosító nyilvántartásának megfelelően, figyelemmel a Gfbt</w:t>
      </w:r>
      <w:r w:rsidR="00DE197A" w:rsidRPr="0082397B">
        <w:rPr>
          <w:rFonts w:ascii="Arial" w:hAnsi="Arial" w:cs="Arial"/>
        </w:rPr>
        <w:t>v</w:t>
      </w:r>
      <w:r w:rsidRPr="0082397B">
        <w:rPr>
          <w:rFonts w:ascii="Arial" w:hAnsi="Arial" w:cs="Arial"/>
        </w:rPr>
        <w:t>. szabályaira is.</w:t>
      </w:r>
    </w:p>
    <w:p w14:paraId="28D13DD9" w14:textId="77777777" w:rsidR="008B69ED" w:rsidRPr="0082397B" w:rsidRDefault="008B69ED" w:rsidP="008B69ED">
      <w:pPr>
        <w:spacing w:after="0"/>
        <w:rPr>
          <w:rFonts w:ascii="Arial" w:hAnsi="Arial" w:cs="Arial"/>
        </w:rPr>
      </w:pPr>
    </w:p>
    <w:p w14:paraId="7E3E863E" w14:textId="77777777" w:rsidR="008B69ED" w:rsidRPr="0082397B" w:rsidRDefault="008B69ED" w:rsidP="008B69ED">
      <w:pPr>
        <w:spacing w:after="0"/>
        <w:rPr>
          <w:rFonts w:ascii="Arial" w:hAnsi="Arial" w:cs="Arial"/>
        </w:rPr>
      </w:pPr>
      <w:r w:rsidRPr="0082397B">
        <w:rPr>
          <w:rFonts w:ascii="Arial" w:hAnsi="Arial" w:cs="Arial"/>
          <w:i/>
        </w:rPr>
        <w:t>1.21</w:t>
      </w:r>
      <w:r w:rsidR="00112EC8" w:rsidRPr="0082397B">
        <w:rPr>
          <w:rFonts w:ascii="Arial" w:hAnsi="Arial" w:cs="Arial"/>
          <w:i/>
        </w:rPr>
        <w:t>.</w:t>
      </w:r>
      <w:r w:rsidRPr="0082397B">
        <w:rPr>
          <w:rFonts w:ascii="Arial" w:hAnsi="Arial" w:cs="Arial"/>
          <w:i/>
        </w:rPr>
        <w:t xml:space="preserve"> Az egyedi/flotta adat hatálya</w:t>
      </w:r>
      <w:r w:rsidRPr="0082397B">
        <w:rPr>
          <w:rFonts w:ascii="Arial" w:hAnsi="Arial" w:cs="Arial"/>
        </w:rPr>
        <w:t xml:space="preserve"> (kötelező, módosuló, dátum)</w:t>
      </w:r>
    </w:p>
    <w:p w14:paraId="3FB1059D" w14:textId="77777777" w:rsidR="008B69ED" w:rsidRPr="0082397B" w:rsidRDefault="008B69ED" w:rsidP="008B69ED">
      <w:pPr>
        <w:spacing w:after="0"/>
        <w:rPr>
          <w:rFonts w:ascii="Arial" w:hAnsi="Arial" w:cs="Arial"/>
        </w:rPr>
      </w:pPr>
      <w:r w:rsidRPr="0082397B">
        <w:rPr>
          <w:rFonts w:ascii="Arial" w:hAnsi="Arial" w:cs="Arial"/>
        </w:rPr>
        <w:t>Alapértelmezésként a szerződés létrejöttének hatálya, módosulás esetén a módosulás hatályának napja, függetlenül attól, hogy a biztosító a módosítást mikor rögzítette.</w:t>
      </w:r>
    </w:p>
    <w:p w14:paraId="05313314" w14:textId="77777777" w:rsidR="008B69ED" w:rsidRPr="0082397B" w:rsidRDefault="008B69ED" w:rsidP="008B69ED">
      <w:pPr>
        <w:spacing w:after="0"/>
        <w:rPr>
          <w:rFonts w:ascii="Arial" w:hAnsi="Arial" w:cs="Arial"/>
        </w:rPr>
      </w:pPr>
    </w:p>
    <w:p w14:paraId="4B812DFA" w14:textId="77777777" w:rsidR="008B69ED" w:rsidRPr="0082397B" w:rsidRDefault="008B69ED" w:rsidP="008B69ED">
      <w:pPr>
        <w:spacing w:after="0"/>
        <w:rPr>
          <w:rFonts w:ascii="Arial" w:hAnsi="Arial" w:cs="Arial"/>
        </w:rPr>
      </w:pPr>
      <w:r w:rsidRPr="0082397B">
        <w:rPr>
          <w:rFonts w:ascii="Arial" w:hAnsi="Arial" w:cs="Arial"/>
          <w:i/>
        </w:rPr>
        <w:t>1.22</w:t>
      </w:r>
      <w:r w:rsidR="00112EC8" w:rsidRPr="0082397B">
        <w:rPr>
          <w:rFonts w:ascii="Arial" w:hAnsi="Arial" w:cs="Arial"/>
          <w:i/>
        </w:rPr>
        <w:t>.</w:t>
      </w:r>
      <w:r w:rsidRPr="0082397B">
        <w:rPr>
          <w:rFonts w:ascii="Arial" w:hAnsi="Arial" w:cs="Arial"/>
          <w:i/>
        </w:rPr>
        <w:t xml:space="preserve"> Flottaazonosító</w:t>
      </w:r>
      <w:r w:rsidRPr="0082397B">
        <w:rPr>
          <w:rFonts w:ascii="Arial" w:hAnsi="Arial" w:cs="Arial"/>
        </w:rPr>
        <w:t xml:space="preserve"> (nem kötelező, módosuló, szöveg)</w:t>
      </w:r>
    </w:p>
    <w:p w14:paraId="35CDB400" w14:textId="77777777" w:rsidR="008B69ED" w:rsidRPr="0082397B" w:rsidRDefault="008B69ED" w:rsidP="008B69ED">
      <w:pPr>
        <w:spacing w:after="0"/>
        <w:rPr>
          <w:rFonts w:ascii="Arial" w:hAnsi="Arial" w:cs="Arial"/>
        </w:rPr>
      </w:pPr>
      <w:r w:rsidRPr="0082397B">
        <w:rPr>
          <w:rFonts w:ascii="Arial" w:hAnsi="Arial" w:cs="Arial"/>
        </w:rPr>
        <w:t>Az az azonosító, am</w:t>
      </w:r>
      <w:r w:rsidR="008F1B8F" w:rsidRPr="0082397B">
        <w:rPr>
          <w:rFonts w:ascii="Arial" w:hAnsi="Arial" w:cs="Arial"/>
        </w:rPr>
        <w:t>ely</w:t>
      </w:r>
      <w:r w:rsidRPr="0082397B">
        <w:rPr>
          <w:rFonts w:ascii="Arial" w:hAnsi="Arial" w:cs="Arial"/>
        </w:rPr>
        <w:t xml:space="preserve"> az egyazon flottához tartozó szerződések (járművek) egymáshoz rendelését szolgálja. </w:t>
      </w:r>
    </w:p>
    <w:p w14:paraId="2F7F3839" w14:textId="77777777" w:rsidR="008B69ED" w:rsidRPr="0082397B" w:rsidRDefault="008B69ED" w:rsidP="008B69ED">
      <w:pPr>
        <w:spacing w:after="0"/>
        <w:rPr>
          <w:rFonts w:ascii="Arial" w:hAnsi="Arial" w:cs="Arial"/>
        </w:rPr>
      </w:pPr>
    </w:p>
    <w:p w14:paraId="3E9C9C7A" w14:textId="77777777" w:rsidR="008B69ED" w:rsidRPr="0082397B" w:rsidRDefault="008B69ED" w:rsidP="008B69ED">
      <w:pPr>
        <w:spacing w:after="0"/>
        <w:rPr>
          <w:rFonts w:ascii="Arial" w:hAnsi="Arial" w:cs="Arial"/>
        </w:rPr>
      </w:pPr>
      <w:r w:rsidRPr="0082397B">
        <w:rPr>
          <w:rFonts w:ascii="Arial" w:hAnsi="Arial" w:cs="Arial"/>
          <w:i/>
        </w:rPr>
        <w:t>1.23</w:t>
      </w:r>
      <w:r w:rsidR="00112EC8" w:rsidRPr="0082397B">
        <w:rPr>
          <w:rFonts w:ascii="Arial" w:hAnsi="Arial" w:cs="Arial"/>
          <w:i/>
        </w:rPr>
        <w:t>.</w:t>
      </w:r>
      <w:r w:rsidRPr="0082397B">
        <w:rPr>
          <w:rFonts w:ascii="Arial" w:hAnsi="Arial" w:cs="Arial"/>
          <w:i/>
        </w:rPr>
        <w:t xml:space="preserve"> A flottaazonosító adat hatálya</w:t>
      </w:r>
      <w:r w:rsidRPr="0082397B">
        <w:rPr>
          <w:rFonts w:ascii="Arial" w:hAnsi="Arial" w:cs="Arial"/>
        </w:rPr>
        <w:t xml:space="preserve"> (nem kötelező, módosuló, dátum)</w:t>
      </w:r>
    </w:p>
    <w:p w14:paraId="192BCFE3" w14:textId="77777777" w:rsidR="008B69ED" w:rsidRPr="0082397B" w:rsidRDefault="008B69ED" w:rsidP="008B69ED">
      <w:pPr>
        <w:spacing w:after="0"/>
        <w:rPr>
          <w:rFonts w:ascii="Arial" w:hAnsi="Arial" w:cs="Arial"/>
        </w:rPr>
      </w:pPr>
      <w:r w:rsidRPr="0082397B">
        <w:rPr>
          <w:rFonts w:ascii="Arial" w:hAnsi="Arial" w:cs="Arial"/>
        </w:rPr>
        <w:t>Alapértelmezésként a szerződés létrejöttének hatálya, módosulás esetén a módosulás hatályának napja, függetlenül attól, hogy a biztosító a módosítást mikor rögzítette.</w:t>
      </w:r>
    </w:p>
    <w:p w14:paraId="40D2E998" w14:textId="77777777" w:rsidR="008B69ED" w:rsidRPr="0082397B" w:rsidRDefault="008B69ED" w:rsidP="008B69ED">
      <w:pPr>
        <w:spacing w:after="0"/>
        <w:rPr>
          <w:rFonts w:ascii="Arial" w:hAnsi="Arial" w:cs="Arial"/>
        </w:rPr>
      </w:pPr>
    </w:p>
    <w:p w14:paraId="7658338C" w14:textId="77777777" w:rsidR="008B69ED" w:rsidRPr="0082397B" w:rsidRDefault="008B69ED" w:rsidP="008B69ED">
      <w:pPr>
        <w:spacing w:after="0"/>
        <w:rPr>
          <w:rFonts w:ascii="Arial" w:hAnsi="Arial" w:cs="Arial"/>
        </w:rPr>
      </w:pPr>
      <w:r w:rsidRPr="0082397B">
        <w:rPr>
          <w:rFonts w:ascii="Arial" w:hAnsi="Arial" w:cs="Arial"/>
          <w:i/>
        </w:rPr>
        <w:t>1.24</w:t>
      </w:r>
      <w:r w:rsidR="00112EC8" w:rsidRPr="0082397B">
        <w:rPr>
          <w:rFonts w:ascii="Arial" w:hAnsi="Arial" w:cs="Arial"/>
          <w:i/>
        </w:rPr>
        <w:t>.</w:t>
      </w:r>
      <w:r w:rsidRPr="0082397B">
        <w:rPr>
          <w:rFonts w:ascii="Arial" w:hAnsi="Arial" w:cs="Arial"/>
          <w:i/>
        </w:rPr>
        <w:t xml:space="preserve"> BM besorolás</w:t>
      </w:r>
      <w:r w:rsidRPr="0082397B">
        <w:rPr>
          <w:rFonts w:ascii="Arial" w:hAnsi="Arial" w:cs="Arial"/>
        </w:rPr>
        <w:t xml:space="preserve"> (kötelező, módosuló, lista)</w:t>
      </w:r>
    </w:p>
    <w:p w14:paraId="30BE7F11" w14:textId="77777777" w:rsidR="008B69ED" w:rsidRPr="0082397B" w:rsidRDefault="008B69ED" w:rsidP="008B69ED">
      <w:pPr>
        <w:spacing w:after="0"/>
        <w:rPr>
          <w:rFonts w:ascii="Arial" w:hAnsi="Arial" w:cs="Arial"/>
        </w:rPr>
      </w:pPr>
      <w:r w:rsidRPr="0082397B">
        <w:rPr>
          <w:rFonts w:ascii="Arial" w:hAnsi="Arial" w:cs="Arial"/>
        </w:rPr>
        <w:t>A</w:t>
      </w:r>
      <w:r w:rsidR="004E183C" w:rsidRPr="0082397B">
        <w:rPr>
          <w:rFonts w:ascii="Arial" w:hAnsi="Arial" w:cs="Arial"/>
        </w:rPr>
        <w:t xml:space="preserve"> </w:t>
      </w:r>
      <w:r w:rsidR="00465D2C">
        <w:rPr>
          <w:rFonts w:ascii="Arial" w:hAnsi="Arial" w:cs="Arial"/>
        </w:rPr>
        <w:t xml:space="preserve">bonus-malus rendszer, az abba való besorolás, illetve a kártörténeti igazolások kiadásának szabályairól szóló </w:t>
      </w:r>
      <w:r w:rsidR="004E183C" w:rsidRPr="0082397B">
        <w:rPr>
          <w:rFonts w:ascii="Arial" w:hAnsi="Arial" w:cs="Arial"/>
        </w:rPr>
        <w:t xml:space="preserve">21/2011. (VI. 10.) NGM rendeletnek </w:t>
      </w:r>
      <w:r w:rsidRPr="0082397B">
        <w:rPr>
          <w:rFonts w:ascii="Arial" w:hAnsi="Arial" w:cs="Arial"/>
        </w:rPr>
        <w:t xml:space="preserve">megfelelően. </w:t>
      </w:r>
    </w:p>
    <w:p w14:paraId="171D76BC" w14:textId="77777777" w:rsidR="008B69ED" w:rsidRPr="0082397B" w:rsidRDefault="008B69ED" w:rsidP="008B69ED">
      <w:pPr>
        <w:spacing w:after="0"/>
        <w:rPr>
          <w:rFonts w:ascii="Arial" w:hAnsi="Arial" w:cs="Arial"/>
        </w:rPr>
      </w:pPr>
    </w:p>
    <w:p w14:paraId="6060CFAE" w14:textId="77777777" w:rsidR="008B69ED" w:rsidRPr="0082397B" w:rsidRDefault="008B69ED" w:rsidP="008B69ED">
      <w:pPr>
        <w:spacing w:after="0"/>
        <w:rPr>
          <w:rFonts w:ascii="Arial" w:hAnsi="Arial" w:cs="Arial"/>
        </w:rPr>
      </w:pPr>
      <w:r w:rsidRPr="0082397B">
        <w:rPr>
          <w:rFonts w:ascii="Arial" w:hAnsi="Arial" w:cs="Arial"/>
          <w:i/>
        </w:rPr>
        <w:t>1.25</w:t>
      </w:r>
      <w:r w:rsidR="00112EC8" w:rsidRPr="0082397B">
        <w:rPr>
          <w:rFonts w:ascii="Arial" w:hAnsi="Arial" w:cs="Arial"/>
          <w:i/>
        </w:rPr>
        <w:t>.</w:t>
      </w:r>
      <w:r w:rsidRPr="0082397B">
        <w:rPr>
          <w:rFonts w:ascii="Arial" w:hAnsi="Arial" w:cs="Arial"/>
          <w:i/>
        </w:rPr>
        <w:t xml:space="preserve"> A BM besorolás adat hatálya</w:t>
      </w:r>
      <w:r w:rsidRPr="0082397B">
        <w:rPr>
          <w:rFonts w:ascii="Arial" w:hAnsi="Arial" w:cs="Arial"/>
        </w:rPr>
        <w:t xml:space="preserve"> (kötelező, módosuló, dátum)</w:t>
      </w:r>
    </w:p>
    <w:p w14:paraId="7D0C27B0" w14:textId="77777777" w:rsidR="008B69ED" w:rsidRPr="0082397B" w:rsidRDefault="008B69ED" w:rsidP="008B69ED">
      <w:pPr>
        <w:spacing w:after="0"/>
        <w:rPr>
          <w:rFonts w:ascii="Arial" w:hAnsi="Arial" w:cs="Arial"/>
        </w:rPr>
      </w:pPr>
      <w:r w:rsidRPr="0082397B">
        <w:rPr>
          <w:rFonts w:ascii="Arial" w:hAnsi="Arial" w:cs="Arial"/>
        </w:rPr>
        <w:t>Alapértelmezésként a szerződés létrejöttének hatálya, módosulás esetén a módosulás hatályának napja, függetlenül attól, hogy a biztosító a módosítást mikor rögzítette.</w:t>
      </w:r>
    </w:p>
    <w:p w14:paraId="565B9734" w14:textId="77777777" w:rsidR="008B69ED" w:rsidRPr="0082397B" w:rsidRDefault="008B69ED" w:rsidP="008B69ED">
      <w:pPr>
        <w:spacing w:after="0"/>
        <w:rPr>
          <w:rFonts w:ascii="Arial" w:hAnsi="Arial" w:cs="Arial"/>
        </w:rPr>
      </w:pPr>
    </w:p>
    <w:p w14:paraId="12C480EE" w14:textId="77777777" w:rsidR="008B69ED" w:rsidRPr="0082397B" w:rsidRDefault="008B69ED" w:rsidP="008B69ED">
      <w:pPr>
        <w:spacing w:after="0"/>
        <w:rPr>
          <w:rFonts w:ascii="Arial" w:hAnsi="Arial" w:cs="Arial"/>
        </w:rPr>
      </w:pPr>
      <w:r w:rsidRPr="0082397B">
        <w:rPr>
          <w:rFonts w:ascii="Arial" w:hAnsi="Arial" w:cs="Arial"/>
          <w:i/>
        </w:rPr>
        <w:t>1.26</w:t>
      </w:r>
      <w:r w:rsidR="00112EC8" w:rsidRPr="0082397B">
        <w:rPr>
          <w:rFonts w:ascii="Arial" w:hAnsi="Arial" w:cs="Arial"/>
          <w:i/>
        </w:rPr>
        <w:t>.</w:t>
      </w:r>
      <w:r w:rsidRPr="0082397B">
        <w:rPr>
          <w:rFonts w:ascii="Arial" w:hAnsi="Arial" w:cs="Arial"/>
          <w:i/>
        </w:rPr>
        <w:t xml:space="preserve"> Az állománydíj összege</w:t>
      </w:r>
      <w:r w:rsidRPr="0082397B">
        <w:rPr>
          <w:rFonts w:ascii="Arial" w:hAnsi="Arial" w:cs="Arial"/>
        </w:rPr>
        <w:t xml:space="preserve"> (kötelező, módosuló, összeg)</w:t>
      </w:r>
    </w:p>
    <w:p w14:paraId="1792F88A" w14:textId="77777777" w:rsidR="008B69ED" w:rsidRPr="0082397B" w:rsidRDefault="008B69ED" w:rsidP="008B69ED">
      <w:pPr>
        <w:spacing w:after="0"/>
        <w:rPr>
          <w:rFonts w:ascii="Arial" w:hAnsi="Arial" w:cs="Arial"/>
        </w:rPr>
      </w:pPr>
      <w:r w:rsidRPr="0082397B">
        <w:rPr>
          <w:rFonts w:ascii="Arial" w:hAnsi="Arial" w:cs="Arial"/>
        </w:rPr>
        <w:t xml:space="preserve">A kiegészítő biztosítások és kockázatok díja és a baleseti adó nélkül. Egyszeri díjas szerződések esetén az egyszeri díj összege. </w:t>
      </w:r>
    </w:p>
    <w:p w14:paraId="7C5583F2" w14:textId="77777777" w:rsidR="008B69ED" w:rsidRPr="0082397B" w:rsidRDefault="008B69ED" w:rsidP="008B69ED">
      <w:pPr>
        <w:spacing w:after="0"/>
        <w:rPr>
          <w:rFonts w:ascii="Arial" w:hAnsi="Arial" w:cs="Arial"/>
        </w:rPr>
      </w:pPr>
    </w:p>
    <w:p w14:paraId="77B3D57E" w14:textId="77777777" w:rsidR="008B69ED" w:rsidRPr="0082397B" w:rsidRDefault="008B69ED" w:rsidP="008B69ED">
      <w:pPr>
        <w:spacing w:after="0"/>
        <w:rPr>
          <w:rFonts w:ascii="Arial" w:hAnsi="Arial" w:cs="Arial"/>
        </w:rPr>
      </w:pPr>
      <w:r w:rsidRPr="0082397B">
        <w:rPr>
          <w:rFonts w:ascii="Arial" w:hAnsi="Arial" w:cs="Arial"/>
          <w:i/>
        </w:rPr>
        <w:t>1.27</w:t>
      </w:r>
      <w:r w:rsidR="00112EC8" w:rsidRPr="0082397B">
        <w:rPr>
          <w:rFonts w:ascii="Arial" w:hAnsi="Arial" w:cs="Arial"/>
          <w:i/>
        </w:rPr>
        <w:t>.</w:t>
      </w:r>
      <w:r w:rsidRPr="0082397B">
        <w:rPr>
          <w:rFonts w:ascii="Arial" w:hAnsi="Arial" w:cs="Arial"/>
          <w:i/>
        </w:rPr>
        <w:t xml:space="preserve"> Az állománydíj devizaneme</w:t>
      </w:r>
      <w:r w:rsidRPr="0082397B">
        <w:rPr>
          <w:rFonts w:ascii="Arial" w:hAnsi="Arial" w:cs="Arial"/>
        </w:rPr>
        <w:t xml:space="preserve"> (kötelező, módosuló, lista)</w:t>
      </w:r>
    </w:p>
    <w:p w14:paraId="49124945" w14:textId="77777777" w:rsidR="008B69ED" w:rsidRPr="0082397B" w:rsidRDefault="008B69ED" w:rsidP="008B69ED">
      <w:pPr>
        <w:spacing w:after="0"/>
        <w:rPr>
          <w:rFonts w:ascii="Arial" w:hAnsi="Arial" w:cs="Arial"/>
        </w:rPr>
      </w:pPr>
      <w:r w:rsidRPr="0082397B">
        <w:rPr>
          <w:rFonts w:ascii="Arial" w:hAnsi="Arial" w:cs="Arial"/>
        </w:rPr>
        <w:t xml:space="preserve">Az állománydíjat </w:t>
      </w:r>
      <w:r w:rsidR="00374B99" w:rsidRPr="0082397B">
        <w:rPr>
          <w:rFonts w:ascii="Arial" w:hAnsi="Arial" w:cs="Arial"/>
        </w:rPr>
        <w:t>abban a</w:t>
      </w:r>
      <w:r w:rsidRPr="0082397B">
        <w:rPr>
          <w:rFonts w:ascii="Arial" w:hAnsi="Arial" w:cs="Arial"/>
        </w:rPr>
        <w:t xml:space="preserve"> devizában kell megadni, a</w:t>
      </w:r>
      <w:r w:rsidR="002429CD" w:rsidRPr="0082397B">
        <w:rPr>
          <w:rFonts w:ascii="Arial" w:hAnsi="Arial" w:cs="Arial"/>
        </w:rPr>
        <w:t>mely</w:t>
      </w:r>
      <w:r w:rsidRPr="0082397B">
        <w:rPr>
          <w:rFonts w:ascii="Arial" w:hAnsi="Arial" w:cs="Arial"/>
        </w:rPr>
        <w:t xml:space="preserve"> a biztosítási szerződésen szerepel, illetve amennyiben ez nem elérhető</w:t>
      </w:r>
      <w:r w:rsidR="00E83FF2" w:rsidRPr="0082397B">
        <w:rPr>
          <w:rFonts w:ascii="Arial" w:hAnsi="Arial" w:cs="Arial"/>
        </w:rPr>
        <w:t>,</w:t>
      </w:r>
      <w:r w:rsidRPr="0082397B">
        <w:rPr>
          <w:rFonts w:ascii="Arial" w:hAnsi="Arial" w:cs="Arial"/>
        </w:rPr>
        <w:t xml:space="preserve"> am</w:t>
      </w:r>
      <w:r w:rsidR="002429CD" w:rsidRPr="0082397B">
        <w:rPr>
          <w:rFonts w:ascii="Arial" w:hAnsi="Arial" w:cs="Arial"/>
        </w:rPr>
        <w:t>ely</w:t>
      </w:r>
      <w:r w:rsidRPr="0082397B">
        <w:rPr>
          <w:rFonts w:ascii="Arial" w:hAnsi="Arial" w:cs="Arial"/>
        </w:rPr>
        <w:t xml:space="preserve"> a biztosító nyilvántartásában szerepel. </w:t>
      </w:r>
    </w:p>
    <w:p w14:paraId="5D91B7B4" w14:textId="77777777" w:rsidR="008B69ED" w:rsidRPr="0082397B" w:rsidRDefault="008B69ED" w:rsidP="008B69ED">
      <w:pPr>
        <w:spacing w:after="0"/>
        <w:rPr>
          <w:rFonts w:ascii="Arial" w:hAnsi="Arial" w:cs="Arial"/>
        </w:rPr>
      </w:pPr>
    </w:p>
    <w:p w14:paraId="3A4153DA" w14:textId="77777777" w:rsidR="008B69ED" w:rsidRPr="0082397B" w:rsidRDefault="008B69ED" w:rsidP="008B69ED">
      <w:pPr>
        <w:spacing w:after="0"/>
        <w:rPr>
          <w:rFonts w:ascii="Arial" w:hAnsi="Arial" w:cs="Arial"/>
        </w:rPr>
      </w:pPr>
      <w:r w:rsidRPr="0082397B">
        <w:rPr>
          <w:rFonts w:ascii="Arial" w:hAnsi="Arial" w:cs="Arial"/>
          <w:i/>
        </w:rPr>
        <w:t>1.28</w:t>
      </w:r>
      <w:r w:rsidR="002429CD" w:rsidRPr="0082397B">
        <w:rPr>
          <w:rFonts w:ascii="Arial" w:hAnsi="Arial" w:cs="Arial"/>
          <w:i/>
        </w:rPr>
        <w:t>.</w:t>
      </w:r>
      <w:r w:rsidRPr="0082397B">
        <w:rPr>
          <w:rFonts w:ascii="Arial" w:hAnsi="Arial" w:cs="Arial"/>
          <w:i/>
        </w:rPr>
        <w:t xml:space="preserve"> Az állománydíj adat hatálya</w:t>
      </w:r>
      <w:r w:rsidRPr="0082397B">
        <w:rPr>
          <w:rFonts w:ascii="Arial" w:hAnsi="Arial" w:cs="Arial"/>
        </w:rPr>
        <w:t xml:space="preserve"> (kötelező, módosuló, dátum)</w:t>
      </w:r>
    </w:p>
    <w:p w14:paraId="773A9567" w14:textId="77777777" w:rsidR="008B69ED" w:rsidRPr="0082397B" w:rsidRDefault="008B69ED" w:rsidP="008B69ED">
      <w:pPr>
        <w:spacing w:after="0"/>
        <w:rPr>
          <w:rFonts w:ascii="Arial" w:hAnsi="Arial" w:cs="Arial"/>
        </w:rPr>
      </w:pPr>
      <w:r w:rsidRPr="0082397B">
        <w:rPr>
          <w:rFonts w:ascii="Arial" w:hAnsi="Arial" w:cs="Arial"/>
        </w:rPr>
        <w:t xml:space="preserve">Alapértelmezésként a szerződés létrejöttének hatálya, módosulás esetén a módosulás hatályának napja, függetlenül attól, hogy a biztosító a módosítást mikor rögzítette. </w:t>
      </w:r>
    </w:p>
    <w:p w14:paraId="1D828E00" w14:textId="77777777" w:rsidR="008B69ED" w:rsidRPr="0082397B" w:rsidRDefault="008B69ED" w:rsidP="008B69ED">
      <w:pPr>
        <w:spacing w:after="0"/>
        <w:rPr>
          <w:rFonts w:ascii="Arial" w:hAnsi="Arial" w:cs="Arial"/>
        </w:rPr>
      </w:pPr>
    </w:p>
    <w:p w14:paraId="348E59F6" w14:textId="77777777" w:rsidR="008B69ED" w:rsidRPr="0082397B" w:rsidRDefault="008B69ED" w:rsidP="008B69ED">
      <w:pPr>
        <w:spacing w:after="0"/>
        <w:rPr>
          <w:rFonts w:ascii="Arial" w:hAnsi="Arial" w:cs="Arial"/>
        </w:rPr>
      </w:pPr>
      <w:r w:rsidRPr="0082397B">
        <w:rPr>
          <w:rFonts w:ascii="Arial" w:hAnsi="Arial" w:cs="Arial"/>
          <w:i/>
        </w:rPr>
        <w:t>1.30</w:t>
      </w:r>
      <w:r w:rsidR="002429CD" w:rsidRPr="0082397B">
        <w:rPr>
          <w:rFonts w:ascii="Arial" w:hAnsi="Arial" w:cs="Arial"/>
          <w:i/>
        </w:rPr>
        <w:t>.</w:t>
      </w:r>
      <w:r w:rsidRPr="0082397B">
        <w:rPr>
          <w:rFonts w:ascii="Arial" w:hAnsi="Arial" w:cs="Arial"/>
          <w:i/>
        </w:rPr>
        <w:t xml:space="preserve"> A díjfizetés gyakorisága adat hatálya</w:t>
      </w:r>
      <w:r w:rsidRPr="0082397B">
        <w:rPr>
          <w:rFonts w:ascii="Arial" w:hAnsi="Arial" w:cs="Arial"/>
        </w:rPr>
        <w:t xml:space="preserve"> (kötelező, módosuló, dátum)</w:t>
      </w:r>
    </w:p>
    <w:p w14:paraId="541E028A" w14:textId="77777777" w:rsidR="008B69ED" w:rsidRPr="0082397B" w:rsidRDefault="008B69ED" w:rsidP="008B69ED">
      <w:pPr>
        <w:spacing w:after="0"/>
        <w:rPr>
          <w:rFonts w:ascii="Arial" w:hAnsi="Arial" w:cs="Arial"/>
        </w:rPr>
      </w:pPr>
      <w:r w:rsidRPr="0082397B">
        <w:rPr>
          <w:rFonts w:ascii="Arial" w:hAnsi="Arial" w:cs="Arial"/>
        </w:rPr>
        <w:t>Alapértelmezésként a szerződés létrejöttének hatálya, módosulás esetén a módosulás hatályának napja, függetlenül attól, hogy a biztosító a módosítást mikor rögzítette.</w:t>
      </w:r>
    </w:p>
    <w:p w14:paraId="1E544F9C" w14:textId="77777777" w:rsidR="008B69ED" w:rsidRPr="0082397B" w:rsidRDefault="008B69ED" w:rsidP="008B69ED">
      <w:pPr>
        <w:spacing w:after="0"/>
        <w:rPr>
          <w:rFonts w:ascii="Arial" w:hAnsi="Arial" w:cs="Arial"/>
        </w:rPr>
      </w:pPr>
    </w:p>
    <w:p w14:paraId="237EE798" w14:textId="77777777" w:rsidR="008B69ED" w:rsidRPr="0082397B" w:rsidRDefault="008B69ED" w:rsidP="008B69ED">
      <w:pPr>
        <w:spacing w:after="0"/>
        <w:rPr>
          <w:rFonts w:ascii="Arial" w:hAnsi="Arial" w:cs="Arial"/>
        </w:rPr>
      </w:pPr>
      <w:r w:rsidRPr="0082397B">
        <w:rPr>
          <w:rFonts w:ascii="Arial" w:hAnsi="Arial" w:cs="Arial"/>
          <w:i/>
        </w:rPr>
        <w:t>1.31</w:t>
      </w:r>
      <w:r w:rsidR="00B37FFC" w:rsidRPr="0082397B">
        <w:rPr>
          <w:rFonts w:ascii="Arial" w:hAnsi="Arial" w:cs="Arial"/>
          <w:i/>
        </w:rPr>
        <w:t>.</w:t>
      </w:r>
      <w:r w:rsidRPr="0082397B">
        <w:rPr>
          <w:rFonts w:ascii="Arial" w:hAnsi="Arial" w:cs="Arial"/>
          <w:i/>
        </w:rPr>
        <w:t xml:space="preserve"> A fizetett díj összege</w:t>
      </w:r>
      <w:r w:rsidRPr="0082397B">
        <w:rPr>
          <w:rFonts w:ascii="Arial" w:hAnsi="Arial" w:cs="Arial"/>
        </w:rPr>
        <w:t xml:space="preserve"> (nem kötelező, többszörös, összeg)</w:t>
      </w:r>
    </w:p>
    <w:p w14:paraId="5687767A" w14:textId="77777777" w:rsidR="008B69ED" w:rsidRPr="0082397B" w:rsidRDefault="008B69ED" w:rsidP="008B69ED">
      <w:pPr>
        <w:spacing w:after="0"/>
        <w:rPr>
          <w:rFonts w:ascii="Arial" w:hAnsi="Arial" w:cs="Arial"/>
        </w:rPr>
      </w:pPr>
      <w:r w:rsidRPr="0082397B">
        <w:rPr>
          <w:rFonts w:ascii="Arial" w:hAnsi="Arial" w:cs="Arial"/>
        </w:rPr>
        <w:t>Az az összeg, am</w:t>
      </w:r>
      <w:r w:rsidR="005E6335" w:rsidRPr="0082397B">
        <w:rPr>
          <w:rFonts w:ascii="Arial" w:hAnsi="Arial" w:cs="Arial"/>
        </w:rPr>
        <w:t>elye</w:t>
      </w:r>
      <w:r w:rsidRPr="0082397B">
        <w:rPr>
          <w:rFonts w:ascii="Arial" w:hAnsi="Arial" w:cs="Arial"/>
        </w:rPr>
        <w:t xml:space="preserve">t a biztosító a kgfb díjaként kezel. Nem tartalmazza a kiegészítő biztosításokra és kockázatokra, </w:t>
      </w:r>
      <w:r w:rsidR="00B37FFC" w:rsidRPr="0082397B">
        <w:rPr>
          <w:rFonts w:ascii="Arial" w:hAnsi="Arial" w:cs="Arial"/>
        </w:rPr>
        <w:t xml:space="preserve">valamint </w:t>
      </w:r>
      <w:r w:rsidRPr="0082397B">
        <w:rPr>
          <w:rFonts w:ascii="Arial" w:hAnsi="Arial" w:cs="Arial"/>
        </w:rPr>
        <w:t xml:space="preserve">a baleseti adóra eső díjrészeket. </w:t>
      </w:r>
    </w:p>
    <w:p w14:paraId="25D9125E" w14:textId="77777777" w:rsidR="008B69ED" w:rsidRPr="0082397B" w:rsidRDefault="008B69ED" w:rsidP="008B69ED">
      <w:pPr>
        <w:spacing w:after="0"/>
        <w:rPr>
          <w:rFonts w:ascii="Arial" w:hAnsi="Arial" w:cs="Arial"/>
        </w:rPr>
      </w:pPr>
    </w:p>
    <w:p w14:paraId="13A27725" w14:textId="77777777" w:rsidR="008B69ED" w:rsidRPr="0082397B" w:rsidRDefault="008B69ED" w:rsidP="008B69ED">
      <w:pPr>
        <w:spacing w:after="0"/>
        <w:rPr>
          <w:rFonts w:ascii="Arial" w:hAnsi="Arial" w:cs="Arial"/>
        </w:rPr>
      </w:pPr>
      <w:r w:rsidRPr="0082397B">
        <w:rPr>
          <w:rFonts w:ascii="Arial" w:hAnsi="Arial" w:cs="Arial"/>
          <w:i/>
        </w:rPr>
        <w:t>1.32</w:t>
      </w:r>
      <w:r w:rsidR="00B37FFC" w:rsidRPr="0082397B">
        <w:rPr>
          <w:rFonts w:ascii="Arial" w:hAnsi="Arial" w:cs="Arial"/>
          <w:i/>
        </w:rPr>
        <w:t>.</w:t>
      </w:r>
      <w:r w:rsidRPr="0082397B">
        <w:rPr>
          <w:rFonts w:ascii="Arial" w:hAnsi="Arial" w:cs="Arial"/>
          <w:i/>
        </w:rPr>
        <w:t xml:space="preserve"> A fizetett díj devizaneme</w:t>
      </w:r>
      <w:r w:rsidRPr="0082397B">
        <w:rPr>
          <w:rFonts w:ascii="Arial" w:hAnsi="Arial" w:cs="Arial"/>
        </w:rPr>
        <w:t xml:space="preserve"> (nem kötelező, többszörös, lista)</w:t>
      </w:r>
    </w:p>
    <w:p w14:paraId="5AC1757F" w14:textId="77777777" w:rsidR="008B69ED" w:rsidRPr="0082397B" w:rsidRDefault="008B69ED" w:rsidP="008B69ED">
      <w:pPr>
        <w:spacing w:after="0"/>
        <w:rPr>
          <w:rFonts w:ascii="Arial" w:hAnsi="Arial" w:cs="Arial"/>
        </w:rPr>
      </w:pPr>
      <w:r w:rsidRPr="0082397B">
        <w:rPr>
          <w:rFonts w:ascii="Arial" w:hAnsi="Arial" w:cs="Arial"/>
        </w:rPr>
        <w:t xml:space="preserve">A fizetett díjat </w:t>
      </w:r>
      <w:r w:rsidR="00B86421" w:rsidRPr="0082397B">
        <w:rPr>
          <w:rFonts w:ascii="Arial" w:hAnsi="Arial" w:cs="Arial"/>
        </w:rPr>
        <w:t>abban a</w:t>
      </w:r>
      <w:r w:rsidRPr="0082397B">
        <w:rPr>
          <w:rFonts w:ascii="Arial" w:hAnsi="Arial" w:cs="Arial"/>
        </w:rPr>
        <w:t xml:space="preserve"> devizában kell megadni, a</w:t>
      </w:r>
      <w:r w:rsidR="00F30A5A" w:rsidRPr="0082397B">
        <w:rPr>
          <w:rFonts w:ascii="Arial" w:hAnsi="Arial" w:cs="Arial"/>
        </w:rPr>
        <w:t>mely</w:t>
      </w:r>
      <w:r w:rsidR="002429CD" w:rsidRPr="0082397B">
        <w:rPr>
          <w:rFonts w:ascii="Arial" w:hAnsi="Arial" w:cs="Arial"/>
        </w:rPr>
        <w:t>ben</w:t>
      </w:r>
      <w:r w:rsidRPr="0082397B">
        <w:rPr>
          <w:rFonts w:ascii="Arial" w:hAnsi="Arial" w:cs="Arial"/>
        </w:rPr>
        <w:t xml:space="preserve"> az a biztosítóhoz befolyik, illetve amennyiben ez nem elérhető</w:t>
      </w:r>
      <w:r w:rsidR="00B86421" w:rsidRPr="0082397B">
        <w:rPr>
          <w:rFonts w:ascii="Arial" w:hAnsi="Arial" w:cs="Arial"/>
        </w:rPr>
        <w:t>,</w:t>
      </w:r>
      <w:r w:rsidRPr="0082397B">
        <w:rPr>
          <w:rFonts w:ascii="Arial" w:hAnsi="Arial" w:cs="Arial"/>
        </w:rPr>
        <w:t xml:space="preserve"> am</w:t>
      </w:r>
      <w:r w:rsidR="00B86421" w:rsidRPr="0082397B">
        <w:rPr>
          <w:rFonts w:ascii="Arial" w:hAnsi="Arial" w:cs="Arial"/>
        </w:rPr>
        <w:t>ely</w:t>
      </w:r>
      <w:r w:rsidRPr="0082397B">
        <w:rPr>
          <w:rFonts w:ascii="Arial" w:hAnsi="Arial" w:cs="Arial"/>
        </w:rPr>
        <w:t xml:space="preserve"> a biztosító nyilvántartásában szerepel. </w:t>
      </w:r>
    </w:p>
    <w:p w14:paraId="4AC565AC" w14:textId="77777777" w:rsidR="008B69ED" w:rsidRPr="0082397B" w:rsidRDefault="008B69ED" w:rsidP="008B69ED">
      <w:pPr>
        <w:spacing w:after="0"/>
        <w:rPr>
          <w:rFonts w:ascii="Arial" w:hAnsi="Arial" w:cs="Arial"/>
        </w:rPr>
      </w:pPr>
    </w:p>
    <w:p w14:paraId="11DA5DD7" w14:textId="77777777" w:rsidR="008B69ED" w:rsidRPr="0082397B" w:rsidRDefault="008B69ED" w:rsidP="008B69ED">
      <w:pPr>
        <w:spacing w:after="0"/>
        <w:rPr>
          <w:rFonts w:ascii="Arial" w:hAnsi="Arial" w:cs="Arial"/>
        </w:rPr>
      </w:pPr>
      <w:r w:rsidRPr="0082397B">
        <w:rPr>
          <w:rFonts w:ascii="Arial" w:hAnsi="Arial" w:cs="Arial"/>
          <w:i/>
        </w:rPr>
        <w:t>1.33</w:t>
      </w:r>
      <w:r w:rsidR="00747DC3" w:rsidRPr="0082397B">
        <w:rPr>
          <w:rFonts w:ascii="Arial" w:hAnsi="Arial" w:cs="Arial"/>
          <w:i/>
        </w:rPr>
        <w:t>.</w:t>
      </w:r>
      <w:r w:rsidRPr="0082397B">
        <w:rPr>
          <w:rFonts w:ascii="Arial" w:hAnsi="Arial" w:cs="Arial"/>
          <w:i/>
        </w:rPr>
        <w:t xml:space="preserve"> A díjfizetés időpontja</w:t>
      </w:r>
      <w:r w:rsidRPr="0082397B">
        <w:rPr>
          <w:rFonts w:ascii="Arial" w:hAnsi="Arial" w:cs="Arial"/>
        </w:rPr>
        <w:t xml:space="preserve"> (nem kötelező, többszörös, dátum)</w:t>
      </w:r>
    </w:p>
    <w:p w14:paraId="014EB93B" w14:textId="77777777" w:rsidR="008B69ED" w:rsidRPr="0082397B" w:rsidRDefault="008B69ED" w:rsidP="008B69ED">
      <w:pPr>
        <w:spacing w:after="0"/>
        <w:rPr>
          <w:rFonts w:ascii="Arial" w:hAnsi="Arial" w:cs="Arial"/>
        </w:rPr>
      </w:pPr>
      <w:r w:rsidRPr="0082397B">
        <w:rPr>
          <w:rFonts w:ascii="Arial" w:hAnsi="Arial" w:cs="Arial"/>
        </w:rPr>
        <w:t xml:space="preserve">Amikor a díj a biztosítóhoz beérkezett, függetlenül attól, hogy a biztosító a befizetést mikor sorolta az adott szerződéshez. </w:t>
      </w:r>
    </w:p>
    <w:p w14:paraId="4424C1C8" w14:textId="77777777" w:rsidR="008B69ED" w:rsidRPr="0082397B" w:rsidRDefault="008B69ED" w:rsidP="008B69ED">
      <w:pPr>
        <w:spacing w:after="0"/>
        <w:rPr>
          <w:rFonts w:ascii="Arial" w:hAnsi="Arial" w:cs="Arial"/>
        </w:rPr>
      </w:pPr>
    </w:p>
    <w:p w14:paraId="512AFC15" w14:textId="77777777" w:rsidR="008B69ED" w:rsidRPr="0082397B" w:rsidRDefault="008B69ED" w:rsidP="008B69ED">
      <w:pPr>
        <w:spacing w:after="0"/>
        <w:rPr>
          <w:rFonts w:ascii="Arial" w:hAnsi="Arial" w:cs="Arial"/>
        </w:rPr>
      </w:pPr>
      <w:r w:rsidRPr="0082397B">
        <w:rPr>
          <w:rFonts w:ascii="Arial" w:hAnsi="Arial" w:cs="Arial"/>
          <w:i/>
        </w:rPr>
        <w:t>1.34</w:t>
      </w:r>
      <w:r w:rsidR="00747DC3" w:rsidRPr="0082397B">
        <w:rPr>
          <w:rFonts w:ascii="Arial" w:hAnsi="Arial" w:cs="Arial"/>
          <w:i/>
        </w:rPr>
        <w:t>.</w:t>
      </w:r>
      <w:r w:rsidRPr="0082397B">
        <w:rPr>
          <w:rFonts w:ascii="Arial" w:hAnsi="Arial" w:cs="Arial"/>
          <w:i/>
        </w:rPr>
        <w:t xml:space="preserve"> A beszedett fedezetlenségi díj összege</w:t>
      </w:r>
      <w:r w:rsidRPr="0082397B">
        <w:rPr>
          <w:rFonts w:ascii="Arial" w:hAnsi="Arial" w:cs="Arial"/>
        </w:rPr>
        <w:t xml:space="preserve"> (nem kötelező, többszörös, összeg)</w:t>
      </w:r>
    </w:p>
    <w:p w14:paraId="7915A28B" w14:textId="77777777" w:rsidR="008B69ED" w:rsidRPr="0082397B" w:rsidRDefault="008B69ED" w:rsidP="008B69ED">
      <w:pPr>
        <w:spacing w:after="0"/>
        <w:rPr>
          <w:rFonts w:ascii="Arial" w:hAnsi="Arial" w:cs="Arial"/>
        </w:rPr>
      </w:pPr>
      <w:r w:rsidRPr="0082397B">
        <w:rPr>
          <w:rFonts w:ascii="Arial" w:hAnsi="Arial" w:cs="Arial"/>
        </w:rPr>
        <w:t>A biztosítóhoz fedezetlenségi díjként befolyt összeg, baleseti adó nélkül.</w:t>
      </w:r>
    </w:p>
    <w:p w14:paraId="4E09A46F" w14:textId="77777777" w:rsidR="008B69ED" w:rsidRPr="0082397B" w:rsidRDefault="008B69ED" w:rsidP="008B69ED">
      <w:pPr>
        <w:spacing w:after="0"/>
        <w:rPr>
          <w:rFonts w:ascii="Arial" w:hAnsi="Arial" w:cs="Arial"/>
        </w:rPr>
      </w:pPr>
    </w:p>
    <w:p w14:paraId="62F60C91" w14:textId="77777777" w:rsidR="008B69ED" w:rsidRPr="0082397B" w:rsidRDefault="008B69ED" w:rsidP="008B69ED">
      <w:pPr>
        <w:spacing w:after="0"/>
        <w:rPr>
          <w:rFonts w:ascii="Arial" w:hAnsi="Arial" w:cs="Arial"/>
        </w:rPr>
      </w:pPr>
      <w:r w:rsidRPr="0082397B">
        <w:rPr>
          <w:rFonts w:ascii="Arial" w:hAnsi="Arial" w:cs="Arial"/>
          <w:i/>
        </w:rPr>
        <w:t>1.35</w:t>
      </w:r>
      <w:r w:rsidR="00747DC3" w:rsidRPr="0082397B">
        <w:rPr>
          <w:rFonts w:ascii="Arial" w:hAnsi="Arial" w:cs="Arial"/>
          <w:i/>
        </w:rPr>
        <w:t>.</w:t>
      </w:r>
      <w:r w:rsidRPr="0082397B">
        <w:rPr>
          <w:rFonts w:ascii="Arial" w:hAnsi="Arial" w:cs="Arial"/>
          <w:i/>
        </w:rPr>
        <w:t xml:space="preserve"> A beszedett fedezetlenségi díj devizaneme</w:t>
      </w:r>
      <w:r w:rsidRPr="0082397B">
        <w:rPr>
          <w:rFonts w:ascii="Arial" w:hAnsi="Arial" w:cs="Arial"/>
        </w:rPr>
        <w:t xml:space="preserve"> (nem kötelező, többszörös, lista)</w:t>
      </w:r>
    </w:p>
    <w:p w14:paraId="144CF324" w14:textId="77777777" w:rsidR="008B69ED" w:rsidRPr="0082397B" w:rsidRDefault="008B69ED" w:rsidP="008B69ED">
      <w:pPr>
        <w:spacing w:after="0"/>
        <w:rPr>
          <w:rFonts w:ascii="Arial" w:hAnsi="Arial" w:cs="Arial"/>
        </w:rPr>
      </w:pPr>
      <w:r w:rsidRPr="0082397B">
        <w:rPr>
          <w:rFonts w:ascii="Arial" w:hAnsi="Arial" w:cs="Arial"/>
        </w:rPr>
        <w:t xml:space="preserve">A beszedett fedezetlenségi díjat </w:t>
      </w:r>
      <w:r w:rsidR="00747DC3" w:rsidRPr="0082397B">
        <w:rPr>
          <w:rFonts w:ascii="Arial" w:hAnsi="Arial" w:cs="Arial"/>
        </w:rPr>
        <w:t>abban</w:t>
      </w:r>
      <w:r w:rsidRPr="0082397B">
        <w:rPr>
          <w:rFonts w:ascii="Arial" w:hAnsi="Arial" w:cs="Arial"/>
        </w:rPr>
        <w:t xml:space="preserve"> </w:t>
      </w:r>
      <w:r w:rsidR="00747DC3" w:rsidRPr="0082397B">
        <w:rPr>
          <w:rFonts w:ascii="Arial" w:hAnsi="Arial" w:cs="Arial"/>
        </w:rPr>
        <w:t xml:space="preserve">a </w:t>
      </w:r>
      <w:r w:rsidRPr="0082397B">
        <w:rPr>
          <w:rFonts w:ascii="Arial" w:hAnsi="Arial" w:cs="Arial"/>
        </w:rPr>
        <w:t xml:space="preserve">devizában kell megadni, </w:t>
      </w:r>
      <w:r w:rsidR="00747DC3" w:rsidRPr="0082397B">
        <w:rPr>
          <w:rFonts w:ascii="Arial" w:hAnsi="Arial" w:cs="Arial"/>
        </w:rPr>
        <w:t>amelyben</w:t>
      </w:r>
      <w:r w:rsidRPr="0082397B">
        <w:rPr>
          <w:rFonts w:ascii="Arial" w:hAnsi="Arial" w:cs="Arial"/>
        </w:rPr>
        <w:t xml:space="preserve"> az a biztosítóhoz befolyik, illetve amennyiben ez nem elérhető</w:t>
      </w:r>
      <w:r w:rsidR="001B5B52" w:rsidRPr="0082397B">
        <w:rPr>
          <w:rFonts w:ascii="Arial" w:hAnsi="Arial" w:cs="Arial"/>
        </w:rPr>
        <w:t>,</w:t>
      </w:r>
      <w:r w:rsidRPr="0082397B">
        <w:rPr>
          <w:rFonts w:ascii="Arial" w:hAnsi="Arial" w:cs="Arial"/>
        </w:rPr>
        <w:t xml:space="preserve"> am</w:t>
      </w:r>
      <w:r w:rsidR="001B5B52" w:rsidRPr="0082397B">
        <w:rPr>
          <w:rFonts w:ascii="Arial" w:hAnsi="Arial" w:cs="Arial"/>
        </w:rPr>
        <w:t>ely</w:t>
      </w:r>
      <w:r w:rsidRPr="0082397B">
        <w:rPr>
          <w:rFonts w:ascii="Arial" w:hAnsi="Arial" w:cs="Arial"/>
        </w:rPr>
        <w:t xml:space="preserve"> a biztosító nyilvántartásában szerepel. </w:t>
      </w:r>
    </w:p>
    <w:p w14:paraId="67186519" w14:textId="77777777" w:rsidR="008B69ED" w:rsidRPr="0082397B" w:rsidRDefault="008B69ED" w:rsidP="008B69ED">
      <w:pPr>
        <w:spacing w:after="0"/>
        <w:rPr>
          <w:rFonts w:ascii="Arial" w:hAnsi="Arial" w:cs="Arial"/>
        </w:rPr>
      </w:pPr>
    </w:p>
    <w:p w14:paraId="2DEB52B0" w14:textId="77777777" w:rsidR="008B69ED" w:rsidRPr="0082397B" w:rsidRDefault="008B69ED" w:rsidP="008B69ED">
      <w:pPr>
        <w:spacing w:after="0"/>
        <w:rPr>
          <w:rFonts w:ascii="Arial" w:hAnsi="Arial" w:cs="Arial"/>
        </w:rPr>
      </w:pPr>
      <w:r w:rsidRPr="0082397B">
        <w:rPr>
          <w:rFonts w:ascii="Arial" w:hAnsi="Arial" w:cs="Arial"/>
          <w:i/>
        </w:rPr>
        <w:t>1.36</w:t>
      </w:r>
      <w:r w:rsidR="001B5B52" w:rsidRPr="0082397B">
        <w:rPr>
          <w:rFonts w:ascii="Arial" w:hAnsi="Arial" w:cs="Arial"/>
          <w:i/>
        </w:rPr>
        <w:t>.</w:t>
      </w:r>
      <w:r w:rsidRPr="0082397B">
        <w:rPr>
          <w:rFonts w:ascii="Arial" w:hAnsi="Arial" w:cs="Arial"/>
          <w:i/>
        </w:rPr>
        <w:t xml:space="preserve"> A fedezetlenségi díj fizetésének időpontja</w:t>
      </w:r>
      <w:r w:rsidRPr="0082397B">
        <w:rPr>
          <w:rFonts w:ascii="Arial" w:hAnsi="Arial" w:cs="Arial"/>
        </w:rPr>
        <w:t xml:space="preserve"> (nem kötelező, többszörös, dátum)</w:t>
      </w:r>
    </w:p>
    <w:p w14:paraId="37D00547" w14:textId="77777777" w:rsidR="008B69ED" w:rsidRPr="0082397B" w:rsidRDefault="008B69ED" w:rsidP="008B69ED">
      <w:pPr>
        <w:spacing w:after="0"/>
        <w:rPr>
          <w:rFonts w:ascii="Arial" w:hAnsi="Arial" w:cs="Arial"/>
        </w:rPr>
      </w:pPr>
      <w:r w:rsidRPr="0082397B">
        <w:rPr>
          <w:rFonts w:ascii="Arial" w:hAnsi="Arial" w:cs="Arial"/>
        </w:rPr>
        <w:t xml:space="preserve">Amikor a fedezetlenségi díj a biztosítóhoz beérkezett, függetlenül attól, hogy a biztosító a befizetést mikor sorolta az adott szerződéshez. </w:t>
      </w:r>
    </w:p>
    <w:p w14:paraId="42673861" w14:textId="77777777" w:rsidR="008B69ED" w:rsidRPr="0082397B" w:rsidRDefault="008B69ED" w:rsidP="008B69ED">
      <w:pPr>
        <w:spacing w:after="0"/>
        <w:rPr>
          <w:rFonts w:ascii="Arial" w:hAnsi="Arial" w:cs="Arial"/>
        </w:rPr>
      </w:pPr>
    </w:p>
    <w:p w14:paraId="0CEAB4F0" w14:textId="4300B971" w:rsidR="008B69ED" w:rsidRPr="0082397B" w:rsidRDefault="008B69ED" w:rsidP="008B69ED">
      <w:pPr>
        <w:spacing w:after="0"/>
        <w:rPr>
          <w:rFonts w:ascii="Arial" w:hAnsi="Arial" w:cs="Arial"/>
        </w:rPr>
      </w:pPr>
      <w:r w:rsidRPr="0082397B">
        <w:rPr>
          <w:rFonts w:ascii="Arial" w:hAnsi="Arial" w:cs="Arial"/>
          <w:i/>
        </w:rPr>
        <w:t>1.37</w:t>
      </w:r>
      <w:r w:rsidR="001B5B52" w:rsidRPr="0082397B">
        <w:rPr>
          <w:rFonts w:ascii="Arial" w:hAnsi="Arial" w:cs="Arial"/>
          <w:i/>
        </w:rPr>
        <w:t>.</w:t>
      </w:r>
      <w:r w:rsidRPr="0082397B">
        <w:rPr>
          <w:rFonts w:ascii="Arial" w:hAnsi="Arial" w:cs="Arial"/>
          <w:i/>
        </w:rPr>
        <w:t xml:space="preserve"> A beszedett fedezetlenségi díjhoz tartozó fedezetlenségi napok száma</w:t>
      </w:r>
      <w:r w:rsidRPr="0082397B">
        <w:rPr>
          <w:rFonts w:ascii="Arial" w:hAnsi="Arial" w:cs="Arial"/>
        </w:rPr>
        <w:t xml:space="preserve"> (nem kötelező, többszörös, pozitív egész szám, </w:t>
      </w:r>
      <w:r w:rsidR="00835960">
        <w:rPr>
          <w:rFonts w:ascii="Arial" w:hAnsi="Arial" w:cs="Arial"/>
        </w:rPr>
        <w:t>hiányzó érték</w:t>
      </w:r>
      <w:r w:rsidRPr="0082397B">
        <w:rPr>
          <w:rFonts w:ascii="Arial" w:hAnsi="Arial" w:cs="Arial"/>
        </w:rPr>
        <w:t xml:space="preserve"> 9.999)</w:t>
      </w:r>
    </w:p>
    <w:p w14:paraId="232C0A8B" w14:textId="77777777" w:rsidR="008B69ED" w:rsidRPr="0082397B" w:rsidRDefault="008B69ED" w:rsidP="008B69ED">
      <w:pPr>
        <w:spacing w:after="0"/>
        <w:rPr>
          <w:rFonts w:ascii="Arial" w:hAnsi="Arial" w:cs="Arial"/>
        </w:rPr>
      </w:pPr>
      <w:r w:rsidRPr="0082397B">
        <w:rPr>
          <w:rFonts w:ascii="Arial" w:hAnsi="Arial" w:cs="Arial"/>
        </w:rPr>
        <w:t>Az adott fedezetlenségi díjbefizetéshez tartozó érték, azaz a dátum ehhez is hozzátartozik.</w:t>
      </w:r>
    </w:p>
    <w:p w14:paraId="6B9D488A" w14:textId="77777777" w:rsidR="008B69ED" w:rsidRPr="0082397B" w:rsidRDefault="008B69ED" w:rsidP="008B69ED">
      <w:pPr>
        <w:spacing w:after="0"/>
        <w:rPr>
          <w:rFonts w:ascii="Arial" w:hAnsi="Arial" w:cs="Arial"/>
        </w:rPr>
      </w:pPr>
    </w:p>
    <w:p w14:paraId="0BF4D25E" w14:textId="77777777" w:rsidR="008B69ED" w:rsidRPr="0082397B" w:rsidRDefault="008B69ED" w:rsidP="008B69ED">
      <w:pPr>
        <w:spacing w:after="0"/>
        <w:rPr>
          <w:rFonts w:ascii="Arial" w:hAnsi="Arial" w:cs="Arial"/>
        </w:rPr>
      </w:pPr>
      <w:r w:rsidRPr="0082397B">
        <w:rPr>
          <w:rFonts w:ascii="Arial" w:hAnsi="Arial" w:cs="Arial"/>
        </w:rPr>
        <w:t>2. Káresemények</w:t>
      </w:r>
    </w:p>
    <w:p w14:paraId="4A3719EB" w14:textId="77777777" w:rsidR="008B69ED" w:rsidRPr="0082397B" w:rsidRDefault="008B69ED" w:rsidP="008B69ED">
      <w:pPr>
        <w:spacing w:after="0"/>
        <w:rPr>
          <w:rFonts w:ascii="Arial" w:hAnsi="Arial" w:cs="Arial"/>
        </w:rPr>
      </w:pPr>
    </w:p>
    <w:p w14:paraId="3EEA27EF" w14:textId="77777777" w:rsidR="008B69ED" w:rsidRPr="0082397B" w:rsidRDefault="008B69ED" w:rsidP="008B69ED">
      <w:pPr>
        <w:spacing w:after="0"/>
        <w:rPr>
          <w:rFonts w:ascii="Arial" w:hAnsi="Arial" w:cs="Arial"/>
        </w:rPr>
      </w:pPr>
      <w:r w:rsidRPr="0082397B">
        <w:rPr>
          <w:rFonts w:ascii="Arial" w:hAnsi="Arial" w:cs="Arial"/>
          <w:i/>
        </w:rPr>
        <w:t>2.1</w:t>
      </w:r>
      <w:r w:rsidR="007E2C6C" w:rsidRPr="0082397B">
        <w:rPr>
          <w:rFonts w:ascii="Arial" w:hAnsi="Arial" w:cs="Arial"/>
          <w:i/>
        </w:rPr>
        <w:t>.</w:t>
      </w:r>
      <w:r w:rsidRPr="0082397B">
        <w:rPr>
          <w:rFonts w:ascii="Arial" w:hAnsi="Arial" w:cs="Arial"/>
          <w:i/>
        </w:rPr>
        <w:t xml:space="preserve"> A károkozó </w:t>
      </w:r>
      <w:bookmarkStart w:id="5" w:name="_Hlk505252821"/>
      <w:r w:rsidRPr="0082397B">
        <w:rPr>
          <w:rFonts w:ascii="Arial" w:hAnsi="Arial" w:cs="Arial"/>
          <w:i/>
        </w:rPr>
        <w:t>biztosítóazonosítója</w:t>
      </w:r>
      <w:bookmarkEnd w:id="5"/>
      <w:r w:rsidRPr="0082397B">
        <w:rPr>
          <w:rFonts w:ascii="Arial" w:hAnsi="Arial" w:cs="Arial"/>
        </w:rPr>
        <w:t xml:space="preserve"> (kötelező, állandó, lista)</w:t>
      </w:r>
    </w:p>
    <w:p w14:paraId="380AD451" w14:textId="77777777" w:rsidR="008B69ED" w:rsidRPr="0082397B" w:rsidRDefault="008B69ED" w:rsidP="008B69ED">
      <w:pPr>
        <w:spacing w:after="0"/>
        <w:rPr>
          <w:rFonts w:ascii="Arial" w:hAnsi="Arial" w:cs="Arial"/>
        </w:rPr>
      </w:pPr>
      <w:r w:rsidRPr="0082397B">
        <w:rPr>
          <w:rFonts w:ascii="Arial" w:hAnsi="Arial" w:cs="Arial"/>
        </w:rPr>
        <w:t xml:space="preserve">Azon biztosító törzsszáma, amelyhez a kár alapjául szolgáló kgfb szerződés tartozott. Alapértelmezés szerint (ha nem történt állományátruházás) ez megegyezik az adatot beküldő biztosító törzsszámával. </w:t>
      </w:r>
    </w:p>
    <w:p w14:paraId="127FEEC3" w14:textId="77777777" w:rsidR="008B69ED" w:rsidRPr="0082397B" w:rsidRDefault="008B69ED" w:rsidP="008B69ED">
      <w:pPr>
        <w:spacing w:after="0"/>
        <w:rPr>
          <w:rFonts w:ascii="Arial" w:hAnsi="Arial" w:cs="Arial"/>
        </w:rPr>
      </w:pPr>
    </w:p>
    <w:p w14:paraId="50F75F51" w14:textId="77777777" w:rsidR="008B69ED" w:rsidRPr="0082397B" w:rsidRDefault="008B69ED" w:rsidP="008B69ED">
      <w:pPr>
        <w:spacing w:after="0"/>
        <w:rPr>
          <w:rFonts w:ascii="Arial" w:hAnsi="Arial" w:cs="Arial"/>
        </w:rPr>
      </w:pPr>
      <w:r w:rsidRPr="0082397B">
        <w:rPr>
          <w:rFonts w:ascii="Arial" w:hAnsi="Arial" w:cs="Arial"/>
          <w:i/>
        </w:rPr>
        <w:t>2.2</w:t>
      </w:r>
      <w:r w:rsidR="007E2C6C" w:rsidRPr="0082397B">
        <w:rPr>
          <w:rFonts w:ascii="Arial" w:hAnsi="Arial" w:cs="Arial"/>
          <w:i/>
        </w:rPr>
        <w:t>.</w:t>
      </w:r>
      <w:r w:rsidRPr="0082397B">
        <w:rPr>
          <w:rFonts w:ascii="Arial" w:hAnsi="Arial" w:cs="Arial"/>
          <w:i/>
        </w:rPr>
        <w:t xml:space="preserve"> A károkozó szerződésazonosítója</w:t>
      </w:r>
      <w:r w:rsidRPr="0082397B">
        <w:rPr>
          <w:rFonts w:ascii="Arial" w:hAnsi="Arial" w:cs="Arial"/>
        </w:rPr>
        <w:t xml:space="preserve"> (kötelező, állandó, szöveg)</w:t>
      </w:r>
    </w:p>
    <w:p w14:paraId="3D109445" w14:textId="77777777" w:rsidR="008B69ED" w:rsidRPr="0082397B" w:rsidRDefault="008B69ED" w:rsidP="008B69ED">
      <w:pPr>
        <w:spacing w:after="0"/>
        <w:rPr>
          <w:rFonts w:ascii="Arial" w:hAnsi="Arial" w:cs="Arial"/>
        </w:rPr>
      </w:pPr>
      <w:r w:rsidRPr="0082397B">
        <w:rPr>
          <w:rFonts w:ascii="Arial" w:hAnsi="Arial" w:cs="Arial"/>
        </w:rPr>
        <w:t>Azon szerződés azonosítója – a szerződéslistában megadott adattal megegyezően –, am</w:t>
      </w:r>
      <w:r w:rsidR="007E2C6C" w:rsidRPr="0082397B">
        <w:rPr>
          <w:rFonts w:ascii="Arial" w:hAnsi="Arial" w:cs="Arial"/>
        </w:rPr>
        <w:t>ely</w:t>
      </w:r>
      <w:r w:rsidRPr="0082397B">
        <w:rPr>
          <w:rFonts w:ascii="Arial" w:hAnsi="Arial" w:cs="Arial"/>
        </w:rPr>
        <w:t xml:space="preserve"> alapján a kár a kgfb hatálya alá tartozik. Átruházott szerződésállomány esetén azon biztosító szerződésazonosítójával egyezik meg, amelyiknél a káresemény időpontjában volt a szerződés.</w:t>
      </w:r>
    </w:p>
    <w:p w14:paraId="4014FFD8" w14:textId="77777777" w:rsidR="008B69ED" w:rsidRPr="0082397B" w:rsidRDefault="008B69ED" w:rsidP="008B69ED">
      <w:pPr>
        <w:spacing w:after="0"/>
        <w:rPr>
          <w:rFonts w:ascii="Arial" w:hAnsi="Arial" w:cs="Arial"/>
        </w:rPr>
      </w:pPr>
    </w:p>
    <w:p w14:paraId="00A7E713" w14:textId="77777777" w:rsidR="008B69ED" w:rsidRPr="0082397B" w:rsidRDefault="008B69ED" w:rsidP="008B69ED">
      <w:pPr>
        <w:spacing w:after="0"/>
        <w:rPr>
          <w:rFonts w:ascii="Arial" w:hAnsi="Arial" w:cs="Arial"/>
        </w:rPr>
      </w:pPr>
      <w:r w:rsidRPr="0082397B">
        <w:rPr>
          <w:rFonts w:ascii="Arial" w:hAnsi="Arial" w:cs="Arial"/>
          <w:i/>
        </w:rPr>
        <w:t>2.3</w:t>
      </w:r>
      <w:r w:rsidR="00316C45" w:rsidRPr="0082397B">
        <w:rPr>
          <w:rFonts w:ascii="Arial" w:hAnsi="Arial" w:cs="Arial"/>
          <w:i/>
        </w:rPr>
        <w:t>.</w:t>
      </w:r>
      <w:r w:rsidRPr="0082397B">
        <w:rPr>
          <w:rFonts w:ascii="Arial" w:hAnsi="Arial" w:cs="Arial"/>
          <w:i/>
        </w:rPr>
        <w:t xml:space="preserve"> A káresemény azonosítója</w:t>
      </w:r>
      <w:r w:rsidRPr="0082397B">
        <w:rPr>
          <w:rFonts w:ascii="Arial" w:hAnsi="Arial" w:cs="Arial"/>
        </w:rPr>
        <w:t xml:space="preserve"> (kötelező, módosuló, szöveg)</w:t>
      </w:r>
    </w:p>
    <w:p w14:paraId="44588311" w14:textId="77777777" w:rsidR="008B69ED" w:rsidRPr="0082397B" w:rsidRDefault="008B69ED" w:rsidP="008B69ED">
      <w:pPr>
        <w:spacing w:after="0"/>
        <w:rPr>
          <w:rFonts w:ascii="Arial" w:hAnsi="Arial" w:cs="Arial"/>
        </w:rPr>
      </w:pPr>
      <w:r w:rsidRPr="0082397B">
        <w:rPr>
          <w:rFonts w:ascii="Arial" w:hAnsi="Arial" w:cs="Arial"/>
        </w:rPr>
        <w:t>A biztosítónál a kárese</w:t>
      </w:r>
      <w:r w:rsidR="00BF5CD0" w:rsidRPr="0082397B">
        <w:rPr>
          <w:rFonts w:ascii="Arial" w:hAnsi="Arial" w:cs="Arial"/>
        </w:rPr>
        <w:t xml:space="preserve">mény azonosítására elsődlegesen </w:t>
      </w:r>
      <w:r w:rsidRPr="0082397B">
        <w:rPr>
          <w:rFonts w:ascii="Arial" w:hAnsi="Arial" w:cs="Arial"/>
        </w:rPr>
        <w:t xml:space="preserve">alkalmazott </w:t>
      </w:r>
      <w:r w:rsidR="00456726" w:rsidRPr="0082397B">
        <w:rPr>
          <w:rFonts w:ascii="Arial" w:hAnsi="Arial" w:cs="Arial"/>
        </w:rPr>
        <w:t>azonosító,</w:t>
      </w:r>
      <w:r w:rsidRPr="0082397B">
        <w:rPr>
          <w:rFonts w:ascii="Arial" w:hAnsi="Arial" w:cs="Arial"/>
        </w:rPr>
        <w:t xml:space="preserve"> a biztosító nyilvántartásának megfelelően. </w:t>
      </w:r>
    </w:p>
    <w:p w14:paraId="12A901BD" w14:textId="77777777" w:rsidR="008B69ED" w:rsidRPr="0082397B" w:rsidRDefault="008B69ED" w:rsidP="008B69ED">
      <w:pPr>
        <w:spacing w:after="0"/>
        <w:rPr>
          <w:rFonts w:ascii="Arial" w:hAnsi="Arial" w:cs="Arial"/>
        </w:rPr>
      </w:pPr>
    </w:p>
    <w:p w14:paraId="78B47770" w14:textId="77777777" w:rsidR="008B69ED" w:rsidRPr="0082397B" w:rsidRDefault="008B69ED" w:rsidP="008B69ED">
      <w:pPr>
        <w:spacing w:after="0"/>
        <w:rPr>
          <w:rFonts w:ascii="Arial" w:hAnsi="Arial" w:cs="Arial"/>
        </w:rPr>
      </w:pPr>
      <w:r w:rsidRPr="0082397B">
        <w:rPr>
          <w:rFonts w:ascii="Arial" w:hAnsi="Arial" w:cs="Arial"/>
          <w:i/>
        </w:rPr>
        <w:t>2.4</w:t>
      </w:r>
      <w:r w:rsidR="00456726" w:rsidRPr="0082397B">
        <w:rPr>
          <w:rFonts w:ascii="Arial" w:hAnsi="Arial" w:cs="Arial"/>
          <w:i/>
        </w:rPr>
        <w:t>.</w:t>
      </w:r>
      <w:r w:rsidRPr="0082397B">
        <w:rPr>
          <w:rFonts w:ascii="Arial" w:hAnsi="Arial" w:cs="Arial"/>
          <w:i/>
        </w:rPr>
        <w:t xml:space="preserve"> A káresemény azonosítójának hatálya</w:t>
      </w:r>
      <w:r w:rsidRPr="0082397B">
        <w:rPr>
          <w:rFonts w:ascii="Arial" w:hAnsi="Arial" w:cs="Arial"/>
        </w:rPr>
        <w:t xml:space="preserve"> (kötelező, módosuló, dátum)</w:t>
      </w:r>
    </w:p>
    <w:p w14:paraId="3E570457" w14:textId="77777777" w:rsidR="008B69ED" w:rsidRPr="0082397B" w:rsidRDefault="008B69ED" w:rsidP="008B69ED">
      <w:pPr>
        <w:spacing w:after="0"/>
        <w:rPr>
          <w:rFonts w:ascii="Arial" w:hAnsi="Arial" w:cs="Arial"/>
        </w:rPr>
      </w:pPr>
      <w:r w:rsidRPr="0082397B">
        <w:rPr>
          <w:rFonts w:ascii="Arial" w:hAnsi="Arial" w:cs="Arial"/>
        </w:rPr>
        <w:t xml:space="preserve">Alapértelmezésben ez megegyezik a káresemény bekövetkezésének dátumával. Állományátruházás esetén az új azonosító hatálya az állományátruházás hatálya. </w:t>
      </w:r>
    </w:p>
    <w:p w14:paraId="2B4E52CD" w14:textId="77777777" w:rsidR="008B69ED" w:rsidRPr="0082397B" w:rsidRDefault="008B69ED" w:rsidP="008B69ED">
      <w:pPr>
        <w:spacing w:after="0"/>
        <w:rPr>
          <w:rFonts w:ascii="Arial" w:hAnsi="Arial" w:cs="Arial"/>
        </w:rPr>
      </w:pPr>
    </w:p>
    <w:p w14:paraId="76CB4A1A" w14:textId="77777777" w:rsidR="008B69ED" w:rsidRPr="0082397B" w:rsidRDefault="008B69ED" w:rsidP="008B69ED">
      <w:pPr>
        <w:spacing w:after="0"/>
        <w:rPr>
          <w:rFonts w:ascii="Arial" w:hAnsi="Arial" w:cs="Arial"/>
        </w:rPr>
      </w:pPr>
      <w:r w:rsidRPr="0082397B">
        <w:rPr>
          <w:rFonts w:ascii="Arial" w:hAnsi="Arial" w:cs="Arial"/>
          <w:i/>
        </w:rPr>
        <w:t>2.6</w:t>
      </w:r>
      <w:r w:rsidR="00740870" w:rsidRPr="0082397B">
        <w:rPr>
          <w:rFonts w:ascii="Arial" w:hAnsi="Arial" w:cs="Arial"/>
          <w:i/>
        </w:rPr>
        <w:t>.</w:t>
      </w:r>
      <w:r w:rsidRPr="0082397B">
        <w:rPr>
          <w:rFonts w:ascii="Arial" w:hAnsi="Arial" w:cs="Arial"/>
          <w:i/>
        </w:rPr>
        <w:t xml:space="preserve"> A káresemény országa</w:t>
      </w:r>
      <w:r w:rsidRPr="0082397B">
        <w:rPr>
          <w:rFonts w:ascii="Arial" w:hAnsi="Arial" w:cs="Arial"/>
        </w:rPr>
        <w:t xml:space="preserve"> (kötelező, állandó, lista)</w:t>
      </w:r>
    </w:p>
    <w:p w14:paraId="6FE6BA28" w14:textId="7237CCAD" w:rsidR="008B69ED" w:rsidRPr="0082397B" w:rsidRDefault="008B69ED" w:rsidP="008B69ED">
      <w:pPr>
        <w:spacing w:after="0"/>
        <w:rPr>
          <w:rFonts w:ascii="Arial" w:hAnsi="Arial" w:cs="Arial"/>
        </w:rPr>
      </w:pPr>
      <w:r w:rsidRPr="0082397B">
        <w:rPr>
          <w:rFonts w:ascii="Arial" w:hAnsi="Arial" w:cs="Arial"/>
        </w:rPr>
        <w:t xml:space="preserve">Annak az országnak az ISO kódja, amelyben a káresemény történt. Ha </w:t>
      </w:r>
      <w:r w:rsidR="002E0051">
        <w:rPr>
          <w:rFonts w:ascii="Arial" w:hAnsi="Arial" w:cs="Arial"/>
        </w:rPr>
        <w:t xml:space="preserve">ismert, hogy </w:t>
      </w:r>
      <w:r w:rsidR="00197C0A">
        <w:rPr>
          <w:rFonts w:ascii="Arial" w:hAnsi="Arial" w:cs="Arial"/>
        </w:rPr>
        <w:t xml:space="preserve">a káresemény külföldön történt, de </w:t>
      </w:r>
      <w:r w:rsidRPr="0082397B">
        <w:rPr>
          <w:rFonts w:ascii="Arial" w:hAnsi="Arial" w:cs="Arial"/>
        </w:rPr>
        <w:t xml:space="preserve">pontosan nem ismert, vagy nem áll rendelkezésre, </w:t>
      </w:r>
      <w:r w:rsidR="00197C0A">
        <w:rPr>
          <w:rFonts w:ascii="Arial" w:hAnsi="Arial" w:cs="Arial"/>
        </w:rPr>
        <w:t xml:space="preserve">hogy </w:t>
      </w:r>
      <w:r w:rsidRPr="0082397B">
        <w:rPr>
          <w:rFonts w:ascii="Arial" w:hAnsi="Arial" w:cs="Arial"/>
        </w:rPr>
        <w:t>melyik külföldi országban</w:t>
      </w:r>
      <w:r w:rsidR="00FF7025" w:rsidRPr="0082397B">
        <w:rPr>
          <w:rFonts w:ascii="Arial" w:hAnsi="Arial" w:cs="Arial"/>
        </w:rPr>
        <w:t>, akkor KUL</w:t>
      </w:r>
      <w:r w:rsidRPr="0082397B">
        <w:rPr>
          <w:rFonts w:ascii="Arial" w:hAnsi="Arial" w:cs="Arial"/>
        </w:rPr>
        <w:t xml:space="preserve">, hiányzó adat esetén YYY értéket kell jelenteni. </w:t>
      </w:r>
    </w:p>
    <w:p w14:paraId="01809456" w14:textId="77777777" w:rsidR="008B69ED" w:rsidRPr="0082397B" w:rsidRDefault="008B69ED" w:rsidP="008B69ED">
      <w:pPr>
        <w:spacing w:after="0"/>
        <w:rPr>
          <w:rFonts w:ascii="Arial" w:hAnsi="Arial" w:cs="Arial"/>
        </w:rPr>
      </w:pPr>
    </w:p>
    <w:p w14:paraId="3CC747D6" w14:textId="77777777" w:rsidR="008B69ED" w:rsidRPr="0082397B" w:rsidRDefault="008B69ED" w:rsidP="008B69ED">
      <w:pPr>
        <w:spacing w:after="0"/>
        <w:rPr>
          <w:rFonts w:ascii="Arial" w:hAnsi="Arial" w:cs="Arial"/>
        </w:rPr>
      </w:pPr>
      <w:r w:rsidRPr="0082397B">
        <w:rPr>
          <w:rFonts w:ascii="Arial" w:hAnsi="Arial" w:cs="Arial"/>
        </w:rPr>
        <w:t>3. Részkárok</w:t>
      </w:r>
    </w:p>
    <w:p w14:paraId="441BB71B" w14:textId="77777777" w:rsidR="008B69ED" w:rsidRPr="0082397B" w:rsidRDefault="008B69ED" w:rsidP="008B69ED">
      <w:pPr>
        <w:spacing w:after="0"/>
        <w:rPr>
          <w:rFonts w:ascii="Arial" w:hAnsi="Arial" w:cs="Arial"/>
        </w:rPr>
      </w:pPr>
    </w:p>
    <w:p w14:paraId="764C6E5B" w14:textId="77777777" w:rsidR="008B69ED" w:rsidRPr="0082397B" w:rsidRDefault="008B69ED" w:rsidP="008B69ED">
      <w:pPr>
        <w:spacing w:after="0"/>
        <w:rPr>
          <w:rFonts w:ascii="Arial" w:hAnsi="Arial" w:cs="Arial"/>
        </w:rPr>
      </w:pPr>
      <w:r w:rsidRPr="0082397B">
        <w:rPr>
          <w:rFonts w:ascii="Arial" w:hAnsi="Arial" w:cs="Arial"/>
          <w:i/>
        </w:rPr>
        <w:t>3.1</w:t>
      </w:r>
      <w:r w:rsidR="00907E6D" w:rsidRPr="0082397B">
        <w:rPr>
          <w:rFonts w:ascii="Arial" w:hAnsi="Arial" w:cs="Arial"/>
          <w:i/>
        </w:rPr>
        <w:t>.</w:t>
      </w:r>
      <w:r w:rsidRPr="0082397B">
        <w:rPr>
          <w:rFonts w:ascii="Arial" w:hAnsi="Arial" w:cs="Arial"/>
          <w:i/>
        </w:rPr>
        <w:t xml:space="preserve"> A részkár azonosítója</w:t>
      </w:r>
      <w:r w:rsidRPr="0082397B">
        <w:rPr>
          <w:rFonts w:ascii="Arial" w:hAnsi="Arial" w:cs="Arial"/>
        </w:rPr>
        <w:t xml:space="preserve"> (kötelező, módosuló, szöveg)</w:t>
      </w:r>
    </w:p>
    <w:p w14:paraId="6D329A4F" w14:textId="77777777" w:rsidR="008B69ED" w:rsidRPr="0082397B" w:rsidRDefault="008B69ED" w:rsidP="008B69ED">
      <w:pPr>
        <w:spacing w:after="0"/>
        <w:rPr>
          <w:rFonts w:ascii="Arial" w:hAnsi="Arial" w:cs="Arial"/>
        </w:rPr>
      </w:pPr>
      <w:r w:rsidRPr="0082397B">
        <w:rPr>
          <w:rFonts w:ascii="Arial" w:hAnsi="Arial" w:cs="Arial"/>
        </w:rPr>
        <w:t xml:space="preserve">Egy káron belüli részkárok megjelölésére használt, a káresemény azonosítójával együtt alkalmazott kiegészítő </w:t>
      </w:r>
      <w:r w:rsidR="00907E6D" w:rsidRPr="0082397B">
        <w:rPr>
          <w:rFonts w:ascii="Arial" w:hAnsi="Arial" w:cs="Arial"/>
        </w:rPr>
        <w:t>azonosító</w:t>
      </w:r>
      <w:r w:rsidRPr="0082397B">
        <w:rPr>
          <w:rFonts w:ascii="Arial" w:hAnsi="Arial" w:cs="Arial"/>
        </w:rPr>
        <w:t xml:space="preserve">. </w:t>
      </w:r>
    </w:p>
    <w:p w14:paraId="4956AF47" w14:textId="77777777" w:rsidR="008B69ED" w:rsidRPr="0082397B" w:rsidRDefault="008B69ED" w:rsidP="008B69ED">
      <w:pPr>
        <w:spacing w:after="0"/>
        <w:rPr>
          <w:rFonts w:ascii="Arial" w:hAnsi="Arial" w:cs="Arial"/>
        </w:rPr>
      </w:pPr>
    </w:p>
    <w:p w14:paraId="1D8F03E6" w14:textId="77777777" w:rsidR="008B69ED" w:rsidRPr="0082397B" w:rsidRDefault="008B69ED" w:rsidP="008B69ED">
      <w:pPr>
        <w:spacing w:after="0"/>
        <w:rPr>
          <w:rFonts w:ascii="Arial" w:hAnsi="Arial" w:cs="Arial"/>
        </w:rPr>
      </w:pPr>
      <w:r w:rsidRPr="0082397B">
        <w:rPr>
          <w:rFonts w:ascii="Arial" w:hAnsi="Arial" w:cs="Arial"/>
          <w:i/>
        </w:rPr>
        <w:t>3.2</w:t>
      </w:r>
      <w:r w:rsidR="00740870" w:rsidRPr="0082397B">
        <w:rPr>
          <w:rFonts w:ascii="Arial" w:hAnsi="Arial" w:cs="Arial"/>
          <w:i/>
        </w:rPr>
        <w:t>.</w:t>
      </w:r>
      <w:r w:rsidRPr="0082397B">
        <w:rPr>
          <w:rFonts w:ascii="Arial" w:hAnsi="Arial" w:cs="Arial"/>
          <w:i/>
        </w:rPr>
        <w:t xml:space="preserve"> A részkár azonosítójának hatálya</w:t>
      </w:r>
      <w:r w:rsidRPr="0082397B">
        <w:rPr>
          <w:rFonts w:ascii="Arial" w:hAnsi="Arial" w:cs="Arial"/>
        </w:rPr>
        <w:t xml:space="preserve"> (kötelező, módosuló, dátum)</w:t>
      </w:r>
    </w:p>
    <w:p w14:paraId="12953E83" w14:textId="77777777" w:rsidR="008B69ED" w:rsidRPr="0082397B" w:rsidRDefault="008B69ED" w:rsidP="008B69ED">
      <w:pPr>
        <w:spacing w:after="0"/>
        <w:rPr>
          <w:rFonts w:ascii="Arial" w:hAnsi="Arial" w:cs="Arial"/>
        </w:rPr>
      </w:pPr>
      <w:r w:rsidRPr="0082397B">
        <w:rPr>
          <w:rFonts w:ascii="Arial" w:hAnsi="Arial" w:cs="Arial"/>
        </w:rPr>
        <w:t xml:space="preserve">Alapértelmezésben ez megegyezik a káresemény bekövetkezésének dátumával. Állományátruházás esetén az új azonosító hatálya az állományátruházás hatálya.  </w:t>
      </w:r>
    </w:p>
    <w:p w14:paraId="028BE4A9" w14:textId="77777777" w:rsidR="008B69ED" w:rsidRPr="0082397B" w:rsidRDefault="008B69ED" w:rsidP="008B69ED">
      <w:pPr>
        <w:spacing w:after="0"/>
        <w:rPr>
          <w:rFonts w:ascii="Arial" w:hAnsi="Arial" w:cs="Arial"/>
        </w:rPr>
      </w:pPr>
    </w:p>
    <w:p w14:paraId="4BCFDC4B" w14:textId="77777777" w:rsidR="008B69ED" w:rsidRPr="0082397B" w:rsidRDefault="008B69ED" w:rsidP="008B69ED">
      <w:pPr>
        <w:spacing w:after="0"/>
        <w:rPr>
          <w:rFonts w:ascii="Arial" w:hAnsi="Arial" w:cs="Arial"/>
        </w:rPr>
      </w:pPr>
      <w:r w:rsidRPr="0082397B">
        <w:rPr>
          <w:rFonts w:ascii="Arial" w:hAnsi="Arial" w:cs="Arial"/>
          <w:i/>
        </w:rPr>
        <w:t>3.6</w:t>
      </w:r>
      <w:r w:rsidR="00740870" w:rsidRPr="0082397B">
        <w:rPr>
          <w:rFonts w:ascii="Arial" w:hAnsi="Arial" w:cs="Arial"/>
          <w:i/>
        </w:rPr>
        <w:t>.</w:t>
      </w:r>
      <w:r w:rsidRPr="0082397B">
        <w:rPr>
          <w:rFonts w:ascii="Arial" w:hAnsi="Arial" w:cs="Arial"/>
          <w:i/>
        </w:rPr>
        <w:t xml:space="preserve"> A részkár státusza adat hatálya</w:t>
      </w:r>
      <w:r w:rsidRPr="0082397B">
        <w:rPr>
          <w:rFonts w:ascii="Arial" w:hAnsi="Arial" w:cs="Arial"/>
        </w:rPr>
        <w:t xml:space="preserve"> (kötelező, módosuló, dátum)</w:t>
      </w:r>
    </w:p>
    <w:p w14:paraId="00430C3C" w14:textId="77777777" w:rsidR="008B69ED" w:rsidRPr="0082397B" w:rsidRDefault="008B69ED" w:rsidP="008B69ED">
      <w:pPr>
        <w:spacing w:after="0"/>
        <w:rPr>
          <w:rFonts w:ascii="Arial" w:hAnsi="Arial" w:cs="Arial"/>
        </w:rPr>
      </w:pPr>
      <w:r w:rsidRPr="0082397B">
        <w:rPr>
          <w:rFonts w:ascii="Arial" w:hAnsi="Arial" w:cs="Arial"/>
        </w:rPr>
        <w:t xml:space="preserve">Alapértelmezésként a káresemény bekövetkezésének dátuma, módosulás esetén a módosulás hatályának napja, függetlenül attól, hogy a biztosító a módosítást mikor rögzítette. </w:t>
      </w:r>
    </w:p>
    <w:p w14:paraId="2738FBE4" w14:textId="77777777" w:rsidR="008B69ED" w:rsidRPr="0082397B" w:rsidRDefault="008B69ED" w:rsidP="008B69ED">
      <w:pPr>
        <w:spacing w:after="0"/>
        <w:rPr>
          <w:rFonts w:ascii="Arial" w:hAnsi="Arial" w:cs="Arial"/>
        </w:rPr>
      </w:pPr>
    </w:p>
    <w:p w14:paraId="5024261B" w14:textId="77777777" w:rsidR="008B69ED" w:rsidRPr="0082397B" w:rsidRDefault="008B69ED" w:rsidP="008B69ED">
      <w:pPr>
        <w:spacing w:after="0"/>
        <w:rPr>
          <w:rFonts w:ascii="Arial" w:hAnsi="Arial" w:cs="Arial"/>
        </w:rPr>
      </w:pPr>
      <w:r w:rsidRPr="0082397B">
        <w:rPr>
          <w:rFonts w:ascii="Arial" w:hAnsi="Arial" w:cs="Arial"/>
          <w:i/>
        </w:rPr>
        <w:t>3.7</w:t>
      </w:r>
      <w:r w:rsidR="00740870" w:rsidRPr="0082397B">
        <w:rPr>
          <w:rFonts w:ascii="Arial" w:hAnsi="Arial" w:cs="Arial"/>
          <w:i/>
        </w:rPr>
        <w:t>.</w:t>
      </w:r>
      <w:r w:rsidRPr="0082397B">
        <w:rPr>
          <w:rFonts w:ascii="Arial" w:hAnsi="Arial" w:cs="Arial"/>
          <w:i/>
        </w:rPr>
        <w:t xml:space="preserve"> Peres eljárás típusa</w:t>
      </w:r>
      <w:r w:rsidRPr="0082397B">
        <w:rPr>
          <w:rFonts w:ascii="Arial" w:hAnsi="Arial" w:cs="Arial"/>
        </w:rPr>
        <w:t xml:space="preserve"> (nem kötelező, többszörös, lista)</w:t>
      </w:r>
    </w:p>
    <w:p w14:paraId="15D6BE97" w14:textId="77777777" w:rsidR="008B69ED" w:rsidRPr="0082397B" w:rsidRDefault="008B69ED" w:rsidP="008B69ED">
      <w:pPr>
        <w:spacing w:after="0"/>
        <w:rPr>
          <w:rFonts w:ascii="Arial" w:hAnsi="Arial" w:cs="Arial"/>
        </w:rPr>
      </w:pPr>
      <w:r w:rsidRPr="0082397B">
        <w:rPr>
          <w:rFonts w:ascii="Arial" w:hAnsi="Arial" w:cs="Arial"/>
        </w:rPr>
        <w:t xml:space="preserve">Az egyes részkárok vonatkozásában indult peres eljárások adatait perenként kell megadni. Amennyiben egy per több részkárt is érint, az adatokat minden érintett részkárnál meg kell adni. Perek egyesítése esetén is külön perként kell kezelni a külön indított eljárásokat. </w:t>
      </w:r>
    </w:p>
    <w:p w14:paraId="6A5A6618" w14:textId="77777777" w:rsidR="008B69ED" w:rsidRPr="0082397B" w:rsidRDefault="008B69ED" w:rsidP="008B69ED">
      <w:pPr>
        <w:spacing w:after="0"/>
        <w:rPr>
          <w:rFonts w:ascii="Arial" w:hAnsi="Arial" w:cs="Arial"/>
        </w:rPr>
      </w:pPr>
    </w:p>
    <w:p w14:paraId="290B8C40" w14:textId="77777777" w:rsidR="008B69ED" w:rsidRPr="0082397B" w:rsidRDefault="008B69ED" w:rsidP="008B69ED">
      <w:pPr>
        <w:spacing w:after="0"/>
        <w:rPr>
          <w:rFonts w:ascii="Arial" w:hAnsi="Arial" w:cs="Arial"/>
        </w:rPr>
      </w:pPr>
      <w:r w:rsidRPr="0082397B">
        <w:rPr>
          <w:rFonts w:ascii="Arial" w:hAnsi="Arial" w:cs="Arial"/>
          <w:i/>
        </w:rPr>
        <w:t>3.10</w:t>
      </w:r>
      <w:r w:rsidR="00740870" w:rsidRPr="0082397B">
        <w:rPr>
          <w:rFonts w:ascii="Arial" w:hAnsi="Arial" w:cs="Arial"/>
          <w:i/>
        </w:rPr>
        <w:t>.</w:t>
      </w:r>
      <w:r w:rsidRPr="0082397B">
        <w:rPr>
          <w:rFonts w:ascii="Arial" w:hAnsi="Arial" w:cs="Arial"/>
          <w:i/>
        </w:rPr>
        <w:t xml:space="preserve"> A kárkifizetés összege</w:t>
      </w:r>
      <w:r w:rsidRPr="0082397B">
        <w:rPr>
          <w:rFonts w:ascii="Arial" w:hAnsi="Arial" w:cs="Arial"/>
        </w:rPr>
        <w:t xml:space="preserve"> (nem kötelező, többszörös, összeg)</w:t>
      </w:r>
    </w:p>
    <w:p w14:paraId="3B102B72" w14:textId="77777777" w:rsidR="008B69ED" w:rsidRPr="0082397B" w:rsidRDefault="008B69ED" w:rsidP="008B69ED">
      <w:pPr>
        <w:spacing w:after="0"/>
        <w:rPr>
          <w:rFonts w:ascii="Arial" w:hAnsi="Arial" w:cs="Arial"/>
        </w:rPr>
      </w:pPr>
      <w:r w:rsidRPr="0082397B">
        <w:rPr>
          <w:rFonts w:ascii="Arial" w:hAnsi="Arial" w:cs="Arial"/>
        </w:rPr>
        <w:t>Bruttó, költségrész nélküli kárkifizetés, ide nem értve a járadékkifizetéseket és a járadékmegváltásokat, illetve a regreszmegtérüléseket. A várhatóan járadékfizetéssel járó részkárok megváltási összegét is ide kell sorolni a járadék megindítását megelőző megváltás esetén. Mindazon kifizetések idetartoznak, am</w:t>
      </w:r>
      <w:r w:rsidR="00740870" w:rsidRPr="0082397B">
        <w:rPr>
          <w:rFonts w:ascii="Arial" w:hAnsi="Arial" w:cs="Arial"/>
        </w:rPr>
        <w:t>elyek</w:t>
      </w:r>
      <w:r w:rsidRPr="0082397B">
        <w:rPr>
          <w:rFonts w:ascii="Arial" w:hAnsi="Arial" w:cs="Arial"/>
        </w:rPr>
        <w:t>re az – elvi – fedezetet a bruttó, a várható regreszmegtérülések miatt nem csökkentett költségrész nélküli függőkár-tartalék adja. A kárkifizetésekhez sorolandó minden olyan (a károsult oldaláról fölmerülő) adó és járulék, am</w:t>
      </w:r>
      <w:r w:rsidR="00740870" w:rsidRPr="0082397B">
        <w:rPr>
          <w:rFonts w:ascii="Arial" w:hAnsi="Arial" w:cs="Arial"/>
        </w:rPr>
        <w:t>ely</w:t>
      </w:r>
      <w:r w:rsidRPr="0082397B">
        <w:rPr>
          <w:rFonts w:ascii="Arial" w:hAnsi="Arial" w:cs="Arial"/>
        </w:rPr>
        <w:t xml:space="preserve"> az adott kifizetéshez kapcsolódik, de nem sorolandók ide a biztosító oldaláról költségként jelentkező tételek (pl. tranzakciós illeték). Ugyanez vonatkozik a járadékkifizetésekre is. </w:t>
      </w:r>
    </w:p>
    <w:p w14:paraId="765F9717" w14:textId="77777777" w:rsidR="008B69ED" w:rsidRPr="0082397B" w:rsidRDefault="008B69ED" w:rsidP="008B69ED">
      <w:pPr>
        <w:spacing w:after="0"/>
        <w:rPr>
          <w:rFonts w:ascii="Arial" w:hAnsi="Arial" w:cs="Arial"/>
        </w:rPr>
      </w:pPr>
    </w:p>
    <w:p w14:paraId="4C345606" w14:textId="77777777" w:rsidR="008B69ED" w:rsidRPr="0082397B" w:rsidRDefault="008B69ED" w:rsidP="008B69ED">
      <w:pPr>
        <w:spacing w:after="0"/>
        <w:rPr>
          <w:rFonts w:ascii="Arial" w:hAnsi="Arial" w:cs="Arial"/>
        </w:rPr>
      </w:pPr>
      <w:r w:rsidRPr="0082397B">
        <w:rPr>
          <w:rFonts w:ascii="Arial" w:hAnsi="Arial" w:cs="Arial"/>
          <w:i/>
        </w:rPr>
        <w:t>3.11</w:t>
      </w:r>
      <w:r w:rsidR="00740870" w:rsidRPr="0082397B">
        <w:rPr>
          <w:rFonts w:ascii="Arial" w:hAnsi="Arial" w:cs="Arial"/>
          <w:i/>
        </w:rPr>
        <w:t>.</w:t>
      </w:r>
      <w:r w:rsidRPr="0082397B">
        <w:rPr>
          <w:rFonts w:ascii="Arial" w:hAnsi="Arial" w:cs="Arial"/>
          <w:i/>
        </w:rPr>
        <w:t xml:space="preserve"> A kárkifizetés devizaneme</w:t>
      </w:r>
      <w:r w:rsidRPr="0082397B">
        <w:rPr>
          <w:rFonts w:ascii="Arial" w:hAnsi="Arial" w:cs="Arial"/>
        </w:rPr>
        <w:t xml:space="preserve"> (nem kötelező, többszörös, lista)</w:t>
      </w:r>
    </w:p>
    <w:p w14:paraId="0ED50A03" w14:textId="77777777" w:rsidR="008B69ED" w:rsidRPr="0082397B" w:rsidRDefault="008B69ED" w:rsidP="008B69ED">
      <w:pPr>
        <w:spacing w:after="0"/>
        <w:rPr>
          <w:rFonts w:ascii="Arial" w:hAnsi="Arial" w:cs="Arial"/>
        </w:rPr>
      </w:pPr>
      <w:r w:rsidRPr="0082397B">
        <w:rPr>
          <w:rFonts w:ascii="Arial" w:hAnsi="Arial" w:cs="Arial"/>
        </w:rPr>
        <w:t xml:space="preserve">Az adott kárkifizetést </w:t>
      </w:r>
      <w:r w:rsidR="00740870" w:rsidRPr="0082397B">
        <w:rPr>
          <w:rFonts w:ascii="Arial" w:hAnsi="Arial" w:cs="Arial"/>
        </w:rPr>
        <w:t>abban a</w:t>
      </w:r>
      <w:r w:rsidRPr="0082397B">
        <w:rPr>
          <w:rFonts w:ascii="Arial" w:hAnsi="Arial" w:cs="Arial"/>
        </w:rPr>
        <w:t xml:space="preserve"> devizában kell megadni, a</w:t>
      </w:r>
      <w:r w:rsidR="00740870" w:rsidRPr="0082397B">
        <w:rPr>
          <w:rFonts w:ascii="Arial" w:hAnsi="Arial" w:cs="Arial"/>
        </w:rPr>
        <w:t>melyben</w:t>
      </w:r>
      <w:r w:rsidRPr="0082397B">
        <w:rPr>
          <w:rFonts w:ascii="Arial" w:hAnsi="Arial" w:cs="Arial"/>
        </w:rPr>
        <w:t xml:space="preserve"> azt a biztosító teljesítette, illetve amennyiben ez még informatikai fejlesztéssel sem elérhető</w:t>
      </w:r>
      <w:r w:rsidR="00740870" w:rsidRPr="0082397B">
        <w:rPr>
          <w:rFonts w:ascii="Arial" w:hAnsi="Arial" w:cs="Arial"/>
        </w:rPr>
        <w:t xml:space="preserve">, </w:t>
      </w:r>
      <w:r w:rsidRPr="0082397B">
        <w:rPr>
          <w:rFonts w:ascii="Arial" w:hAnsi="Arial" w:cs="Arial"/>
        </w:rPr>
        <w:t>am</w:t>
      </w:r>
      <w:r w:rsidR="00740870" w:rsidRPr="0082397B">
        <w:rPr>
          <w:rFonts w:ascii="Arial" w:hAnsi="Arial" w:cs="Arial"/>
        </w:rPr>
        <w:t>ely</w:t>
      </w:r>
      <w:r w:rsidRPr="0082397B">
        <w:rPr>
          <w:rFonts w:ascii="Arial" w:hAnsi="Arial" w:cs="Arial"/>
        </w:rPr>
        <w:t xml:space="preserve"> a biztosító nyilvántartásában szerepel. </w:t>
      </w:r>
    </w:p>
    <w:p w14:paraId="1DEDC2CC" w14:textId="77777777" w:rsidR="008B69ED" w:rsidRPr="0082397B" w:rsidRDefault="008B69ED" w:rsidP="008B69ED">
      <w:pPr>
        <w:spacing w:after="0"/>
        <w:rPr>
          <w:rFonts w:ascii="Arial" w:hAnsi="Arial" w:cs="Arial"/>
        </w:rPr>
      </w:pPr>
    </w:p>
    <w:p w14:paraId="4556DE4E" w14:textId="77777777" w:rsidR="008B69ED" w:rsidRPr="0082397B" w:rsidRDefault="008B69ED" w:rsidP="008B69ED">
      <w:pPr>
        <w:spacing w:after="0"/>
        <w:rPr>
          <w:rFonts w:ascii="Arial" w:hAnsi="Arial" w:cs="Arial"/>
        </w:rPr>
      </w:pPr>
      <w:r w:rsidRPr="0082397B">
        <w:rPr>
          <w:rFonts w:ascii="Arial" w:hAnsi="Arial" w:cs="Arial"/>
          <w:i/>
        </w:rPr>
        <w:t>3.12</w:t>
      </w:r>
      <w:r w:rsidR="00740870" w:rsidRPr="0082397B">
        <w:rPr>
          <w:rFonts w:ascii="Arial" w:hAnsi="Arial" w:cs="Arial"/>
          <w:i/>
        </w:rPr>
        <w:t>.</w:t>
      </w:r>
      <w:r w:rsidRPr="0082397B">
        <w:rPr>
          <w:rFonts w:ascii="Arial" w:hAnsi="Arial" w:cs="Arial"/>
          <w:i/>
        </w:rPr>
        <w:t xml:space="preserve"> A kárkifizetés dátuma</w:t>
      </w:r>
      <w:r w:rsidRPr="0082397B">
        <w:rPr>
          <w:rFonts w:ascii="Arial" w:hAnsi="Arial" w:cs="Arial"/>
        </w:rPr>
        <w:t xml:space="preserve"> (nem kötelező, többszörös, dátum)</w:t>
      </w:r>
    </w:p>
    <w:p w14:paraId="309B3A24" w14:textId="77777777" w:rsidR="008B69ED" w:rsidRPr="0082397B" w:rsidRDefault="008B69ED" w:rsidP="008B69ED">
      <w:pPr>
        <w:spacing w:after="0"/>
        <w:rPr>
          <w:rFonts w:ascii="Arial" w:hAnsi="Arial" w:cs="Arial"/>
        </w:rPr>
      </w:pPr>
      <w:r w:rsidRPr="0082397B">
        <w:rPr>
          <w:rFonts w:ascii="Arial" w:hAnsi="Arial" w:cs="Arial"/>
        </w:rPr>
        <w:t xml:space="preserve">Az a dátum, amikor a biztosító a kifizetést elindította (átutalta). </w:t>
      </w:r>
    </w:p>
    <w:p w14:paraId="4E124ED2" w14:textId="77777777" w:rsidR="008B69ED" w:rsidRPr="0082397B" w:rsidRDefault="008B69ED" w:rsidP="008B69ED">
      <w:pPr>
        <w:spacing w:after="0"/>
        <w:rPr>
          <w:rFonts w:ascii="Arial" w:hAnsi="Arial" w:cs="Arial"/>
        </w:rPr>
      </w:pPr>
    </w:p>
    <w:p w14:paraId="2F669CAA" w14:textId="77777777" w:rsidR="008B69ED" w:rsidRPr="0082397B" w:rsidRDefault="008B69ED" w:rsidP="008B69ED">
      <w:pPr>
        <w:spacing w:after="0"/>
        <w:rPr>
          <w:rFonts w:ascii="Arial" w:hAnsi="Arial" w:cs="Arial"/>
        </w:rPr>
      </w:pPr>
      <w:r w:rsidRPr="0082397B">
        <w:rPr>
          <w:rFonts w:ascii="Arial" w:hAnsi="Arial" w:cs="Arial"/>
          <w:i/>
        </w:rPr>
        <w:t>3.13</w:t>
      </w:r>
      <w:r w:rsidR="00740870" w:rsidRPr="0082397B">
        <w:rPr>
          <w:rFonts w:ascii="Arial" w:hAnsi="Arial" w:cs="Arial"/>
          <w:i/>
        </w:rPr>
        <w:t>.</w:t>
      </w:r>
      <w:r w:rsidRPr="0082397B">
        <w:rPr>
          <w:rFonts w:ascii="Arial" w:hAnsi="Arial" w:cs="Arial"/>
          <w:i/>
        </w:rPr>
        <w:t xml:space="preserve"> Járadékkifizetés összege</w:t>
      </w:r>
      <w:r w:rsidRPr="0082397B">
        <w:rPr>
          <w:rFonts w:ascii="Arial" w:hAnsi="Arial" w:cs="Arial"/>
        </w:rPr>
        <w:t xml:space="preserve"> (nem kötelező, többszörös, összeg)</w:t>
      </w:r>
    </w:p>
    <w:p w14:paraId="0E94FF73" w14:textId="77777777" w:rsidR="008B69ED" w:rsidRPr="0082397B" w:rsidRDefault="008B69ED" w:rsidP="008B69ED">
      <w:pPr>
        <w:spacing w:after="0"/>
        <w:rPr>
          <w:rFonts w:ascii="Arial" w:hAnsi="Arial" w:cs="Arial"/>
        </w:rPr>
      </w:pPr>
      <w:r w:rsidRPr="0082397B">
        <w:rPr>
          <w:rFonts w:ascii="Arial" w:hAnsi="Arial" w:cs="Arial"/>
        </w:rPr>
        <w:t>Bruttó, költségrész nélküli járadékkifizetés, ideértve a járadékmegváltásokat is. A várhatóan járadékfizetéssel járó részkárok megváltási összegét a járadék megindítását megelőző megváltás esetén</w:t>
      </w:r>
      <w:r w:rsidR="00740870" w:rsidRPr="0082397B">
        <w:rPr>
          <w:rFonts w:ascii="Arial" w:hAnsi="Arial" w:cs="Arial"/>
        </w:rPr>
        <w:t xml:space="preserve"> nem ide kell sorolni</w:t>
      </w:r>
      <w:r w:rsidRPr="0082397B">
        <w:rPr>
          <w:rFonts w:ascii="Arial" w:hAnsi="Arial" w:cs="Arial"/>
        </w:rPr>
        <w:t>. Mindazon kifizetések idetartoznak, am</w:t>
      </w:r>
      <w:r w:rsidR="00740870" w:rsidRPr="0082397B">
        <w:rPr>
          <w:rFonts w:ascii="Arial" w:hAnsi="Arial" w:cs="Arial"/>
        </w:rPr>
        <w:t>elye</w:t>
      </w:r>
      <w:r w:rsidRPr="0082397B">
        <w:rPr>
          <w:rFonts w:ascii="Arial" w:hAnsi="Arial" w:cs="Arial"/>
        </w:rPr>
        <w:t>kre az – elvi – fedezetet a felelősségbiztosítási járadéktartalék adja.</w:t>
      </w:r>
    </w:p>
    <w:p w14:paraId="0518A284" w14:textId="77777777" w:rsidR="008B69ED" w:rsidRPr="0082397B" w:rsidRDefault="008B69ED" w:rsidP="008B69ED">
      <w:pPr>
        <w:spacing w:after="0"/>
        <w:rPr>
          <w:rFonts w:ascii="Arial" w:hAnsi="Arial" w:cs="Arial"/>
        </w:rPr>
      </w:pPr>
    </w:p>
    <w:p w14:paraId="1D1F5D39" w14:textId="77777777" w:rsidR="008B69ED" w:rsidRPr="0082397B" w:rsidRDefault="008B69ED" w:rsidP="008B69ED">
      <w:pPr>
        <w:spacing w:after="0"/>
        <w:rPr>
          <w:rFonts w:ascii="Arial" w:hAnsi="Arial" w:cs="Arial"/>
        </w:rPr>
      </w:pPr>
      <w:r w:rsidRPr="0082397B">
        <w:rPr>
          <w:rFonts w:ascii="Arial" w:hAnsi="Arial" w:cs="Arial"/>
          <w:i/>
        </w:rPr>
        <w:t>3.14</w:t>
      </w:r>
      <w:r w:rsidR="00740870" w:rsidRPr="0082397B">
        <w:rPr>
          <w:rFonts w:ascii="Arial" w:hAnsi="Arial" w:cs="Arial"/>
          <w:i/>
        </w:rPr>
        <w:t>.</w:t>
      </w:r>
      <w:r w:rsidRPr="0082397B">
        <w:rPr>
          <w:rFonts w:ascii="Arial" w:hAnsi="Arial" w:cs="Arial"/>
          <w:i/>
        </w:rPr>
        <w:t xml:space="preserve"> A járadékkifizetés devizaneme</w:t>
      </w:r>
      <w:r w:rsidRPr="0082397B">
        <w:rPr>
          <w:rFonts w:ascii="Arial" w:hAnsi="Arial" w:cs="Arial"/>
        </w:rPr>
        <w:t xml:space="preserve"> (nem kötelező, többszörös, lista)</w:t>
      </w:r>
    </w:p>
    <w:p w14:paraId="5748212F" w14:textId="77777777" w:rsidR="008B69ED" w:rsidRPr="0082397B" w:rsidRDefault="008B69ED" w:rsidP="008B69ED">
      <w:pPr>
        <w:spacing w:after="0"/>
        <w:rPr>
          <w:rFonts w:ascii="Arial" w:hAnsi="Arial" w:cs="Arial"/>
        </w:rPr>
      </w:pPr>
      <w:r w:rsidRPr="0082397B">
        <w:rPr>
          <w:rFonts w:ascii="Arial" w:hAnsi="Arial" w:cs="Arial"/>
        </w:rPr>
        <w:t xml:space="preserve">Az adott járadékkifizetést </w:t>
      </w:r>
      <w:r w:rsidR="00740870" w:rsidRPr="0082397B">
        <w:rPr>
          <w:rFonts w:ascii="Arial" w:hAnsi="Arial" w:cs="Arial"/>
        </w:rPr>
        <w:t>abban a</w:t>
      </w:r>
      <w:r w:rsidRPr="0082397B">
        <w:rPr>
          <w:rFonts w:ascii="Arial" w:hAnsi="Arial" w:cs="Arial"/>
        </w:rPr>
        <w:t xml:space="preserve"> devizában kell megadni, a</w:t>
      </w:r>
      <w:r w:rsidR="00740870" w:rsidRPr="0082397B">
        <w:rPr>
          <w:rFonts w:ascii="Arial" w:hAnsi="Arial" w:cs="Arial"/>
        </w:rPr>
        <w:t>melyben</w:t>
      </w:r>
      <w:r w:rsidRPr="0082397B">
        <w:rPr>
          <w:rFonts w:ascii="Arial" w:hAnsi="Arial" w:cs="Arial"/>
        </w:rPr>
        <w:t xml:space="preserve"> azt a biztosító teljesítette, illetve amennyiben ez még informatikai fejlesztéssel sem elérhető</w:t>
      </w:r>
      <w:r w:rsidR="00740870" w:rsidRPr="0082397B">
        <w:rPr>
          <w:rFonts w:ascii="Arial" w:hAnsi="Arial" w:cs="Arial"/>
        </w:rPr>
        <w:t>,</w:t>
      </w:r>
      <w:r w:rsidRPr="0082397B">
        <w:rPr>
          <w:rFonts w:ascii="Arial" w:hAnsi="Arial" w:cs="Arial"/>
        </w:rPr>
        <w:t xml:space="preserve"> am</w:t>
      </w:r>
      <w:r w:rsidR="00740870" w:rsidRPr="0082397B">
        <w:rPr>
          <w:rFonts w:ascii="Arial" w:hAnsi="Arial" w:cs="Arial"/>
        </w:rPr>
        <w:t>ely</w:t>
      </w:r>
      <w:r w:rsidRPr="0082397B">
        <w:rPr>
          <w:rFonts w:ascii="Arial" w:hAnsi="Arial" w:cs="Arial"/>
        </w:rPr>
        <w:t xml:space="preserve"> a biztosító nyilvántartásában szerepel. </w:t>
      </w:r>
    </w:p>
    <w:p w14:paraId="052DDAE0" w14:textId="77777777" w:rsidR="008B69ED" w:rsidRPr="0082397B" w:rsidRDefault="008B69ED" w:rsidP="008B69ED">
      <w:pPr>
        <w:spacing w:after="0"/>
        <w:rPr>
          <w:rFonts w:ascii="Arial" w:hAnsi="Arial" w:cs="Arial"/>
        </w:rPr>
      </w:pPr>
    </w:p>
    <w:p w14:paraId="4B326BD6" w14:textId="77777777" w:rsidR="008B69ED" w:rsidRPr="0082397B" w:rsidRDefault="008B69ED" w:rsidP="008B69ED">
      <w:pPr>
        <w:spacing w:after="0"/>
        <w:rPr>
          <w:rFonts w:ascii="Arial" w:hAnsi="Arial" w:cs="Arial"/>
        </w:rPr>
      </w:pPr>
      <w:r w:rsidRPr="0082397B">
        <w:rPr>
          <w:rFonts w:ascii="Arial" w:hAnsi="Arial" w:cs="Arial"/>
          <w:i/>
        </w:rPr>
        <w:t>3.15</w:t>
      </w:r>
      <w:r w:rsidR="00740870" w:rsidRPr="0082397B">
        <w:rPr>
          <w:rFonts w:ascii="Arial" w:hAnsi="Arial" w:cs="Arial"/>
          <w:i/>
        </w:rPr>
        <w:t>.</w:t>
      </w:r>
      <w:r w:rsidRPr="0082397B">
        <w:rPr>
          <w:rFonts w:ascii="Arial" w:hAnsi="Arial" w:cs="Arial"/>
          <w:i/>
        </w:rPr>
        <w:t xml:space="preserve"> A járadékkifizetés dátuma</w:t>
      </w:r>
      <w:r w:rsidRPr="0082397B">
        <w:rPr>
          <w:rFonts w:ascii="Arial" w:hAnsi="Arial" w:cs="Arial"/>
        </w:rPr>
        <w:t xml:space="preserve"> (nem kötelező, többszörös, dátum)</w:t>
      </w:r>
    </w:p>
    <w:p w14:paraId="685FCDE0" w14:textId="77777777" w:rsidR="008B69ED" w:rsidRPr="0082397B" w:rsidRDefault="008B69ED" w:rsidP="008B69ED">
      <w:pPr>
        <w:spacing w:after="0"/>
        <w:rPr>
          <w:rFonts w:ascii="Arial" w:hAnsi="Arial" w:cs="Arial"/>
        </w:rPr>
      </w:pPr>
      <w:r w:rsidRPr="0082397B">
        <w:rPr>
          <w:rFonts w:ascii="Arial" w:hAnsi="Arial" w:cs="Arial"/>
        </w:rPr>
        <w:t xml:space="preserve">Az a dátum, amikor a biztosító a kifizetést elindította (átutalta). </w:t>
      </w:r>
    </w:p>
    <w:p w14:paraId="3E6A021C" w14:textId="77777777" w:rsidR="008B69ED" w:rsidRPr="0082397B" w:rsidRDefault="008B69ED" w:rsidP="008B69ED">
      <w:pPr>
        <w:spacing w:after="0"/>
        <w:rPr>
          <w:rFonts w:ascii="Arial" w:hAnsi="Arial" w:cs="Arial"/>
        </w:rPr>
      </w:pPr>
    </w:p>
    <w:p w14:paraId="03DFD00E" w14:textId="77777777" w:rsidR="008B69ED" w:rsidRPr="0082397B" w:rsidRDefault="008B69ED" w:rsidP="008B69ED">
      <w:pPr>
        <w:spacing w:after="0"/>
        <w:rPr>
          <w:rFonts w:ascii="Arial" w:hAnsi="Arial" w:cs="Arial"/>
        </w:rPr>
      </w:pPr>
      <w:r w:rsidRPr="0082397B">
        <w:rPr>
          <w:rFonts w:ascii="Arial" w:hAnsi="Arial" w:cs="Arial"/>
          <w:i/>
        </w:rPr>
        <w:t>3.16</w:t>
      </w:r>
      <w:r w:rsidR="00740870" w:rsidRPr="0082397B">
        <w:rPr>
          <w:rFonts w:ascii="Arial" w:hAnsi="Arial" w:cs="Arial"/>
          <w:i/>
        </w:rPr>
        <w:t>.</w:t>
      </w:r>
      <w:r w:rsidRPr="0082397B">
        <w:rPr>
          <w:rFonts w:ascii="Arial" w:hAnsi="Arial" w:cs="Arial"/>
          <w:i/>
        </w:rPr>
        <w:t xml:space="preserve"> Regreszmegtérülés összege</w:t>
      </w:r>
      <w:r w:rsidRPr="0082397B">
        <w:rPr>
          <w:rFonts w:ascii="Arial" w:hAnsi="Arial" w:cs="Arial"/>
        </w:rPr>
        <w:t xml:space="preserve"> (nem kötelező, többszörös, összeg)</w:t>
      </w:r>
    </w:p>
    <w:p w14:paraId="3C3D616F" w14:textId="77777777" w:rsidR="008B69ED" w:rsidRPr="0082397B" w:rsidRDefault="001402C5" w:rsidP="008B69ED">
      <w:pPr>
        <w:spacing w:after="0"/>
        <w:rPr>
          <w:rFonts w:ascii="Arial" w:hAnsi="Arial" w:cs="Arial"/>
        </w:rPr>
      </w:pPr>
      <w:r w:rsidRPr="0082397B">
        <w:rPr>
          <w:rFonts w:ascii="Arial" w:hAnsi="Arial" w:cs="Arial"/>
        </w:rPr>
        <w:t>M</w:t>
      </w:r>
      <w:r w:rsidR="008B69ED" w:rsidRPr="0082397B">
        <w:rPr>
          <w:rFonts w:ascii="Arial" w:hAnsi="Arial" w:cs="Arial"/>
        </w:rPr>
        <w:t>inden megtérülést (pl. kármegosztás)</w:t>
      </w:r>
      <w:r w:rsidRPr="0082397B">
        <w:rPr>
          <w:rFonts w:ascii="Arial" w:hAnsi="Arial" w:cs="Arial"/>
        </w:rPr>
        <w:t xml:space="preserve"> ideértve kell megadni</w:t>
      </w:r>
      <w:r w:rsidR="008B69ED" w:rsidRPr="0082397B">
        <w:rPr>
          <w:rFonts w:ascii="Arial" w:hAnsi="Arial" w:cs="Arial"/>
        </w:rPr>
        <w:t xml:space="preserve">. </w:t>
      </w:r>
    </w:p>
    <w:p w14:paraId="19CFA995" w14:textId="77777777" w:rsidR="008B69ED" w:rsidRPr="0082397B" w:rsidRDefault="008B69ED" w:rsidP="008B69ED">
      <w:pPr>
        <w:spacing w:after="0"/>
        <w:rPr>
          <w:rFonts w:ascii="Arial" w:hAnsi="Arial" w:cs="Arial"/>
        </w:rPr>
      </w:pPr>
    </w:p>
    <w:p w14:paraId="4EA96CD4" w14:textId="77777777" w:rsidR="008B69ED" w:rsidRPr="0082397B" w:rsidRDefault="008B69ED" w:rsidP="008B69ED">
      <w:pPr>
        <w:spacing w:after="0"/>
        <w:rPr>
          <w:rFonts w:ascii="Arial" w:hAnsi="Arial" w:cs="Arial"/>
        </w:rPr>
      </w:pPr>
      <w:r w:rsidRPr="0082397B">
        <w:rPr>
          <w:rFonts w:ascii="Arial" w:hAnsi="Arial" w:cs="Arial"/>
          <w:i/>
        </w:rPr>
        <w:t>3.17</w:t>
      </w:r>
      <w:r w:rsidR="001402C5" w:rsidRPr="0082397B">
        <w:rPr>
          <w:rFonts w:ascii="Arial" w:hAnsi="Arial" w:cs="Arial"/>
          <w:i/>
        </w:rPr>
        <w:t>.</w:t>
      </w:r>
      <w:r w:rsidRPr="0082397B">
        <w:rPr>
          <w:rFonts w:ascii="Arial" w:hAnsi="Arial" w:cs="Arial"/>
          <w:i/>
        </w:rPr>
        <w:t xml:space="preserve"> Regreszmegtérülés devizaneme</w:t>
      </w:r>
      <w:r w:rsidRPr="0082397B">
        <w:rPr>
          <w:rFonts w:ascii="Arial" w:hAnsi="Arial" w:cs="Arial"/>
        </w:rPr>
        <w:t xml:space="preserve"> (nem kötelező, többszörös, lista)</w:t>
      </w:r>
    </w:p>
    <w:p w14:paraId="54C0E797" w14:textId="77777777" w:rsidR="008B69ED" w:rsidRPr="0082397B" w:rsidRDefault="008B69ED" w:rsidP="008B69ED">
      <w:pPr>
        <w:spacing w:after="0"/>
        <w:rPr>
          <w:rFonts w:ascii="Arial" w:hAnsi="Arial" w:cs="Arial"/>
        </w:rPr>
      </w:pPr>
      <w:r w:rsidRPr="0082397B">
        <w:rPr>
          <w:rFonts w:ascii="Arial" w:hAnsi="Arial" w:cs="Arial"/>
        </w:rPr>
        <w:t xml:space="preserve">Az adott regreszmegtérülést </w:t>
      </w:r>
      <w:r w:rsidR="001402C5" w:rsidRPr="0082397B">
        <w:rPr>
          <w:rFonts w:ascii="Arial" w:hAnsi="Arial" w:cs="Arial"/>
        </w:rPr>
        <w:t>abban a</w:t>
      </w:r>
      <w:r w:rsidRPr="0082397B">
        <w:rPr>
          <w:rFonts w:ascii="Arial" w:hAnsi="Arial" w:cs="Arial"/>
        </w:rPr>
        <w:t xml:space="preserve"> devizában kell megadni, a</w:t>
      </w:r>
      <w:r w:rsidR="001402C5" w:rsidRPr="0082397B">
        <w:rPr>
          <w:rFonts w:ascii="Arial" w:hAnsi="Arial" w:cs="Arial"/>
        </w:rPr>
        <w:t>melyben</w:t>
      </w:r>
      <w:r w:rsidRPr="0082397B">
        <w:rPr>
          <w:rFonts w:ascii="Arial" w:hAnsi="Arial" w:cs="Arial"/>
        </w:rPr>
        <w:t xml:space="preserve"> az a biztosítóhoz befolyt, illetve amennyiben ez még informatikai fejlesztéssel sem elérhető</w:t>
      </w:r>
      <w:r w:rsidR="001402C5" w:rsidRPr="0082397B">
        <w:rPr>
          <w:rFonts w:ascii="Arial" w:hAnsi="Arial" w:cs="Arial"/>
        </w:rPr>
        <w:t>,</w:t>
      </w:r>
      <w:r w:rsidRPr="0082397B">
        <w:rPr>
          <w:rFonts w:ascii="Arial" w:hAnsi="Arial" w:cs="Arial"/>
        </w:rPr>
        <w:t xml:space="preserve"> am</w:t>
      </w:r>
      <w:r w:rsidR="001402C5" w:rsidRPr="0082397B">
        <w:rPr>
          <w:rFonts w:ascii="Arial" w:hAnsi="Arial" w:cs="Arial"/>
        </w:rPr>
        <w:t>ely</w:t>
      </w:r>
      <w:r w:rsidRPr="0082397B">
        <w:rPr>
          <w:rFonts w:ascii="Arial" w:hAnsi="Arial" w:cs="Arial"/>
        </w:rPr>
        <w:t xml:space="preserve"> a biztosító nyilvántartásában szerepel. </w:t>
      </w:r>
    </w:p>
    <w:p w14:paraId="07817F40" w14:textId="77777777" w:rsidR="008B69ED" w:rsidRPr="0082397B" w:rsidRDefault="008B69ED" w:rsidP="008B69ED">
      <w:pPr>
        <w:spacing w:after="0"/>
        <w:rPr>
          <w:rFonts w:ascii="Arial" w:hAnsi="Arial" w:cs="Arial"/>
        </w:rPr>
      </w:pPr>
    </w:p>
    <w:p w14:paraId="0DFB633D" w14:textId="77777777" w:rsidR="008B69ED" w:rsidRPr="0082397B" w:rsidRDefault="008B69ED" w:rsidP="008B69ED">
      <w:pPr>
        <w:spacing w:after="0"/>
        <w:rPr>
          <w:rFonts w:ascii="Arial" w:hAnsi="Arial" w:cs="Arial"/>
        </w:rPr>
      </w:pPr>
      <w:r w:rsidRPr="0082397B">
        <w:rPr>
          <w:rFonts w:ascii="Arial" w:hAnsi="Arial" w:cs="Arial"/>
          <w:i/>
        </w:rPr>
        <w:t>3.18</w:t>
      </w:r>
      <w:r w:rsidR="001402C5" w:rsidRPr="0082397B">
        <w:rPr>
          <w:rFonts w:ascii="Arial" w:hAnsi="Arial" w:cs="Arial"/>
          <w:i/>
        </w:rPr>
        <w:t>.</w:t>
      </w:r>
      <w:r w:rsidRPr="0082397B">
        <w:rPr>
          <w:rFonts w:ascii="Arial" w:hAnsi="Arial" w:cs="Arial"/>
          <w:i/>
        </w:rPr>
        <w:t xml:space="preserve"> Regreszmegtérülés dátuma</w:t>
      </w:r>
      <w:r w:rsidRPr="0082397B">
        <w:rPr>
          <w:rFonts w:ascii="Arial" w:hAnsi="Arial" w:cs="Arial"/>
        </w:rPr>
        <w:t xml:space="preserve"> (nem kötelező, többszörös, dátum)</w:t>
      </w:r>
    </w:p>
    <w:p w14:paraId="001ADC5A" w14:textId="77777777" w:rsidR="008B69ED" w:rsidRPr="0082397B" w:rsidRDefault="008B69ED" w:rsidP="008B69ED">
      <w:pPr>
        <w:spacing w:after="0"/>
        <w:rPr>
          <w:rFonts w:ascii="Arial" w:hAnsi="Arial" w:cs="Arial"/>
        </w:rPr>
      </w:pPr>
      <w:r w:rsidRPr="0082397B">
        <w:rPr>
          <w:rFonts w:ascii="Arial" w:hAnsi="Arial" w:cs="Arial"/>
        </w:rPr>
        <w:t xml:space="preserve">Az a dátum, amikor </w:t>
      </w:r>
      <w:r w:rsidR="001402C5" w:rsidRPr="0082397B">
        <w:rPr>
          <w:rFonts w:ascii="Arial" w:hAnsi="Arial" w:cs="Arial"/>
        </w:rPr>
        <w:t xml:space="preserve">a </w:t>
      </w:r>
      <w:r w:rsidRPr="0082397B">
        <w:rPr>
          <w:rFonts w:ascii="Arial" w:hAnsi="Arial" w:cs="Arial"/>
        </w:rPr>
        <w:t xml:space="preserve">befizetés a biztosítóhoz beérkezett. </w:t>
      </w:r>
    </w:p>
    <w:p w14:paraId="21841D39" w14:textId="77777777" w:rsidR="008B69ED" w:rsidRPr="0082397B" w:rsidRDefault="008B69ED" w:rsidP="008B69ED">
      <w:pPr>
        <w:spacing w:after="0"/>
        <w:rPr>
          <w:rFonts w:ascii="Arial" w:hAnsi="Arial" w:cs="Arial"/>
        </w:rPr>
      </w:pPr>
    </w:p>
    <w:p w14:paraId="6461D3D8" w14:textId="77777777" w:rsidR="008B69ED" w:rsidRPr="0082397B" w:rsidRDefault="008B69ED" w:rsidP="008B69ED">
      <w:pPr>
        <w:spacing w:after="0"/>
        <w:rPr>
          <w:rFonts w:ascii="Arial" w:hAnsi="Arial" w:cs="Arial"/>
        </w:rPr>
      </w:pPr>
      <w:r w:rsidRPr="0082397B">
        <w:rPr>
          <w:rFonts w:ascii="Arial" w:hAnsi="Arial" w:cs="Arial"/>
          <w:i/>
        </w:rPr>
        <w:t>3.19</w:t>
      </w:r>
      <w:r w:rsidR="001402C5" w:rsidRPr="0082397B">
        <w:rPr>
          <w:rFonts w:ascii="Arial" w:hAnsi="Arial" w:cs="Arial"/>
          <w:i/>
        </w:rPr>
        <w:t>.</w:t>
      </w:r>
      <w:r w:rsidRPr="0082397B">
        <w:rPr>
          <w:rFonts w:ascii="Arial" w:hAnsi="Arial" w:cs="Arial"/>
          <w:i/>
        </w:rPr>
        <w:t xml:space="preserve"> Bruttó, költségrész nélküli tételes függőkár-tartalék összege</w:t>
      </w:r>
      <w:r w:rsidRPr="0082397B">
        <w:rPr>
          <w:rFonts w:ascii="Arial" w:hAnsi="Arial" w:cs="Arial"/>
        </w:rPr>
        <w:t xml:space="preserve"> (kötelező, módosuló, összeg)</w:t>
      </w:r>
    </w:p>
    <w:p w14:paraId="18090047" w14:textId="77777777" w:rsidR="008B69ED" w:rsidRPr="0082397B" w:rsidRDefault="008B69ED" w:rsidP="008B69ED">
      <w:pPr>
        <w:spacing w:after="0"/>
        <w:rPr>
          <w:rFonts w:ascii="Arial" w:hAnsi="Arial" w:cs="Arial"/>
        </w:rPr>
      </w:pPr>
      <w:r w:rsidRPr="0082397B">
        <w:rPr>
          <w:rFonts w:ascii="Arial" w:hAnsi="Arial" w:cs="Arial"/>
        </w:rPr>
        <w:t>A regresz</w:t>
      </w:r>
      <w:r w:rsidR="00C34700" w:rsidRPr="0082397B">
        <w:rPr>
          <w:rFonts w:ascii="Arial" w:hAnsi="Arial" w:cs="Arial"/>
        </w:rPr>
        <w:t xml:space="preserve"> </w:t>
      </w:r>
      <w:r w:rsidRPr="0082397B">
        <w:rPr>
          <w:rFonts w:ascii="Arial" w:hAnsi="Arial" w:cs="Arial"/>
        </w:rPr>
        <w:t xml:space="preserve">tartalékkal nem csökkentett tartalék. </w:t>
      </w:r>
    </w:p>
    <w:p w14:paraId="2C5C7278" w14:textId="77777777" w:rsidR="008B69ED" w:rsidRPr="0082397B" w:rsidRDefault="008B69ED" w:rsidP="008B69ED">
      <w:pPr>
        <w:spacing w:after="0"/>
        <w:rPr>
          <w:rFonts w:ascii="Arial" w:hAnsi="Arial" w:cs="Arial"/>
        </w:rPr>
      </w:pPr>
    </w:p>
    <w:p w14:paraId="71A034CA" w14:textId="77777777" w:rsidR="008B69ED" w:rsidRPr="0082397B" w:rsidRDefault="008B69ED" w:rsidP="008B69ED">
      <w:pPr>
        <w:spacing w:after="0"/>
        <w:rPr>
          <w:rFonts w:ascii="Arial" w:hAnsi="Arial" w:cs="Arial"/>
        </w:rPr>
      </w:pPr>
      <w:r w:rsidRPr="0082397B">
        <w:rPr>
          <w:rFonts w:ascii="Arial" w:hAnsi="Arial" w:cs="Arial"/>
          <w:i/>
        </w:rPr>
        <w:t>3.20</w:t>
      </w:r>
      <w:r w:rsidR="001402C5" w:rsidRPr="0082397B">
        <w:rPr>
          <w:rFonts w:ascii="Arial" w:hAnsi="Arial" w:cs="Arial"/>
          <w:i/>
        </w:rPr>
        <w:t>.</w:t>
      </w:r>
      <w:r w:rsidRPr="0082397B">
        <w:rPr>
          <w:rFonts w:ascii="Arial" w:hAnsi="Arial" w:cs="Arial"/>
          <w:i/>
        </w:rPr>
        <w:t xml:space="preserve"> Bruttó, költségrész nélküli tételes függőkár-tartalék devizaneme</w:t>
      </w:r>
      <w:r w:rsidRPr="0082397B">
        <w:rPr>
          <w:rFonts w:ascii="Arial" w:hAnsi="Arial" w:cs="Arial"/>
        </w:rPr>
        <w:t xml:space="preserve"> (kötelező, módosuló, lista)</w:t>
      </w:r>
    </w:p>
    <w:p w14:paraId="2A16295D" w14:textId="77777777" w:rsidR="008B69ED" w:rsidRPr="0082397B" w:rsidRDefault="008B69ED" w:rsidP="008B69ED">
      <w:pPr>
        <w:spacing w:after="0"/>
        <w:rPr>
          <w:rFonts w:ascii="Arial" w:hAnsi="Arial" w:cs="Arial"/>
        </w:rPr>
      </w:pPr>
      <w:r w:rsidRPr="0082397B">
        <w:rPr>
          <w:rFonts w:ascii="Arial" w:hAnsi="Arial" w:cs="Arial"/>
        </w:rPr>
        <w:t xml:space="preserve">Az adott tartalékot, tartalékrészt </w:t>
      </w:r>
      <w:r w:rsidR="001402C5" w:rsidRPr="0082397B">
        <w:rPr>
          <w:rFonts w:ascii="Arial" w:hAnsi="Arial" w:cs="Arial"/>
        </w:rPr>
        <w:t>abban a</w:t>
      </w:r>
      <w:r w:rsidRPr="0082397B">
        <w:rPr>
          <w:rFonts w:ascii="Arial" w:hAnsi="Arial" w:cs="Arial"/>
        </w:rPr>
        <w:t xml:space="preserve"> devizanemben kell megadni, am</w:t>
      </w:r>
      <w:r w:rsidR="00684FF2" w:rsidRPr="0082397B">
        <w:rPr>
          <w:rFonts w:ascii="Arial" w:hAnsi="Arial" w:cs="Arial"/>
        </w:rPr>
        <w:t>ely</w:t>
      </w:r>
      <w:r w:rsidRPr="0082397B">
        <w:rPr>
          <w:rFonts w:ascii="Arial" w:hAnsi="Arial" w:cs="Arial"/>
        </w:rPr>
        <w:t xml:space="preserve">ben a biztosító azt megállapította. </w:t>
      </w:r>
    </w:p>
    <w:p w14:paraId="2F3D918E" w14:textId="77777777" w:rsidR="008B69ED" w:rsidRPr="0082397B" w:rsidRDefault="008B69ED" w:rsidP="008B69ED">
      <w:pPr>
        <w:spacing w:after="0"/>
        <w:rPr>
          <w:rFonts w:ascii="Arial" w:hAnsi="Arial" w:cs="Arial"/>
        </w:rPr>
      </w:pPr>
    </w:p>
    <w:p w14:paraId="6805B3F9" w14:textId="77777777" w:rsidR="008B69ED" w:rsidRPr="0082397B" w:rsidRDefault="008B69ED" w:rsidP="008B69ED">
      <w:pPr>
        <w:spacing w:after="0"/>
        <w:rPr>
          <w:rFonts w:ascii="Arial" w:hAnsi="Arial" w:cs="Arial"/>
        </w:rPr>
      </w:pPr>
      <w:r w:rsidRPr="0082397B">
        <w:rPr>
          <w:rFonts w:ascii="Arial" w:hAnsi="Arial" w:cs="Arial"/>
          <w:i/>
        </w:rPr>
        <w:t>3.21</w:t>
      </w:r>
      <w:r w:rsidR="00684FF2" w:rsidRPr="0082397B">
        <w:rPr>
          <w:rFonts w:ascii="Arial" w:hAnsi="Arial" w:cs="Arial"/>
          <w:i/>
        </w:rPr>
        <w:t>.</w:t>
      </w:r>
      <w:r w:rsidRPr="0082397B">
        <w:rPr>
          <w:rFonts w:ascii="Arial" w:hAnsi="Arial" w:cs="Arial"/>
          <w:i/>
        </w:rPr>
        <w:t xml:space="preserve"> Bruttó, költségrész nélküli tételes függőkár-tartalék hatálya</w:t>
      </w:r>
      <w:r w:rsidRPr="0082397B">
        <w:rPr>
          <w:rFonts w:ascii="Arial" w:hAnsi="Arial" w:cs="Arial"/>
        </w:rPr>
        <w:t xml:space="preserve"> (kötelező, módosuló, dátum)</w:t>
      </w:r>
    </w:p>
    <w:p w14:paraId="3DD64AEC" w14:textId="77777777" w:rsidR="008B69ED" w:rsidRPr="0082397B" w:rsidRDefault="008B69ED" w:rsidP="008B69ED">
      <w:pPr>
        <w:spacing w:after="0"/>
        <w:rPr>
          <w:rFonts w:ascii="Arial" w:hAnsi="Arial" w:cs="Arial"/>
        </w:rPr>
      </w:pPr>
      <w:r w:rsidRPr="0082397B">
        <w:rPr>
          <w:rFonts w:ascii="Arial" w:hAnsi="Arial" w:cs="Arial"/>
        </w:rPr>
        <w:t>A tartalék(rész) megállapításának, módosításának napja.</w:t>
      </w:r>
    </w:p>
    <w:p w14:paraId="6105160D" w14:textId="77777777" w:rsidR="008B69ED" w:rsidRPr="0082397B" w:rsidRDefault="008B69ED" w:rsidP="008B69ED">
      <w:pPr>
        <w:spacing w:after="0"/>
        <w:rPr>
          <w:rFonts w:ascii="Arial" w:hAnsi="Arial" w:cs="Arial"/>
        </w:rPr>
      </w:pPr>
    </w:p>
    <w:p w14:paraId="1B2BD428" w14:textId="77777777" w:rsidR="008B69ED" w:rsidRPr="0082397B" w:rsidRDefault="008B69ED" w:rsidP="008B69ED">
      <w:pPr>
        <w:spacing w:after="0"/>
        <w:rPr>
          <w:rFonts w:ascii="Arial" w:hAnsi="Arial" w:cs="Arial"/>
        </w:rPr>
      </w:pPr>
      <w:r w:rsidRPr="0082397B">
        <w:rPr>
          <w:rFonts w:ascii="Arial" w:hAnsi="Arial" w:cs="Arial"/>
          <w:i/>
        </w:rPr>
        <w:t>3.23</w:t>
      </w:r>
      <w:r w:rsidR="00684FF2" w:rsidRPr="0082397B">
        <w:rPr>
          <w:rFonts w:ascii="Arial" w:hAnsi="Arial" w:cs="Arial"/>
          <w:i/>
        </w:rPr>
        <w:t>.</w:t>
      </w:r>
      <w:r w:rsidRPr="0082397B">
        <w:rPr>
          <w:rFonts w:ascii="Arial" w:hAnsi="Arial" w:cs="Arial"/>
          <w:i/>
        </w:rPr>
        <w:t xml:space="preserve"> Bruttó, költségrész nélküli járadéktartalék devizaneme</w:t>
      </w:r>
      <w:r w:rsidRPr="0082397B">
        <w:rPr>
          <w:rFonts w:ascii="Arial" w:hAnsi="Arial" w:cs="Arial"/>
        </w:rPr>
        <w:t xml:space="preserve"> (nem kötelező, módosuló, lista)</w:t>
      </w:r>
    </w:p>
    <w:p w14:paraId="7B76B76D" w14:textId="77777777" w:rsidR="008B69ED" w:rsidRPr="0082397B" w:rsidRDefault="008B69ED" w:rsidP="008B69ED">
      <w:pPr>
        <w:spacing w:after="0"/>
        <w:rPr>
          <w:rFonts w:ascii="Arial" w:hAnsi="Arial" w:cs="Arial"/>
        </w:rPr>
      </w:pPr>
      <w:r w:rsidRPr="0082397B">
        <w:rPr>
          <w:rFonts w:ascii="Arial" w:hAnsi="Arial" w:cs="Arial"/>
        </w:rPr>
        <w:t xml:space="preserve">Az adott tartalékot, tartalékrészt </w:t>
      </w:r>
      <w:r w:rsidR="00684FF2" w:rsidRPr="0082397B">
        <w:rPr>
          <w:rFonts w:ascii="Arial" w:hAnsi="Arial" w:cs="Arial"/>
        </w:rPr>
        <w:t>abban a</w:t>
      </w:r>
      <w:r w:rsidRPr="0082397B">
        <w:rPr>
          <w:rFonts w:ascii="Arial" w:hAnsi="Arial" w:cs="Arial"/>
        </w:rPr>
        <w:t xml:space="preserve"> devizanemben kell megadni, am</w:t>
      </w:r>
      <w:r w:rsidR="00684FF2" w:rsidRPr="0082397B">
        <w:rPr>
          <w:rFonts w:ascii="Arial" w:hAnsi="Arial" w:cs="Arial"/>
        </w:rPr>
        <w:t>e</w:t>
      </w:r>
      <w:r w:rsidRPr="0082397B">
        <w:rPr>
          <w:rFonts w:ascii="Arial" w:hAnsi="Arial" w:cs="Arial"/>
        </w:rPr>
        <w:t xml:space="preserve">lyben a biztosító azt megállapította. </w:t>
      </w:r>
    </w:p>
    <w:p w14:paraId="1467D9F2" w14:textId="77777777" w:rsidR="008B69ED" w:rsidRPr="0082397B" w:rsidRDefault="008B69ED" w:rsidP="008B69ED">
      <w:pPr>
        <w:spacing w:after="0"/>
        <w:rPr>
          <w:rFonts w:ascii="Arial" w:hAnsi="Arial" w:cs="Arial"/>
        </w:rPr>
      </w:pPr>
    </w:p>
    <w:p w14:paraId="6F20CA70" w14:textId="77777777" w:rsidR="008B69ED" w:rsidRPr="0082397B" w:rsidRDefault="008B69ED" w:rsidP="008B69ED">
      <w:pPr>
        <w:spacing w:after="0"/>
        <w:rPr>
          <w:rFonts w:ascii="Arial" w:hAnsi="Arial" w:cs="Arial"/>
        </w:rPr>
      </w:pPr>
      <w:r w:rsidRPr="0082397B">
        <w:rPr>
          <w:rFonts w:ascii="Arial" w:hAnsi="Arial" w:cs="Arial"/>
          <w:i/>
        </w:rPr>
        <w:t>3.24</w:t>
      </w:r>
      <w:r w:rsidR="00684FF2" w:rsidRPr="0082397B">
        <w:rPr>
          <w:rFonts w:ascii="Arial" w:hAnsi="Arial" w:cs="Arial"/>
          <w:i/>
        </w:rPr>
        <w:t>.</w:t>
      </w:r>
      <w:r w:rsidRPr="0082397B">
        <w:rPr>
          <w:rFonts w:ascii="Arial" w:hAnsi="Arial" w:cs="Arial"/>
          <w:i/>
        </w:rPr>
        <w:t xml:space="preserve"> Bruttó, költségrész nélküli járadéktartalék hatálya</w:t>
      </w:r>
      <w:r w:rsidRPr="0082397B">
        <w:rPr>
          <w:rFonts w:ascii="Arial" w:hAnsi="Arial" w:cs="Arial"/>
        </w:rPr>
        <w:t xml:space="preserve"> (nem kötelező, módosuló, dátum)</w:t>
      </w:r>
    </w:p>
    <w:p w14:paraId="58032D5C" w14:textId="77777777" w:rsidR="008B69ED" w:rsidRPr="0082397B" w:rsidRDefault="008B69ED" w:rsidP="008B69ED">
      <w:pPr>
        <w:spacing w:after="0"/>
        <w:rPr>
          <w:rFonts w:ascii="Arial" w:hAnsi="Arial" w:cs="Arial"/>
        </w:rPr>
      </w:pPr>
      <w:r w:rsidRPr="0082397B">
        <w:rPr>
          <w:rFonts w:ascii="Arial" w:hAnsi="Arial" w:cs="Arial"/>
        </w:rPr>
        <w:t>A tartalék(rész) megállapításának, módosításának napja.</w:t>
      </w:r>
    </w:p>
    <w:p w14:paraId="0CF01A3C" w14:textId="77777777" w:rsidR="008B69ED" w:rsidRPr="0082397B" w:rsidRDefault="008B69ED" w:rsidP="008B69ED">
      <w:pPr>
        <w:spacing w:after="0"/>
        <w:rPr>
          <w:rFonts w:ascii="Arial" w:hAnsi="Arial" w:cs="Arial"/>
        </w:rPr>
      </w:pPr>
    </w:p>
    <w:p w14:paraId="722B3447" w14:textId="77777777" w:rsidR="008B69ED" w:rsidRPr="0082397B" w:rsidRDefault="008B69ED" w:rsidP="008B69ED">
      <w:pPr>
        <w:spacing w:after="0"/>
        <w:rPr>
          <w:rFonts w:ascii="Arial" w:hAnsi="Arial" w:cs="Arial"/>
        </w:rPr>
      </w:pPr>
      <w:r w:rsidRPr="0082397B">
        <w:rPr>
          <w:rFonts w:ascii="Arial" w:hAnsi="Arial" w:cs="Arial"/>
          <w:i/>
        </w:rPr>
        <w:t>3.26</w:t>
      </w:r>
      <w:r w:rsidR="00684FF2" w:rsidRPr="0082397B">
        <w:rPr>
          <w:rFonts w:ascii="Arial" w:hAnsi="Arial" w:cs="Arial"/>
          <w:i/>
        </w:rPr>
        <w:t>.</w:t>
      </w:r>
      <w:r w:rsidRPr="0082397B">
        <w:rPr>
          <w:rFonts w:ascii="Arial" w:hAnsi="Arial" w:cs="Arial"/>
          <w:i/>
        </w:rPr>
        <w:t xml:space="preserve"> Bruttó, költségrész nélküli regresz tartalék devizaneme</w:t>
      </w:r>
      <w:r w:rsidRPr="0082397B">
        <w:rPr>
          <w:rFonts w:ascii="Arial" w:hAnsi="Arial" w:cs="Arial"/>
        </w:rPr>
        <w:t xml:space="preserve"> (nem kötelező, módosuló, lista)</w:t>
      </w:r>
    </w:p>
    <w:p w14:paraId="7E8188BE" w14:textId="77777777" w:rsidR="008B69ED" w:rsidRPr="0082397B" w:rsidRDefault="008B69ED" w:rsidP="008B69ED">
      <w:pPr>
        <w:spacing w:after="0"/>
        <w:rPr>
          <w:rFonts w:ascii="Arial" w:hAnsi="Arial" w:cs="Arial"/>
        </w:rPr>
      </w:pPr>
      <w:r w:rsidRPr="0082397B">
        <w:rPr>
          <w:rFonts w:ascii="Arial" w:hAnsi="Arial" w:cs="Arial"/>
        </w:rPr>
        <w:t xml:space="preserve">Az adott tartalékot, tartalékrészt </w:t>
      </w:r>
      <w:r w:rsidR="00684FF2" w:rsidRPr="0082397B">
        <w:rPr>
          <w:rFonts w:ascii="Arial" w:hAnsi="Arial" w:cs="Arial"/>
        </w:rPr>
        <w:t>abban</w:t>
      </w:r>
      <w:r w:rsidRPr="0082397B">
        <w:rPr>
          <w:rFonts w:ascii="Arial" w:hAnsi="Arial" w:cs="Arial"/>
        </w:rPr>
        <w:t xml:space="preserve"> </w:t>
      </w:r>
      <w:r w:rsidR="00C442CE" w:rsidRPr="0082397B">
        <w:rPr>
          <w:rFonts w:ascii="Arial" w:hAnsi="Arial" w:cs="Arial"/>
        </w:rPr>
        <w:t xml:space="preserve">a </w:t>
      </w:r>
      <w:r w:rsidRPr="0082397B">
        <w:rPr>
          <w:rFonts w:ascii="Arial" w:hAnsi="Arial" w:cs="Arial"/>
        </w:rPr>
        <w:t>devizanemben kell megadni, am</w:t>
      </w:r>
      <w:r w:rsidR="00056185" w:rsidRPr="0082397B">
        <w:rPr>
          <w:rFonts w:ascii="Arial" w:hAnsi="Arial" w:cs="Arial"/>
        </w:rPr>
        <w:t>e</w:t>
      </w:r>
      <w:r w:rsidRPr="0082397B">
        <w:rPr>
          <w:rFonts w:ascii="Arial" w:hAnsi="Arial" w:cs="Arial"/>
        </w:rPr>
        <w:t xml:space="preserve">lyben a biztosító azt megállapította. </w:t>
      </w:r>
    </w:p>
    <w:p w14:paraId="4A67D217" w14:textId="77777777" w:rsidR="008B69ED" w:rsidRPr="0082397B" w:rsidRDefault="008B69ED" w:rsidP="008B69ED">
      <w:pPr>
        <w:spacing w:after="0"/>
        <w:rPr>
          <w:rFonts w:ascii="Arial" w:hAnsi="Arial" w:cs="Arial"/>
        </w:rPr>
      </w:pPr>
    </w:p>
    <w:p w14:paraId="0BF399F2" w14:textId="77777777" w:rsidR="008B69ED" w:rsidRPr="0082397B" w:rsidRDefault="008B69ED" w:rsidP="008B69ED">
      <w:pPr>
        <w:spacing w:after="0"/>
        <w:rPr>
          <w:rFonts w:ascii="Arial" w:hAnsi="Arial" w:cs="Arial"/>
        </w:rPr>
      </w:pPr>
      <w:r w:rsidRPr="0082397B">
        <w:rPr>
          <w:rFonts w:ascii="Arial" w:hAnsi="Arial" w:cs="Arial"/>
          <w:i/>
        </w:rPr>
        <w:t>3.27</w:t>
      </w:r>
      <w:r w:rsidR="00056185" w:rsidRPr="0082397B">
        <w:rPr>
          <w:rFonts w:ascii="Arial" w:hAnsi="Arial" w:cs="Arial"/>
          <w:i/>
        </w:rPr>
        <w:t>.</w:t>
      </w:r>
      <w:r w:rsidRPr="0082397B">
        <w:rPr>
          <w:rFonts w:ascii="Arial" w:hAnsi="Arial" w:cs="Arial"/>
          <w:i/>
        </w:rPr>
        <w:t xml:space="preserve"> Bruttó, költségrész nélküli regresz tartalék hatálya</w:t>
      </w:r>
      <w:r w:rsidRPr="0082397B">
        <w:rPr>
          <w:rFonts w:ascii="Arial" w:hAnsi="Arial" w:cs="Arial"/>
        </w:rPr>
        <w:t xml:space="preserve"> (nem kötelező, módosuló, dátum)</w:t>
      </w:r>
    </w:p>
    <w:p w14:paraId="1B65875F" w14:textId="77777777" w:rsidR="008B69ED" w:rsidRPr="0082397B" w:rsidRDefault="008B69ED" w:rsidP="008B69ED">
      <w:pPr>
        <w:spacing w:after="0"/>
        <w:rPr>
          <w:rFonts w:ascii="Arial" w:hAnsi="Arial" w:cs="Arial"/>
        </w:rPr>
      </w:pPr>
      <w:r w:rsidRPr="0082397B">
        <w:rPr>
          <w:rFonts w:ascii="Arial" w:hAnsi="Arial" w:cs="Arial"/>
        </w:rPr>
        <w:t>A tartalék(rész) megállapításának, módosításának napja.</w:t>
      </w:r>
    </w:p>
    <w:p w14:paraId="210712AB" w14:textId="77777777" w:rsidR="008B69ED" w:rsidRPr="0082397B" w:rsidRDefault="008B69ED" w:rsidP="008B69ED">
      <w:pPr>
        <w:spacing w:after="0"/>
        <w:rPr>
          <w:rFonts w:ascii="Arial" w:hAnsi="Arial" w:cs="Arial"/>
        </w:rPr>
      </w:pPr>
    </w:p>
    <w:p w14:paraId="2763E4B8" w14:textId="77777777" w:rsidR="008B69ED" w:rsidRPr="0082397B" w:rsidRDefault="008B69ED" w:rsidP="008B69ED">
      <w:pPr>
        <w:spacing w:after="0"/>
        <w:rPr>
          <w:rFonts w:ascii="Arial" w:hAnsi="Arial" w:cs="Arial"/>
        </w:rPr>
      </w:pPr>
      <w:r w:rsidRPr="0082397B">
        <w:rPr>
          <w:rFonts w:ascii="Arial" w:hAnsi="Arial" w:cs="Arial"/>
          <w:i/>
        </w:rPr>
        <w:t>3.28</w:t>
      </w:r>
      <w:r w:rsidR="00056185" w:rsidRPr="0082397B">
        <w:rPr>
          <w:rFonts w:ascii="Arial" w:hAnsi="Arial" w:cs="Arial"/>
          <w:i/>
        </w:rPr>
        <w:t>.</w:t>
      </w:r>
      <w:r w:rsidRPr="0082397B">
        <w:rPr>
          <w:rFonts w:ascii="Arial" w:hAnsi="Arial" w:cs="Arial"/>
          <w:i/>
        </w:rPr>
        <w:t xml:space="preserve"> A károsult jármű telephelye szerinti ország</w:t>
      </w:r>
      <w:r w:rsidRPr="0082397B">
        <w:rPr>
          <w:rFonts w:ascii="Arial" w:hAnsi="Arial" w:cs="Arial"/>
        </w:rPr>
        <w:t xml:space="preserve"> (kötelező, állandó, lista)</w:t>
      </w:r>
    </w:p>
    <w:p w14:paraId="3E4A1BF8" w14:textId="61B3FFE8" w:rsidR="008B69ED" w:rsidRPr="0082397B" w:rsidRDefault="008B69ED" w:rsidP="008B69ED">
      <w:pPr>
        <w:spacing w:after="0"/>
        <w:rPr>
          <w:rFonts w:ascii="Arial" w:hAnsi="Arial" w:cs="Arial"/>
        </w:rPr>
      </w:pPr>
      <w:r w:rsidRPr="0082397B">
        <w:rPr>
          <w:rFonts w:ascii="Arial" w:hAnsi="Arial" w:cs="Arial"/>
        </w:rPr>
        <w:t xml:space="preserve">Telephely alatt alapvetően a természetes személy tulajdonos állandó lakcímét, a jogi személy (forgalmi engedélyben szereplő) székhelyét </w:t>
      </w:r>
      <w:r w:rsidR="0053480C" w:rsidRPr="0082397B">
        <w:rPr>
          <w:rFonts w:ascii="Arial" w:hAnsi="Arial" w:cs="Arial"/>
        </w:rPr>
        <w:t>kell érteni</w:t>
      </w:r>
      <w:r w:rsidRPr="0082397B">
        <w:rPr>
          <w:rFonts w:ascii="Arial" w:hAnsi="Arial" w:cs="Arial"/>
        </w:rPr>
        <w:t xml:space="preserve">, illetve a káresemény sajátos kockázataira jellemző országot a biztosító nyilvántartási rendszerének megfelelően. Az országok ISO </w:t>
      </w:r>
      <w:r w:rsidR="000552C2" w:rsidRPr="0082397B">
        <w:rPr>
          <w:rFonts w:ascii="Arial" w:hAnsi="Arial" w:cs="Arial"/>
        </w:rPr>
        <w:t>kódját</w:t>
      </w:r>
      <w:r w:rsidRPr="0082397B">
        <w:rPr>
          <w:rFonts w:ascii="Arial" w:hAnsi="Arial" w:cs="Arial"/>
        </w:rPr>
        <w:t xml:space="preserve"> kell megadni. Ha </w:t>
      </w:r>
      <w:r w:rsidR="00A5129F">
        <w:rPr>
          <w:rFonts w:ascii="Arial" w:hAnsi="Arial" w:cs="Arial"/>
        </w:rPr>
        <w:t xml:space="preserve">ismert, hogy a károsult telephelye külföldön van, de </w:t>
      </w:r>
      <w:r w:rsidRPr="0082397B">
        <w:rPr>
          <w:rFonts w:ascii="Arial" w:hAnsi="Arial" w:cs="Arial"/>
        </w:rPr>
        <w:t xml:space="preserve">pontosan nem ismert, vagy nem áll rendelkezésre, </w:t>
      </w:r>
      <w:r w:rsidR="00A5129F">
        <w:rPr>
          <w:rFonts w:ascii="Arial" w:hAnsi="Arial" w:cs="Arial"/>
        </w:rPr>
        <w:t xml:space="preserve">hogy </w:t>
      </w:r>
      <w:r w:rsidRPr="0082397B">
        <w:rPr>
          <w:rFonts w:ascii="Arial" w:hAnsi="Arial" w:cs="Arial"/>
        </w:rPr>
        <w:t>melyik külföldi országban, akkor KUL, nem jármű részkár és hiányzó adat esetén YYY értéket kell jelenteni.</w:t>
      </w:r>
    </w:p>
    <w:p w14:paraId="3C1FCA9E" w14:textId="77777777" w:rsidR="008B69ED" w:rsidRPr="0082397B" w:rsidRDefault="008B69ED" w:rsidP="008B69ED">
      <w:pPr>
        <w:spacing w:after="0"/>
        <w:rPr>
          <w:rFonts w:ascii="Arial" w:hAnsi="Arial" w:cs="Arial"/>
        </w:rPr>
      </w:pPr>
    </w:p>
    <w:p w14:paraId="2AACDADA" w14:textId="77777777" w:rsidR="008B69ED" w:rsidRPr="0082397B" w:rsidRDefault="008B69ED" w:rsidP="008B69ED">
      <w:pPr>
        <w:spacing w:after="0"/>
        <w:rPr>
          <w:rFonts w:ascii="Arial" w:hAnsi="Arial" w:cs="Arial"/>
        </w:rPr>
      </w:pPr>
      <w:r w:rsidRPr="0082397B">
        <w:rPr>
          <w:rFonts w:ascii="Arial" w:hAnsi="Arial" w:cs="Arial"/>
          <w:i/>
        </w:rPr>
        <w:t>3.29</w:t>
      </w:r>
      <w:r w:rsidR="0053480C" w:rsidRPr="0082397B">
        <w:rPr>
          <w:rFonts w:ascii="Arial" w:hAnsi="Arial" w:cs="Arial"/>
          <w:i/>
        </w:rPr>
        <w:t>.</w:t>
      </w:r>
      <w:r w:rsidRPr="0082397B">
        <w:rPr>
          <w:rFonts w:ascii="Arial" w:hAnsi="Arial" w:cs="Arial"/>
          <w:i/>
        </w:rPr>
        <w:t xml:space="preserve"> A károsult jármű típusa </w:t>
      </w:r>
      <w:r w:rsidRPr="0082397B">
        <w:rPr>
          <w:rFonts w:ascii="Arial" w:hAnsi="Arial" w:cs="Arial"/>
        </w:rPr>
        <w:t>(kötelező, állandó, lista)</w:t>
      </w:r>
    </w:p>
    <w:p w14:paraId="4454B3AA" w14:textId="77777777" w:rsidR="008B69ED" w:rsidRPr="0082397B" w:rsidRDefault="008B69ED" w:rsidP="008B69ED">
      <w:pPr>
        <w:spacing w:after="0"/>
        <w:rPr>
          <w:rFonts w:ascii="Arial" w:hAnsi="Arial" w:cs="Arial"/>
        </w:rPr>
      </w:pPr>
      <w:r w:rsidRPr="0082397B">
        <w:rPr>
          <w:rFonts w:ascii="Arial" w:hAnsi="Arial" w:cs="Arial"/>
        </w:rPr>
        <w:t>A biztosító nyilvántart</w:t>
      </w:r>
      <w:r w:rsidR="001D542F" w:rsidRPr="0082397B">
        <w:rPr>
          <w:rFonts w:ascii="Arial" w:hAnsi="Arial" w:cs="Arial"/>
        </w:rPr>
        <w:t>ási</w:t>
      </w:r>
      <w:r w:rsidRPr="0082397B">
        <w:rPr>
          <w:rFonts w:ascii="Arial" w:hAnsi="Arial" w:cs="Arial"/>
        </w:rPr>
        <w:t xml:space="preserve"> rendszerében rögzítetteknek megfelelően kell az XSD-ben megadott kódok valamelyikének megfeleltetni.</w:t>
      </w:r>
    </w:p>
    <w:p w14:paraId="007D4BC4" w14:textId="77777777" w:rsidR="008B69ED" w:rsidRPr="0082397B" w:rsidRDefault="008B69ED" w:rsidP="008B69ED">
      <w:pPr>
        <w:spacing w:after="0"/>
        <w:rPr>
          <w:rFonts w:ascii="Arial" w:hAnsi="Arial" w:cs="Arial"/>
        </w:rPr>
      </w:pPr>
    </w:p>
    <w:p w14:paraId="61D04ADC" w14:textId="77777777" w:rsidR="008B69ED" w:rsidRPr="0082397B" w:rsidRDefault="008B69ED" w:rsidP="008B69ED">
      <w:pPr>
        <w:spacing w:after="0"/>
        <w:rPr>
          <w:rFonts w:ascii="Arial" w:hAnsi="Arial" w:cs="Arial"/>
        </w:rPr>
      </w:pPr>
      <w:r w:rsidRPr="0082397B">
        <w:rPr>
          <w:rFonts w:ascii="Arial" w:hAnsi="Arial" w:cs="Arial"/>
          <w:i/>
        </w:rPr>
        <w:t>3.30</w:t>
      </w:r>
      <w:r w:rsidR="00F4721A" w:rsidRPr="0082397B">
        <w:rPr>
          <w:rFonts w:ascii="Arial" w:hAnsi="Arial" w:cs="Arial"/>
          <w:i/>
        </w:rPr>
        <w:t>.</w:t>
      </w:r>
      <w:r w:rsidRPr="0082397B">
        <w:rPr>
          <w:rFonts w:ascii="Arial" w:hAnsi="Arial" w:cs="Arial"/>
          <w:i/>
        </w:rPr>
        <w:t xml:space="preserve"> A személyi sérüléses kár károsultjának állampolgársága</w:t>
      </w:r>
      <w:r w:rsidRPr="0082397B">
        <w:rPr>
          <w:rFonts w:ascii="Arial" w:hAnsi="Arial" w:cs="Arial"/>
        </w:rPr>
        <w:t xml:space="preserve"> (kötelező, állandó, lista)</w:t>
      </w:r>
    </w:p>
    <w:p w14:paraId="0ED4BDA8" w14:textId="516D593F" w:rsidR="008B69ED" w:rsidRPr="0082397B" w:rsidRDefault="008B69ED" w:rsidP="008B69ED">
      <w:pPr>
        <w:spacing w:after="0"/>
        <w:rPr>
          <w:rFonts w:ascii="Arial" w:hAnsi="Arial" w:cs="Arial"/>
        </w:rPr>
      </w:pPr>
      <w:r w:rsidRPr="0082397B">
        <w:rPr>
          <w:rFonts w:ascii="Arial" w:hAnsi="Arial" w:cs="Arial"/>
        </w:rPr>
        <w:t>A sérült személy állampolgárságának megfelelő ország ISO</w:t>
      </w:r>
      <w:r w:rsidR="00B00FD0" w:rsidRPr="0082397B">
        <w:rPr>
          <w:rFonts w:ascii="Arial" w:hAnsi="Arial" w:cs="Arial"/>
        </w:rPr>
        <w:t xml:space="preserve"> </w:t>
      </w:r>
      <w:r w:rsidR="007B1D91" w:rsidRPr="0082397B">
        <w:rPr>
          <w:rFonts w:ascii="Arial" w:hAnsi="Arial" w:cs="Arial"/>
        </w:rPr>
        <w:t>kódja</w:t>
      </w:r>
      <w:r w:rsidRPr="0082397B">
        <w:rPr>
          <w:rFonts w:ascii="Arial" w:hAnsi="Arial" w:cs="Arial"/>
        </w:rPr>
        <w:t xml:space="preserve"> szerint. Amennyiben ez nem áll rendelkezésre, az adat helyettesíthető a sérült személy állandó lakcíme vagy a szokásos tartózkodási helye szerinti ország </w:t>
      </w:r>
      <w:r w:rsidR="007B1D91" w:rsidRPr="0082397B">
        <w:rPr>
          <w:rFonts w:ascii="Arial" w:hAnsi="Arial" w:cs="Arial"/>
        </w:rPr>
        <w:t xml:space="preserve">ISO </w:t>
      </w:r>
      <w:r w:rsidRPr="0082397B">
        <w:rPr>
          <w:rFonts w:ascii="Arial" w:hAnsi="Arial" w:cs="Arial"/>
        </w:rPr>
        <w:t xml:space="preserve">kódjával. Ha </w:t>
      </w:r>
      <w:r w:rsidR="0094454A">
        <w:rPr>
          <w:rFonts w:ascii="Arial" w:hAnsi="Arial" w:cs="Arial"/>
        </w:rPr>
        <w:t xml:space="preserve">ismert, hogy a sérült személy külföldi állampolgár, de </w:t>
      </w:r>
      <w:r w:rsidRPr="0082397B">
        <w:rPr>
          <w:rFonts w:ascii="Arial" w:hAnsi="Arial" w:cs="Arial"/>
        </w:rPr>
        <w:t>pontosan nem ismert, vagy nem áll rendelkezésre, melyik külföldi ország</w:t>
      </w:r>
      <w:r w:rsidR="00FD7A9F">
        <w:rPr>
          <w:rFonts w:ascii="Arial" w:hAnsi="Arial" w:cs="Arial"/>
        </w:rPr>
        <w:t xml:space="preserve"> állampolgára</w:t>
      </w:r>
      <w:r w:rsidRPr="0082397B">
        <w:rPr>
          <w:rFonts w:ascii="Arial" w:hAnsi="Arial" w:cs="Arial"/>
        </w:rPr>
        <w:t xml:space="preserve">, akkor KUL, nem személyi sérüléses részkár és hiányzó adat esetén YYY értéket kell jelenteni. </w:t>
      </w:r>
    </w:p>
    <w:p w14:paraId="127C8BE8" w14:textId="77777777" w:rsidR="008B69ED" w:rsidRPr="0082397B" w:rsidRDefault="008B69ED" w:rsidP="008B69ED">
      <w:pPr>
        <w:rPr>
          <w:rFonts w:ascii="Arial" w:hAnsi="Arial" w:cs="Arial"/>
          <w:b/>
        </w:rPr>
      </w:pPr>
    </w:p>
    <w:p w14:paraId="4F100DC2" w14:textId="77777777" w:rsidR="008B69ED" w:rsidRPr="0082397B" w:rsidRDefault="00156502" w:rsidP="008B69ED">
      <w:pPr>
        <w:rPr>
          <w:rFonts w:ascii="Arial" w:hAnsi="Arial" w:cs="Arial"/>
          <w:b/>
        </w:rPr>
      </w:pPr>
      <w:r w:rsidRPr="0082397B">
        <w:rPr>
          <w:rFonts w:ascii="Arial" w:hAnsi="Arial" w:cs="Arial"/>
          <w:b/>
        </w:rPr>
        <w:t xml:space="preserve">3. A </w:t>
      </w:r>
      <w:r w:rsidR="008B69ED" w:rsidRPr="0082397B">
        <w:rPr>
          <w:rFonts w:ascii="Arial" w:hAnsi="Arial" w:cs="Arial"/>
          <w:b/>
        </w:rPr>
        <w:t xml:space="preserve">KKTA </w:t>
      </w:r>
      <w:r w:rsidRPr="0082397B">
        <w:rPr>
          <w:rFonts w:ascii="Arial" w:hAnsi="Arial" w:cs="Arial"/>
          <w:b/>
        </w:rPr>
        <w:t xml:space="preserve">jelentés első alkalommal való teljesítésére (a továbbiakban: </w:t>
      </w:r>
      <w:r w:rsidR="008B69ED" w:rsidRPr="0082397B">
        <w:rPr>
          <w:rFonts w:ascii="Arial" w:hAnsi="Arial" w:cs="Arial"/>
          <w:b/>
        </w:rPr>
        <w:t>ősfeltöltés</w:t>
      </w:r>
      <w:r w:rsidRPr="0082397B">
        <w:rPr>
          <w:rFonts w:ascii="Arial" w:hAnsi="Arial" w:cs="Arial"/>
          <w:b/>
        </w:rPr>
        <w:t>)</w:t>
      </w:r>
      <w:r w:rsidR="008B69ED" w:rsidRPr="0082397B">
        <w:rPr>
          <w:rFonts w:ascii="Arial" w:hAnsi="Arial" w:cs="Arial"/>
          <w:b/>
        </w:rPr>
        <w:t xml:space="preserve"> </w:t>
      </w:r>
      <w:r w:rsidRPr="0082397B">
        <w:rPr>
          <w:rFonts w:ascii="Arial" w:hAnsi="Arial" w:cs="Arial"/>
          <w:b/>
        </w:rPr>
        <w:t>vonatkozó speciális előírások</w:t>
      </w:r>
    </w:p>
    <w:p w14:paraId="35ECBA72" w14:textId="2D4A8EC9" w:rsidR="008B69ED" w:rsidRPr="0082397B" w:rsidRDefault="00D355D0" w:rsidP="008B69ED">
      <w:pPr>
        <w:spacing w:after="0"/>
        <w:rPr>
          <w:rFonts w:ascii="Arial" w:hAnsi="Arial" w:cs="Arial"/>
        </w:rPr>
      </w:pPr>
      <w:r w:rsidRPr="0082397B">
        <w:rPr>
          <w:rFonts w:ascii="Arial" w:hAnsi="Arial" w:cs="Arial"/>
        </w:rPr>
        <w:t>Az ősfeltöltést azon biztosító teljesíti, amely a 2011. január 1</w:t>
      </w:r>
      <w:r w:rsidR="002D5731">
        <w:rPr>
          <w:rFonts w:ascii="Arial" w:hAnsi="Arial" w:cs="Arial"/>
        </w:rPr>
        <w:t>.</w:t>
      </w:r>
      <w:r w:rsidRPr="0082397B">
        <w:rPr>
          <w:rFonts w:ascii="Arial" w:hAnsi="Arial" w:cs="Arial"/>
        </w:rPr>
        <w:t xml:space="preserve"> és 2018. március 31</w:t>
      </w:r>
      <w:r w:rsidR="002D5731">
        <w:rPr>
          <w:rFonts w:ascii="Arial" w:hAnsi="Arial" w:cs="Arial"/>
        </w:rPr>
        <w:t>.</w:t>
      </w:r>
      <w:r w:rsidRPr="0082397B">
        <w:rPr>
          <w:rFonts w:ascii="Arial" w:hAnsi="Arial" w:cs="Arial"/>
        </w:rPr>
        <w:t xml:space="preserve"> közötti időszakban kgfb szerződés-</w:t>
      </w:r>
      <w:r w:rsidR="005976B0">
        <w:rPr>
          <w:rFonts w:ascii="Arial" w:hAnsi="Arial" w:cs="Arial"/>
        </w:rPr>
        <w:t>, illetve</w:t>
      </w:r>
      <w:r w:rsidRPr="0082397B">
        <w:rPr>
          <w:rFonts w:ascii="Arial" w:hAnsi="Arial" w:cs="Arial"/>
        </w:rPr>
        <w:t xml:space="preserve"> kárállománnyal rendelkezett. </w:t>
      </w:r>
      <w:r w:rsidR="008B69ED" w:rsidRPr="0082397B">
        <w:rPr>
          <w:rFonts w:ascii="Arial" w:hAnsi="Arial" w:cs="Arial"/>
        </w:rPr>
        <w:t xml:space="preserve">Az ősfeltöltés vonatkozási időszaka 2011. január 1. – 2018. március 31., és </w:t>
      </w:r>
      <w:r w:rsidR="00FE300F" w:rsidRPr="0082397B">
        <w:rPr>
          <w:rFonts w:ascii="Arial" w:hAnsi="Arial" w:cs="Arial"/>
        </w:rPr>
        <w:t>annak keretében jelentendők</w:t>
      </w:r>
      <w:r w:rsidR="008B69ED" w:rsidRPr="0082397B">
        <w:rPr>
          <w:rFonts w:ascii="Arial" w:hAnsi="Arial" w:cs="Arial"/>
        </w:rPr>
        <w:t xml:space="preserve"> a 2011. január 1-jén élő (ideértve a vonatkozási időszakban reaktivált), illetve a vonatkozási időszakban kötött (hatályba lépett) szerződések, továbbá a 2010. december 31</w:t>
      </w:r>
      <w:r w:rsidR="002D5731">
        <w:rPr>
          <w:rFonts w:ascii="Arial" w:hAnsi="Arial" w:cs="Arial"/>
        </w:rPr>
        <w:t>.</w:t>
      </w:r>
      <w:r w:rsidR="008B69ED" w:rsidRPr="0082397B">
        <w:rPr>
          <w:rFonts w:ascii="Arial" w:hAnsi="Arial" w:cs="Arial"/>
        </w:rPr>
        <w:t xml:space="preserve"> után bekövetkezett, 2018. március 31-éig bejelentett káresemények és részkárok adatai – ideértve az alapadatokat, a módosuló adatok vonatkozási időszakban történt valamennyi módosulását és a vonatkozási időszakban keletkezett valamennyi többszörös adatot</w:t>
      </w:r>
      <w:r w:rsidR="00BE1BA3">
        <w:rPr>
          <w:rFonts w:ascii="Arial" w:hAnsi="Arial" w:cs="Arial"/>
        </w:rPr>
        <w:t xml:space="preserve"> –</w:t>
      </w:r>
      <w:r w:rsidR="00FE300F" w:rsidRPr="0082397B">
        <w:rPr>
          <w:rFonts w:ascii="Arial" w:hAnsi="Arial" w:cs="Arial"/>
        </w:rPr>
        <w:t>,</w:t>
      </w:r>
      <w:r w:rsidR="008B69ED" w:rsidRPr="0082397B">
        <w:rPr>
          <w:rFonts w:ascii="Arial" w:hAnsi="Arial" w:cs="Arial"/>
        </w:rPr>
        <w:t xml:space="preserve"> a</w:t>
      </w:r>
      <w:r w:rsidR="00BA5968" w:rsidRPr="0082397B">
        <w:rPr>
          <w:rFonts w:ascii="Arial" w:hAnsi="Arial" w:cs="Arial"/>
        </w:rPr>
        <w:t xml:space="preserve">z 1. </w:t>
      </w:r>
      <w:r w:rsidR="008B69ED" w:rsidRPr="0082397B">
        <w:rPr>
          <w:rFonts w:ascii="Arial" w:hAnsi="Arial" w:cs="Arial"/>
        </w:rPr>
        <w:t xml:space="preserve">és </w:t>
      </w:r>
      <w:r w:rsidR="00BA5968" w:rsidRPr="0082397B">
        <w:rPr>
          <w:rFonts w:ascii="Arial" w:hAnsi="Arial" w:cs="Arial"/>
        </w:rPr>
        <w:t>2</w:t>
      </w:r>
      <w:r w:rsidR="008B69ED" w:rsidRPr="0082397B">
        <w:rPr>
          <w:rFonts w:ascii="Arial" w:hAnsi="Arial" w:cs="Arial"/>
        </w:rPr>
        <w:t xml:space="preserve">. pontban </w:t>
      </w:r>
      <w:r w:rsidR="00BA5968" w:rsidRPr="0082397B">
        <w:rPr>
          <w:rFonts w:ascii="Arial" w:hAnsi="Arial" w:cs="Arial"/>
        </w:rPr>
        <w:t>foglal</w:t>
      </w:r>
      <w:r w:rsidR="008B69ED" w:rsidRPr="0082397B">
        <w:rPr>
          <w:rFonts w:ascii="Arial" w:hAnsi="Arial" w:cs="Arial"/>
        </w:rPr>
        <w:t>taknak megfelelően.</w:t>
      </w:r>
      <w:r w:rsidR="00471D29">
        <w:rPr>
          <w:rFonts w:ascii="Arial" w:hAnsi="Arial" w:cs="Arial"/>
        </w:rPr>
        <w:t>”</w:t>
      </w:r>
    </w:p>
    <w:p w14:paraId="55B981A0" w14:textId="77777777" w:rsidR="008B69ED" w:rsidRPr="0082397B" w:rsidRDefault="008B69ED" w:rsidP="008B69ED">
      <w:pPr>
        <w:spacing w:after="0"/>
        <w:rPr>
          <w:rFonts w:ascii="Arial" w:hAnsi="Arial" w:cs="Arial"/>
        </w:rPr>
      </w:pPr>
    </w:p>
    <w:p w14:paraId="48AECBA3" w14:textId="1C4C9479" w:rsidR="00E94D3C" w:rsidRPr="0082397B" w:rsidRDefault="00E94D3C">
      <w:pPr>
        <w:spacing w:after="0" w:line="240" w:lineRule="auto"/>
        <w:rPr>
          <w:rFonts w:ascii="Arial" w:hAnsi="Arial" w:cs="Arial"/>
          <w:iCs/>
          <w:color w:val="000000" w:themeColor="text1"/>
        </w:rPr>
      </w:pPr>
      <w:r w:rsidRPr="0082397B">
        <w:rPr>
          <w:rFonts w:ascii="Arial" w:hAnsi="Arial" w:cs="Arial"/>
          <w:iCs/>
          <w:color w:val="000000" w:themeColor="text1"/>
        </w:rPr>
        <w:br w:type="page"/>
      </w:r>
    </w:p>
    <w:p w14:paraId="74C7175C" w14:textId="775C8258" w:rsidR="00E94D3C" w:rsidRPr="0082397B" w:rsidRDefault="00E94D3C" w:rsidP="00E94D3C">
      <w:pPr>
        <w:spacing w:after="0"/>
        <w:rPr>
          <w:rFonts w:ascii="Arial" w:hAnsi="Arial" w:cs="Arial"/>
          <w:iCs/>
          <w:color w:val="000000" w:themeColor="text1"/>
        </w:rPr>
      </w:pPr>
      <w:r w:rsidRPr="0082397B">
        <w:rPr>
          <w:rFonts w:ascii="Arial" w:hAnsi="Arial" w:cs="Arial"/>
          <w:iCs/>
          <w:color w:val="000000" w:themeColor="text1"/>
        </w:rPr>
        <w:t xml:space="preserve">4. melléklet a </w:t>
      </w:r>
      <w:r w:rsidR="001B772F">
        <w:rPr>
          <w:rFonts w:ascii="Arial" w:hAnsi="Arial" w:cs="Arial"/>
          <w:iCs/>
          <w:color w:val="000000" w:themeColor="text1"/>
        </w:rPr>
        <w:t>9/2018. (III. 23.)</w:t>
      </w:r>
      <w:r w:rsidRPr="0082397B">
        <w:rPr>
          <w:rFonts w:ascii="Arial" w:hAnsi="Arial" w:cs="Arial"/>
          <w:iCs/>
          <w:color w:val="000000" w:themeColor="text1"/>
        </w:rPr>
        <w:t xml:space="preserve"> MNB rendelethez</w:t>
      </w:r>
    </w:p>
    <w:p w14:paraId="14D81AE3" w14:textId="77777777" w:rsidR="00E94D3C" w:rsidRPr="0082397B" w:rsidRDefault="00E94D3C" w:rsidP="00E94D3C">
      <w:pPr>
        <w:spacing w:after="0"/>
        <w:rPr>
          <w:rFonts w:ascii="Arial" w:hAnsi="Arial" w:cs="Arial"/>
          <w:iCs/>
          <w:color w:val="000000" w:themeColor="text1"/>
        </w:rPr>
      </w:pPr>
    </w:p>
    <w:p w14:paraId="418C30AF" w14:textId="77777777" w:rsidR="006406E6" w:rsidRDefault="00E94D3C" w:rsidP="006406E6">
      <w:pPr>
        <w:spacing w:after="0"/>
        <w:rPr>
          <w:rFonts w:ascii="Arial" w:hAnsi="Arial" w:cs="Arial"/>
          <w:iCs/>
          <w:color w:val="000000" w:themeColor="text1"/>
        </w:rPr>
      </w:pPr>
      <w:r w:rsidRPr="0082397B">
        <w:rPr>
          <w:rFonts w:ascii="Arial" w:hAnsi="Arial" w:cs="Arial"/>
          <w:iCs/>
          <w:color w:val="000000" w:themeColor="text1"/>
        </w:rPr>
        <w:t>„10. melléklet a 48/2016. (XII. 12.) MNB rendelethez</w:t>
      </w:r>
    </w:p>
    <w:p w14:paraId="3A348895" w14:textId="77777777" w:rsidR="006406E6" w:rsidRPr="006406E6" w:rsidRDefault="006406E6" w:rsidP="006406E6">
      <w:pPr>
        <w:spacing w:after="0"/>
        <w:rPr>
          <w:rFonts w:ascii="Arial" w:hAnsi="Arial" w:cs="Arial"/>
          <w:iCs/>
          <w:color w:val="000000" w:themeColor="text1"/>
          <w:sz w:val="16"/>
          <w:szCs w:val="16"/>
        </w:rPr>
      </w:pPr>
    </w:p>
    <w:p w14:paraId="0C68A242" w14:textId="77777777" w:rsidR="000859F4" w:rsidRDefault="006406E6" w:rsidP="006406E6">
      <w:pPr>
        <w:spacing w:after="0"/>
        <w:jc w:val="center"/>
        <w:rPr>
          <w:rFonts w:ascii="Arial" w:hAnsi="Arial" w:cs="Arial"/>
          <w:iCs/>
          <w:color w:val="000000" w:themeColor="text1"/>
        </w:rPr>
      </w:pPr>
      <w:r w:rsidRPr="006406E6">
        <w:rPr>
          <w:noProof/>
        </w:rPr>
        <w:drawing>
          <wp:inline distT="0" distB="0" distL="0" distR="0" wp14:anchorId="411250F9" wp14:editId="76B93D4A">
            <wp:extent cx="5646926" cy="4143375"/>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3510" cy="4148206"/>
                    </a:xfrm>
                    <a:prstGeom prst="rect">
                      <a:avLst/>
                    </a:prstGeom>
                    <a:noFill/>
                    <a:ln>
                      <a:noFill/>
                    </a:ln>
                  </pic:spPr>
                </pic:pic>
              </a:graphicData>
            </a:graphic>
          </wp:inline>
        </w:drawing>
      </w:r>
    </w:p>
    <w:p w14:paraId="2525878F" w14:textId="77777777" w:rsidR="006406E6" w:rsidRPr="006406E6" w:rsidRDefault="006406E6">
      <w:pPr>
        <w:spacing w:after="0" w:line="240" w:lineRule="auto"/>
        <w:rPr>
          <w:rFonts w:ascii="Arial" w:hAnsi="Arial" w:cs="Arial"/>
          <w:iCs/>
          <w:color w:val="000000" w:themeColor="text1"/>
          <w:sz w:val="16"/>
          <w:szCs w:val="16"/>
        </w:rPr>
      </w:pPr>
    </w:p>
    <w:p w14:paraId="2BCE3AAA" w14:textId="77777777" w:rsidR="006406E6" w:rsidRDefault="006406E6" w:rsidP="006406E6">
      <w:pPr>
        <w:spacing w:after="0"/>
        <w:jc w:val="center"/>
        <w:rPr>
          <w:rFonts w:ascii="Arial" w:hAnsi="Arial" w:cs="Arial"/>
          <w:iCs/>
          <w:color w:val="000000" w:themeColor="text1"/>
        </w:rPr>
      </w:pPr>
      <w:r w:rsidRPr="006406E6">
        <w:rPr>
          <w:noProof/>
        </w:rPr>
        <w:drawing>
          <wp:inline distT="0" distB="0" distL="0" distR="0" wp14:anchorId="3B71421C" wp14:editId="0301FA53">
            <wp:extent cx="5705357" cy="3658870"/>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977" cy="3664398"/>
                    </a:xfrm>
                    <a:prstGeom prst="rect">
                      <a:avLst/>
                    </a:prstGeom>
                    <a:noFill/>
                    <a:ln>
                      <a:noFill/>
                    </a:ln>
                  </pic:spPr>
                </pic:pic>
              </a:graphicData>
            </a:graphic>
          </wp:inline>
        </w:drawing>
      </w:r>
    </w:p>
    <w:p w14:paraId="21AD4AB3" w14:textId="77777777" w:rsidR="006406E6" w:rsidRDefault="006406E6" w:rsidP="006406E6">
      <w:pPr>
        <w:spacing w:after="0"/>
        <w:jc w:val="center"/>
        <w:rPr>
          <w:rFonts w:ascii="Arial" w:hAnsi="Arial" w:cs="Arial"/>
          <w:iCs/>
          <w:color w:val="000000" w:themeColor="text1"/>
        </w:rPr>
      </w:pPr>
    </w:p>
    <w:p w14:paraId="10177EAF" w14:textId="77777777" w:rsidR="006406E6" w:rsidRDefault="006406E6" w:rsidP="006406E6">
      <w:pPr>
        <w:spacing w:after="0"/>
        <w:jc w:val="center"/>
        <w:rPr>
          <w:rFonts w:ascii="Arial" w:hAnsi="Arial" w:cs="Arial"/>
          <w:iCs/>
          <w:color w:val="000000" w:themeColor="text1"/>
        </w:rPr>
        <w:sectPr w:rsidR="006406E6" w:rsidSect="00EF0BCB">
          <w:headerReference w:type="default" r:id="rId10"/>
          <w:footerReference w:type="default" r:id="rId11"/>
          <w:footerReference w:type="first" r:id="rId12"/>
          <w:pgSz w:w="11906" w:h="16838" w:code="9"/>
          <w:pgMar w:top="1418" w:right="1191" w:bottom="1418" w:left="1191" w:header="709" w:footer="709" w:gutter="0"/>
          <w:cols w:space="708"/>
          <w:titlePg/>
          <w:docGrid w:linePitch="360"/>
        </w:sectPr>
      </w:pPr>
    </w:p>
    <w:p w14:paraId="7063C841" w14:textId="77777777" w:rsidR="006406E6" w:rsidRDefault="006406E6" w:rsidP="006406E6">
      <w:pPr>
        <w:spacing w:after="0"/>
        <w:jc w:val="center"/>
        <w:rPr>
          <w:rFonts w:ascii="Arial" w:hAnsi="Arial" w:cs="Arial"/>
          <w:iCs/>
          <w:color w:val="000000" w:themeColor="text1"/>
        </w:rPr>
      </w:pPr>
      <w:r w:rsidRPr="006406E6">
        <w:rPr>
          <w:noProof/>
        </w:rPr>
        <w:drawing>
          <wp:inline distT="0" distB="0" distL="0" distR="0" wp14:anchorId="7DED06EF" wp14:editId="092FF54B">
            <wp:extent cx="9159667" cy="1666875"/>
            <wp:effectExtent l="0" t="0" r="381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71708" cy="1669066"/>
                    </a:xfrm>
                    <a:prstGeom prst="rect">
                      <a:avLst/>
                    </a:prstGeom>
                    <a:noFill/>
                    <a:ln>
                      <a:noFill/>
                    </a:ln>
                  </pic:spPr>
                </pic:pic>
              </a:graphicData>
            </a:graphic>
          </wp:inline>
        </w:drawing>
      </w:r>
    </w:p>
    <w:p w14:paraId="3F0646CC" w14:textId="77777777" w:rsidR="006406E6" w:rsidRDefault="006406E6" w:rsidP="006406E6">
      <w:pPr>
        <w:spacing w:after="0"/>
        <w:jc w:val="center"/>
        <w:rPr>
          <w:rFonts w:ascii="Arial" w:hAnsi="Arial" w:cs="Arial"/>
          <w:iCs/>
          <w:color w:val="000000" w:themeColor="text1"/>
        </w:rPr>
      </w:pPr>
    </w:p>
    <w:p w14:paraId="6ED6CA36" w14:textId="77777777" w:rsidR="006406E6" w:rsidRDefault="006406E6" w:rsidP="006406E6">
      <w:pPr>
        <w:spacing w:after="0"/>
        <w:jc w:val="center"/>
        <w:rPr>
          <w:rFonts w:ascii="Arial" w:hAnsi="Arial" w:cs="Arial"/>
          <w:iCs/>
          <w:color w:val="000000" w:themeColor="text1"/>
        </w:rPr>
      </w:pPr>
    </w:p>
    <w:p w14:paraId="41186C1C" w14:textId="77777777" w:rsidR="006406E6" w:rsidRDefault="006406E6" w:rsidP="006406E6">
      <w:pPr>
        <w:spacing w:after="0"/>
        <w:jc w:val="center"/>
        <w:rPr>
          <w:rFonts w:ascii="Arial" w:hAnsi="Arial" w:cs="Arial"/>
          <w:iCs/>
          <w:color w:val="000000" w:themeColor="text1"/>
        </w:rPr>
        <w:sectPr w:rsidR="006406E6" w:rsidSect="006406E6">
          <w:pgSz w:w="16838" w:h="11906" w:orient="landscape" w:code="9"/>
          <w:pgMar w:top="1191" w:right="1418" w:bottom="1191" w:left="1418" w:header="709" w:footer="709" w:gutter="0"/>
          <w:cols w:space="708"/>
          <w:titlePg/>
          <w:docGrid w:linePitch="360"/>
        </w:sectPr>
      </w:pPr>
      <w:r w:rsidRPr="006406E6">
        <w:rPr>
          <w:noProof/>
        </w:rPr>
        <w:drawing>
          <wp:inline distT="0" distB="0" distL="0" distR="0" wp14:anchorId="0FE1E909" wp14:editId="68B5A6E1">
            <wp:extent cx="9218568" cy="1866820"/>
            <wp:effectExtent l="0" t="0" r="1905" b="635"/>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57943" cy="1895044"/>
                    </a:xfrm>
                    <a:prstGeom prst="rect">
                      <a:avLst/>
                    </a:prstGeom>
                    <a:noFill/>
                    <a:ln>
                      <a:noFill/>
                    </a:ln>
                  </pic:spPr>
                </pic:pic>
              </a:graphicData>
            </a:graphic>
          </wp:inline>
        </w:drawing>
      </w:r>
    </w:p>
    <w:p w14:paraId="60F836A0" w14:textId="77777777" w:rsidR="006406E6" w:rsidRDefault="006406E6" w:rsidP="006406E6">
      <w:pPr>
        <w:spacing w:after="0"/>
        <w:jc w:val="center"/>
        <w:rPr>
          <w:rFonts w:ascii="Arial" w:hAnsi="Arial" w:cs="Arial"/>
          <w:iCs/>
          <w:color w:val="000000" w:themeColor="text1"/>
        </w:rPr>
      </w:pPr>
      <w:r w:rsidRPr="006406E6">
        <w:rPr>
          <w:noProof/>
        </w:rPr>
        <w:drawing>
          <wp:inline distT="0" distB="0" distL="0" distR="0" wp14:anchorId="1BCFF0D0" wp14:editId="135624B2">
            <wp:extent cx="5057775" cy="3333750"/>
            <wp:effectExtent l="0" t="0" r="9525"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7775" cy="3333750"/>
                    </a:xfrm>
                    <a:prstGeom prst="rect">
                      <a:avLst/>
                    </a:prstGeom>
                    <a:noFill/>
                    <a:ln>
                      <a:noFill/>
                    </a:ln>
                  </pic:spPr>
                </pic:pic>
              </a:graphicData>
            </a:graphic>
          </wp:inline>
        </w:drawing>
      </w:r>
    </w:p>
    <w:p w14:paraId="2D548AC4" w14:textId="77777777" w:rsidR="006406E6" w:rsidRDefault="006406E6" w:rsidP="006406E6">
      <w:pPr>
        <w:spacing w:after="0"/>
        <w:jc w:val="center"/>
        <w:rPr>
          <w:rFonts w:ascii="Arial" w:hAnsi="Arial" w:cs="Arial"/>
          <w:iCs/>
          <w:color w:val="000000" w:themeColor="text1"/>
        </w:rPr>
      </w:pPr>
    </w:p>
    <w:p w14:paraId="1F5C5799" w14:textId="77777777" w:rsidR="006406E6" w:rsidRDefault="006406E6" w:rsidP="006406E6">
      <w:pPr>
        <w:spacing w:after="0"/>
        <w:jc w:val="center"/>
        <w:rPr>
          <w:rFonts w:ascii="Arial" w:hAnsi="Arial" w:cs="Arial"/>
          <w:iCs/>
          <w:color w:val="000000" w:themeColor="text1"/>
        </w:rPr>
      </w:pPr>
    </w:p>
    <w:p w14:paraId="34994C9E" w14:textId="77777777" w:rsidR="006406E6" w:rsidRDefault="006406E6" w:rsidP="006406E6">
      <w:pPr>
        <w:pageBreakBefore/>
        <w:spacing w:after="0"/>
        <w:jc w:val="center"/>
        <w:rPr>
          <w:rFonts w:ascii="Arial" w:hAnsi="Arial" w:cs="Arial"/>
          <w:iCs/>
          <w:color w:val="000000" w:themeColor="text1"/>
        </w:rPr>
        <w:sectPr w:rsidR="006406E6" w:rsidSect="00EF0BCB">
          <w:pgSz w:w="11906" w:h="16838" w:code="9"/>
          <w:pgMar w:top="1418" w:right="1191" w:bottom="1418" w:left="1191" w:header="709" w:footer="709" w:gutter="0"/>
          <w:cols w:space="708"/>
          <w:titlePg/>
          <w:docGrid w:linePitch="360"/>
        </w:sectPr>
      </w:pPr>
    </w:p>
    <w:p w14:paraId="781D2089" w14:textId="77777777" w:rsidR="006406E6" w:rsidRDefault="006406E6" w:rsidP="006406E6">
      <w:pPr>
        <w:pageBreakBefore/>
        <w:spacing w:after="0"/>
        <w:jc w:val="center"/>
        <w:rPr>
          <w:rFonts w:ascii="Arial" w:hAnsi="Arial" w:cs="Arial"/>
          <w:iCs/>
          <w:color w:val="000000" w:themeColor="text1"/>
        </w:rPr>
        <w:sectPr w:rsidR="006406E6" w:rsidSect="006406E6">
          <w:pgSz w:w="16838" w:h="11906" w:orient="landscape" w:code="9"/>
          <w:pgMar w:top="1191" w:right="1418" w:bottom="1191" w:left="1418" w:header="709" w:footer="709" w:gutter="0"/>
          <w:cols w:space="708"/>
          <w:titlePg/>
          <w:docGrid w:linePitch="360"/>
        </w:sectPr>
      </w:pPr>
      <w:r w:rsidRPr="006406E6">
        <w:rPr>
          <w:noProof/>
        </w:rPr>
        <w:drawing>
          <wp:inline distT="0" distB="0" distL="0" distR="0" wp14:anchorId="6ACA7EED" wp14:editId="75744820">
            <wp:extent cx="9315450" cy="2434121"/>
            <wp:effectExtent l="0" t="0" r="0" b="4445"/>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8950" cy="2440261"/>
                    </a:xfrm>
                    <a:prstGeom prst="rect">
                      <a:avLst/>
                    </a:prstGeom>
                    <a:noFill/>
                    <a:ln>
                      <a:noFill/>
                    </a:ln>
                  </pic:spPr>
                </pic:pic>
              </a:graphicData>
            </a:graphic>
          </wp:inline>
        </w:drawing>
      </w:r>
      <w:r w:rsidRPr="006406E6">
        <w:rPr>
          <w:noProof/>
        </w:rPr>
        <w:drawing>
          <wp:inline distT="0" distB="0" distL="0" distR="0" wp14:anchorId="08FFE18C" wp14:editId="5B7C7D51">
            <wp:extent cx="9239250" cy="2522172"/>
            <wp:effectExtent l="0" t="0" r="0"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63579" cy="2528814"/>
                    </a:xfrm>
                    <a:prstGeom prst="rect">
                      <a:avLst/>
                    </a:prstGeom>
                    <a:noFill/>
                    <a:ln>
                      <a:noFill/>
                    </a:ln>
                  </pic:spPr>
                </pic:pic>
              </a:graphicData>
            </a:graphic>
          </wp:inline>
        </w:drawing>
      </w:r>
    </w:p>
    <w:p w14:paraId="1076317E" w14:textId="77777777" w:rsidR="006406E6" w:rsidRDefault="006406E6" w:rsidP="006406E6">
      <w:pPr>
        <w:pageBreakBefore/>
        <w:spacing w:after="0"/>
        <w:jc w:val="center"/>
        <w:rPr>
          <w:rFonts w:ascii="Arial" w:hAnsi="Arial" w:cs="Arial"/>
          <w:iCs/>
          <w:color w:val="000000" w:themeColor="text1"/>
        </w:rPr>
        <w:sectPr w:rsidR="006406E6" w:rsidSect="006D3970">
          <w:pgSz w:w="16838" w:h="11906" w:orient="landscape" w:code="9"/>
          <w:pgMar w:top="1191" w:right="1418" w:bottom="1191" w:left="1418" w:header="709" w:footer="709" w:gutter="0"/>
          <w:cols w:space="708"/>
          <w:titlePg/>
          <w:docGrid w:linePitch="360"/>
        </w:sectPr>
      </w:pPr>
      <w:r w:rsidRPr="006406E6">
        <w:rPr>
          <w:noProof/>
        </w:rPr>
        <w:drawing>
          <wp:inline distT="0" distB="0" distL="0" distR="0" wp14:anchorId="51E074E0" wp14:editId="2AF09728">
            <wp:extent cx="9191625" cy="2880956"/>
            <wp:effectExtent l="0" t="0" r="0" b="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21395" cy="2890287"/>
                    </a:xfrm>
                    <a:prstGeom prst="rect">
                      <a:avLst/>
                    </a:prstGeom>
                    <a:noFill/>
                    <a:ln>
                      <a:noFill/>
                    </a:ln>
                  </pic:spPr>
                </pic:pic>
              </a:graphicData>
            </a:graphic>
          </wp:inline>
        </w:drawing>
      </w:r>
      <w:r w:rsidR="006D3970" w:rsidRPr="006D3970">
        <w:rPr>
          <w:noProof/>
        </w:rPr>
        <w:drawing>
          <wp:inline distT="0" distB="0" distL="0" distR="0" wp14:anchorId="6AE3B4F1" wp14:editId="3CA17278">
            <wp:extent cx="9144000" cy="2942895"/>
            <wp:effectExtent l="0" t="0" r="0" b="0"/>
            <wp:docPr id="24" name="Kép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70118" cy="2951301"/>
                    </a:xfrm>
                    <a:prstGeom prst="rect">
                      <a:avLst/>
                    </a:prstGeom>
                    <a:noFill/>
                    <a:ln>
                      <a:noFill/>
                    </a:ln>
                  </pic:spPr>
                </pic:pic>
              </a:graphicData>
            </a:graphic>
          </wp:inline>
        </w:drawing>
      </w:r>
    </w:p>
    <w:p w14:paraId="21555CDB" w14:textId="77777777" w:rsidR="006406E6" w:rsidRDefault="006D3970" w:rsidP="006406E6">
      <w:pPr>
        <w:pageBreakBefore/>
        <w:spacing w:after="0"/>
        <w:jc w:val="center"/>
        <w:rPr>
          <w:rFonts w:ascii="Arial" w:hAnsi="Arial" w:cs="Arial"/>
          <w:iCs/>
          <w:color w:val="000000" w:themeColor="text1"/>
        </w:rPr>
      </w:pPr>
      <w:r w:rsidRPr="006D3970">
        <w:rPr>
          <w:noProof/>
        </w:rPr>
        <w:drawing>
          <wp:inline distT="0" distB="0" distL="0" distR="0" wp14:anchorId="18B1353F" wp14:editId="61546895">
            <wp:extent cx="6047740" cy="2455868"/>
            <wp:effectExtent l="0" t="0" r="0" b="1905"/>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7740" cy="2455868"/>
                    </a:xfrm>
                    <a:prstGeom prst="rect">
                      <a:avLst/>
                    </a:prstGeom>
                    <a:noFill/>
                    <a:ln>
                      <a:noFill/>
                    </a:ln>
                  </pic:spPr>
                </pic:pic>
              </a:graphicData>
            </a:graphic>
          </wp:inline>
        </w:drawing>
      </w:r>
    </w:p>
    <w:p w14:paraId="62D80C3B" w14:textId="77777777" w:rsidR="006D3970" w:rsidRDefault="006D3970" w:rsidP="006406E6">
      <w:pPr>
        <w:pageBreakBefore/>
        <w:spacing w:after="0"/>
        <w:jc w:val="center"/>
        <w:rPr>
          <w:rFonts w:ascii="Arial" w:hAnsi="Arial" w:cs="Arial"/>
          <w:iCs/>
          <w:color w:val="000000" w:themeColor="text1"/>
        </w:rPr>
      </w:pPr>
      <w:r w:rsidRPr="006D3970">
        <w:rPr>
          <w:noProof/>
        </w:rPr>
        <w:drawing>
          <wp:inline distT="0" distB="0" distL="0" distR="0" wp14:anchorId="7E3D0CE4" wp14:editId="07249532">
            <wp:extent cx="3521909" cy="8953500"/>
            <wp:effectExtent l="0" t="0" r="2540" b="0"/>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49961" cy="9024814"/>
                    </a:xfrm>
                    <a:prstGeom prst="rect">
                      <a:avLst/>
                    </a:prstGeom>
                    <a:noFill/>
                    <a:ln>
                      <a:noFill/>
                    </a:ln>
                  </pic:spPr>
                </pic:pic>
              </a:graphicData>
            </a:graphic>
          </wp:inline>
        </w:drawing>
      </w:r>
    </w:p>
    <w:p w14:paraId="155A2900" w14:textId="77777777" w:rsidR="006406E6" w:rsidRDefault="006D3970" w:rsidP="006406E6">
      <w:pPr>
        <w:pageBreakBefore/>
        <w:spacing w:after="0"/>
        <w:jc w:val="center"/>
        <w:rPr>
          <w:rFonts w:ascii="Arial" w:hAnsi="Arial" w:cs="Arial"/>
          <w:iCs/>
          <w:color w:val="000000" w:themeColor="text1"/>
        </w:rPr>
      </w:pPr>
      <w:r w:rsidRPr="006D3970">
        <w:rPr>
          <w:noProof/>
        </w:rPr>
        <w:drawing>
          <wp:inline distT="0" distB="0" distL="0" distR="0" wp14:anchorId="217C5723" wp14:editId="3A27A77E">
            <wp:extent cx="4010025" cy="8460339"/>
            <wp:effectExtent l="0" t="0" r="0" b="0"/>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4159" cy="8511257"/>
                    </a:xfrm>
                    <a:prstGeom prst="rect">
                      <a:avLst/>
                    </a:prstGeom>
                    <a:noFill/>
                    <a:ln>
                      <a:noFill/>
                    </a:ln>
                  </pic:spPr>
                </pic:pic>
              </a:graphicData>
            </a:graphic>
          </wp:inline>
        </w:drawing>
      </w:r>
    </w:p>
    <w:p w14:paraId="3EE39840" w14:textId="495CBBD9" w:rsidR="006D3970" w:rsidRDefault="00835960" w:rsidP="006406E6">
      <w:pPr>
        <w:pageBreakBefore/>
        <w:spacing w:after="0"/>
        <w:jc w:val="center"/>
        <w:rPr>
          <w:rFonts w:ascii="Arial" w:hAnsi="Arial" w:cs="Arial"/>
          <w:iCs/>
          <w:color w:val="000000" w:themeColor="text1"/>
        </w:rPr>
      </w:pPr>
      <w:r w:rsidRPr="00835960">
        <w:rPr>
          <w:noProof/>
        </w:rPr>
        <w:drawing>
          <wp:inline distT="0" distB="0" distL="0" distR="0" wp14:anchorId="3E13A96F" wp14:editId="6F9F4C31">
            <wp:extent cx="5667554" cy="8764226"/>
            <wp:effectExtent l="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76572" cy="8778172"/>
                    </a:xfrm>
                    <a:prstGeom prst="rect">
                      <a:avLst/>
                    </a:prstGeom>
                    <a:noFill/>
                    <a:ln>
                      <a:noFill/>
                    </a:ln>
                  </pic:spPr>
                </pic:pic>
              </a:graphicData>
            </a:graphic>
          </wp:inline>
        </w:drawing>
      </w:r>
    </w:p>
    <w:p w14:paraId="3C54B261" w14:textId="572AD8FA" w:rsidR="000859F4" w:rsidRPr="0082397B" w:rsidRDefault="000859F4" w:rsidP="006406E6">
      <w:pPr>
        <w:pageBreakBefore/>
        <w:spacing w:after="0"/>
        <w:rPr>
          <w:rFonts w:ascii="Arial" w:hAnsi="Arial" w:cs="Arial"/>
          <w:iCs/>
          <w:color w:val="000000" w:themeColor="text1"/>
        </w:rPr>
      </w:pPr>
      <w:r w:rsidRPr="0082397B">
        <w:rPr>
          <w:rFonts w:ascii="Arial" w:hAnsi="Arial" w:cs="Arial"/>
          <w:iCs/>
          <w:color w:val="000000" w:themeColor="text1"/>
        </w:rPr>
        <w:t xml:space="preserve">5. melléklet a </w:t>
      </w:r>
      <w:r w:rsidR="001B772F">
        <w:rPr>
          <w:rFonts w:ascii="Arial" w:hAnsi="Arial" w:cs="Arial"/>
          <w:iCs/>
          <w:color w:val="000000" w:themeColor="text1"/>
        </w:rPr>
        <w:t>9/2018. (III. 23.)</w:t>
      </w:r>
      <w:r w:rsidRPr="0082397B">
        <w:rPr>
          <w:rFonts w:ascii="Arial" w:hAnsi="Arial" w:cs="Arial"/>
          <w:iCs/>
          <w:color w:val="000000" w:themeColor="text1"/>
        </w:rPr>
        <w:t xml:space="preserve"> MNB rendelethez</w:t>
      </w:r>
    </w:p>
    <w:p w14:paraId="184C18FE" w14:textId="77777777" w:rsidR="000859F4" w:rsidRPr="0082397B" w:rsidRDefault="000859F4" w:rsidP="000859F4">
      <w:pPr>
        <w:spacing w:after="0"/>
        <w:rPr>
          <w:rFonts w:ascii="Arial" w:hAnsi="Arial" w:cs="Arial"/>
          <w:iCs/>
          <w:color w:val="000000" w:themeColor="text1"/>
        </w:rPr>
      </w:pPr>
    </w:p>
    <w:p w14:paraId="3A679560" w14:textId="77777777" w:rsidR="006D3970" w:rsidRPr="00534681" w:rsidRDefault="000859F4" w:rsidP="006D3970">
      <w:pPr>
        <w:rPr>
          <w:rFonts w:ascii="Arial" w:hAnsi="Arial" w:cs="Arial"/>
        </w:rPr>
      </w:pPr>
      <w:r w:rsidRPr="0082397B">
        <w:rPr>
          <w:rFonts w:ascii="Arial" w:hAnsi="Arial" w:cs="Arial"/>
          <w:iCs/>
          <w:color w:val="000000" w:themeColor="text1"/>
        </w:rPr>
        <w:t>„</w:t>
      </w:r>
      <w:r w:rsidR="006D3970" w:rsidRPr="00534681">
        <w:rPr>
          <w:rFonts w:ascii="Arial" w:hAnsi="Arial" w:cs="Arial"/>
        </w:rPr>
        <w:t xml:space="preserve">11. melléklet a </w:t>
      </w:r>
      <w:r w:rsidR="006D3970">
        <w:rPr>
          <w:rFonts w:ascii="Arial" w:hAnsi="Arial" w:cs="Arial"/>
        </w:rPr>
        <w:t xml:space="preserve">48/2016. (XII. 12.) </w:t>
      </w:r>
      <w:r w:rsidR="006D3970" w:rsidRPr="00534681">
        <w:rPr>
          <w:rFonts w:ascii="Arial" w:hAnsi="Arial" w:cs="Arial"/>
        </w:rPr>
        <w:t>MNB rendelethez</w:t>
      </w:r>
    </w:p>
    <w:p w14:paraId="32DA5A32" w14:textId="77777777" w:rsidR="006D3970" w:rsidRPr="006D3970" w:rsidRDefault="006D3970" w:rsidP="00282633">
      <w:pPr>
        <w:pStyle w:val="Cmsor3"/>
        <w:numPr>
          <w:ilvl w:val="0"/>
          <w:numId w:val="0"/>
        </w:numPr>
        <w:spacing w:before="480" w:after="0" w:line="271" w:lineRule="auto"/>
        <w:ind w:left="431"/>
        <w:rPr>
          <w:rFonts w:ascii="Arial" w:eastAsia="Times New Roman" w:hAnsi="Arial" w:cs="Arial"/>
          <w:b/>
          <w:snapToGrid w:val="0"/>
          <w:color w:val="auto"/>
          <w:szCs w:val="20"/>
          <w:lang w:val="x-none" w:eastAsia="x-none"/>
        </w:rPr>
      </w:pPr>
      <w:r w:rsidRPr="006D3970">
        <w:rPr>
          <w:rFonts w:ascii="Arial" w:eastAsia="Times New Roman" w:hAnsi="Arial" w:cs="Arial"/>
          <w:b/>
          <w:snapToGrid w:val="0"/>
          <w:color w:val="auto"/>
          <w:szCs w:val="20"/>
          <w:lang w:val="x-none" w:eastAsia="x-none"/>
        </w:rPr>
        <w:t>Az alkusz és a többes ügynök felügyeleti jelentése kitöltésére vonatkozó részletes előírások</w:t>
      </w:r>
    </w:p>
    <w:p w14:paraId="7DC2ED3A" w14:textId="77777777" w:rsidR="006D3970" w:rsidRPr="00295B0D" w:rsidRDefault="006D3970" w:rsidP="006D3970">
      <w:pPr>
        <w:rPr>
          <w:rFonts w:ascii="Arial" w:hAnsi="Arial" w:cs="Arial"/>
          <w:b/>
          <w:bCs/>
        </w:rPr>
      </w:pPr>
    </w:p>
    <w:p w14:paraId="3A13CBB2" w14:textId="77777777" w:rsidR="006D3970" w:rsidRPr="00534681" w:rsidRDefault="006D3970" w:rsidP="006D3970">
      <w:pPr>
        <w:keepNext/>
        <w:spacing w:after="0"/>
        <w:ind w:left="1077" w:hanging="1077"/>
        <w:jc w:val="center"/>
        <w:rPr>
          <w:rFonts w:ascii="Arial" w:hAnsi="Arial" w:cs="Arial"/>
          <w:b/>
          <w:snapToGrid w:val="0"/>
        </w:rPr>
      </w:pPr>
      <w:r>
        <w:rPr>
          <w:rFonts w:ascii="Arial" w:hAnsi="Arial" w:cs="Arial"/>
          <w:b/>
          <w:snapToGrid w:val="0"/>
        </w:rPr>
        <w:t>I.</w:t>
      </w:r>
    </w:p>
    <w:p w14:paraId="247A4ECC" w14:textId="77777777" w:rsidR="006D3970" w:rsidRPr="009128C7" w:rsidRDefault="006D3970" w:rsidP="006D3970">
      <w:pPr>
        <w:jc w:val="center"/>
        <w:rPr>
          <w:rFonts w:ascii="Arial" w:eastAsia="Calibri" w:hAnsi="Arial" w:cs="Arial"/>
          <w:b/>
          <w:color w:val="000000"/>
        </w:rPr>
      </w:pPr>
      <w:r w:rsidRPr="009128C7">
        <w:rPr>
          <w:rFonts w:ascii="Arial" w:hAnsi="Arial" w:cs="Arial"/>
          <w:b/>
          <w:color w:val="000000"/>
        </w:rPr>
        <w:t xml:space="preserve">A </w:t>
      </w:r>
      <w:r>
        <w:rPr>
          <w:rFonts w:ascii="Arial" w:hAnsi="Arial" w:cs="Arial"/>
          <w:b/>
          <w:color w:val="000000"/>
        </w:rPr>
        <w:t>felügyeleti jelentésre</w:t>
      </w:r>
      <w:r w:rsidRPr="009128C7">
        <w:rPr>
          <w:rFonts w:ascii="Arial" w:hAnsi="Arial" w:cs="Arial"/>
          <w:b/>
          <w:color w:val="000000"/>
        </w:rPr>
        <w:t xml:space="preserve"> vonatkozó általános szabályok</w:t>
      </w:r>
    </w:p>
    <w:p w14:paraId="032DA781" w14:textId="77777777" w:rsidR="006D3970" w:rsidRPr="00295B0D" w:rsidRDefault="006D3970" w:rsidP="006D3970">
      <w:pPr>
        <w:jc w:val="center"/>
        <w:rPr>
          <w:rFonts w:ascii="Arial" w:eastAsia="Calibri" w:hAnsi="Arial" w:cs="Arial"/>
          <w:color w:val="000000"/>
        </w:rPr>
      </w:pPr>
    </w:p>
    <w:p w14:paraId="097FA69B" w14:textId="77777777" w:rsidR="006D3970" w:rsidRDefault="006D3970" w:rsidP="006D3970">
      <w:pPr>
        <w:spacing w:after="0"/>
        <w:ind w:left="360" w:hanging="360"/>
        <w:rPr>
          <w:rFonts w:ascii="Arial" w:hAnsi="Arial" w:cs="Arial"/>
          <w:b/>
        </w:rPr>
      </w:pPr>
      <w:bookmarkStart w:id="6" w:name="_Hlk508108913"/>
      <w:r>
        <w:rPr>
          <w:rFonts w:ascii="Arial" w:hAnsi="Arial" w:cs="Arial"/>
          <w:b/>
        </w:rPr>
        <w:t>1. Kapcsolódó jogszabályok</w:t>
      </w:r>
    </w:p>
    <w:p w14:paraId="01273845" w14:textId="6FD7F01B" w:rsidR="006D3970" w:rsidRPr="002E7DE9" w:rsidRDefault="006D3970" w:rsidP="006D3970">
      <w:pPr>
        <w:spacing w:after="0"/>
        <w:rPr>
          <w:rFonts w:ascii="Arial" w:hAnsi="Arial" w:cs="Arial"/>
        </w:rPr>
      </w:pPr>
      <w:r w:rsidRPr="002E7DE9">
        <w:rPr>
          <w:rFonts w:ascii="Arial" w:hAnsi="Arial" w:cs="Arial"/>
        </w:rPr>
        <w:t xml:space="preserve">A </w:t>
      </w:r>
      <w:r>
        <w:rPr>
          <w:rFonts w:ascii="Arial" w:hAnsi="Arial" w:cs="Arial"/>
        </w:rPr>
        <w:t>felügyeleti jelentés</w:t>
      </w:r>
      <w:r w:rsidRPr="002E7DE9">
        <w:rPr>
          <w:rFonts w:ascii="Arial" w:hAnsi="Arial" w:cs="Arial"/>
        </w:rPr>
        <w:t xml:space="preserve"> teljesítése során alkalmazandó jogszabályok körét az 1. melléklet 1. pontja határozza meg.</w:t>
      </w:r>
    </w:p>
    <w:bookmarkEnd w:id="6"/>
    <w:p w14:paraId="58A65CC3" w14:textId="77777777" w:rsidR="006D3970" w:rsidRDefault="006D3970" w:rsidP="006D3970">
      <w:pPr>
        <w:spacing w:after="0"/>
        <w:rPr>
          <w:rFonts w:ascii="Arial" w:hAnsi="Arial" w:cs="Arial"/>
          <w:b/>
        </w:rPr>
      </w:pPr>
    </w:p>
    <w:p w14:paraId="01418E26" w14:textId="77777777" w:rsidR="006D3970" w:rsidRDefault="006D3970" w:rsidP="006D3970">
      <w:pPr>
        <w:spacing w:after="0"/>
        <w:rPr>
          <w:rFonts w:ascii="Arial" w:hAnsi="Arial" w:cs="Arial"/>
          <w:b/>
        </w:rPr>
      </w:pPr>
      <w:r>
        <w:rPr>
          <w:rFonts w:ascii="Arial" w:hAnsi="Arial" w:cs="Arial"/>
          <w:b/>
        </w:rPr>
        <w:t>2. Fogalmak, rövidítések</w:t>
      </w:r>
    </w:p>
    <w:p w14:paraId="4AF6EFAB" w14:textId="77777777" w:rsidR="006D3970" w:rsidRPr="00DD4A86" w:rsidRDefault="006D3970" w:rsidP="006D3970">
      <w:pPr>
        <w:pStyle w:val="Default"/>
        <w:jc w:val="both"/>
        <w:rPr>
          <w:rFonts w:ascii="Arial" w:hAnsi="Arial" w:cs="Arial"/>
          <w:color w:val="auto"/>
          <w:sz w:val="20"/>
          <w:szCs w:val="20"/>
          <w:lang w:eastAsia="en-US" w:bidi="en-US"/>
        </w:rPr>
      </w:pPr>
      <w:r>
        <w:rPr>
          <w:rFonts w:ascii="Arial" w:hAnsi="Arial" w:cs="Arial"/>
          <w:color w:val="auto"/>
          <w:sz w:val="20"/>
          <w:szCs w:val="20"/>
          <w:lang w:eastAsia="en-US" w:bidi="en-US"/>
        </w:rPr>
        <w:t xml:space="preserve">2.1. </w:t>
      </w:r>
      <w:r w:rsidRPr="00DD4A86">
        <w:rPr>
          <w:rFonts w:ascii="Arial" w:hAnsi="Arial" w:cs="Arial"/>
          <w:color w:val="auto"/>
          <w:sz w:val="20"/>
          <w:szCs w:val="20"/>
          <w:lang w:eastAsia="en-US" w:bidi="en-US"/>
        </w:rPr>
        <w:t xml:space="preserve">E-ügyfél: az </w:t>
      </w:r>
      <w:r>
        <w:rPr>
          <w:rFonts w:ascii="Arial" w:hAnsi="Arial" w:cs="Arial"/>
          <w:color w:val="auto"/>
          <w:sz w:val="20"/>
          <w:szCs w:val="20"/>
          <w:lang w:eastAsia="en-US" w:bidi="en-US"/>
        </w:rPr>
        <w:t xml:space="preserve">értékesítést végző </w:t>
      </w:r>
      <w:r w:rsidRPr="00DD4A86">
        <w:rPr>
          <w:rFonts w:ascii="Arial" w:hAnsi="Arial" w:cs="Arial"/>
          <w:color w:val="auto"/>
          <w:sz w:val="20"/>
          <w:szCs w:val="20"/>
          <w:lang w:eastAsia="en-US" w:bidi="en-US"/>
        </w:rPr>
        <w:t>elektronikus</w:t>
      </w:r>
      <w:r>
        <w:rPr>
          <w:rFonts w:ascii="Arial" w:hAnsi="Arial" w:cs="Arial"/>
          <w:color w:val="auto"/>
          <w:sz w:val="20"/>
          <w:szCs w:val="20"/>
          <w:lang w:eastAsia="en-US" w:bidi="en-US"/>
        </w:rPr>
        <w:t xml:space="preserve"> felületet</w:t>
      </w:r>
      <w:r w:rsidRPr="00DD4A86">
        <w:rPr>
          <w:rFonts w:ascii="Arial" w:hAnsi="Arial" w:cs="Arial"/>
          <w:color w:val="auto"/>
          <w:sz w:val="20"/>
          <w:szCs w:val="20"/>
          <w:lang w:eastAsia="en-US" w:bidi="en-US"/>
        </w:rPr>
        <w:t xml:space="preserve">, valamint az </w:t>
      </w:r>
      <w:r>
        <w:rPr>
          <w:rFonts w:ascii="Arial" w:hAnsi="Arial" w:cs="Arial"/>
          <w:color w:val="auto"/>
          <w:sz w:val="20"/>
          <w:szCs w:val="20"/>
          <w:lang w:eastAsia="en-US" w:bidi="en-US"/>
        </w:rPr>
        <w:t xml:space="preserve">értékesítést végző </w:t>
      </w:r>
      <w:r w:rsidRPr="00DD4A86">
        <w:rPr>
          <w:rFonts w:ascii="Arial" w:hAnsi="Arial" w:cs="Arial"/>
          <w:color w:val="auto"/>
          <w:sz w:val="20"/>
          <w:szCs w:val="20"/>
          <w:lang w:eastAsia="en-US" w:bidi="en-US"/>
        </w:rPr>
        <w:t xml:space="preserve">összehasonlító felületet használó személy. </w:t>
      </w:r>
    </w:p>
    <w:p w14:paraId="7E553EDF" w14:textId="77777777" w:rsidR="006D3970" w:rsidRDefault="006D3970" w:rsidP="006D3970">
      <w:pPr>
        <w:pStyle w:val="Default"/>
        <w:ind w:left="708"/>
        <w:jc w:val="both"/>
        <w:rPr>
          <w:rFonts w:ascii="Arial" w:hAnsi="Arial" w:cs="Arial"/>
          <w:color w:val="auto"/>
          <w:sz w:val="20"/>
          <w:szCs w:val="20"/>
          <w:lang w:eastAsia="en-US" w:bidi="en-US"/>
        </w:rPr>
      </w:pPr>
    </w:p>
    <w:p w14:paraId="2759EED1" w14:textId="77777777" w:rsidR="006D3970" w:rsidRPr="00DD4A86" w:rsidRDefault="006D3970" w:rsidP="006D3970">
      <w:pPr>
        <w:pStyle w:val="Default"/>
        <w:jc w:val="both"/>
        <w:rPr>
          <w:rFonts w:ascii="Arial" w:hAnsi="Arial" w:cs="Arial"/>
          <w:color w:val="auto"/>
          <w:sz w:val="20"/>
          <w:szCs w:val="20"/>
          <w:lang w:eastAsia="en-US" w:bidi="en-US"/>
        </w:rPr>
      </w:pPr>
      <w:r>
        <w:rPr>
          <w:rFonts w:ascii="Arial" w:hAnsi="Arial" w:cs="Arial"/>
          <w:color w:val="auto"/>
          <w:sz w:val="20"/>
          <w:szCs w:val="20"/>
          <w:lang w:eastAsia="en-US" w:bidi="en-US"/>
        </w:rPr>
        <w:t xml:space="preserve">2.2. </w:t>
      </w:r>
      <w:r w:rsidRPr="00DD4A86">
        <w:rPr>
          <w:rFonts w:ascii="Arial" w:hAnsi="Arial" w:cs="Arial"/>
          <w:color w:val="auto"/>
          <w:sz w:val="20"/>
          <w:szCs w:val="20"/>
          <w:lang w:eastAsia="en-US" w:bidi="en-US"/>
        </w:rPr>
        <w:t>Értékesítést végző elektronikus felület: az e-ügyfelek számára elérhető olyan elektronikus felület, amely alkalmas az e-ügyfél ig</w:t>
      </w:r>
      <w:r>
        <w:rPr>
          <w:rFonts w:ascii="Arial" w:hAnsi="Arial" w:cs="Arial"/>
          <w:color w:val="auto"/>
          <w:sz w:val="20"/>
          <w:szCs w:val="20"/>
          <w:lang w:eastAsia="en-US" w:bidi="en-US"/>
        </w:rPr>
        <w:t>ényeinek és szükségleteinek fel</w:t>
      </w:r>
      <w:r w:rsidRPr="00DD4A86">
        <w:rPr>
          <w:rFonts w:ascii="Arial" w:hAnsi="Arial" w:cs="Arial"/>
          <w:color w:val="auto"/>
          <w:sz w:val="20"/>
          <w:szCs w:val="20"/>
          <w:lang w:eastAsia="en-US" w:bidi="en-US"/>
        </w:rPr>
        <w:t>mérésére és a biztosítási szerződés e-ügyfél által kezdeményezett megkötésé</w:t>
      </w:r>
      <w:r>
        <w:rPr>
          <w:rFonts w:ascii="Arial" w:hAnsi="Arial" w:cs="Arial"/>
          <w:color w:val="auto"/>
          <w:sz w:val="20"/>
          <w:szCs w:val="20"/>
          <w:lang w:eastAsia="en-US" w:bidi="en-US"/>
        </w:rPr>
        <w:t>re</w:t>
      </w:r>
      <w:r w:rsidRPr="00DD4A86">
        <w:rPr>
          <w:rFonts w:ascii="Arial" w:hAnsi="Arial" w:cs="Arial"/>
          <w:color w:val="auto"/>
          <w:sz w:val="20"/>
          <w:szCs w:val="20"/>
          <w:lang w:eastAsia="en-US" w:bidi="en-US"/>
        </w:rPr>
        <w:t xml:space="preserve">. </w:t>
      </w:r>
    </w:p>
    <w:p w14:paraId="402BA0DE" w14:textId="77777777" w:rsidR="006D3970" w:rsidRDefault="006D3970" w:rsidP="006D3970">
      <w:pPr>
        <w:pStyle w:val="Default"/>
        <w:ind w:left="708"/>
        <w:jc w:val="both"/>
        <w:rPr>
          <w:rFonts w:ascii="Arial" w:hAnsi="Arial" w:cs="Arial"/>
          <w:color w:val="auto"/>
          <w:sz w:val="20"/>
          <w:szCs w:val="20"/>
          <w:lang w:eastAsia="en-US" w:bidi="en-US"/>
        </w:rPr>
      </w:pPr>
    </w:p>
    <w:p w14:paraId="64C72F6D" w14:textId="77777777" w:rsidR="006D3970" w:rsidRDefault="006D3970" w:rsidP="006D3970">
      <w:pPr>
        <w:pStyle w:val="Default"/>
        <w:jc w:val="both"/>
        <w:rPr>
          <w:rFonts w:ascii="Arial" w:hAnsi="Arial" w:cs="Arial"/>
          <w:color w:val="auto"/>
          <w:sz w:val="20"/>
          <w:szCs w:val="20"/>
          <w:lang w:eastAsia="en-US" w:bidi="en-US"/>
        </w:rPr>
      </w:pPr>
      <w:r>
        <w:rPr>
          <w:rFonts w:ascii="Arial" w:hAnsi="Arial" w:cs="Arial"/>
          <w:color w:val="auto"/>
          <w:sz w:val="20"/>
          <w:szCs w:val="20"/>
          <w:lang w:eastAsia="en-US" w:bidi="en-US"/>
        </w:rPr>
        <w:t xml:space="preserve">2.3. </w:t>
      </w:r>
      <w:r w:rsidRPr="00DD4A86">
        <w:rPr>
          <w:rFonts w:ascii="Arial" w:hAnsi="Arial" w:cs="Arial"/>
          <w:color w:val="auto"/>
          <w:sz w:val="20"/>
          <w:szCs w:val="20"/>
          <w:lang w:eastAsia="en-US" w:bidi="en-US"/>
        </w:rPr>
        <w:t xml:space="preserve">Értékesítést végző összehasonlító felület: az e-ügyfelek számára elérhető olyan összehasonlító felület, amely alkalmas a biztosítási szerződés e-ügyfél által kezdeményezett megkötésére. </w:t>
      </w:r>
    </w:p>
    <w:p w14:paraId="48734D14" w14:textId="77777777" w:rsidR="006D3970" w:rsidRDefault="006D3970" w:rsidP="006D3970">
      <w:pPr>
        <w:pStyle w:val="Default"/>
        <w:jc w:val="both"/>
        <w:rPr>
          <w:rFonts w:ascii="Arial" w:hAnsi="Arial" w:cs="Arial"/>
          <w:color w:val="auto"/>
          <w:sz w:val="20"/>
          <w:szCs w:val="20"/>
          <w:lang w:eastAsia="en-US" w:bidi="en-US"/>
        </w:rPr>
      </w:pPr>
    </w:p>
    <w:p w14:paraId="0A60C200" w14:textId="77777777" w:rsidR="006D3970" w:rsidRDefault="006D3970" w:rsidP="006D3970">
      <w:pPr>
        <w:pStyle w:val="Default"/>
        <w:jc w:val="both"/>
        <w:rPr>
          <w:rFonts w:ascii="Arial" w:hAnsi="Arial" w:cs="Arial"/>
          <w:sz w:val="20"/>
          <w:szCs w:val="20"/>
        </w:rPr>
      </w:pPr>
      <w:r>
        <w:rPr>
          <w:rFonts w:ascii="Arial" w:hAnsi="Arial" w:cs="Arial"/>
          <w:sz w:val="20"/>
          <w:szCs w:val="20"/>
        </w:rPr>
        <w:t>2.4. A</w:t>
      </w:r>
      <w:r w:rsidRPr="002E7DE9">
        <w:rPr>
          <w:rFonts w:ascii="Arial" w:hAnsi="Arial" w:cs="Arial"/>
          <w:sz w:val="20"/>
          <w:szCs w:val="20"/>
        </w:rPr>
        <w:t xml:space="preserve"> táblákban és a kitöltési előírásokban használt </w:t>
      </w:r>
      <w:r>
        <w:rPr>
          <w:rFonts w:ascii="Arial" w:hAnsi="Arial" w:cs="Arial"/>
          <w:sz w:val="20"/>
          <w:szCs w:val="20"/>
        </w:rPr>
        <w:t xml:space="preserve">további </w:t>
      </w:r>
      <w:r w:rsidRPr="002E7DE9">
        <w:rPr>
          <w:rFonts w:ascii="Arial" w:hAnsi="Arial" w:cs="Arial"/>
          <w:sz w:val="20"/>
          <w:szCs w:val="20"/>
        </w:rPr>
        <w:t>fogalmak, rövidítések értelmezésére vonatkozó rendelkezést az 1. melléklet 2. pontja</w:t>
      </w:r>
      <w:r>
        <w:rPr>
          <w:rFonts w:ascii="Arial" w:hAnsi="Arial" w:cs="Arial"/>
          <w:sz w:val="20"/>
          <w:szCs w:val="20"/>
        </w:rPr>
        <w:t xml:space="preserve"> határozza meg.</w:t>
      </w:r>
    </w:p>
    <w:p w14:paraId="3CFF2349" w14:textId="77777777" w:rsidR="006D3970" w:rsidRPr="00DD4A86" w:rsidRDefault="006D3970" w:rsidP="006D3970">
      <w:pPr>
        <w:pStyle w:val="Default"/>
        <w:jc w:val="both"/>
        <w:rPr>
          <w:rFonts w:ascii="Arial" w:hAnsi="Arial" w:cs="Arial"/>
          <w:color w:val="auto"/>
          <w:sz w:val="20"/>
          <w:szCs w:val="20"/>
          <w:lang w:eastAsia="en-US" w:bidi="en-US"/>
        </w:rPr>
      </w:pPr>
    </w:p>
    <w:p w14:paraId="22F98495" w14:textId="77777777" w:rsidR="006D3970" w:rsidRPr="00295B0D" w:rsidRDefault="006D3970" w:rsidP="006D3970">
      <w:pPr>
        <w:spacing w:after="0"/>
        <w:rPr>
          <w:rFonts w:ascii="Arial" w:hAnsi="Arial" w:cs="Arial"/>
          <w:b/>
        </w:rPr>
      </w:pPr>
      <w:r>
        <w:rPr>
          <w:rFonts w:ascii="Arial" w:hAnsi="Arial" w:cs="Arial"/>
          <w:b/>
        </w:rPr>
        <w:t xml:space="preserve">3. </w:t>
      </w:r>
      <w:r w:rsidRPr="00295B0D">
        <w:rPr>
          <w:rFonts w:ascii="Arial" w:hAnsi="Arial" w:cs="Arial"/>
          <w:b/>
        </w:rPr>
        <w:t xml:space="preserve">A </w:t>
      </w:r>
      <w:r>
        <w:rPr>
          <w:rFonts w:ascii="Arial" w:hAnsi="Arial" w:cs="Arial"/>
          <w:b/>
        </w:rPr>
        <w:t>felügyeleti jelentés</w:t>
      </w:r>
      <w:r w:rsidRPr="00295B0D">
        <w:rPr>
          <w:rFonts w:ascii="Arial" w:hAnsi="Arial" w:cs="Arial"/>
          <w:b/>
        </w:rPr>
        <w:t xml:space="preserve"> formai követelményei</w:t>
      </w:r>
    </w:p>
    <w:p w14:paraId="59601288" w14:textId="77777777" w:rsidR="006D3970" w:rsidRPr="00881F62" w:rsidRDefault="006D3970" w:rsidP="006D3970">
      <w:pPr>
        <w:spacing w:after="0" w:line="240" w:lineRule="auto"/>
        <w:rPr>
          <w:rFonts w:ascii="Arial" w:hAnsi="Arial" w:cs="Arial"/>
        </w:rPr>
      </w:pPr>
      <w:r>
        <w:rPr>
          <w:rFonts w:ascii="Arial" w:hAnsi="Arial" w:cs="Arial"/>
        </w:rPr>
        <w:t xml:space="preserve">3.1. </w:t>
      </w:r>
      <w:r w:rsidRPr="00295B0D">
        <w:rPr>
          <w:rFonts w:ascii="Arial" w:hAnsi="Arial" w:cs="Arial"/>
        </w:rPr>
        <w:t>Könyvvizsgálói jelentés beküldésére a Számv. tv. 155. § (3) bekezdésében előírtaknak</w:t>
      </w:r>
      <w:r>
        <w:rPr>
          <w:rFonts w:ascii="Arial" w:hAnsi="Arial" w:cs="Arial"/>
        </w:rPr>
        <w:t xml:space="preserve"> megfelelő adatszolgáltatók</w:t>
      </w:r>
      <w:r w:rsidRPr="00295B0D">
        <w:rPr>
          <w:rFonts w:ascii="Arial" w:hAnsi="Arial" w:cs="Arial"/>
        </w:rPr>
        <w:t xml:space="preserve"> </w:t>
      </w:r>
      <w:r w:rsidRPr="00881F62">
        <w:rPr>
          <w:rFonts w:ascii="Arial" w:hAnsi="Arial" w:cs="Arial"/>
        </w:rPr>
        <w:t>nem kötelezettek.</w:t>
      </w:r>
    </w:p>
    <w:p w14:paraId="55B3D368" w14:textId="77777777" w:rsidR="006D3970" w:rsidRPr="00295B0D" w:rsidRDefault="006D3970" w:rsidP="006D3970">
      <w:pPr>
        <w:spacing w:before="120" w:line="240" w:lineRule="auto"/>
        <w:rPr>
          <w:rFonts w:ascii="Arial" w:hAnsi="Arial" w:cs="Arial"/>
        </w:rPr>
      </w:pPr>
      <w:r w:rsidRPr="00295B0D">
        <w:rPr>
          <w:rFonts w:ascii="Arial" w:hAnsi="Arial" w:cs="Arial"/>
        </w:rPr>
        <w:t>A könyvvizsgálói jelentés csatolására nem kötelezett adatszolgáltatóknak az éves jelentés beküldhetősége érdekében csatolniuk kell egy, a</w:t>
      </w:r>
      <w:r>
        <w:rPr>
          <w:rFonts w:ascii="Arial" w:hAnsi="Arial" w:cs="Arial"/>
        </w:rPr>
        <w:t xml:space="preserve"> könyvvizsgáló jelentésre vonatkozóan az 1. melléklet 3. pontjában megadottaknak megfelelően</w:t>
      </w:r>
      <w:r w:rsidRPr="00295B0D">
        <w:rPr>
          <w:rFonts w:ascii="Arial" w:hAnsi="Arial" w:cs="Arial"/>
        </w:rPr>
        <w:t xml:space="preserve"> elnevezett pdf formátumú fájlt, amelyben arról nyilatkoznak, hogy könyvvizsgálói záradék vagy jelentés beküldésére nem kötelezettek.</w:t>
      </w:r>
    </w:p>
    <w:p w14:paraId="6EC21B1D" w14:textId="77777777" w:rsidR="006D3970" w:rsidRPr="00FD48E1" w:rsidRDefault="006D3970" w:rsidP="006D3970">
      <w:pPr>
        <w:spacing w:after="0"/>
        <w:rPr>
          <w:rFonts w:ascii="Arial" w:hAnsi="Arial" w:cs="Arial"/>
          <w:snapToGrid w:val="0"/>
        </w:rPr>
      </w:pPr>
      <w:r>
        <w:rPr>
          <w:rFonts w:ascii="Arial" w:eastAsia="Calibri" w:hAnsi="Arial" w:cs="Arial"/>
        </w:rPr>
        <w:t xml:space="preserve">3.2. </w:t>
      </w:r>
      <w:r>
        <w:rPr>
          <w:rFonts w:ascii="Arial" w:hAnsi="Arial" w:cs="Arial"/>
          <w:snapToGrid w:val="0"/>
        </w:rPr>
        <w:t>A felügyeleti jelentés további formai követelményeit az 1. melléklet 3. pontja határozza meg.</w:t>
      </w:r>
    </w:p>
    <w:p w14:paraId="27971BAD" w14:textId="77777777" w:rsidR="006D3970" w:rsidRDefault="006D3970" w:rsidP="006D3970">
      <w:pPr>
        <w:spacing w:after="0"/>
        <w:rPr>
          <w:rFonts w:ascii="Arial" w:hAnsi="Arial" w:cs="Arial"/>
          <w:b/>
        </w:rPr>
      </w:pPr>
    </w:p>
    <w:p w14:paraId="6B0D844D" w14:textId="77777777" w:rsidR="006D3970" w:rsidRPr="00FD48E1" w:rsidRDefault="006D3970" w:rsidP="006D3970">
      <w:pPr>
        <w:spacing w:after="0"/>
        <w:rPr>
          <w:rFonts w:ascii="Arial" w:hAnsi="Arial" w:cs="Arial"/>
          <w:b/>
        </w:rPr>
      </w:pPr>
      <w:r>
        <w:rPr>
          <w:rFonts w:ascii="Arial" w:hAnsi="Arial" w:cs="Arial"/>
          <w:b/>
        </w:rPr>
        <w:t>4</w:t>
      </w:r>
      <w:r w:rsidRPr="00FD48E1">
        <w:rPr>
          <w:rFonts w:ascii="Arial" w:hAnsi="Arial" w:cs="Arial"/>
          <w:b/>
        </w:rPr>
        <w:t xml:space="preserve">. A </w:t>
      </w:r>
      <w:r>
        <w:rPr>
          <w:rFonts w:ascii="Arial" w:hAnsi="Arial" w:cs="Arial"/>
          <w:b/>
        </w:rPr>
        <w:t>felügyeleti jelentés</w:t>
      </w:r>
      <w:r w:rsidRPr="00FD48E1">
        <w:rPr>
          <w:rFonts w:ascii="Arial" w:hAnsi="Arial" w:cs="Arial"/>
          <w:b/>
        </w:rPr>
        <w:t xml:space="preserve"> tartalmi követelményei</w:t>
      </w:r>
    </w:p>
    <w:p w14:paraId="0099709E" w14:textId="77777777" w:rsidR="006D3970" w:rsidRDefault="006D3970" w:rsidP="006D3970">
      <w:pPr>
        <w:autoSpaceDE w:val="0"/>
        <w:autoSpaceDN w:val="0"/>
        <w:adjustRightInd w:val="0"/>
        <w:spacing w:after="0" w:line="240" w:lineRule="auto"/>
        <w:rPr>
          <w:rFonts w:ascii="Arial" w:hAnsi="Arial" w:cs="Arial"/>
        </w:rPr>
      </w:pPr>
      <w:r>
        <w:rPr>
          <w:rFonts w:ascii="Arial" w:hAnsi="Arial" w:cs="Arial"/>
        </w:rPr>
        <w:t>A felügyeleti jelentés tartalmi követelményeit az 1. melléklet 4. pontja határozza meg.</w:t>
      </w:r>
    </w:p>
    <w:p w14:paraId="19820D94" w14:textId="77777777" w:rsidR="006D3970" w:rsidRPr="00295B0D" w:rsidRDefault="006D3970" w:rsidP="006D3970">
      <w:pPr>
        <w:autoSpaceDE w:val="0"/>
        <w:autoSpaceDN w:val="0"/>
        <w:adjustRightInd w:val="0"/>
        <w:spacing w:after="0" w:line="240" w:lineRule="auto"/>
        <w:rPr>
          <w:rFonts w:ascii="Arial" w:hAnsi="Arial" w:cs="Arial"/>
        </w:rPr>
      </w:pPr>
    </w:p>
    <w:p w14:paraId="2D4FB8BD" w14:textId="77777777" w:rsidR="006D3970" w:rsidRPr="00534681" w:rsidRDefault="006D3970" w:rsidP="006D3970">
      <w:pPr>
        <w:spacing w:before="240" w:after="0" w:line="240" w:lineRule="auto"/>
        <w:ind w:left="4820" w:hanging="4820"/>
        <w:jc w:val="center"/>
        <w:rPr>
          <w:rFonts w:ascii="Arial" w:hAnsi="Arial" w:cs="Arial"/>
          <w:b/>
        </w:rPr>
      </w:pPr>
      <w:r w:rsidRPr="00534681">
        <w:rPr>
          <w:rFonts w:ascii="Arial" w:hAnsi="Arial" w:cs="Arial"/>
          <w:b/>
        </w:rPr>
        <w:t>II.</w:t>
      </w:r>
    </w:p>
    <w:p w14:paraId="666F050F" w14:textId="77777777" w:rsidR="006D3970" w:rsidRPr="00295B0D" w:rsidRDefault="006D3970" w:rsidP="006D3970">
      <w:pPr>
        <w:keepNext/>
        <w:spacing w:before="120"/>
        <w:jc w:val="center"/>
        <w:rPr>
          <w:rFonts w:ascii="Arial" w:hAnsi="Arial" w:cs="Arial"/>
        </w:rPr>
      </w:pPr>
      <w:r w:rsidRPr="00295B0D">
        <w:rPr>
          <w:rFonts w:ascii="Arial" w:hAnsi="Arial" w:cs="Arial"/>
          <w:b/>
          <w:bCs/>
        </w:rPr>
        <w:t>A</w:t>
      </w:r>
      <w:r>
        <w:rPr>
          <w:rFonts w:ascii="Arial" w:hAnsi="Arial" w:cs="Arial"/>
          <w:b/>
          <w:bCs/>
        </w:rPr>
        <w:t>z alkusz és a többes ügynök féléves felügyeleti jelentése</w:t>
      </w:r>
    </w:p>
    <w:p w14:paraId="4C220334" w14:textId="77777777" w:rsidR="006D3970" w:rsidRPr="00295B0D" w:rsidRDefault="006D3970" w:rsidP="006D3970">
      <w:pPr>
        <w:autoSpaceDE w:val="0"/>
        <w:autoSpaceDN w:val="0"/>
        <w:adjustRightInd w:val="0"/>
        <w:spacing w:after="0" w:line="240" w:lineRule="auto"/>
        <w:rPr>
          <w:rFonts w:ascii="Arial" w:hAnsi="Arial" w:cs="Arial"/>
          <w:b/>
        </w:rPr>
      </w:pPr>
    </w:p>
    <w:p w14:paraId="4FE1AF84" w14:textId="77777777" w:rsidR="006D3970" w:rsidRPr="00295B0D" w:rsidRDefault="006D3970" w:rsidP="006D3970">
      <w:pPr>
        <w:autoSpaceDE w:val="0"/>
        <w:autoSpaceDN w:val="0"/>
        <w:adjustRightInd w:val="0"/>
        <w:spacing w:after="0" w:line="240" w:lineRule="auto"/>
        <w:rPr>
          <w:rFonts w:ascii="Arial" w:hAnsi="Arial" w:cs="Arial"/>
        </w:rPr>
      </w:pPr>
    </w:p>
    <w:p w14:paraId="20173BB0" w14:textId="77777777" w:rsidR="006D3970" w:rsidRPr="00295B0D" w:rsidRDefault="006D3970" w:rsidP="006D3970">
      <w:pPr>
        <w:autoSpaceDE w:val="0"/>
        <w:autoSpaceDN w:val="0"/>
        <w:adjustRightInd w:val="0"/>
        <w:spacing w:after="0" w:line="240" w:lineRule="auto"/>
        <w:rPr>
          <w:rFonts w:ascii="Arial" w:hAnsi="Arial" w:cs="Arial"/>
          <w:b/>
          <w:bCs/>
          <w:iCs/>
        </w:rPr>
      </w:pPr>
      <w:r w:rsidRPr="00295B0D">
        <w:rPr>
          <w:rFonts w:ascii="Arial" w:hAnsi="Arial" w:cs="Arial"/>
          <w:b/>
          <w:bCs/>
          <w:iCs/>
        </w:rPr>
        <w:t>48A tábla A</w:t>
      </w:r>
      <w:r>
        <w:rPr>
          <w:rFonts w:ascii="Arial" w:hAnsi="Arial" w:cs="Arial"/>
          <w:b/>
          <w:bCs/>
          <w:iCs/>
        </w:rPr>
        <w:t>z alkusz és a többes ügynök tájékoztató adatai (</w:t>
      </w:r>
      <w:r w:rsidRPr="00295B0D">
        <w:rPr>
          <w:rFonts w:ascii="Arial" w:hAnsi="Arial" w:cs="Arial"/>
          <w:b/>
          <w:bCs/>
          <w:iCs/>
        </w:rPr>
        <w:t>szakmai felelősség vagyoni fedezet</w:t>
      </w:r>
      <w:r>
        <w:rPr>
          <w:rFonts w:ascii="Arial" w:hAnsi="Arial" w:cs="Arial"/>
          <w:b/>
          <w:bCs/>
          <w:iCs/>
        </w:rPr>
        <w:t xml:space="preserve">e, </w:t>
      </w:r>
      <w:r w:rsidRPr="00295B0D">
        <w:rPr>
          <w:rFonts w:ascii="Arial" w:hAnsi="Arial" w:cs="Arial"/>
          <w:b/>
          <w:bCs/>
          <w:iCs/>
        </w:rPr>
        <w:t>foglalkoztatottak létszám</w:t>
      </w:r>
      <w:r>
        <w:rPr>
          <w:rFonts w:ascii="Arial" w:hAnsi="Arial" w:cs="Arial"/>
          <w:b/>
          <w:bCs/>
          <w:iCs/>
        </w:rPr>
        <w:t>a, díjak kezelése)</w:t>
      </w:r>
    </w:p>
    <w:p w14:paraId="36599585" w14:textId="77777777" w:rsidR="006D3970" w:rsidRPr="00295B0D" w:rsidRDefault="006D3970" w:rsidP="006D3970">
      <w:pPr>
        <w:autoSpaceDE w:val="0"/>
        <w:autoSpaceDN w:val="0"/>
        <w:adjustRightInd w:val="0"/>
        <w:spacing w:after="0" w:line="240" w:lineRule="auto"/>
        <w:rPr>
          <w:rFonts w:ascii="Arial" w:hAnsi="Arial" w:cs="Arial"/>
          <w:b/>
          <w:bCs/>
          <w:iCs/>
        </w:rPr>
      </w:pPr>
    </w:p>
    <w:p w14:paraId="25C9ED34" w14:textId="77777777" w:rsidR="006D3970" w:rsidRPr="00295B0D" w:rsidRDefault="006D3970" w:rsidP="006D3970">
      <w:pPr>
        <w:autoSpaceDE w:val="0"/>
        <w:autoSpaceDN w:val="0"/>
        <w:adjustRightInd w:val="0"/>
        <w:spacing w:after="0" w:line="240" w:lineRule="auto"/>
        <w:rPr>
          <w:rFonts w:ascii="Arial" w:hAnsi="Arial" w:cs="Arial"/>
          <w:b/>
        </w:rPr>
      </w:pPr>
      <w:r w:rsidRPr="00295B0D">
        <w:rPr>
          <w:rFonts w:ascii="Arial" w:hAnsi="Arial" w:cs="Arial"/>
          <w:b/>
          <w:bCs/>
          <w:iCs/>
        </w:rPr>
        <w:t>A tábla sorai</w:t>
      </w:r>
    </w:p>
    <w:p w14:paraId="4E9DAE38" w14:textId="77777777" w:rsidR="006D3970" w:rsidRPr="00295B0D" w:rsidRDefault="006D3970" w:rsidP="006D3970">
      <w:pPr>
        <w:autoSpaceDE w:val="0"/>
        <w:autoSpaceDN w:val="0"/>
        <w:adjustRightInd w:val="0"/>
        <w:spacing w:before="240" w:after="0" w:line="240" w:lineRule="auto"/>
        <w:rPr>
          <w:rFonts w:ascii="Arial" w:hAnsi="Arial" w:cs="Arial"/>
          <w:i/>
          <w:iCs/>
        </w:rPr>
      </w:pPr>
      <w:r w:rsidRPr="00295B0D">
        <w:rPr>
          <w:rFonts w:ascii="Arial" w:hAnsi="Arial" w:cs="Arial"/>
          <w:i/>
          <w:iCs/>
        </w:rPr>
        <w:t>48A03 sor (Szakmai felelősségbiztosítás) Szerződés időtartama, kezdete</w:t>
      </w:r>
    </w:p>
    <w:p w14:paraId="12317B61" w14:textId="77777777" w:rsidR="006D3970" w:rsidRPr="00295B0D" w:rsidRDefault="006D3970" w:rsidP="006D3970">
      <w:pPr>
        <w:autoSpaceDE w:val="0"/>
        <w:autoSpaceDN w:val="0"/>
        <w:adjustRightInd w:val="0"/>
        <w:spacing w:after="0" w:line="240" w:lineRule="auto"/>
        <w:rPr>
          <w:rFonts w:ascii="Arial" w:hAnsi="Arial" w:cs="Arial"/>
          <w:i/>
          <w:iCs/>
        </w:rPr>
      </w:pPr>
      <w:r w:rsidRPr="00295B0D">
        <w:rPr>
          <w:rFonts w:ascii="Arial" w:hAnsi="Arial" w:cs="Arial"/>
          <w:iCs/>
        </w:rPr>
        <w:t>A szerződés eredeti kezdetét kell megadni</w:t>
      </w:r>
      <w:r w:rsidRPr="00295B0D">
        <w:rPr>
          <w:rFonts w:ascii="Arial" w:hAnsi="Arial" w:cs="Arial"/>
          <w:i/>
          <w:iCs/>
        </w:rPr>
        <w:t>.</w:t>
      </w:r>
    </w:p>
    <w:p w14:paraId="0F56F456" w14:textId="77777777" w:rsidR="006D3970" w:rsidRPr="00295B0D" w:rsidRDefault="006D3970" w:rsidP="006D3970">
      <w:pPr>
        <w:autoSpaceDE w:val="0"/>
        <w:autoSpaceDN w:val="0"/>
        <w:adjustRightInd w:val="0"/>
        <w:spacing w:before="240" w:after="0" w:line="240" w:lineRule="auto"/>
        <w:rPr>
          <w:rFonts w:ascii="Arial" w:hAnsi="Arial" w:cs="Arial"/>
          <w:i/>
          <w:iCs/>
        </w:rPr>
      </w:pPr>
      <w:r w:rsidRPr="00295B0D">
        <w:rPr>
          <w:rFonts w:ascii="Arial" w:hAnsi="Arial" w:cs="Arial"/>
          <w:i/>
          <w:iCs/>
        </w:rPr>
        <w:t>48A04 sor (Szakmai felelősségbiztosítás) Szerződés időtartama, vége</w:t>
      </w:r>
    </w:p>
    <w:p w14:paraId="15E82E48" w14:textId="77777777" w:rsidR="006D3970" w:rsidRPr="00295B0D" w:rsidRDefault="006D3970" w:rsidP="006D3970">
      <w:pPr>
        <w:autoSpaceDE w:val="0"/>
        <w:autoSpaceDN w:val="0"/>
        <w:adjustRightInd w:val="0"/>
        <w:spacing w:after="0" w:line="240" w:lineRule="auto"/>
        <w:rPr>
          <w:rFonts w:ascii="Arial" w:hAnsi="Arial" w:cs="Arial"/>
          <w:iCs/>
        </w:rPr>
      </w:pPr>
      <w:r w:rsidRPr="00295B0D">
        <w:rPr>
          <w:rFonts w:ascii="Arial" w:hAnsi="Arial" w:cs="Arial"/>
          <w:iCs/>
        </w:rPr>
        <w:t>Ebbe a sorba nem kell írni, amennyiben a szerződés határozatlan időtartamra szól.</w:t>
      </w:r>
    </w:p>
    <w:p w14:paraId="07444BFD" w14:textId="77777777" w:rsidR="006D3970" w:rsidRPr="00295B0D" w:rsidRDefault="006D3970" w:rsidP="006D3970">
      <w:pPr>
        <w:autoSpaceDE w:val="0"/>
        <w:autoSpaceDN w:val="0"/>
        <w:adjustRightInd w:val="0"/>
        <w:spacing w:before="240" w:after="0" w:line="240" w:lineRule="auto"/>
        <w:rPr>
          <w:rFonts w:ascii="Arial" w:hAnsi="Arial" w:cs="Arial"/>
          <w:iCs/>
        </w:rPr>
      </w:pPr>
      <w:r w:rsidRPr="00295B0D">
        <w:rPr>
          <w:rFonts w:ascii="Arial" w:hAnsi="Arial" w:cs="Arial"/>
          <w:i/>
          <w:iCs/>
        </w:rPr>
        <w:t>48A0</w:t>
      </w:r>
      <w:r>
        <w:rPr>
          <w:rFonts w:ascii="Arial" w:hAnsi="Arial" w:cs="Arial"/>
          <w:i/>
          <w:iCs/>
        </w:rPr>
        <w:t>7</w:t>
      </w:r>
      <w:r w:rsidRPr="00295B0D">
        <w:rPr>
          <w:rFonts w:ascii="Arial" w:hAnsi="Arial" w:cs="Arial"/>
          <w:i/>
          <w:iCs/>
        </w:rPr>
        <w:t xml:space="preserve"> sor (Vagyoni biztosíték) Megnevezése</w:t>
      </w:r>
      <w:r w:rsidRPr="00295B0D">
        <w:rPr>
          <w:rFonts w:ascii="Arial" w:hAnsi="Arial" w:cs="Arial"/>
          <w:iCs/>
        </w:rPr>
        <w:t xml:space="preserve"> </w:t>
      </w:r>
    </w:p>
    <w:p w14:paraId="6223D57E" w14:textId="77777777" w:rsidR="006D3970" w:rsidRDefault="006D3970" w:rsidP="006D3970">
      <w:pPr>
        <w:autoSpaceDE w:val="0"/>
        <w:autoSpaceDN w:val="0"/>
        <w:adjustRightInd w:val="0"/>
        <w:spacing w:after="0" w:line="240" w:lineRule="auto"/>
        <w:rPr>
          <w:rFonts w:ascii="Arial" w:hAnsi="Arial" w:cs="Arial"/>
          <w:iCs/>
        </w:rPr>
      </w:pPr>
      <w:r w:rsidRPr="00295B0D">
        <w:rPr>
          <w:rFonts w:ascii="Arial" w:hAnsi="Arial" w:cs="Arial"/>
          <w:iCs/>
        </w:rPr>
        <w:t xml:space="preserve">Itt kell bemutatni a Bit. </w:t>
      </w:r>
      <w:r>
        <w:rPr>
          <w:rFonts w:ascii="Arial" w:hAnsi="Arial" w:cs="Arial"/>
          <w:iCs/>
        </w:rPr>
        <w:t xml:space="preserve"> 4</w:t>
      </w:r>
      <w:r w:rsidRPr="00295B0D">
        <w:rPr>
          <w:rFonts w:ascii="Arial" w:hAnsi="Arial" w:cs="Arial"/>
          <w:iCs/>
        </w:rPr>
        <w:t>. § (1)</w:t>
      </w:r>
      <w:r>
        <w:rPr>
          <w:rFonts w:ascii="Arial" w:hAnsi="Arial" w:cs="Arial"/>
          <w:iCs/>
        </w:rPr>
        <w:t xml:space="preserve"> bekezdés</w:t>
      </w:r>
      <w:r w:rsidRPr="00295B0D">
        <w:rPr>
          <w:rFonts w:ascii="Arial" w:hAnsi="Arial" w:cs="Arial"/>
          <w:iCs/>
        </w:rPr>
        <w:t xml:space="preserve"> </w:t>
      </w:r>
      <w:r>
        <w:rPr>
          <w:rFonts w:ascii="Arial" w:hAnsi="Arial" w:cs="Arial"/>
          <w:iCs/>
        </w:rPr>
        <w:t>105</w:t>
      </w:r>
      <w:r w:rsidRPr="00295B0D">
        <w:rPr>
          <w:rFonts w:ascii="Arial" w:hAnsi="Arial" w:cs="Arial"/>
          <w:iCs/>
        </w:rPr>
        <w:t>. pontjában vagyoni biztosítékként definiált pénzeszközt vagy bankgaranciát, amelyek nem azonosak sem a felelősségbiztosítással, sem a törzstőkével.</w:t>
      </w:r>
      <w:r>
        <w:rPr>
          <w:rFonts w:ascii="Arial" w:hAnsi="Arial" w:cs="Arial"/>
          <w:iCs/>
        </w:rPr>
        <w:t xml:space="preserve"> Amennyiben az alkusz és a többes ügynök felelősségbiztosítással rendelkezik és azt jelezte az adattáblában, úgy a vagyoni biztosítékra vonatkozó adatot nem kell megadni.</w:t>
      </w:r>
    </w:p>
    <w:p w14:paraId="13C21F8A" w14:textId="77777777" w:rsidR="006D3970" w:rsidRPr="00295B0D" w:rsidRDefault="006D3970" w:rsidP="006D3970">
      <w:pPr>
        <w:autoSpaceDE w:val="0"/>
        <w:autoSpaceDN w:val="0"/>
        <w:adjustRightInd w:val="0"/>
        <w:spacing w:after="0" w:line="240" w:lineRule="auto"/>
        <w:ind w:firstLine="708"/>
        <w:rPr>
          <w:rFonts w:ascii="Arial" w:hAnsi="Arial" w:cs="Arial"/>
          <w:i/>
          <w:iCs/>
        </w:rPr>
      </w:pPr>
    </w:p>
    <w:p w14:paraId="19409FAA" w14:textId="77777777" w:rsidR="006D3970" w:rsidRDefault="006D3970" w:rsidP="006D3970">
      <w:pPr>
        <w:autoSpaceDE w:val="0"/>
        <w:autoSpaceDN w:val="0"/>
        <w:adjustRightInd w:val="0"/>
        <w:spacing w:after="0" w:line="240" w:lineRule="auto"/>
        <w:rPr>
          <w:rFonts w:ascii="Arial" w:hAnsi="Arial" w:cs="Arial"/>
          <w:i/>
          <w:iCs/>
        </w:rPr>
      </w:pPr>
      <w:r>
        <w:rPr>
          <w:rFonts w:ascii="Arial" w:hAnsi="Arial" w:cs="Arial"/>
          <w:i/>
          <w:iCs/>
        </w:rPr>
        <w:t>48A09 sor A fedezetből történt kárkifizetés darabszáma</w:t>
      </w:r>
    </w:p>
    <w:p w14:paraId="5F3A0EE1" w14:textId="77777777" w:rsidR="006D3970" w:rsidRDefault="006D3970" w:rsidP="006D3970">
      <w:pPr>
        <w:autoSpaceDE w:val="0"/>
        <w:autoSpaceDN w:val="0"/>
        <w:adjustRightInd w:val="0"/>
        <w:spacing w:after="0" w:line="240" w:lineRule="auto"/>
        <w:rPr>
          <w:rFonts w:ascii="Arial" w:hAnsi="Arial" w:cs="Arial"/>
          <w:i/>
          <w:iCs/>
        </w:rPr>
      </w:pPr>
      <w:r w:rsidRPr="00295B0D">
        <w:rPr>
          <w:rFonts w:ascii="Arial" w:hAnsi="Arial" w:cs="Arial"/>
          <w:iCs/>
        </w:rPr>
        <w:t>Itt kell bemutatni a tárgyévi tevékenységgel kapcsolatban felmerült, akár a felelősségbiztosítás, akár a vagyoni biztosíték terhére történt kárkifizetés</w:t>
      </w:r>
      <w:r>
        <w:rPr>
          <w:rFonts w:ascii="Arial" w:hAnsi="Arial" w:cs="Arial"/>
          <w:iCs/>
        </w:rPr>
        <w:t xml:space="preserve"> darabszámát.</w:t>
      </w:r>
    </w:p>
    <w:p w14:paraId="5159AA93" w14:textId="77777777" w:rsidR="006D3970" w:rsidRDefault="006D3970" w:rsidP="006D3970">
      <w:pPr>
        <w:autoSpaceDE w:val="0"/>
        <w:autoSpaceDN w:val="0"/>
        <w:adjustRightInd w:val="0"/>
        <w:spacing w:after="0" w:line="240" w:lineRule="auto"/>
        <w:rPr>
          <w:rFonts w:ascii="Arial" w:hAnsi="Arial" w:cs="Arial"/>
          <w:i/>
          <w:iCs/>
        </w:rPr>
      </w:pPr>
    </w:p>
    <w:p w14:paraId="77F1A543" w14:textId="77777777" w:rsidR="006D3970" w:rsidRPr="00295B0D" w:rsidRDefault="006D3970" w:rsidP="006D3970">
      <w:pPr>
        <w:autoSpaceDE w:val="0"/>
        <w:autoSpaceDN w:val="0"/>
        <w:adjustRightInd w:val="0"/>
        <w:spacing w:after="0" w:line="240" w:lineRule="auto"/>
        <w:rPr>
          <w:rFonts w:ascii="Arial" w:hAnsi="Arial" w:cs="Arial"/>
          <w:iCs/>
        </w:rPr>
      </w:pPr>
      <w:r w:rsidRPr="00295B0D">
        <w:rPr>
          <w:rFonts w:ascii="Arial" w:hAnsi="Arial" w:cs="Arial"/>
          <w:i/>
          <w:iCs/>
        </w:rPr>
        <w:t>48A10 sor Fedezetből történt kárkifizetés összege</w:t>
      </w:r>
      <w:r w:rsidRPr="00295B0D">
        <w:rPr>
          <w:rFonts w:ascii="Arial" w:hAnsi="Arial" w:cs="Arial"/>
          <w:iCs/>
        </w:rPr>
        <w:t xml:space="preserve"> </w:t>
      </w:r>
    </w:p>
    <w:p w14:paraId="0C5DEFB5" w14:textId="77777777" w:rsidR="006D3970" w:rsidRPr="00295B0D" w:rsidRDefault="006D3970" w:rsidP="006D3970">
      <w:pPr>
        <w:autoSpaceDE w:val="0"/>
        <w:autoSpaceDN w:val="0"/>
        <w:adjustRightInd w:val="0"/>
        <w:spacing w:after="0" w:line="240" w:lineRule="auto"/>
        <w:rPr>
          <w:rFonts w:ascii="Arial" w:hAnsi="Arial" w:cs="Arial"/>
          <w:iCs/>
        </w:rPr>
      </w:pPr>
      <w:r w:rsidRPr="00295B0D">
        <w:rPr>
          <w:rFonts w:ascii="Arial" w:hAnsi="Arial" w:cs="Arial"/>
          <w:iCs/>
        </w:rPr>
        <w:t>Itt kell bemutatni a tárgyévi tevékenységgel kapcsolatban felmerült, akár a felelősségbiztosítás, akár a vagyoni biztosíték terhére történt kárkifizetéseket.</w:t>
      </w:r>
    </w:p>
    <w:p w14:paraId="0AC1A9AE" w14:textId="77777777" w:rsidR="006D3970" w:rsidRPr="00295B0D" w:rsidRDefault="006D3970" w:rsidP="006D3970">
      <w:pPr>
        <w:autoSpaceDE w:val="0"/>
        <w:autoSpaceDN w:val="0"/>
        <w:adjustRightInd w:val="0"/>
        <w:spacing w:before="240" w:after="0" w:line="240" w:lineRule="auto"/>
        <w:rPr>
          <w:rFonts w:ascii="Arial" w:hAnsi="Arial" w:cs="Arial"/>
          <w:i/>
          <w:iCs/>
        </w:rPr>
      </w:pPr>
      <w:r w:rsidRPr="00295B0D">
        <w:rPr>
          <w:rFonts w:ascii="Arial" w:hAnsi="Arial" w:cs="Arial"/>
          <w:i/>
          <w:iCs/>
        </w:rPr>
        <w:t>48A20 sor A</w:t>
      </w:r>
      <w:r>
        <w:rPr>
          <w:rFonts w:ascii="Arial" w:hAnsi="Arial" w:cs="Arial"/>
          <w:i/>
          <w:iCs/>
        </w:rPr>
        <w:t>z alkusszal és a többes ügynökkel</w:t>
      </w:r>
      <w:r w:rsidRPr="00295B0D">
        <w:rPr>
          <w:rFonts w:ascii="Arial" w:hAnsi="Arial" w:cs="Arial"/>
          <w:i/>
          <w:iCs/>
        </w:rPr>
        <w:t xml:space="preserve"> biztosításközvetítői munkaviszonyban állók létszáma (fő) </w:t>
      </w:r>
    </w:p>
    <w:p w14:paraId="42973128" w14:textId="77777777" w:rsidR="006D3970" w:rsidRPr="00295B0D" w:rsidRDefault="006D3970" w:rsidP="006D3970">
      <w:pPr>
        <w:autoSpaceDE w:val="0"/>
        <w:autoSpaceDN w:val="0"/>
        <w:adjustRightInd w:val="0"/>
        <w:spacing w:after="0" w:line="240" w:lineRule="auto"/>
        <w:rPr>
          <w:rFonts w:ascii="Arial" w:hAnsi="Arial" w:cs="Arial"/>
        </w:rPr>
      </w:pPr>
      <w:r w:rsidRPr="00295B0D">
        <w:rPr>
          <w:rFonts w:ascii="Arial" w:hAnsi="Arial" w:cs="Arial"/>
          <w:iCs/>
        </w:rPr>
        <w:t>I</w:t>
      </w:r>
      <w:r w:rsidRPr="00295B0D">
        <w:rPr>
          <w:rFonts w:ascii="Arial" w:hAnsi="Arial" w:cs="Arial"/>
        </w:rPr>
        <w:t>tt kell bemutatni azokat a biztosításközvetítő</w:t>
      </w:r>
      <w:r>
        <w:rPr>
          <w:rFonts w:ascii="Arial" w:hAnsi="Arial" w:cs="Arial"/>
        </w:rPr>
        <w:t xml:space="preserve"> természetes személye</w:t>
      </w:r>
      <w:r w:rsidRPr="00295B0D">
        <w:rPr>
          <w:rFonts w:ascii="Arial" w:hAnsi="Arial" w:cs="Arial"/>
        </w:rPr>
        <w:t>ket, akik a</w:t>
      </w:r>
      <w:r>
        <w:rPr>
          <w:rFonts w:ascii="Arial" w:hAnsi="Arial" w:cs="Arial"/>
        </w:rPr>
        <w:t>z alkusszal és a többes ügynökkel</w:t>
      </w:r>
      <w:r w:rsidRPr="00295B0D">
        <w:rPr>
          <w:rFonts w:ascii="Arial" w:hAnsi="Arial" w:cs="Arial"/>
        </w:rPr>
        <w:t xml:space="preserve"> létesített munkaviszony keretében fejtik ki tevékenységüket. Az állományi létszám </w:t>
      </w:r>
      <w:r>
        <w:rPr>
          <w:rFonts w:ascii="Arial" w:hAnsi="Arial" w:cs="Arial"/>
        </w:rPr>
        <w:t xml:space="preserve">tárgyidőszak (félév) </w:t>
      </w:r>
      <w:r w:rsidRPr="00295B0D">
        <w:rPr>
          <w:rFonts w:ascii="Arial" w:hAnsi="Arial" w:cs="Arial"/>
        </w:rPr>
        <w:t xml:space="preserve">végi, záró adatát kell megadni. A nem biztosításközvetítői tevékenységet végző </w:t>
      </w:r>
      <w:r>
        <w:rPr>
          <w:rFonts w:ascii="Arial" w:hAnsi="Arial" w:cs="Arial"/>
        </w:rPr>
        <w:t xml:space="preserve">természetes </w:t>
      </w:r>
      <w:r w:rsidRPr="00295B0D">
        <w:rPr>
          <w:rFonts w:ascii="Arial" w:hAnsi="Arial" w:cs="Arial"/>
        </w:rPr>
        <w:t>személyeket nem kell feltüntetni.</w:t>
      </w:r>
      <w:r>
        <w:rPr>
          <w:rFonts w:ascii="Arial" w:hAnsi="Arial" w:cs="Arial"/>
        </w:rPr>
        <w:t xml:space="preserve"> </w:t>
      </w:r>
    </w:p>
    <w:p w14:paraId="3D45A72B" w14:textId="77777777" w:rsidR="006D3970" w:rsidRPr="00295B0D" w:rsidRDefault="006D3970" w:rsidP="006D3970">
      <w:pPr>
        <w:autoSpaceDE w:val="0"/>
        <w:autoSpaceDN w:val="0"/>
        <w:adjustRightInd w:val="0"/>
        <w:spacing w:after="0" w:line="240" w:lineRule="auto"/>
        <w:ind w:firstLine="708"/>
        <w:rPr>
          <w:rFonts w:ascii="Arial" w:hAnsi="Arial" w:cs="Arial"/>
        </w:rPr>
      </w:pPr>
    </w:p>
    <w:p w14:paraId="342AFC15" w14:textId="77777777" w:rsidR="006D3970" w:rsidRPr="00295B0D" w:rsidRDefault="006D3970" w:rsidP="006D3970">
      <w:pPr>
        <w:autoSpaceDE w:val="0"/>
        <w:autoSpaceDN w:val="0"/>
        <w:adjustRightInd w:val="0"/>
        <w:spacing w:after="0" w:line="240" w:lineRule="auto"/>
        <w:rPr>
          <w:rFonts w:ascii="Arial" w:hAnsi="Arial" w:cs="Arial"/>
          <w:i/>
          <w:iCs/>
        </w:rPr>
      </w:pPr>
      <w:r w:rsidRPr="00295B0D">
        <w:rPr>
          <w:rFonts w:ascii="Arial" w:hAnsi="Arial" w:cs="Arial"/>
          <w:i/>
          <w:iCs/>
        </w:rPr>
        <w:t>48A21 sor A</w:t>
      </w:r>
      <w:r>
        <w:rPr>
          <w:rFonts w:ascii="Arial" w:hAnsi="Arial" w:cs="Arial"/>
          <w:i/>
          <w:iCs/>
        </w:rPr>
        <w:t>z alkusz és a többes ügynök</w:t>
      </w:r>
      <w:r w:rsidRPr="00295B0D">
        <w:rPr>
          <w:rFonts w:ascii="Arial" w:hAnsi="Arial" w:cs="Arial"/>
          <w:i/>
          <w:iCs/>
        </w:rPr>
        <w:t xml:space="preserve"> </w:t>
      </w:r>
      <w:r w:rsidRPr="006532D7">
        <w:rPr>
          <w:rFonts w:ascii="Arial" w:hAnsi="Arial" w:cs="Arial"/>
          <w:i/>
        </w:rPr>
        <w:t xml:space="preserve">megbízásából eljáró gazdálkodó szervezeten </w:t>
      </w:r>
      <w:r>
        <w:rPr>
          <w:rFonts w:ascii="Arial" w:hAnsi="Arial" w:cs="Arial"/>
          <w:i/>
        </w:rPr>
        <w:t>és egyéni vállalkozón keresztül közvetítő</w:t>
      </w:r>
      <w:r w:rsidRPr="006532D7">
        <w:rPr>
          <w:rFonts w:ascii="Arial" w:hAnsi="Arial" w:cs="Arial"/>
          <w:i/>
        </w:rPr>
        <w:t xml:space="preserve"> </w:t>
      </w:r>
      <w:r>
        <w:rPr>
          <w:rFonts w:ascii="Arial" w:hAnsi="Arial" w:cs="Arial"/>
          <w:i/>
          <w:iCs/>
        </w:rPr>
        <w:t xml:space="preserve">természetes </w:t>
      </w:r>
      <w:r w:rsidRPr="00295B0D">
        <w:rPr>
          <w:rFonts w:ascii="Arial" w:hAnsi="Arial" w:cs="Arial"/>
          <w:i/>
          <w:iCs/>
        </w:rPr>
        <w:t>személyek száma</w:t>
      </w:r>
    </w:p>
    <w:p w14:paraId="701574D6" w14:textId="77777777" w:rsidR="006D3970" w:rsidRDefault="006D3970" w:rsidP="006D3970">
      <w:pPr>
        <w:autoSpaceDE w:val="0"/>
        <w:autoSpaceDN w:val="0"/>
        <w:adjustRightInd w:val="0"/>
        <w:spacing w:after="0" w:line="240" w:lineRule="auto"/>
        <w:rPr>
          <w:rFonts w:ascii="Arial" w:hAnsi="Arial" w:cs="Arial"/>
        </w:rPr>
      </w:pPr>
      <w:r w:rsidRPr="00295B0D">
        <w:rPr>
          <w:rFonts w:ascii="Arial" w:hAnsi="Arial" w:cs="Arial"/>
        </w:rPr>
        <w:t xml:space="preserve">Azon regisztrációköteles </w:t>
      </w:r>
      <w:r>
        <w:rPr>
          <w:rFonts w:ascii="Arial" w:hAnsi="Arial" w:cs="Arial"/>
        </w:rPr>
        <w:t xml:space="preserve">természetes személy </w:t>
      </w:r>
      <w:r w:rsidRPr="00295B0D">
        <w:rPr>
          <w:rFonts w:ascii="Arial" w:hAnsi="Arial" w:cs="Arial"/>
        </w:rPr>
        <w:t xml:space="preserve">biztosításközvetítők </w:t>
      </w:r>
      <w:r>
        <w:rPr>
          <w:rFonts w:ascii="Arial" w:hAnsi="Arial" w:cs="Arial"/>
        </w:rPr>
        <w:t>tárgyidőszak (félév)</w:t>
      </w:r>
      <w:r w:rsidRPr="00295B0D">
        <w:rPr>
          <w:rFonts w:ascii="Arial" w:hAnsi="Arial" w:cs="Arial"/>
        </w:rPr>
        <w:t xml:space="preserve"> végi, záró létszámá</w:t>
      </w:r>
      <w:r>
        <w:rPr>
          <w:rFonts w:ascii="Arial" w:hAnsi="Arial" w:cs="Arial"/>
        </w:rPr>
        <w:t>t</w:t>
      </w:r>
      <w:r w:rsidRPr="00295B0D">
        <w:rPr>
          <w:rFonts w:ascii="Arial" w:hAnsi="Arial" w:cs="Arial"/>
        </w:rPr>
        <w:t xml:space="preserve"> kell megadni, akik a</w:t>
      </w:r>
      <w:r>
        <w:rPr>
          <w:rFonts w:ascii="Arial" w:hAnsi="Arial" w:cs="Arial"/>
        </w:rPr>
        <w:t>z alkusz és a többes ügynök</w:t>
      </w:r>
      <w:r w:rsidRPr="00295B0D">
        <w:rPr>
          <w:rFonts w:ascii="Arial" w:hAnsi="Arial" w:cs="Arial"/>
        </w:rPr>
        <w:t xml:space="preserve"> megbízásából eljáró gazdálkodó szervezeten</w:t>
      </w:r>
      <w:r>
        <w:rPr>
          <w:rFonts w:ascii="Arial" w:hAnsi="Arial" w:cs="Arial"/>
        </w:rPr>
        <w:t>,</w:t>
      </w:r>
      <w:r w:rsidRPr="00295B0D">
        <w:rPr>
          <w:rFonts w:ascii="Arial" w:hAnsi="Arial" w:cs="Arial"/>
        </w:rPr>
        <w:t xml:space="preserve"> </w:t>
      </w:r>
      <w:r>
        <w:rPr>
          <w:rFonts w:ascii="Arial" w:hAnsi="Arial" w:cs="Arial"/>
        </w:rPr>
        <w:t xml:space="preserve">vagy egyéni vállalkozón keresztül </w:t>
      </w:r>
      <w:r w:rsidRPr="00295B0D">
        <w:rPr>
          <w:rFonts w:ascii="Arial" w:hAnsi="Arial" w:cs="Arial"/>
        </w:rPr>
        <w:t>közvetítenek</w:t>
      </w:r>
      <w:r>
        <w:rPr>
          <w:rFonts w:ascii="Arial" w:hAnsi="Arial" w:cs="Arial"/>
        </w:rPr>
        <w:t>,</w:t>
      </w:r>
      <w:r w:rsidRPr="00295B0D">
        <w:rPr>
          <w:rFonts w:ascii="Arial" w:hAnsi="Arial" w:cs="Arial"/>
        </w:rPr>
        <w:t xml:space="preserve"> munkaviszony</w:t>
      </w:r>
      <w:r>
        <w:rPr>
          <w:rFonts w:ascii="Arial" w:hAnsi="Arial" w:cs="Arial"/>
        </w:rPr>
        <w:t xml:space="preserve"> </w:t>
      </w:r>
      <w:r w:rsidRPr="00295B0D">
        <w:rPr>
          <w:rFonts w:ascii="Arial" w:hAnsi="Arial" w:cs="Arial"/>
        </w:rPr>
        <w:t xml:space="preserve">keretében. A nem biztosításközvetítői tevékenységet végző </w:t>
      </w:r>
      <w:r>
        <w:rPr>
          <w:rFonts w:ascii="Arial" w:hAnsi="Arial" w:cs="Arial"/>
        </w:rPr>
        <w:t xml:space="preserve">természetes </w:t>
      </w:r>
      <w:r w:rsidRPr="00295B0D">
        <w:rPr>
          <w:rFonts w:ascii="Arial" w:hAnsi="Arial" w:cs="Arial"/>
        </w:rPr>
        <w:t xml:space="preserve">személyeket nem kell feltüntetni. </w:t>
      </w:r>
    </w:p>
    <w:p w14:paraId="02303353" w14:textId="77777777" w:rsidR="006D3970" w:rsidRDefault="006D3970" w:rsidP="006D3970">
      <w:pPr>
        <w:autoSpaceDE w:val="0"/>
        <w:autoSpaceDN w:val="0"/>
        <w:adjustRightInd w:val="0"/>
        <w:spacing w:after="0" w:line="240" w:lineRule="auto"/>
        <w:rPr>
          <w:rFonts w:ascii="Arial" w:hAnsi="Arial" w:cs="Arial"/>
        </w:rPr>
      </w:pPr>
    </w:p>
    <w:p w14:paraId="0E2DBB1E" w14:textId="77777777" w:rsidR="006D3970" w:rsidRDefault="006D3970" w:rsidP="006D3970">
      <w:pPr>
        <w:autoSpaceDE w:val="0"/>
        <w:autoSpaceDN w:val="0"/>
        <w:adjustRightInd w:val="0"/>
        <w:spacing w:after="0" w:line="240" w:lineRule="auto"/>
        <w:rPr>
          <w:rFonts w:ascii="Arial" w:hAnsi="Arial" w:cs="Arial"/>
        </w:rPr>
      </w:pPr>
      <w:r>
        <w:rPr>
          <w:rFonts w:ascii="Arial" w:hAnsi="Arial" w:cs="Arial"/>
        </w:rPr>
        <w:t>Az alkuszi és a többes ügynöki tevékenység irányító személyét is figyelembe kell venni a jogviszonyának megfelelő sorban (munkaviszony vagy egyéb jogviszony).</w:t>
      </w:r>
    </w:p>
    <w:p w14:paraId="0B7017B7" w14:textId="77777777" w:rsidR="006D3970" w:rsidRDefault="006D3970" w:rsidP="006D3970">
      <w:pPr>
        <w:autoSpaceDE w:val="0"/>
        <w:autoSpaceDN w:val="0"/>
        <w:adjustRightInd w:val="0"/>
        <w:spacing w:after="0" w:line="240" w:lineRule="auto"/>
        <w:rPr>
          <w:rFonts w:ascii="Arial" w:hAnsi="Arial" w:cs="Arial"/>
          <w:i/>
        </w:rPr>
      </w:pPr>
    </w:p>
    <w:p w14:paraId="664A793B" w14:textId="77777777" w:rsidR="006D3970" w:rsidRPr="000F3CE9" w:rsidRDefault="006D3970" w:rsidP="006D3970">
      <w:pPr>
        <w:autoSpaceDE w:val="0"/>
        <w:autoSpaceDN w:val="0"/>
        <w:adjustRightInd w:val="0"/>
        <w:spacing w:after="0" w:line="240" w:lineRule="auto"/>
        <w:rPr>
          <w:rFonts w:ascii="Arial" w:hAnsi="Arial" w:cs="Arial"/>
          <w:i/>
        </w:rPr>
      </w:pPr>
      <w:r w:rsidRPr="000F3CE9">
        <w:rPr>
          <w:rFonts w:ascii="Arial" w:hAnsi="Arial" w:cs="Arial"/>
          <w:i/>
        </w:rPr>
        <w:t>48A22 sor Biztosításközvetítést végző munkavállalók bruttó munkabérének összege</w:t>
      </w:r>
    </w:p>
    <w:p w14:paraId="5219BDA6" w14:textId="77777777" w:rsidR="006D3970" w:rsidRPr="00295B0D" w:rsidRDefault="006D3970" w:rsidP="006D3970">
      <w:pPr>
        <w:spacing w:after="0" w:line="240" w:lineRule="auto"/>
        <w:rPr>
          <w:rFonts w:ascii="Arial" w:hAnsi="Arial" w:cs="Arial"/>
        </w:rPr>
      </w:pPr>
      <w:r w:rsidRPr="00DF3B55">
        <w:rPr>
          <w:rFonts w:ascii="Arial" w:hAnsi="Arial" w:cs="Arial"/>
        </w:rPr>
        <w:t xml:space="preserve">Ebben a </w:t>
      </w:r>
      <w:r>
        <w:rPr>
          <w:rFonts w:ascii="Arial" w:hAnsi="Arial" w:cs="Arial"/>
        </w:rPr>
        <w:t>sor</w:t>
      </w:r>
      <w:r w:rsidRPr="00DF3B55">
        <w:rPr>
          <w:rFonts w:ascii="Arial" w:hAnsi="Arial" w:cs="Arial"/>
        </w:rPr>
        <w:t>ban kell kimutatni azon munkavállalók részére kifizetett bruttó munka</w:t>
      </w:r>
      <w:r>
        <w:rPr>
          <w:rFonts w:ascii="Arial" w:hAnsi="Arial" w:cs="Arial"/>
        </w:rPr>
        <w:t>b</w:t>
      </w:r>
      <w:r w:rsidRPr="00DF3B55">
        <w:rPr>
          <w:rFonts w:ascii="Arial" w:hAnsi="Arial" w:cs="Arial"/>
        </w:rPr>
        <w:t>ér</w:t>
      </w:r>
      <w:r>
        <w:rPr>
          <w:rFonts w:ascii="Arial" w:hAnsi="Arial" w:cs="Arial"/>
        </w:rPr>
        <w:t xml:space="preserve"> összegét</w:t>
      </w:r>
      <w:r w:rsidRPr="00DF3B55">
        <w:rPr>
          <w:rFonts w:ascii="Arial" w:hAnsi="Arial" w:cs="Arial"/>
        </w:rPr>
        <w:t>, akik a</w:t>
      </w:r>
      <w:r>
        <w:rPr>
          <w:rFonts w:ascii="Arial" w:hAnsi="Arial" w:cs="Arial"/>
        </w:rPr>
        <w:t xml:space="preserve">z alkusszal és a többes ügynökkel </w:t>
      </w:r>
      <w:r w:rsidRPr="00DF3B55">
        <w:rPr>
          <w:rFonts w:ascii="Arial" w:hAnsi="Arial" w:cs="Arial"/>
        </w:rPr>
        <w:t xml:space="preserve">létesített munkaviszony keretében biztosításközvetítői tevékenységet </w:t>
      </w:r>
      <w:r>
        <w:rPr>
          <w:rFonts w:ascii="Arial" w:hAnsi="Arial" w:cs="Arial"/>
        </w:rPr>
        <w:t>végeznek, ideértve a munkaviszonyban foglalkoztatott biztosításközvetítői tevékenység irányító összes munkabérét.</w:t>
      </w:r>
      <w:r w:rsidRPr="00DF3B55">
        <w:rPr>
          <w:rFonts w:ascii="Arial" w:hAnsi="Arial" w:cs="Arial"/>
        </w:rPr>
        <w:t xml:space="preserve">  </w:t>
      </w:r>
    </w:p>
    <w:p w14:paraId="408D74C1" w14:textId="77777777" w:rsidR="006D3970" w:rsidRPr="00295B0D" w:rsidRDefault="006D3970" w:rsidP="006D3970">
      <w:pPr>
        <w:autoSpaceDE w:val="0"/>
        <w:autoSpaceDN w:val="0"/>
        <w:adjustRightInd w:val="0"/>
        <w:spacing w:after="0" w:line="240" w:lineRule="auto"/>
        <w:ind w:firstLine="708"/>
        <w:rPr>
          <w:rFonts w:ascii="Arial" w:hAnsi="Arial" w:cs="Arial"/>
          <w:i/>
          <w:iCs/>
        </w:rPr>
      </w:pPr>
    </w:p>
    <w:p w14:paraId="0DC4D5BA" w14:textId="77777777" w:rsidR="006D3970" w:rsidRPr="00295B0D" w:rsidRDefault="006D3970" w:rsidP="006D3970">
      <w:pPr>
        <w:autoSpaceDE w:val="0"/>
        <w:autoSpaceDN w:val="0"/>
        <w:adjustRightInd w:val="0"/>
        <w:spacing w:after="0" w:line="240" w:lineRule="auto"/>
        <w:rPr>
          <w:rFonts w:ascii="Arial" w:hAnsi="Arial" w:cs="Arial"/>
          <w:i/>
          <w:iCs/>
        </w:rPr>
      </w:pPr>
      <w:r w:rsidRPr="00295B0D">
        <w:rPr>
          <w:rFonts w:ascii="Arial" w:hAnsi="Arial" w:cs="Arial"/>
          <w:i/>
          <w:iCs/>
        </w:rPr>
        <w:t xml:space="preserve">48A301 sor Első díj </w:t>
      </w:r>
    </w:p>
    <w:p w14:paraId="5347EA3B" w14:textId="77777777" w:rsidR="006D3970" w:rsidRPr="00295B0D" w:rsidRDefault="006D3970" w:rsidP="006D3970">
      <w:pPr>
        <w:autoSpaceDE w:val="0"/>
        <w:autoSpaceDN w:val="0"/>
        <w:adjustRightInd w:val="0"/>
        <w:spacing w:after="0" w:line="240" w:lineRule="auto"/>
        <w:rPr>
          <w:rFonts w:ascii="Arial" w:hAnsi="Arial" w:cs="Arial"/>
        </w:rPr>
      </w:pPr>
      <w:r w:rsidRPr="00295B0D">
        <w:rPr>
          <w:rFonts w:ascii="Arial" w:hAnsi="Arial" w:cs="Arial"/>
        </w:rPr>
        <w:t>Amennyiben a</w:t>
      </w:r>
      <w:r>
        <w:rPr>
          <w:rFonts w:ascii="Arial" w:hAnsi="Arial" w:cs="Arial"/>
        </w:rPr>
        <w:t>z alkusz és a többes ügynök</w:t>
      </w:r>
      <w:r w:rsidRPr="00295B0D">
        <w:rPr>
          <w:rFonts w:ascii="Arial" w:hAnsi="Arial" w:cs="Arial"/>
        </w:rPr>
        <w:t xml:space="preserve"> az ügyféltől a biztosítási ajánlat aláírásakor az első díjat/díjrészletet - készpénzben nyugta ellenében, vagy a</w:t>
      </w:r>
      <w:r>
        <w:rPr>
          <w:rFonts w:ascii="Arial" w:hAnsi="Arial" w:cs="Arial"/>
        </w:rPr>
        <w:t>z alkusz és a többes ügynök</w:t>
      </w:r>
      <w:r w:rsidRPr="00295B0D">
        <w:rPr>
          <w:rFonts w:ascii="Arial" w:hAnsi="Arial" w:cs="Arial"/>
        </w:rPr>
        <w:t xml:space="preserve"> által kiállított számla alapján a</w:t>
      </w:r>
      <w:r>
        <w:rPr>
          <w:rFonts w:ascii="Arial" w:hAnsi="Arial" w:cs="Arial"/>
        </w:rPr>
        <w:t>z alkusz és a többes ügynök</w:t>
      </w:r>
      <w:r w:rsidRPr="00295B0D">
        <w:rPr>
          <w:rFonts w:ascii="Arial" w:hAnsi="Arial" w:cs="Arial"/>
        </w:rPr>
        <w:t xml:space="preserve"> bankszámlájára érkezően - átveszi, akkor a tábla „érték” oszlopába „1”-est kell írni, ellenkező esetben „0”-val kell jelölni.</w:t>
      </w:r>
    </w:p>
    <w:p w14:paraId="08F1B2FA" w14:textId="77777777" w:rsidR="006D3970" w:rsidRPr="00295B0D" w:rsidRDefault="006D3970" w:rsidP="006D3970">
      <w:pPr>
        <w:autoSpaceDE w:val="0"/>
        <w:autoSpaceDN w:val="0"/>
        <w:adjustRightInd w:val="0"/>
        <w:spacing w:after="0" w:line="240" w:lineRule="auto"/>
        <w:ind w:firstLine="708"/>
        <w:rPr>
          <w:rFonts w:ascii="Arial" w:hAnsi="Arial" w:cs="Arial"/>
          <w:i/>
          <w:iCs/>
        </w:rPr>
      </w:pPr>
    </w:p>
    <w:p w14:paraId="3B6BD69F" w14:textId="77777777" w:rsidR="006D3970" w:rsidRPr="00295B0D" w:rsidRDefault="006D3970" w:rsidP="006D3970">
      <w:pPr>
        <w:autoSpaceDE w:val="0"/>
        <w:autoSpaceDN w:val="0"/>
        <w:adjustRightInd w:val="0"/>
        <w:spacing w:after="0" w:line="240" w:lineRule="auto"/>
        <w:rPr>
          <w:rFonts w:ascii="Arial" w:hAnsi="Arial" w:cs="Arial"/>
          <w:i/>
          <w:iCs/>
        </w:rPr>
      </w:pPr>
      <w:r w:rsidRPr="00295B0D">
        <w:rPr>
          <w:rFonts w:ascii="Arial" w:hAnsi="Arial" w:cs="Arial"/>
          <w:i/>
          <w:iCs/>
        </w:rPr>
        <w:t xml:space="preserve">48A302 sor Folytatólagos díj </w:t>
      </w:r>
    </w:p>
    <w:p w14:paraId="33155546" w14:textId="77777777" w:rsidR="006D3970" w:rsidRPr="00295B0D" w:rsidRDefault="006D3970" w:rsidP="006D3970">
      <w:pPr>
        <w:autoSpaceDE w:val="0"/>
        <w:autoSpaceDN w:val="0"/>
        <w:adjustRightInd w:val="0"/>
        <w:spacing w:after="0" w:line="240" w:lineRule="auto"/>
        <w:rPr>
          <w:rFonts w:ascii="Arial" w:hAnsi="Arial" w:cs="Arial"/>
        </w:rPr>
      </w:pPr>
      <w:r w:rsidRPr="00295B0D">
        <w:rPr>
          <w:rFonts w:ascii="Arial" w:hAnsi="Arial" w:cs="Arial"/>
        </w:rPr>
        <w:t>Ha a</w:t>
      </w:r>
      <w:r>
        <w:rPr>
          <w:rFonts w:ascii="Arial" w:hAnsi="Arial" w:cs="Arial"/>
        </w:rPr>
        <w:t>z alkusz és a többes ügynök</w:t>
      </w:r>
      <w:r w:rsidRPr="00295B0D">
        <w:rPr>
          <w:rFonts w:ascii="Arial" w:hAnsi="Arial" w:cs="Arial"/>
        </w:rPr>
        <w:t xml:space="preserve"> és a biztosító(k) között létrejött megállapodás alapján, a</w:t>
      </w:r>
      <w:r>
        <w:rPr>
          <w:rFonts w:ascii="Arial" w:hAnsi="Arial" w:cs="Arial"/>
        </w:rPr>
        <w:t>z alkuszhoz és a többes ügynökhöz</w:t>
      </w:r>
      <w:r w:rsidRPr="00295B0D">
        <w:rPr>
          <w:rFonts w:ascii="Arial" w:hAnsi="Arial" w:cs="Arial"/>
        </w:rPr>
        <w:t xml:space="preserve"> pénztáron, vagy bankszámlán keresztül érkezett be (nem elsődíjas) pénzösszeg, akkor a tábla „érték” oszlopába „1”-est kell írni, ellenkező esetben „0”-val kell jelölni.</w:t>
      </w:r>
    </w:p>
    <w:p w14:paraId="54752B28" w14:textId="77777777" w:rsidR="006D3970" w:rsidRPr="00295B0D" w:rsidRDefault="006D3970" w:rsidP="006D3970">
      <w:pPr>
        <w:autoSpaceDE w:val="0"/>
        <w:autoSpaceDN w:val="0"/>
        <w:adjustRightInd w:val="0"/>
        <w:spacing w:after="0" w:line="240" w:lineRule="auto"/>
        <w:ind w:firstLine="708"/>
        <w:rPr>
          <w:rFonts w:ascii="Arial" w:hAnsi="Arial" w:cs="Arial"/>
          <w:i/>
          <w:iCs/>
        </w:rPr>
      </w:pPr>
    </w:p>
    <w:p w14:paraId="2E05775F" w14:textId="77777777" w:rsidR="006D3970" w:rsidRPr="00295B0D" w:rsidRDefault="006D3970" w:rsidP="006D3970">
      <w:pPr>
        <w:keepNext/>
        <w:autoSpaceDE w:val="0"/>
        <w:autoSpaceDN w:val="0"/>
        <w:adjustRightInd w:val="0"/>
        <w:spacing w:after="0" w:line="240" w:lineRule="auto"/>
        <w:rPr>
          <w:rFonts w:ascii="Arial" w:hAnsi="Arial" w:cs="Arial"/>
          <w:i/>
          <w:iCs/>
        </w:rPr>
      </w:pPr>
      <w:r w:rsidRPr="00295B0D">
        <w:rPr>
          <w:rFonts w:ascii="Arial" w:hAnsi="Arial" w:cs="Arial"/>
          <w:i/>
          <w:iCs/>
        </w:rPr>
        <w:t xml:space="preserve">48A31 sor Ügyfélszámla vezetése </w:t>
      </w:r>
    </w:p>
    <w:p w14:paraId="22C14930" w14:textId="77777777" w:rsidR="006D3970" w:rsidRPr="00295B0D" w:rsidRDefault="006D3970" w:rsidP="006D3970">
      <w:pPr>
        <w:autoSpaceDE w:val="0"/>
        <w:autoSpaceDN w:val="0"/>
        <w:adjustRightInd w:val="0"/>
        <w:spacing w:after="0" w:line="240" w:lineRule="auto"/>
        <w:rPr>
          <w:rFonts w:ascii="Arial" w:hAnsi="Arial" w:cs="Arial"/>
        </w:rPr>
      </w:pPr>
      <w:r w:rsidRPr="00295B0D">
        <w:rPr>
          <w:rFonts w:ascii="Arial" w:hAnsi="Arial" w:cs="Arial"/>
        </w:rPr>
        <w:t>Amennyiben a</w:t>
      </w:r>
      <w:r>
        <w:rPr>
          <w:rFonts w:ascii="Arial" w:hAnsi="Arial" w:cs="Arial"/>
        </w:rPr>
        <w:t xml:space="preserve">z alkusz és a többes ügynök </w:t>
      </w:r>
      <w:r w:rsidRPr="00295B0D">
        <w:rPr>
          <w:rFonts w:ascii="Arial" w:hAnsi="Arial" w:cs="Arial"/>
        </w:rPr>
        <w:t>a Bit. 4</w:t>
      </w:r>
      <w:r>
        <w:rPr>
          <w:rFonts w:ascii="Arial" w:hAnsi="Arial" w:cs="Arial"/>
        </w:rPr>
        <w:t>04</w:t>
      </w:r>
      <w:r w:rsidRPr="00295B0D">
        <w:rPr>
          <w:rFonts w:ascii="Arial" w:hAnsi="Arial" w:cs="Arial"/>
        </w:rPr>
        <w:t>. § (2) bekezdésben meghatározott ügyfélszámlát vezet, a tábla „érték” oszlopába „1”-est kell írni, nemleges válasz esetén „0”-val kell jelölni.</w:t>
      </w:r>
    </w:p>
    <w:p w14:paraId="6C216976" w14:textId="77777777" w:rsidR="006D3970" w:rsidRPr="00295B0D" w:rsidRDefault="006D3970" w:rsidP="006D3970">
      <w:pPr>
        <w:autoSpaceDE w:val="0"/>
        <w:autoSpaceDN w:val="0"/>
        <w:adjustRightInd w:val="0"/>
        <w:spacing w:after="0" w:line="240" w:lineRule="auto"/>
        <w:ind w:firstLine="708"/>
        <w:rPr>
          <w:rFonts w:ascii="Arial" w:hAnsi="Arial" w:cs="Arial"/>
        </w:rPr>
      </w:pPr>
    </w:p>
    <w:p w14:paraId="58D7C874" w14:textId="77777777" w:rsidR="006D3970" w:rsidRPr="00295B0D" w:rsidRDefault="006D3970" w:rsidP="006D3970">
      <w:pPr>
        <w:autoSpaceDE w:val="0"/>
        <w:autoSpaceDN w:val="0"/>
        <w:adjustRightInd w:val="0"/>
        <w:spacing w:after="0" w:line="240" w:lineRule="auto"/>
        <w:rPr>
          <w:rFonts w:ascii="Arial" w:hAnsi="Arial" w:cs="Arial"/>
          <w:i/>
          <w:iCs/>
        </w:rPr>
      </w:pPr>
      <w:r w:rsidRPr="00295B0D">
        <w:rPr>
          <w:rFonts w:ascii="Arial" w:hAnsi="Arial" w:cs="Arial"/>
          <w:i/>
          <w:iCs/>
        </w:rPr>
        <w:t xml:space="preserve">48A32 sor Kárrendezési tevékenység </w:t>
      </w:r>
    </w:p>
    <w:p w14:paraId="6931FC41" w14:textId="77777777" w:rsidR="006D3970" w:rsidRPr="00295B0D" w:rsidRDefault="006D3970" w:rsidP="006D3970">
      <w:pPr>
        <w:autoSpaceDE w:val="0"/>
        <w:autoSpaceDN w:val="0"/>
        <w:adjustRightInd w:val="0"/>
        <w:spacing w:after="0" w:line="240" w:lineRule="auto"/>
        <w:rPr>
          <w:rFonts w:ascii="Arial" w:hAnsi="Arial" w:cs="Arial"/>
        </w:rPr>
      </w:pPr>
      <w:r w:rsidRPr="00295B0D">
        <w:rPr>
          <w:rFonts w:ascii="Arial" w:hAnsi="Arial" w:cs="Arial"/>
        </w:rPr>
        <w:t>Amennyiben a</w:t>
      </w:r>
      <w:r>
        <w:rPr>
          <w:rFonts w:ascii="Arial" w:hAnsi="Arial" w:cs="Arial"/>
        </w:rPr>
        <w:t>z alkusz és a többes ügynök</w:t>
      </w:r>
      <w:r w:rsidRPr="00295B0D">
        <w:rPr>
          <w:rFonts w:ascii="Arial" w:hAnsi="Arial" w:cs="Arial"/>
        </w:rPr>
        <w:t xml:space="preserve"> valamely biztosítóval kötött megállapodás alapján kárrendezési tevékenységet lát el, a tábla „érték” oszlopába „1”-est kell írni, annak hiányában „0”-val kell jelölni.</w:t>
      </w:r>
    </w:p>
    <w:p w14:paraId="3DA73BF4" w14:textId="77777777" w:rsidR="006D3970" w:rsidRPr="00295B0D" w:rsidRDefault="006D3970" w:rsidP="006D3970">
      <w:pPr>
        <w:autoSpaceDE w:val="0"/>
        <w:autoSpaceDN w:val="0"/>
        <w:adjustRightInd w:val="0"/>
        <w:spacing w:after="0" w:line="240" w:lineRule="auto"/>
        <w:ind w:firstLine="708"/>
        <w:rPr>
          <w:rFonts w:ascii="Arial" w:hAnsi="Arial" w:cs="Arial"/>
          <w:i/>
        </w:rPr>
      </w:pPr>
    </w:p>
    <w:p w14:paraId="53B3E086" w14:textId="77777777" w:rsidR="006D3970" w:rsidRPr="00295B0D" w:rsidRDefault="006D3970" w:rsidP="006D3970">
      <w:pPr>
        <w:tabs>
          <w:tab w:val="left" w:pos="6237"/>
        </w:tabs>
        <w:rPr>
          <w:rFonts w:ascii="Arial" w:hAnsi="Arial" w:cs="Arial"/>
        </w:rPr>
      </w:pPr>
    </w:p>
    <w:p w14:paraId="36B94933" w14:textId="77777777" w:rsidR="006D3970" w:rsidRDefault="006D3970" w:rsidP="006D3970">
      <w:pPr>
        <w:autoSpaceDE w:val="0"/>
        <w:autoSpaceDN w:val="0"/>
        <w:adjustRightInd w:val="0"/>
        <w:spacing w:before="240" w:after="120" w:line="240" w:lineRule="auto"/>
        <w:rPr>
          <w:rFonts w:ascii="Arial" w:hAnsi="Arial" w:cs="Arial"/>
          <w:b/>
          <w:bCs/>
          <w:iCs/>
        </w:rPr>
      </w:pPr>
      <w:r w:rsidRPr="00295B0D">
        <w:rPr>
          <w:rFonts w:ascii="Arial" w:hAnsi="Arial" w:cs="Arial"/>
          <w:b/>
          <w:bCs/>
          <w:iCs/>
        </w:rPr>
        <w:t>48B1A</w:t>
      </w:r>
      <w:r>
        <w:rPr>
          <w:rFonts w:ascii="Arial" w:hAnsi="Arial" w:cs="Arial"/>
          <w:b/>
          <w:bCs/>
          <w:iCs/>
        </w:rPr>
        <w:t>1</w:t>
      </w:r>
      <w:r w:rsidRPr="00295B0D">
        <w:rPr>
          <w:rFonts w:ascii="Arial" w:hAnsi="Arial" w:cs="Arial"/>
          <w:b/>
          <w:bCs/>
          <w:iCs/>
        </w:rPr>
        <w:t xml:space="preserve"> tábla Biztosításközvetítői tevékenységből származó jutalékbevételek </w:t>
      </w:r>
    </w:p>
    <w:p w14:paraId="7D39FF2B" w14:textId="77777777" w:rsidR="006D3970" w:rsidRPr="00295B0D" w:rsidRDefault="006D3970" w:rsidP="006D3970">
      <w:pPr>
        <w:autoSpaceDE w:val="0"/>
        <w:autoSpaceDN w:val="0"/>
        <w:adjustRightInd w:val="0"/>
        <w:spacing w:before="240" w:after="120" w:line="240" w:lineRule="auto"/>
        <w:rPr>
          <w:rFonts w:ascii="Arial" w:hAnsi="Arial" w:cs="Arial"/>
          <w:b/>
          <w:bCs/>
          <w:iCs/>
        </w:rPr>
      </w:pPr>
      <w:r w:rsidRPr="00295B0D">
        <w:rPr>
          <w:rFonts w:ascii="Arial" w:hAnsi="Arial" w:cs="Arial"/>
          <w:b/>
          <w:bCs/>
          <w:iCs/>
        </w:rPr>
        <w:t>A tábla oszlopai</w:t>
      </w:r>
    </w:p>
    <w:p w14:paraId="34FF0610" w14:textId="77777777" w:rsidR="006D3970" w:rsidRPr="00B163E3" w:rsidRDefault="006D3970" w:rsidP="006D3970">
      <w:pPr>
        <w:autoSpaceDE w:val="0"/>
        <w:autoSpaceDN w:val="0"/>
        <w:adjustRightInd w:val="0"/>
        <w:spacing w:before="240" w:after="0" w:line="240" w:lineRule="auto"/>
        <w:rPr>
          <w:rFonts w:ascii="Arial" w:hAnsi="Arial" w:cs="Arial"/>
          <w:bCs/>
          <w:i/>
          <w:iCs/>
        </w:rPr>
      </w:pPr>
      <w:r w:rsidRPr="00B163E3">
        <w:rPr>
          <w:rFonts w:ascii="Arial" w:hAnsi="Arial" w:cs="Arial"/>
          <w:bCs/>
          <w:i/>
          <w:iCs/>
        </w:rPr>
        <w:t>1</w:t>
      </w:r>
      <w:r>
        <w:rPr>
          <w:rFonts w:ascii="Arial" w:hAnsi="Arial" w:cs="Arial"/>
          <w:bCs/>
          <w:i/>
          <w:iCs/>
        </w:rPr>
        <w:t xml:space="preserve"> és 2.</w:t>
      </w:r>
      <w:r w:rsidRPr="00B163E3">
        <w:rPr>
          <w:rFonts w:ascii="Arial" w:hAnsi="Arial" w:cs="Arial"/>
          <w:bCs/>
          <w:i/>
          <w:iCs/>
        </w:rPr>
        <w:t xml:space="preserve"> oszlop Biztosító megnevezése</w:t>
      </w:r>
      <w:r>
        <w:rPr>
          <w:rFonts w:ascii="Arial" w:hAnsi="Arial" w:cs="Arial"/>
          <w:bCs/>
          <w:i/>
          <w:iCs/>
        </w:rPr>
        <w:t xml:space="preserve"> és azonosítója</w:t>
      </w:r>
    </w:p>
    <w:p w14:paraId="36986DF4" w14:textId="77777777" w:rsidR="006D3970" w:rsidRDefault="006D3970" w:rsidP="006D3970">
      <w:pPr>
        <w:autoSpaceDE w:val="0"/>
        <w:autoSpaceDN w:val="0"/>
        <w:adjustRightInd w:val="0"/>
        <w:spacing w:after="0" w:line="240" w:lineRule="auto"/>
        <w:rPr>
          <w:rFonts w:ascii="Arial" w:hAnsi="Arial" w:cs="Arial"/>
        </w:rPr>
      </w:pPr>
      <w:r w:rsidRPr="00295B0D">
        <w:rPr>
          <w:rFonts w:ascii="Arial" w:hAnsi="Arial" w:cs="Arial"/>
        </w:rPr>
        <w:t>A „Biztosító megnevezése” oszlopba a biztosítók aktuális nevét</w:t>
      </w:r>
      <w:r>
        <w:rPr>
          <w:rFonts w:ascii="Arial" w:hAnsi="Arial" w:cs="Arial"/>
        </w:rPr>
        <w:t xml:space="preserve">, a „Biztosító azonosítója” oszlopba a biztosító törzsszámát </w:t>
      </w:r>
      <w:r w:rsidRPr="00295B0D">
        <w:rPr>
          <w:rFonts w:ascii="Arial" w:hAnsi="Arial" w:cs="Arial"/>
        </w:rPr>
        <w:t xml:space="preserve">az MNB internetes honlapján a </w:t>
      </w:r>
      <w:r>
        <w:rPr>
          <w:rFonts w:ascii="Arial" w:hAnsi="Arial" w:cs="Arial"/>
        </w:rPr>
        <w:t>Felügyelet/Engedélyezés és intézményfelügyelés</w:t>
      </w:r>
      <w:r w:rsidRPr="00295B0D">
        <w:rPr>
          <w:rFonts w:ascii="Arial" w:hAnsi="Arial" w:cs="Arial"/>
        </w:rPr>
        <w:t>/</w:t>
      </w:r>
      <w:r>
        <w:rPr>
          <w:rFonts w:ascii="Arial" w:hAnsi="Arial" w:cs="Arial"/>
        </w:rPr>
        <w:t>Piaci szereplők keresése/Általános kereső</w:t>
      </w:r>
      <w:r w:rsidRPr="00295B0D">
        <w:rPr>
          <w:rFonts w:ascii="Arial" w:hAnsi="Arial" w:cs="Arial"/>
        </w:rPr>
        <w:t xml:space="preserve"> menüpont alatt található adatbázisokb</w:t>
      </w:r>
      <w:r>
        <w:rPr>
          <w:rFonts w:ascii="Arial" w:hAnsi="Arial" w:cs="Arial"/>
        </w:rPr>
        <w:t>an foglalt adatoknak megfelelően kell megadni</w:t>
      </w:r>
      <w:r w:rsidRPr="00295B0D">
        <w:rPr>
          <w:rFonts w:ascii="Arial" w:hAnsi="Arial" w:cs="Arial"/>
        </w:rPr>
        <w:t xml:space="preserve">. </w:t>
      </w:r>
      <w:r w:rsidRPr="00753E5B">
        <w:rPr>
          <w:rFonts w:ascii="Arial" w:hAnsi="Arial" w:cs="Arial"/>
        </w:rPr>
        <w:t>Határon átnyúló tevékenységet végző intézmények törzsszáma minden esetben 8.</w:t>
      </w:r>
      <w:r>
        <w:rPr>
          <w:rFonts w:ascii="Arial" w:hAnsi="Arial" w:cs="Arial"/>
        </w:rPr>
        <w:t xml:space="preserve"> </w:t>
      </w:r>
      <w:r w:rsidRPr="00295B0D">
        <w:rPr>
          <w:rFonts w:ascii="Arial" w:hAnsi="Arial" w:cs="Arial"/>
        </w:rPr>
        <w:t>A „Kód” rovatban a 99 végű a maximum sort jelöli. Az első kód adott, de a</w:t>
      </w:r>
      <w:r>
        <w:rPr>
          <w:rFonts w:ascii="Arial" w:hAnsi="Arial" w:cs="Arial"/>
        </w:rPr>
        <w:t xml:space="preserve">z alkusznak és a többes ügynöknek </w:t>
      </w:r>
      <w:r w:rsidRPr="00295B0D">
        <w:rPr>
          <w:rFonts w:ascii="Arial" w:hAnsi="Arial" w:cs="Arial"/>
        </w:rPr>
        <w:t>a szükséges sorokat (annak függvényében, hogy hány biztosítótól volt jutalékbevétele) számoznia kell a megadott első kódtól kezdődően, a többi sor törlendő.</w:t>
      </w:r>
    </w:p>
    <w:p w14:paraId="10BEF0D3" w14:textId="77777777" w:rsidR="006D3970" w:rsidRPr="00B163E3" w:rsidRDefault="006D3970" w:rsidP="006D3970">
      <w:pPr>
        <w:autoSpaceDE w:val="0"/>
        <w:autoSpaceDN w:val="0"/>
        <w:adjustRightInd w:val="0"/>
        <w:spacing w:before="240" w:after="0" w:line="240" w:lineRule="auto"/>
        <w:rPr>
          <w:rFonts w:ascii="Arial" w:hAnsi="Arial" w:cs="Arial"/>
          <w:i/>
        </w:rPr>
      </w:pPr>
      <w:r>
        <w:rPr>
          <w:rFonts w:ascii="Arial" w:hAnsi="Arial" w:cs="Arial"/>
          <w:i/>
        </w:rPr>
        <w:t xml:space="preserve">3., 4., 5., 6., 7., 8. </w:t>
      </w:r>
      <w:r w:rsidRPr="00B163E3">
        <w:rPr>
          <w:rFonts w:ascii="Arial" w:hAnsi="Arial" w:cs="Arial"/>
          <w:i/>
        </w:rPr>
        <w:t xml:space="preserve"> oszlop </w:t>
      </w:r>
      <w:r w:rsidRPr="00B163E3">
        <w:rPr>
          <w:rFonts w:ascii="Arial" w:hAnsi="Arial" w:cs="Arial"/>
          <w:i/>
          <w:iCs/>
        </w:rPr>
        <w:t>Tárgy</w:t>
      </w:r>
      <w:r>
        <w:rPr>
          <w:rFonts w:ascii="Arial" w:hAnsi="Arial" w:cs="Arial"/>
          <w:i/>
          <w:iCs/>
        </w:rPr>
        <w:t>időszakra</w:t>
      </w:r>
      <w:r w:rsidRPr="00B163E3">
        <w:rPr>
          <w:rFonts w:ascii="Arial" w:hAnsi="Arial" w:cs="Arial"/>
          <w:i/>
          <w:iCs/>
        </w:rPr>
        <w:t xml:space="preserve"> járó </w:t>
      </w:r>
      <w:r>
        <w:rPr>
          <w:rFonts w:ascii="Arial" w:hAnsi="Arial" w:cs="Arial"/>
          <w:i/>
          <w:iCs/>
        </w:rPr>
        <w:t>szerzési/fenntartási/cél</w:t>
      </w:r>
      <w:r w:rsidRPr="00B163E3">
        <w:rPr>
          <w:rFonts w:ascii="Arial" w:hAnsi="Arial" w:cs="Arial"/>
          <w:i/>
          <w:iCs/>
        </w:rPr>
        <w:t>jutalék</w:t>
      </w:r>
      <w:r>
        <w:rPr>
          <w:rFonts w:ascii="Arial" w:hAnsi="Arial" w:cs="Arial"/>
          <w:i/>
          <w:iCs/>
        </w:rPr>
        <w:t xml:space="preserve"> </w:t>
      </w:r>
      <w:r w:rsidRPr="00B163E3">
        <w:rPr>
          <w:rFonts w:ascii="Arial" w:hAnsi="Arial" w:cs="Arial"/>
          <w:i/>
          <w:iCs/>
        </w:rPr>
        <w:t>bevétel bruttó összege élet – nem élet</w:t>
      </w:r>
    </w:p>
    <w:p w14:paraId="08299790" w14:textId="77777777" w:rsidR="006D3970" w:rsidRDefault="006D3970" w:rsidP="006D3970">
      <w:pPr>
        <w:autoSpaceDE w:val="0"/>
        <w:autoSpaceDN w:val="0"/>
        <w:adjustRightInd w:val="0"/>
        <w:spacing w:after="0" w:line="240" w:lineRule="auto"/>
        <w:rPr>
          <w:rFonts w:ascii="Arial" w:hAnsi="Arial" w:cs="Arial"/>
        </w:rPr>
      </w:pPr>
      <w:r w:rsidRPr="00295B0D">
        <w:rPr>
          <w:rFonts w:ascii="Arial" w:hAnsi="Arial" w:cs="Arial"/>
          <w:iCs/>
        </w:rPr>
        <w:t>Ezen meghatározások</w:t>
      </w:r>
      <w:r w:rsidRPr="00295B0D">
        <w:rPr>
          <w:rFonts w:ascii="Arial" w:hAnsi="Arial" w:cs="Arial"/>
          <w:i/>
          <w:iCs/>
        </w:rPr>
        <w:t xml:space="preserve"> </w:t>
      </w:r>
      <w:r w:rsidRPr="00295B0D">
        <w:rPr>
          <w:rFonts w:ascii="Arial" w:hAnsi="Arial" w:cs="Arial"/>
        </w:rPr>
        <w:t>alatt a biztosítók felé tárgy</w:t>
      </w:r>
      <w:r>
        <w:rPr>
          <w:rFonts w:ascii="Arial" w:hAnsi="Arial" w:cs="Arial"/>
        </w:rPr>
        <w:t>időszakra (fél</w:t>
      </w:r>
      <w:r w:rsidRPr="00295B0D">
        <w:rPr>
          <w:rFonts w:ascii="Arial" w:hAnsi="Arial" w:cs="Arial"/>
        </w:rPr>
        <w:t>évre</w:t>
      </w:r>
      <w:r>
        <w:rPr>
          <w:rFonts w:ascii="Arial" w:hAnsi="Arial" w:cs="Arial"/>
        </w:rPr>
        <w:t>)</w:t>
      </w:r>
      <w:r w:rsidRPr="00295B0D">
        <w:rPr>
          <w:rFonts w:ascii="Arial" w:hAnsi="Arial" w:cs="Arial"/>
        </w:rPr>
        <w:t xml:space="preserve"> kiszámlázott </w:t>
      </w:r>
      <w:r>
        <w:rPr>
          <w:rFonts w:ascii="Arial" w:hAnsi="Arial" w:cs="Arial"/>
        </w:rPr>
        <w:t xml:space="preserve">teljes </w:t>
      </w:r>
      <w:r w:rsidRPr="00A97DF2">
        <w:rPr>
          <w:rFonts w:ascii="Arial" w:hAnsi="Arial" w:cs="Arial"/>
        </w:rPr>
        <w:t>(</w:t>
      </w:r>
      <w:r w:rsidRPr="00C548BF">
        <w:rPr>
          <w:rFonts w:ascii="Arial" w:hAnsi="Arial" w:cs="Arial"/>
        </w:rPr>
        <w:t xml:space="preserve">a hagyományos értékesítési csatornákon, valamint az </w:t>
      </w:r>
      <w:r>
        <w:rPr>
          <w:rFonts w:ascii="Arial" w:hAnsi="Arial" w:cs="Arial"/>
        </w:rPr>
        <w:t>értékesítést végző elektronikus, illetve az értékesítést végző összehasonlító</w:t>
      </w:r>
      <w:r w:rsidRPr="00C548BF">
        <w:rPr>
          <w:rFonts w:ascii="Arial" w:hAnsi="Arial" w:cs="Arial"/>
        </w:rPr>
        <w:t xml:space="preserve"> felületen keresztül közvetített)</w:t>
      </w:r>
      <w:r w:rsidRPr="00295B0D">
        <w:rPr>
          <w:rFonts w:ascii="Arial" w:hAnsi="Arial" w:cs="Arial"/>
        </w:rPr>
        <w:t xml:space="preserve"> jutalékbevétel</w:t>
      </w:r>
      <w:r>
        <w:rPr>
          <w:rFonts w:ascii="Arial" w:hAnsi="Arial" w:cs="Arial"/>
        </w:rPr>
        <w:t>é</w:t>
      </w:r>
      <w:r w:rsidRPr="00295B0D">
        <w:rPr>
          <w:rFonts w:ascii="Arial" w:hAnsi="Arial" w:cs="Arial"/>
        </w:rPr>
        <w:t>t</w:t>
      </w:r>
      <w:r>
        <w:rPr>
          <w:rFonts w:ascii="Arial" w:hAnsi="Arial" w:cs="Arial"/>
        </w:rPr>
        <w:t xml:space="preserve"> kell érteni </w:t>
      </w:r>
      <w:r w:rsidRPr="00295B0D">
        <w:rPr>
          <w:rFonts w:ascii="Arial" w:hAnsi="Arial" w:cs="Arial"/>
        </w:rPr>
        <w:t xml:space="preserve">szerzési, </w:t>
      </w:r>
      <w:r>
        <w:rPr>
          <w:rFonts w:ascii="Arial" w:hAnsi="Arial" w:cs="Arial"/>
        </w:rPr>
        <w:t xml:space="preserve">fenntartási, és </w:t>
      </w:r>
      <w:r w:rsidRPr="00295B0D">
        <w:rPr>
          <w:rFonts w:ascii="Arial" w:hAnsi="Arial" w:cs="Arial"/>
        </w:rPr>
        <w:t>céljutalék</w:t>
      </w:r>
      <w:r>
        <w:rPr>
          <w:rFonts w:ascii="Arial" w:hAnsi="Arial" w:cs="Arial"/>
        </w:rPr>
        <w:t xml:space="preserve"> (extra jutalék) megbontásával</w:t>
      </w:r>
      <w:r w:rsidRPr="00295B0D">
        <w:rPr>
          <w:rFonts w:ascii="Arial" w:hAnsi="Arial" w:cs="Arial"/>
        </w:rPr>
        <w:t>.</w:t>
      </w:r>
      <w:r>
        <w:rPr>
          <w:rFonts w:ascii="Arial" w:hAnsi="Arial" w:cs="Arial"/>
        </w:rPr>
        <w:t xml:space="preserve"> Jutalékbevétel alatt a jutalékszámla visszaírások (sztornó tételek) figyelembe vétele nélküli bruttó összeg értendő, a visszaírt jutalék összegét külön, a sztornó tételek oszlopban kell szerepeltetni.</w:t>
      </w:r>
      <w:r w:rsidRPr="00295B0D">
        <w:rPr>
          <w:rFonts w:ascii="Arial" w:hAnsi="Arial" w:cs="Arial"/>
        </w:rPr>
        <w:t xml:space="preserve"> A jutalékbevételt élet, illetve nem-élet ági bontásban, biztosítónként kell bemutatni. A besorolásnak meg kell egyeznie a biztosító által megadottal. Itt kell bemutatni a biztosító vezérügynökétől, a külföldi biztosítótól, viszontbiztosítótól kapott jutalék összegét is, a jutalékot ténylegesen kifizető biztosító megjelölésével. </w:t>
      </w:r>
    </w:p>
    <w:p w14:paraId="3EA818AC" w14:textId="77777777" w:rsidR="006D3970" w:rsidRDefault="006D3970" w:rsidP="006D3970">
      <w:pPr>
        <w:autoSpaceDE w:val="0"/>
        <w:autoSpaceDN w:val="0"/>
        <w:adjustRightInd w:val="0"/>
        <w:spacing w:after="0" w:line="240" w:lineRule="auto"/>
        <w:rPr>
          <w:rFonts w:ascii="Arial" w:hAnsi="Arial" w:cs="Arial"/>
        </w:rPr>
      </w:pPr>
    </w:p>
    <w:p w14:paraId="51C76283" w14:textId="77777777" w:rsidR="006D3970" w:rsidRPr="00295B0D" w:rsidRDefault="006D3970" w:rsidP="006D3970">
      <w:pPr>
        <w:autoSpaceDE w:val="0"/>
        <w:autoSpaceDN w:val="0"/>
        <w:adjustRightInd w:val="0"/>
        <w:spacing w:after="0" w:line="240" w:lineRule="auto"/>
        <w:rPr>
          <w:rFonts w:ascii="Arial" w:hAnsi="Arial" w:cs="Arial"/>
        </w:rPr>
      </w:pPr>
      <w:r>
        <w:rPr>
          <w:rFonts w:ascii="Arial" w:hAnsi="Arial" w:cs="Arial"/>
        </w:rPr>
        <w:t xml:space="preserve">A szerzési jutalék a szerződéskötéssel összefüggésben, a fenntartási jutalék pedig a szerződés gondozásáért, meghatározott ideig való fennállásáért járó jutalékként azonosítható. A céljutalék minden olyan extra jutalék, amelyre az alkusz és a többes ügynök a biztosításközvetítői tevékenysége, teljesítménye vagy célfeladat kiírása alapján válik jogosulttá. </w:t>
      </w:r>
    </w:p>
    <w:p w14:paraId="691B283C" w14:textId="77777777" w:rsidR="006D3970" w:rsidRPr="00295B0D" w:rsidRDefault="006D3970" w:rsidP="006D3970">
      <w:pPr>
        <w:autoSpaceDE w:val="0"/>
        <w:autoSpaceDN w:val="0"/>
        <w:adjustRightInd w:val="0"/>
        <w:spacing w:before="240" w:after="0" w:line="240" w:lineRule="auto"/>
        <w:rPr>
          <w:rFonts w:ascii="Arial" w:hAnsi="Arial" w:cs="Arial"/>
        </w:rPr>
      </w:pPr>
      <w:r w:rsidRPr="00295B0D">
        <w:rPr>
          <w:rFonts w:ascii="Arial" w:hAnsi="Arial" w:cs="Arial"/>
        </w:rPr>
        <w:t>Nem ebben a táblában, hanem a 48B1B táblában (egyéb bevételként) kell bemutatni az alkuszi tevékenységet folytató biztosításközvetítő által az ügyfelével kötött megbízási szerződés alapján kapott megbízási díjat. A jutalékokat bruttó módon kell megjeleníteni, vagyis a sztornó tételeket (visszaírásokat) és a továbbadott jutalékokat nem szabad levonni a tárgy</w:t>
      </w:r>
      <w:r>
        <w:rPr>
          <w:rFonts w:ascii="Arial" w:hAnsi="Arial" w:cs="Arial"/>
        </w:rPr>
        <w:t>fél</w:t>
      </w:r>
      <w:r w:rsidRPr="00295B0D">
        <w:rPr>
          <w:rFonts w:ascii="Arial" w:hAnsi="Arial" w:cs="Arial"/>
        </w:rPr>
        <w:t>évben megszolgált jutalékokból.</w:t>
      </w:r>
    </w:p>
    <w:p w14:paraId="51E36E2C" w14:textId="77777777" w:rsidR="006D3970" w:rsidRPr="00295B0D" w:rsidRDefault="006D3970" w:rsidP="006D3970">
      <w:pPr>
        <w:autoSpaceDE w:val="0"/>
        <w:autoSpaceDN w:val="0"/>
        <w:adjustRightInd w:val="0"/>
        <w:spacing w:after="0" w:line="240" w:lineRule="auto"/>
        <w:ind w:firstLine="709"/>
        <w:rPr>
          <w:rFonts w:ascii="Arial" w:hAnsi="Arial" w:cs="Arial"/>
        </w:rPr>
      </w:pPr>
    </w:p>
    <w:p w14:paraId="1D0668CD" w14:textId="77777777" w:rsidR="006D3970" w:rsidRPr="00B163E3" w:rsidRDefault="006D3970" w:rsidP="006D3970">
      <w:pPr>
        <w:autoSpaceDE w:val="0"/>
        <w:autoSpaceDN w:val="0"/>
        <w:adjustRightInd w:val="0"/>
        <w:spacing w:after="0" w:line="240" w:lineRule="auto"/>
        <w:rPr>
          <w:rFonts w:ascii="Arial" w:hAnsi="Arial" w:cs="Arial"/>
          <w:i/>
        </w:rPr>
      </w:pPr>
      <w:r>
        <w:rPr>
          <w:rFonts w:ascii="Arial" w:hAnsi="Arial" w:cs="Arial"/>
          <w:i/>
          <w:iCs/>
        </w:rPr>
        <w:t>9</w:t>
      </w:r>
      <w:r w:rsidRPr="00B163E3">
        <w:rPr>
          <w:rFonts w:ascii="Arial" w:hAnsi="Arial" w:cs="Arial"/>
          <w:i/>
          <w:iCs/>
        </w:rPr>
        <w:t xml:space="preserve">. és </w:t>
      </w:r>
      <w:r>
        <w:rPr>
          <w:rFonts w:ascii="Arial" w:hAnsi="Arial" w:cs="Arial"/>
          <w:i/>
          <w:iCs/>
        </w:rPr>
        <w:t>10</w:t>
      </w:r>
      <w:r w:rsidRPr="00B163E3">
        <w:rPr>
          <w:rFonts w:ascii="Arial" w:hAnsi="Arial" w:cs="Arial"/>
          <w:i/>
          <w:iCs/>
        </w:rPr>
        <w:t>. oszlop Tárgy</w:t>
      </w:r>
      <w:r>
        <w:rPr>
          <w:rFonts w:ascii="Arial" w:hAnsi="Arial" w:cs="Arial"/>
          <w:i/>
          <w:iCs/>
        </w:rPr>
        <w:t>időszakra</w:t>
      </w:r>
      <w:r w:rsidRPr="00B163E3">
        <w:rPr>
          <w:rFonts w:ascii="Arial" w:hAnsi="Arial" w:cs="Arial"/>
          <w:i/>
          <w:iCs/>
        </w:rPr>
        <w:t xml:space="preserve"> be nem folyt jutalék összege élet – nem élet</w:t>
      </w:r>
    </w:p>
    <w:p w14:paraId="19EF39A5" w14:textId="77777777" w:rsidR="006D3970" w:rsidRPr="00295B0D" w:rsidRDefault="006D3970" w:rsidP="006D3970">
      <w:pPr>
        <w:autoSpaceDE w:val="0"/>
        <w:autoSpaceDN w:val="0"/>
        <w:adjustRightInd w:val="0"/>
        <w:spacing w:after="0" w:line="240" w:lineRule="auto"/>
        <w:rPr>
          <w:rFonts w:ascii="Arial" w:hAnsi="Arial" w:cs="Arial"/>
        </w:rPr>
      </w:pPr>
      <w:r w:rsidRPr="00295B0D">
        <w:rPr>
          <w:rFonts w:ascii="Arial" w:hAnsi="Arial" w:cs="Arial"/>
          <w:iCs/>
        </w:rPr>
        <w:t>Ezen meghatározások</w:t>
      </w:r>
      <w:r w:rsidRPr="00295B0D">
        <w:rPr>
          <w:rFonts w:ascii="Arial" w:hAnsi="Arial" w:cs="Arial"/>
          <w:i/>
          <w:iCs/>
        </w:rPr>
        <w:t xml:space="preserve"> </w:t>
      </w:r>
      <w:r w:rsidRPr="00295B0D">
        <w:rPr>
          <w:rFonts w:ascii="Arial" w:hAnsi="Arial" w:cs="Arial"/>
        </w:rPr>
        <w:t>alatt a tárgy</w:t>
      </w:r>
      <w:r>
        <w:rPr>
          <w:rFonts w:ascii="Arial" w:hAnsi="Arial" w:cs="Arial"/>
        </w:rPr>
        <w:t>időszakra (fél</w:t>
      </w:r>
      <w:r w:rsidRPr="00295B0D">
        <w:rPr>
          <w:rFonts w:ascii="Arial" w:hAnsi="Arial" w:cs="Arial"/>
        </w:rPr>
        <w:t>évre</w:t>
      </w:r>
      <w:r>
        <w:rPr>
          <w:rFonts w:ascii="Arial" w:hAnsi="Arial" w:cs="Arial"/>
        </w:rPr>
        <w:t>)</w:t>
      </w:r>
      <w:r w:rsidRPr="00295B0D">
        <w:rPr>
          <w:rFonts w:ascii="Arial" w:hAnsi="Arial" w:cs="Arial"/>
        </w:rPr>
        <w:t xml:space="preserve"> kiszámlázott, de a </w:t>
      </w:r>
      <w:r>
        <w:rPr>
          <w:rFonts w:ascii="Arial" w:hAnsi="Arial" w:cs="Arial"/>
        </w:rPr>
        <w:t xml:space="preserve">felügyeleti jelentés teljesítése napjáig </w:t>
      </w:r>
      <w:r w:rsidRPr="00295B0D">
        <w:rPr>
          <w:rFonts w:ascii="Arial" w:hAnsi="Arial" w:cs="Arial"/>
        </w:rPr>
        <w:t>még pénzügyileg be nem folyt jutalékok összege értendő, élet, illetve nem-élet ági bontásban, biztosítónként részletezve. A be nem folyt jutalékok összegét nem kell kivonni a bruttó összegekből.</w:t>
      </w:r>
    </w:p>
    <w:p w14:paraId="09833920" w14:textId="77777777" w:rsidR="006D3970" w:rsidRPr="00295B0D" w:rsidRDefault="006D3970" w:rsidP="006D3970">
      <w:pPr>
        <w:spacing w:after="0" w:line="240" w:lineRule="auto"/>
        <w:rPr>
          <w:rFonts w:ascii="Arial" w:hAnsi="Arial" w:cs="Arial"/>
          <w:i/>
        </w:rPr>
      </w:pPr>
    </w:p>
    <w:p w14:paraId="0A332D5C" w14:textId="77777777" w:rsidR="006D3970" w:rsidRDefault="006D3970" w:rsidP="006D3970">
      <w:pPr>
        <w:spacing w:after="0" w:line="240" w:lineRule="auto"/>
        <w:rPr>
          <w:rFonts w:ascii="Arial" w:hAnsi="Arial" w:cs="Arial"/>
          <w:i/>
        </w:rPr>
      </w:pPr>
      <w:r>
        <w:rPr>
          <w:rFonts w:ascii="Arial" w:hAnsi="Arial" w:cs="Arial"/>
          <w:i/>
        </w:rPr>
        <w:t>11. és 12. oszlop Megbízott biztosításközvetítőknek fizetett jutalék élet – nem élet</w:t>
      </w:r>
    </w:p>
    <w:p w14:paraId="685FE6C1" w14:textId="77777777" w:rsidR="006D3970" w:rsidRDefault="006D3970" w:rsidP="006D3970">
      <w:pPr>
        <w:spacing w:line="240" w:lineRule="auto"/>
        <w:rPr>
          <w:rFonts w:ascii="Arial" w:hAnsi="Arial" w:cs="Arial"/>
        </w:rPr>
      </w:pPr>
      <w:r w:rsidRPr="00DF3B55">
        <w:rPr>
          <w:rFonts w:ascii="Arial" w:hAnsi="Arial" w:cs="Arial"/>
        </w:rPr>
        <w:t>Ezekben az oszlopokban kell kimutatni a szerződéses viszonyban álló alvállalkozóknak a biztosításközvetítői tevékenységük után kifizetett jutalékok összegét</w:t>
      </w:r>
      <w:r>
        <w:rPr>
          <w:rFonts w:ascii="Arial" w:hAnsi="Arial" w:cs="Arial"/>
        </w:rPr>
        <w:t>, ideértve a jutalék visszaírásokat is. A fizetett jutalékokat csak élet – nem élet ági bontásban kell jelenteni a tábla első Összesen sorában, az adatokat biztosítónkénti megbontásban nem kell feltüntetni.</w:t>
      </w:r>
    </w:p>
    <w:p w14:paraId="42246D21" w14:textId="77777777" w:rsidR="006D3970" w:rsidRPr="00B163E3" w:rsidRDefault="006D3970" w:rsidP="006D3970">
      <w:pPr>
        <w:spacing w:after="0" w:line="240" w:lineRule="auto"/>
        <w:rPr>
          <w:rFonts w:ascii="Arial" w:hAnsi="Arial" w:cs="Arial"/>
          <w:i/>
        </w:rPr>
      </w:pPr>
      <w:r>
        <w:rPr>
          <w:rFonts w:ascii="Arial" w:hAnsi="Arial" w:cs="Arial"/>
          <w:i/>
        </w:rPr>
        <w:t>13</w:t>
      </w:r>
      <w:r w:rsidRPr="00B163E3">
        <w:rPr>
          <w:rFonts w:ascii="Arial" w:hAnsi="Arial" w:cs="Arial"/>
          <w:i/>
        </w:rPr>
        <w:t>. és</w:t>
      </w:r>
      <w:r>
        <w:rPr>
          <w:rFonts w:ascii="Arial" w:hAnsi="Arial" w:cs="Arial"/>
          <w:i/>
        </w:rPr>
        <w:t xml:space="preserve"> 14</w:t>
      </w:r>
      <w:r w:rsidRPr="00B163E3">
        <w:rPr>
          <w:rFonts w:ascii="Arial" w:hAnsi="Arial" w:cs="Arial"/>
          <w:i/>
        </w:rPr>
        <w:t>. oszlop Sztornó tételek (visszaírások) élet – nem élet</w:t>
      </w:r>
    </w:p>
    <w:p w14:paraId="0A7B5DDD" w14:textId="77777777" w:rsidR="006D3970" w:rsidRDefault="006D3970" w:rsidP="006D3970">
      <w:pPr>
        <w:spacing w:line="240" w:lineRule="auto"/>
        <w:rPr>
          <w:rFonts w:ascii="Arial" w:hAnsi="Arial" w:cs="Arial"/>
        </w:rPr>
      </w:pPr>
      <w:r w:rsidRPr="00295B0D">
        <w:rPr>
          <w:rFonts w:ascii="Arial" w:hAnsi="Arial" w:cs="Arial"/>
        </w:rPr>
        <w:t xml:space="preserve">Itt kell megjeleníteni </w:t>
      </w:r>
      <w:r>
        <w:rPr>
          <w:rFonts w:ascii="Arial" w:hAnsi="Arial" w:cs="Arial"/>
        </w:rPr>
        <w:t xml:space="preserve">a jutalék kiszámlázás félévétől függetlenül a tárgyfélévben visszaírásra került </w:t>
      </w:r>
      <w:r w:rsidRPr="00295B0D">
        <w:rPr>
          <w:rFonts w:ascii="Arial" w:hAnsi="Arial" w:cs="Arial"/>
        </w:rPr>
        <w:t>jutalékokat</w:t>
      </w:r>
      <w:r>
        <w:rPr>
          <w:rFonts w:ascii="Arial" w:hAnsi="Arial" w:cs="Arial"/>
        </w:rPr>
        <w:t>.</w:t>
      </w:r>
      <w:r w:rsidRPr="00295B0D">
        <w:rPr>
          <w:rFonts w:ascii="Arial" w:hAnsi="Arial" w:cs="Arial"/>
        </w:rPr>
        <w:t xml:space="preserve"> </w:t>
      </w:r>
      <w:r>
        <w:rPr>
          <w:rFonts w:ascii="Arial" w:hAnsi="Arial" w:cs="Arial"/>
        </w:rPr>
        <w:t>Azon technikai ok miatti sztornó tételeket, amelyek a jutalék összegét (a biztosítóval szembeni jutalék követelés vagy kötelezettség mértékét) nem befolyásolják, nem kell figyelembe venni.</w:t>
      </w:r>
    </w:p>
    <w:p w14:paraId="39CC96B7" w14:textId="77777777" w:rsidR="006D3970" w:rsidRDefault="006D3970" w:rsidP="006D3970">
      <w:pPr>
        <w:spacing w:line="240" w:lineRule="auto"/>
        <w:rPr>
          <w:rFonts w:ascii="Arial" w:hAnsi="Arial" w:cs="Arial"/>
          <w:b/>
        </w:rPr>
      </w:pPr>
      <w:r w:rsidRPr="00C548BF">
        <w:rPr>
          <w:rFonts w:ascii="Arial" w:hAnsi="Arial" w:cs="Arial"/>
          <w:b/>
        </w:rPr>
        <w:t>48B1AE tábla Elektronikus felületen végzett biztosításközvetítői tevékenységből származó jutalékbevételek</w:t>
      </w:r>
    </w:p>
    <w:p w14:paraId="78BEC37E" w14:textId="77777777" w:rsidR="006D3970" w:rsidRDefault="006D3970" w:rsidP="006D3970">
      <w:pPr>
        <w:autoSpaceDE w:val="0"/>
        <w:autoSpaceDN w:val="0"/>
        <w:adjustRightInd w:val="0"/>
        <w:spacing w:after="0" w:line="240" w:lineRule="auto"/>
        <w:rPr>
          <w:rFonts w:ascii="Arial" w:hAnsi="Arial" w:cs="Arial"/>
          <w:b/>
        </w:rPr>
      </w:pPr>
      <w:r w:rsidRPr="00295B0D">
        <w:rPr>
          <w:rFonts w:ascii="Arial" w:hAnsi="Arial" w:cs="Arial"/>
          <w:b/>
        </w:rPr>
        <w:t>A tábla kitöltése</w:t>
      </w:r>
    </w:p>
    <w:p w14:paraId="495EB0E2" w14:textId="77777777" w:rsidR="006D3970" w:rsidRPr="00295B0D" w:rsidRDefault="006D3970" w:rsidP="006D3970">
      <w:pPr>
        <w:autoSpaceDE w:val="0"/>
        <w:autoSpaceDN w:val="0"/>
        <w:adjustRightInd w:val="0"/>
        <w:spacing w:after="0" w:line="240" w:lineRule="auto"/>
        <w:rPr>
          <w:rFonts w:ascii="Arial" w:hAnsi="Arial" w:cs="Arial"/>
          <w:b/>
        </w:rPr>
      </w:pPr>
    </w:p>
    <w:p w14:paraId="50B4AE89" w14:textId="77777777" w:rsidR="006D3970" w:rsidRDefault="006D3970" w:rsidP="006D3970">
      <w:pPr>
        <w:autoSpaceDE w:val="0"/>
        <w:autoSpaceDN w:val="0"/>
        <w:adjustRightInd w:val="0"/>
        <w:spacing w:after="0" w:line="240" w:lineRule="auto"/>
        <w:rPr>
          <w:rFonts w:ascii="Arial" w:hAnsi="Arial" w:cs="Arial"/>
          <w:iCs/>
        </w:rPr>
      </w:pPr>
      <w:r w:rsidRPr="00295B0D">
        <w:rPr>
          <w:rFonts w:ascii="Arial" w:hAnsi="Arial" w:cs="Arial"/>
        </w:rPr>
        <w:t>Ebben a táblában kell bemutatni</w:t>
      </w:r>
      <w:r>
        <w:rPr>
          <w:rFonts w:ascii="Arial" w:hAnsi="Arial" w:cs="Arial"/>
        </w:rPr>
        <w:t xml:space="preserve"> - a 48B1A1 táblával megegyező szerkezetben és az ott előírtak szerint</w:t>
      </w:r>
      <w:r w:rsidRPr="00295B0D">
        <w:rPr>
          <w:rFonts w:ascii="Arial" w:hAnsi="Arial" w:cs="Arial"/>
        </w:rPr>
        <w:t xml:space="preserve"> </w:t>
      </w:r>
      <w:r>
        <w:rPr>
          <w:rFonts w:ascii="Arial" w:hAnsi="Arial" w:cs="Arial"/>
        </w:rPr>
        <w:t>- a biztosításközvetítői tevékenységből származó jutalékbevételeket, abban az esetben, ha az adott szerződésnél a közvetítő személyes közreműködése nélkül, közvetlenül az ügyfél által használt értékesítést végző elektronikus, illetve értékesítést végző összehasonlító felület igénybevételével történt a biztosításközvetítés</w:t>
      </w:r>
      <w:r w:rsidRPr="00295B0D">
        <w:rPr>
          <w:rFonts w:ascii="Arial" w:hAnsi="Arial" w:cs="Arial"/>
        </w:rPr>
        <w:t>.</w:t>
      </w:r>
      <w:r w:rsidRPr="004A4F6D">
        <w:rPr>
          <w:rFonts w:ascii="Arial" w:hAnsi="Arial" w:cs="Arial"/>
          <w:iCs/>
        </w:rPr>
        <w:t xml:space="preserve"> </w:t>
      </w:r>
      <w:r>
        <w:rPr>
          <w:rFonts w:ascii="Arial" w:hAnsi="Arial" w:cs="Arial"/>
          <w:iCs/>
        </w:rPr>
        <w:t>A</w:t>
      </w:r>
      <w:r w:rsidRPr="0085772A">
        <w:rPr>
          <w:rFonts w:ascii="Arial" w:hAnsi="Arial" w:cs="Arial"/>
          <w:iCs/>
        </w:rPr>
        <w:t xml:space="preserve">mennyiben a biztosításközvetítő nem önállóan működtetett, hanem egyéb szolgáltató által fejlesztett és karbantartott </w:t>
      </w:r>
      <w:r>
        <w:rPr>
          <w:rFonts w:ascii="Arial" w:hAnsi="Arial" w:cs="Arial"/>
          <w:iCs/>
        </w:rPr>
        <w:t>elektronikus felületet</w:t>
      </w:r>
      <w:r w:rsidRPr="0085772A">
        <w:rPr>
          <w:rFonts w:ascii="Arial" w:hAnsi="Arial" w:cs="Arial"/>
          <w:iCs/>
        </w:rPr>
        <w:t xml:space="preserve"> használ a biztosítási szerződések megkötésé</w:t>
      </w:r>
      <w:r>
        <w:rPr>
          <w:rFonts w:ascii="Arial" w:hAnsi="Arial" w:cs="Arial"/>
          <w:iCs/>
        </w:rPr>
        <w:t>nek elősegítésére, a táblák kitöltése csak abban az esetben szükséges, ha az összehasonlító oldal az ügyfél számára közvetlenül is elérhető</w:t>
      </w:r>
      <w:r w:rsidRPr="0085772A">
        <w:rPr>
          <w:rFonts w:ascii="Arial" w:hAnsi="Arial" w:cs="Arial"/>
          <w:iCs/>
        </w:rPr>
        <w:t>.</w:t>
      </w:r>
    </w:p>
    <w:p w14:paraId="3E988ED8" w14:textId="77777777" w:rsidR="006D3970" w:rsidRDefault="006D3970" w:rsidP="006D3970">
      <w:pPr>
        <w:autoSpaceDE w:val="0"/>
        <w:autoSpaceDN w:val="0"/>
        <w:adjustRightInd w:val="0"/>
        <w:spacing w:after="0" w:line="240" w:lineRule="auto"/>
        <w:rPr>
          <w:rFonts w:ascii="Arial" w:hAnsi="Arial" w:cs="Arial"/>
          <w:iCs/>
        </w:rPr>
      </w:pPr>
    </w:p>
    <w:p w14:paraId="7DACBC79" w14:textId="77777777" w:rsidR="006D3970" w:rsidRDefault="006D3970" w:rsidP="006D3970">
      <w:pPr>
        <w:autoSpaceDE w:val="0"/>
        <w:autoSpaceDN w:val="0"/>
        <w:adjustRightInd w:val="0"/>
        <w:spacing w:after="0" w:line="240" w:lineRule="auto"/>
        <w:rPr>
          <w:rFonts w:ascii="Arial" w:hAnsi="Arial" w:cs="Arial"/>
          <w:iCs/>
        </w:rPr>
      </w:pPr>
      <w:r>
        <w:rPr>
          <w:rFonts w:ascii="Arial" w:hAnsi="Arial" w:cs="Arial"/>
          <w:iCs/>
        </w:rPr>
        <w:t xml:space="preserve">Amennyiben az alkusz és a többes ügynök a biztosításközvetítéshez értékesítést végző elektronikus felületet, illetve </w:t>
      </w:r>
      <w:r>
        <w:rPr>
          <w:rFonts w:ascii="Arial" w:hAnsi="Arial" w:cs="Arial"/>
        </w:rPr>
        <w:t>é</w:t>
      </w:r>
      <w:r w:rsidRPr="00DD4A86">
        <w:rPr>
          <w:rFonts w:ascii="Arial" w:hAnsi="Arial" w:cs="Arial"/>
        </w:rPr>
        <w:t>rtékesítést végző összehasonlító felület</w:t>
      </w:r>
      <w:r>
        <w:rPr>
          <w:rFonts w:ascii="Arial" w:hAnsi="Arial" w:cs="Arial"/>
          <w:iCs/>
        </w:rPr>
        <w:t>et nem vesz igénybe, a tábla első összesítő sorába nullát kell írni.</w:t>
      </w:r>
    </w:p>
    <w:p w14:paraId="66C75D26" w14:textId="77777777" w:rsidR="006D3970" w:rsidRPr="002B402D" w:rsidRDefault="006D3970" w:rsidP="006D3970">
      <w:pPr>
        <w:spacing w:line="240" w:lineRule="auto"/>
        <w:rPr>
          <w:rFonts w:ascii="Arial" w:hAnsi="Arial" w:cs="Arial"/>
        </w:rPr>
      </w:pPr>
    </w:p>
    <w:p w14:paraId="094D69ED" w14:textId="77777777" w:rsidR="006D3970" w:rsidRPr="00295B0D" w:rsidRDefault="006D3970" w:rsidP="006D3970">
      <w:pPr>
        <w:autoSpaceDE w:val="0"/>
        <w:autoSpaceDN w:val="0"/>
        <w:adjustRightInd w:val="0"/>
        <w:spacing w:before="240" w:after="120" w:line="240" w:lineRule="auto"/>
        <w:rPr>
          <w:rFonts w:ascii="Arial" w:hAnsi="Arial" w:cs="Arial"/>
        </w:rPr>
      </w:pPr>
      <w:r>
        <w:rPr>
          <w:rFonts w:ascii="Arial" w:hAnsi="Arial" w:cs="Arial"/>
          <w:b/>
          <w:bCs/>
          <w:iCs/>
        </w:rPr>
        <w:t>48B1B tábla</w:t>
      </w:r>
      <w:r w:rsidRPr="00295B0D">
        <w:rPr>
          <w:rFonts w:ascii="Arial" w:hAnsi="Arial" w:cs="Arial"/>
          <w:b/>
          <w:bCs/>
          <w:iCs/>
        </w:rPr>
        <w:t xml:space="preserve"> A</w:t>
      </w:r>
      <w:r>
        <w:rPr>
          <w:rFonts w:ascii="Arial" w:hAnsi="Arial" w:cs="Arial"/>
          <w:b/>
          <w:bCs/>
          <w:iCs/>
        </w:rPr>
        <w:t>z alkusz és a többes ügynök</w:t>
      </w:r>
      <w:r w:rsidRPr="00295B0D">
        <w:rPr>
          <w:rFonts w:ascii="Arial" w:hAnsi="Arial" w:cs="Arial"/>
          <w:b/>
          <w:bCs/>
          <w:iCs/>
        </w:rPr>
        <w:t xml:space="preserve"> egyéb tevékenységéből származó bevételei</w:t>
      </w:r>
    </w:p>
    <w:p w14:paraId="79E56AE2" w14:textId="77777777" w:rsidR="006D3970" w:rsidRDefault="006D3970" w:rsidP="006D3970">
      <w:pPr>
        <w:autoSpaceDE w:val="0"/>
        <w:autoSpaceDN w:val="0"/>
        <w:adjustRightInd w:val="0"/>
        <w:spacing w:after="0" w:line="240" w:lineRule="auto"/>
        <w:rPr>
          <w:rFonts w:ascii="Arial" w:hAnsi="Arial" w:cs="Arial"/>
          <w:b/>
        </w:rPr>
      </w:pPr>
      <w:r w:rsidRPr="00295B0D">
        <w:rPr>
          <w:rFonts w:ascii="Arial" w:hAnsi="Arial" w:cs="Arial"/>
          <w:b/>
        </w:rPr>
        <w:t>A tábla kitöltése</w:t>
      </w:r>
    </w:p>
    <w:p w14:paraId="71424C5F" w14:textId="77777777" w:rsidR="006D3970" w:rsidRPr="00295B0D" w:rsidRDefault="006D3970" w:rsidP="006D3970">
      <w:pPr>
        <w:autoSpaceDE w:val="0"/>
        <w:autoSpaceDN w:val="0"/>
        <w:adjustRightInd w:val="0"/>
        <w:spacing w:after="0" w:line="240" w:lineRule="auto"/>
        <w:rPr>
          <w:rFonts w:ascii="Arial" w:hAnsi="Arial" w:cs="Arial"/>
          <w:b/>
        </w:rPr>
      </w:pPr>
    </w:p>
    <w:p w14:paraId="1778C47C" w14:textId="77777777" w:rsidR="006D3970" w:rsidRPr="00295B0D" w:rsidRDefault="006D3970" w:rsidP="006D3970">
      <w:pPr>
        <w:autoSpaceDE w:val="0"/>
        <w:autoSpaceDN w:val="0"/>
        <w:adjustRightInd w:val="0"/>
        <w:spacing w:after="0" w:line="240" w:lineRule="auto"/>
        <w:rPr>
          <w:rFonts w:ascii="Arial" w:hAnsi="Arial" w:cs="Arial"/>
          <w:i/>
        </w:rPr>
      </w:pPr>
      <w:r w:rsidRPr="00295B0D">
        <w:rPr>
          <w:rFonts w:ascii="Arial" w:hAnsi="Arial" w:cs="Arial"/>
        </w:rPr>
        <w:t>Ebben a táblában kell bemutatni minden olyan egyéb bevételt, amely a biztosításközvetítői tevékenységhez kapcsolódóan vagy attól függetlenül, részét képezi az eredménykimutatás „Értékesítés nettó árbevétele összesen” sorában szereplő összegének.</w:t>
      </w:r>
    </w:p>
    <w:p w14:paraId="0F169926" w14:textId="77777777" w:rsidR="006D3970" w:rsidRPr="00295B0D" w:rsidRDefault="006D3970" w:rsidP="006D3970">
      <w:pPr>
        <w:autoSpaceDE w:val="0"/>
        <w:autoSpaceDN w:val="0"/>
        <w:adjustRightInd w:val="0"/>
        <w:spacing w:before="240" w:after="0" w:line="240" w:lineRule="auto"/>
        <w:rPr>
          <w:rFonts w:ascii="Arial" w:hAnsi="Arial" w:cs="Arial"/>
          <w:b/>
        </w:rPr>
      </w:pPr>
      <w:r w:rsidRPr="00295B0D">
        <w:rPr>
          <w:rFonts w:ascii="Arial" w:hAnsi="Arial" w:cs="Arial"/>
          <w:b/>
        </w:rPr>
        <w:t>A tábla sorai</w:t>
      </w:r>
    </w:p>
    <w:p w14:paraId="70FE00F2" w14:textId="77777777" w:rsidR="006D3970" w:rsidRPr="00295B0D" w:rsidRDefault="006D3970" w:rsidP="006D3970">
      <w:pPr>
        <w:autoSpaceDE w:val="0"/>
        <w:autoSpaceDN w:val="0"/>
        <w:adjustRightInd w:val="0"/>
        <w:spacing w:after="0" w:line="240" w:lineRule="auto"/>
        <w:rPr>
          <w:rFonts w:ascii="Arial" w:hAnsi="Arial" w:cs="Arial"/>
          <w:i/>
        </w:rPr>
      </w:pPr>
    </w:p>
    <w:p w14:paraId="5B774251" w14:textId="77777777" w:rsidR="006D3970" w:rsidRPr="00295B0D" w:rsidRDefault="006D3970" w:rsidP="006D3970">
      <w:pPr>
        <w:autoSpaceDE w:val="0"/>
        <w:autoSpaceDN w:val="0"/>
        <w:adjustRightInd w:val="0"/>
        <w:spacing w:after="0" w:line="240" w:lineRule="auto"/>
        <w:rPr>
          <w:rFonts w:ascii="Arial" w:hAnsi="Arial" w:cs="Arial"/>
          <w:i/>
        </w:rPr>
      </w:pPr>
      <w:r w:rsidRPr="00295B0D">
        <w:rPr>
          <w:rFonts w:ascii="Arial" w:hAnsi="Arial" w:cs="Arial"/>
          <w:i/>
        </w:rPr>
        <w:t>48B1B1 sor Egyéb tevékenységek bevételei összesen</w:t>
      </w:r>
    </w:p>
    <w:p w14:paraId="093807C1" w14:textId="77777777" w:rsidR="006D3970" w:rsidRPr="00295B0D" w:rsidRDefault="006D3970" w:rsidP="006D3970">
      <w:pPr>
        <w:autoSpaceDE w:val="0"/>
        <w:autoSpaceDN w:val="0"/>
        <w:adjustRightInd w:val="0"/>
        <w:spacing w:after="0" w:line="240" w:lineRule="auto"/>
        <w:rPr>
          <w:rFonts w:ascii="Arial" w:hAnsi="Arial" w:cs="Arial"/>
        </w:rPr>
      </w:pPr>
      <w:r w:rsidRPr="00295B0D">
        <w:rPr>
          <w:rFonts w:ascii="Arial" w:hAnsi="Arial" w:cs="Arial"/>
        </w:rPr>
        <w:t xml:space="preserve">Az itt kimutatott összeget kell megbontani kockázat-elbírálás, módozatfejlesztés, kárrendezés, szaktanácsadás, oktatás, pénztári tagszervezésért kapott díj, pénzügyi intézménytől egyéb pénzügyi szolgáltatás közvetítéséért </w:t>
      </w:r>
      <w:r>
        <w:rPr>
          <w:rFonts w:ascii="Arial" w:hAnsi="Arial" w:cs="Arial"/>
        </w:rPr>
        <w:t>(befektetési szolgáltatás, pénzpiaci szolgáltatás közvetítése függő közvetítőként, pénzpiaci szolgáltatás közvetítése független</w:t>
      </w:r>
      <w:r w:rsidRPr="00295B0D">
        <w:rPr>
          <w:rFonts w:ascii="Arial" w:hAnsi="Arial" w:cs="Arial"/>
        </w:rPr>
        <w:t xml:space="preserve"> </w:t>
      </w:r>
      <w:r>
        <w:rPr>
          <w:rFonts w:ascii="Arial" w:hAnsi="Arial" w:cs="Arial"/>
        </w:rPr>
        <w:t xml:space="preserve">közvetítőként) </w:t>
      </w:r>
      <w:r w:rsidRPr="00295B0D">
        <w:rPr>
          <w:rFonts w:ascii="Arial" w:hAnsi="Arial" w:cs="Arial"/>
        </w:rPr>
        <w:t>kapott díj, díj jellegű bevételek és egyéb csoportosításban. Fontos, hogy a kockázatelbírálási tevékenység és a szaktanácsadás a 66.22 biztosításközvetítői tevékenység keretein belül, a felnőttoktatás azonban csak MNB engedéllyel végezhető.</w:t>
      </w:r>
    </w:p>
    <w:p w14:paraId="458E20EC" w14:textId="77777777" w:rsidR="006D3970" w:rsidRPr="00295B0D" w:rsidRDefault="006D3970" w:rsidP="006D3970">
      <w:pPr>
        <w:autoSpaceDE w:val="0"/>
        <w:autoSpaceDN w:val="0"/>
        <w:adjustRightInd w:val="0"/>
        <w:spacing w:after="0" w:line="240" w:lineRule="auto"/>
        <w:ind w:firstLine="708"/>
        <w:rPr>
          <w:rFonts w:ascii="Arial" w:hAnsi="Arial" w:cs="Arial"/>
        </w:rPr>
      </w:pPr>
    </w:p>
    <w:p w14:paraId="7891E535" w14:textId="77777777" w:rsidR="006D3970" w:rsidRPr="00295B0D" w:rsidRDefault="006D3970" w:rsidP="006D3970">
      <w:pPr>
        <w:autoSpaceDE w:val="0"/>
        <w:autoSpaceDN w:val="0"/>
        <w:adjustRightInd w:val="0"/>
        <w:spacing w:after="0" w:line="240" w:lineRule="auto"/>
        <w:rPr>
          <w:rFonts w:ascii="Arial" w:hAnsi="Arial" w:cs="Arial"/>
          <w:i/>
        </w:rPr>
      </w:pPr>
      <w:r w:rsidRPr="00295B0D">
        <w:rPr>
          <w:rFonts w:ascii="Arial" w:hAnsi="Arial" w:cs="Arial"/>
          <w:i/>
        </w:rPr>
        <w:t>48B1B16 sor Pénztári tagszervezés</w:t>
      </w:r>
    </w:p>
    <w:p w14:paraId="10131C8A" w14:textId="77777777" w:rsidR="006D3970" w:rsidRPr="00295B0D" w:rsidRDefault="006D3970" w:rsidP="006D3970">
      <w:pPr>
        <w:autoSpaceDE w:val="0"/>
        <w:autoSpaceDN w:val="0"/>
        <w:adjustRightInd w:val="0"/>
        <w:spacing w:after="0" w:line="240" w:lineRule="auto"/>
        <w:rPr>
          <w:rFonts w:ascii="Arial" w:hAnsi="Arial" w:cs="Arial"/>
        </w:rPr>
      </w:pPr>
      <w:r w:rsidRPr="00295B0D">
        <w:rPr>
          <w:rFonts w:ascii="Arial" w:hAnsi="Arial" w:cs="Arial"/>
        </w:rPr>
        <w:t>Itt kell jelenteni a nyugdíj- és egészségpénztári tagszervezésért kapott díjakat.</w:t>
      </w:r>
    </w:p>
    <w:p w14:paraId="483A9E64" w14:textId="77777777" w:rsidR="006D3970" w:rsidRPr="00295B0D" w:rsidRDefault="006D3970" w:rsidP="006D3970">
      <w:pPr>
        <w:autoSpaceDE w:val="0"/>
        <w:autoSpaceDN w:val="0"/>
        <w:adjustRightInd w:val="0"/>
        <w:spacing w:after="0" w:line="240" w:lineRule="auto"/>
        <w:ind w:firstLine="708"/>
        <w:rPr>
          <w:rFonts w:ascii="Arial" w:hAnsi="Arial" w:cs="Arial"/>
        </w:rPr>
      </w:pPr>
    </w:p>
    <w:p w14:paraId="0BDB4E61" w14:textId="77777777" w:rsidR="006D3970" w:rsidRPr="00295B0D" w:rsidRDefault="006D3970" w:rsidP="006D3970">
      <w:pPr>
        <w:autoSpaceDE w:val="0"/>
        <w:autoSpaceDN w:val="0"/>
        <w:adjustRightInd w:val="0"/>
        <w:spacing w:after="0" w:line="240" w:lineRule="auto"/>
        <w:rPr>
          <w:rFonts w:ascii="Arial" w:hAnsi="Arial" w:cs="Arial"/>
          <w:i/>
        </w:rPr>
      </w:pPr>
      <w:r w:rsidRPr="00295B0D">
        <w:rPr>
          <w:rFonts w:ascii="Arial" w:hAnsi="Arial" w:cs="Arial"/>
          <w:i/>
        </w:rPr>
        <w:t xml:space="preserve">48B1B17 sor </w:t>
      </w:r>
      <w:r>
        <w:rPr>
          <w:rFonts w:ascii="Arial" w:hAnsi="Arial" w:cs="Arial"/>
          <w:i/>
        </w:rPr>
        <w:t>Befektetési szolgáltatás közvetítése</w:t>
      </w:r>
    </w:p>
    <w:p w14:paraId="775A8FDD" w14:textId="77777777" w:rsidR="006D3970" w:rsidRPr="00295B0D" w:rsidRDefault="006D3970" w:rsidP="006D3970">
      <w:pPr>
        <w:autoSpaceDE w:val="0"/>
        <w:autoSpaceDN w:val="0"/>
        <w:adjustRightInd w:val="0"/>
        <w:spacing w:after="0" w:line="240" w:lineRule="auto"/>
        <w:rPr>
          <w:rFonts w:ascii="Arial" w:hAnsi="Arial" w:cs="Arial"/>
        </w:rPr>
      </w:pPr>
      <w:r w:rsidRPr="00295B0D">
        <w:rPr>
          <w:rFonts w:ascii="Arial" w:hAnsi="Arial" w:cs="Arial"/>
        </w:rPr>
        <w:t>Itt kell kimutatni</w:t>
      </w:r>
      <w:r>
        <w:rPr>
          <w:rFonts w:ascii="Arial" w:hAnsi="Arial" w:cs="Arial"/>
        </w:rPr>
        <w:t xml:space="preserve"> a befektetési szolgáltatás közvetítéséért kapott </w:t>
      </w:r>
      <w:r w:rsidRPr="00295B0D">
        <w:rPr>
          <w:rFonts w:ascii="Arial" w:hAnsi="Arial" w:cs="Arial"/>
        </w:rPr>
        <w:t>jutalékokat.</w:t>
      </w:r>
    </w:p>
    <w:p w14:paraId="684E0D11" w14:textId="77777777" w:rsidR="006D3970" w:rsidRDefault="006D3970" w:rsidP="006D3970">
      <w:pPr>
        <w:autoSpaceDE w:val="0"/>
        <w:autoSpaceDN w:val="0"/>
        <w:adjustRightInd w:val="0"/>
        <w:spacing w:after="0" w:line="240" w:lineRule="auto"/>
        <w:ind w:firstLine="708"/>
        <w:rPr>
          <w:rFonts w:ascii="Arial" w:hAnsi="Arial" w:cs="Arial"/>
        </w:rPr>
      </w:pPr>
    </w:p>
    <w:p w14:paraId="155821B7" w14:textId="77777777" w:rsidR="006D3970" w:rsidRPr="005E389E" w:rsidRDefault="006D3970" w:rsidP="006D3970">
      <w:pPr>
        <w:autoSpaceDE w:val="0"/>
        <w:autoSpaceDN w:val="0"/>
        <w:adjustRightInd w:val="0"/>
        <w:spacing w:after="0" w:line="240" w:lineRule="auto"/>
        <w:rPr>
          <w:rFonts w:ascii="Arial" w:hAnsi="Arial" w:cs="Arial"/>
          <w:i/>
        </w:rPr>
      </w:pPr>
      <w:r w:rsidRPr="005E389E">
        <w:rPr>
          <w:rFonts w:ascii="Arial" w:hAnsi="Arial" w:cs="Arial"/>
          <w:i/>
        </w:rPr>
        <w:t>48B1B18 sor Pénzpiaci szolgáltatás közvetítése függő közvetítőként</w:t>
      </w:r>
    </w:p>
    <w:p w14:paraId="71122977" w14:textId="77777777" w:rsidR="006D3970" w:rsidRDefault="006D3970" w:rsidP="006D3970">
      <w:pPr>
        <w:autoSpaceDE w:val="0"/>
        <w:autoSpaceDN w:val="0"/>
        <w:adjustRightInd w:val="0"/>
        <w:spacing w:after="0" w:line="240" w:lineRule="auto"/>
        <w:rPr>
          <w:rFonts w:ascii="Arial" w:hAnsi="Arial" w:cs="Arial"/>
        </w:rPr>
      </w:pPr>
      <w:r>
        <w:rPr>
          <w:rFonts w:ascii="Arial" w:hAnsi="Arial" w:cs="Arial"/>
        </w:rPr>
        <w:t>Itt kell bemutatni a függő közvetítőként végzett pénzpiaci szolgáltatás közvetítésért kapott jutalékokat.</w:t>
      </w:r>
    </w:p>
    <w:p w14:paraId="60CDBF14" w14:textId="77777777" w:rsidR="006D3970" w:rsidRDefault="006D3970" w:rsidP="006D3970">
      <w:pPr>
        <w:autoSpaceDE w:val="0"/>
        <w:autoSpaceDN w:val="0"/>
        <w:adjustRightInd w:val="0"/>
        <w:spacing w:after="0" w:line="240" w:lineRule="auto"/>
        <w:ind w:firstLine="708"/>
        <w:rPr>
          <w:rFonts w:ascii="Arial" w:hAnsi="Arial" w:cs="Arial"/>
        </w:rPr>
      </w:pPr>
    </w:p>
    <w:p w14:paraId="50283E0D" w14:textId="77777777" w:rsidR="006D3970" w:rsidRPr="005E389E" w:rsidRDefault="006D3970" w:rsidP="006D3970">
      <w:pPr>
        <w:autoSpaceDE w:val="0"/>
        <w:autoSpaceDN w:val="0"/>
        <w:adjustRightInd w:val="0"/>
        <w:spacing w:after="0" w:line="240" w:lineRule="auto"/>
        <w:rPr>
          <w:rFonts w:ascii="Arial" w:hAnsi="Arial" w:cs="Arial"/>
          <w:i/>
        </w:rPr>
      </w:pPr>
      <w:r w:rsidRPr="005E389E">
        <w:rPr>
          <w:rFonts w:ascii="Arial" w:hAnsi="Arial" w:cs="Arial"/>
          <w:i/>
        </w:rPr>
        <w:t>48B1B19 sor Pénzpiaci szolgáltatás közvetítése független közvetítőként</w:t>
      </w:r>
    </w:p>
    <w:p w14:paraId="32E1661E" w14:textId="77777777" w:rsidR="006D3970" w:rsidRDefault="006D3970" w:rsidP="006D3970">
      <w:pPr>
        <w:autoSpaceDE w:val="0"/>
        <w:autoSpaceDN w:val="0"/>
        <w:adjustRightInd w:val="0"/>
        <w:spacing w:after="0" w:line="240" w:lineRule="auto"/>
        <w:rPr>
          <w:rFonts w:ascii="Arial" w:hAnsi="Arial" w:cs="Arial"/>
        </w:rPr>
      </w:pPr>
      <w:r>
        <w:rPr>
          <w:rFonts w:ascii="Arial" w:hAnsi="Arial" w:cs="Arial"/>
        </w:rPr>
        <w:t>Itt kell bemutatni a független közvetítőként végzett pénzpiaci szolgáltatás közvetítésért kapott jutalékokat.</w:t>
      </w:r>
    </w:p>
    <w:p w14:paraId="0C176E3C" w14:textId="77777777" w:rsidR="006D3970" w:rsidRPr="00295B0D" w:rsidRDefault="006D3970" w:rsidP="006D3970">
      <w:pPr>
        <w:autoSpaceDE w:val="0"/>
        <w:autoSpaceDN w:val="0"/>
        <w:adjustRightInd w:val="0"/>
        <w:spacing w:after="0" w:line="240" w:lineRule="auto"/>
        <w:ind w:firstLine="708"/>
        <w:rPr>
          <w:rFonts w:ascii="Arial" w:hAnsi="Arial" w:cs="Arial"/>
        </w:rPr>
      </w:pPr>
    </w:p>
    <w:p w14:paraId="79ECA565" w14:textId="77777777" w:rsidR="006D3970" w:rsidRPr="00295B0D" w:rsidRDefault="006D3970" w:rsidP="006D3970">
      <w:pPr>
        <w:autoSpaceDE w:val="0"/>
        <w:autoSpaceDN w:val="0"/>
        <w:adjustRightInd w:val="0"/>
        <w:spacing w:after="0" w:line="240" w:lineRule="auto"/>
        <w:rPr>
          <w:rFonts w:ascii="Arial" w:hAnsi="Arial" w:cs="Arial"/>
          <w:i/>
        </w:rPr>
      </w:pPr>
      <w:r w:rsidRPr="00295B0D">
        <w:rPr>
          <w:rFonts w:ascii="Arial" w:hAnsi="Arial" w:cs="Arial"/>
          <w:i/>
        </w:rPr>
        <w:t>48B1B</w:t>
      </w:r>
      <w:r>
        <w:rPr>
          <w:rFonts w:ascii="Arial" w:hAnsi="Arial" w:cs="Arial"/>
          <w:i/>
        </w:rPr>
        <w:t>20</w:t>
      </w:r>
      <w:r w:rsidRPr="00295B0D">
        <w:rPr>
          <w:rFonts w:ascii="Arial" w:hAnsi="Arial" w:cs="Arial"/>
          <w:i/>
        </w:rPr>
        <w:t xml:space="preserve"> sor Díj jellegű bevételek</w:t>
      </w:r>
    </w:p>
    <w:p w14:paraId="06921D57" w14:textId="77777777" w:rsidR="006D3970" w:rsidRPr="00295B0D" w:rsidRDefault="006D3970" w:rsidP="006D3970">
      <w:pPr>
        <w:autoSpaceDE w:val="0"/>
        <w:autoSpaceDN w:val="0"/>
        <w:adjustRightInd w:val="0"/>
        <w:spacing w:after="0" w:line="240" w:lineRule="auto"/>
        <w:rPr>
          <w:rFonts w:ascii="Arial" w:hAnsi="Arial" w:cs="Arial"/>
          <w:i/>
        </w:rPr>
      </w:pPr>
      <w:r w:rsidRPr="00295B0D">
        <w:rPr>
          <w:rFonts w:ascii="Arial" w:hAnsi="Arial" w:cs="Arial"/>
        </w:rPr>
        <w:t>Itt kell bemutatni a fee jogcímen, az ügyfelektől megbízási díjként járó bevételeket.</w:t>
      </w:r>
    </w:p>
    <w:p w14:paraId="2E7C39A5" w14:textId="77777777" w:rsidR="006D3970" w:rsidRPr="00295B0D" w:rsidRDefault="006D3970" w:rsidP="006D3970">
      <w:pPr>
        <w:autoSpaceDE w:val="0"/>
        <w:autoSpaceDN w:val="0"/>
        <w:adjustRightInd w:val="0"/>
        <w:spacing w:after="0" w:line="240" w:lineRule="auto"/>
        <w:ind w:firstLine="708"/>
        <w:rPr>
          <w:rFonts w:ascii="Arial" w:hAnsi="Arial" w:cs="Arial"/>
          <w:i/>
        </w:rPr>
      </w:pPr>
    </w:p>
    <w:p w14:paraId="6EBC3AC4" w14:textId="77777777" w:rsidR="006D3970" w:rsidRPr="00295B0D" w:rsidRDefault="006D3970" w:rsidP="006D3970">
      <w:pPr>
        <w:autoSpaceDE w:val="0"/>
        <w:autoSpaceDN w:val="0"/>
        <w:adjustRightInd w:val="0"/>
        <w:spacing w:after="0" w:line="240" w:lineRule="auto"/>
        <w:rPr>
          <w:rFonts w:ascii="Arial" w:hAnsi="Arial" w:cs="Arial"/>
          <w:i/>
        </w:rPr>
      </w:pPr>
      <w:r w:rsidRPr="00295B0D">
        <w:rPr>
          <w:rFonts w:ascii="Arial" w:hAnsi="Arial" w:cs="Arial"/>
          <w:i/>
        </w:rPr>
        <w:t>48B1B</w:t>
      </w:r>
      <w:r>
        <w:rPr>
          <w:rFonts w:ascii="Arial" w:hAnsi="Arial" w:cs="Arial"/>
          <w:i/>
        </w:rPr>
        <w:t>21</w:t>
      </w:r>
      <w:r w:rsidRPr="00295B0D">
        <w:rPr>
          <w:rFonts w:ascii="Arial" w:hAnsi="Arial" w:cs="Arial"/>
          <w:i/>
        </w:rPr>
        <w:t xml:space="preserve"> sor Egyéb</w:t>
      </w:r>
    </w:p>
    <w:p w14:paraId="46276A83" w14:textId="77777777" w:rsidR="006D3970" w:rsidRPr="00295B0D" w:rsidRDefault="006D3970" w:rsidP="006D3970">
      <w:pPr>
        <w:autoSpaceDE w:val="0"/>
        <w:autoSpaceDN w:val="0"/>
        <w:adjustRightInd w:val="0"/>
        <w:spacing w:after="0" w:line="240" w:lineRule="auto"/>
        <w:rPr>
          <w:rFonts w:ascii="Arial" w:hAnsi="Arial" w:cs="Arial"/>
          <w:highlight w:val="yellow"/>
        </w:rPr>
      </w:pPr>
      <w:r w:rsidRPr="00295B0D">
        <w:rPr>
          <w:rFonts w:ascii="Arial" w:hAnsi="Arial" w:cs="Arial"/>
        </w:rPr>
        <w:t xml:space="preserve">Ebben a kategóriában kell kimutatni minden egyéb bevételt (pl.: bérbeadás), amely az eredménykimutatás „Értékesítés nettó árbevétele összesen” sorban szerepel, és a fenti kategóriák egyikébe sem sorolható be. </w:t>
      </w:r>
    </w:p>
    <w:p w14:paraId="712E006C" w14:textId="77777777" w:rsidR="006D3970" w:rsidRPr="00295B0D" w:rsidRDefault="006D3970" w:rsidP="006D3970">
      <w:pPr>
        <w:autoSpaceDE w:val="0"/>
        <w:autoSpaceDN w:val="0"/>
        <w:adjustRightInd w:val="0"/>
        <w:spacing w:after="0" w:line="240" w:lineRule="auto"/>
        <w:ind w:firstLine="204"/>
        <w:rPr>
          <w:rFonts w:ascii="Arial" w:hAnsi="Arial" w:cs="Arial"/>
        </w:rPr>
      </w:pPr>
    </w:p>
    <w:p w14:paraId="0CD33177" w14:textId="77777777" w:rsidR="006D3970" w:rsidRDefault="006D3970" w:rsidP="006D3970">
      <w:pPr>
        <w:autoSpaceDE w:val="0"/>
        <w:autoSpaceDN w:val="0"/>
        <w:adjustRightInd w:val="0"/>
        <w:spacing w:before="240" w:after="120" w:line="240" w:lineRule="auto"/>
        <w:rPr>
          <w:rFonts w:ascii="Arial" w:hAnsi="Arial" w:cs="Arial"/>
          <w:b/>
          <w:bCs/>
          <w:iCs/>
        </w:rPr>
      </w:pPr>
      <w:r w:rsidRPr="00295B0D">
        <w:rPr>
          <w:rFonts w:ascii="Arial" w:hAnsi="Arial" w:cs="Arial"/>
          <w:b/>
          <w:bCs/>
          <w:iCs/>
        </w:rPr>
        <w:t>48B2</w:t>
      </w:r>
      <w:r>
        <w:rPr>
          <w:rFonts w:ascii="Arial" w:hAnsi="Arial" w:cs="Arial"/>
          <w:b/>
          <w:bCs/>
          <w:iCs/>
        </w:rPr>
        <w:t>A1</w:t>
      </w:r>
      <w:r w:rsidRPr="00295B0D">
        <w:rPr>
          <w:rFonts w:ascii="Arial" w:hAnsi="Arial" w:cs="Arial"/>
          <w:b/>
          <w:bCs/>
          <w:iCs/>
        </w:rPr>
        <w:t xml:space="preserve"> tábla A közvetített </w:t>
      </w:r>
      <w:r>
        <w:rPr>
          <w:rFonts w:ascii="Arial" w:hAnsi="Arial" w:cs="Arial"/>
          <w:b/>
          <w:bCs/>
          <w:iCs/>
        </w:rPr>
        <w:t>nem-élet</w:t>
      </w:r>
      <w:r w:rsidRPr="00295B0D">
        <w:rPr>
          <w:rFonts w:ascii="Arial" w:hAnsi="Arial" w:cs="Arial"/>
          <w:b/>
          <w:bCs/>
          <w:iCs/>
        </w:rPr>
        <w:t>biztosítási szerződések száma, díja</w:t>
      </w:r>
    </w:p>
    <w:p w14:paraId="1D1D4A05" w14:textId="77777777" w:rsidR="006D3970" w:rsidRPr="005E389E" w:rsidRDefault="006D3970" w:rsidP="006D3970">
      <w:pPr>
        <w:autoSpaceDE w:val="0"/>
        <w:autoSpaceDN w:val="0"/>
        <w:adjustRightInd w:val="0"/>
        <w:spacing w:before="240" w:after="0" w:line="240" w:lineRule="auto"/>
        <w:rPr>
          <w:rFonts w:ascii="Arial" w:hAnsi="Arial" w:cs="Arial"/>
          <w:b/>
          <w:bCs/>
          <w:iCs/>
        </w:rPr>
      </w:pPr>
      <w:r w:rsidRPr="005E389E">
        <w:rPr>
          <w:rFonts w:ascii="Arial" w:hAnsi="Arial" w:cs="Arial"/>
          <w:b/>
          <w:bCs/>
          <w:iCs/>
        </w:rPr>
        <w:t>A tábla oszlopai</w:t>
      </w:r>
    </w:p>
    <w:p w14:paraId="07AD669B" w14:textId="77777777" w:rsidR="006D3970" w:rsidRPr="00B163E3" w:rsidRDefault="006D3970" w:rsidP="006D3970">
      <w:pPr>
        <w:autoSpaceDE w:val="0"/>
        <w:autoSpaceDN w:val="0"/>
        <w:adjustRightInd w:val="0"/>
        <w:spacing w:before="240" w:after="0" w:line="240" w:lineRule="auto"/>
        <w:rPr>
          <w:rFonts w:ascii="Arial" w:hAnsi="Arial" w:cs="Arial"/>
          <w:bCs/>
          <w:i/>
          <w:iCs/>
        </w:rPr>
      </w:pPr>
      <w:r w:rsidRPr="00B163E3">
        <w:rPr>
          <w:rFonts w:ascii="Arial" w:hAnsi="Arial" w:cs="Arial"/>
          <w:bCs/>
          <w:i/>
          <w:iCs/>
        </w:rPr>
        <w:t>1</w:t>
      </w:r>
      <w:r>
        <w:rPr>
          <w:rFonts w:ascii="Arial" w:hAnsi="Arial" w:cs="Arial"/>
          <w:bCs/>
          <w:i/>
          <w:iCs/>
        </w:rPr>
        <w:t xml:space="preserve"> és 2.</w:t>
      </w:r>
      <w:r w:rsidRPr="00B163E3">
        <w:rPr>
          <w:rFonts w:ascii="Arial" w:hAnsi="Arial" w:cs="Arial"/>
          <w:bCs/>
          <w:i/>
          <w:iCs/>
        </w:rPr>
        <w:t xml:space="preserve"> oszlop Biztosító megnevezése</w:t>
      </w:r>
      <w:r>
        <w:rPr>
          <w:rFonts w:ascii="Arial" w:hAnsi="Arial" w:cs="Arial"/>
          <w:bCs/>
          <w:i/>
          <w:iCs/>
        </w:rPr>
        <w:t xml:space="preserve"> és azonosítója</w:t>
      </w:r>
    </w:p>
    <w:p w14:paraId="2245F20C" w14:textId="77777777" w:rsidR="006D3970" w:rsidRDefault="006D3970" w:rsidP="006D3970">
      <w:pPr>
        <w:autoSpaceDE w:val="0"/>
        <w:autoSpaceDN w:val="0"/>
        <w:adjustRightInd w:val="0"/>
        <w:spacing w:after="0" w:line="240" w:lineRule="auto"/>
        <w:rPr>
          <w:rFonts w:ascii="Arial" w:hAnsi="Arial" w:cs="Arial"/>
        </w:rPr>
      </w:pPr>
      <w:r w:rsidRPr="00295B0D">
        <w:rPr>
          <w:rFonts w:ascii="Arial" w:hAnsi="Arial" w:cs="Arial"/>
        </w:rPr>
        <w:t>A „Biztosító megnevezése” oszlopba a biztosítók aktuális nevét</w:t>
      </w:r>
      <w:r>
        <w:rPr>
          <w:rFonts w:ascii="Arial" w:hAnsi="Arial" w:cs="Arial"/>
        </w:rPr>
        <w:t xml:space="preserve">, a „Biztosító azonosítója” oszlopba a biztosító törzsszámát </w:t>
      </w:r>
      <w:r w:rsidRPr="00295B0D">
        <w:rPr>
          <w:rFonts w:ascii="Arial" w:hAnsi="Arial" w:cs="Arial"/>
        </w:rPr>
        <w:t xml:space="preserve">az MNB internetes honlapján a </w:t>
      </w:r>
      <w:r>
        <w:rPr>
          <w:rFonts w:ascii="Arial" w:hAnsi="Arial" w:cs="Arial"/>
        </w:rPr>
        <w:t>Felügyelet/Engedélyezés és intézményfelügyelés</w:t>
      </w:r>
      <w:r w:rsidRPr="00295B0D">
        <w:rPr>
          <w:rFonts w:ascii="Arial" w:hAnsi="Arial" w:cs="Arial"/>
        </w:rPr>
        <w:t>/</w:t>
      </w:r>
      <w:r>
        <w:rPr>
          <w:rFonts w:ascii="Arial" w:hAnsi="Arial" w:cs="Arial"/>
        </w:rPr>
        <w:t xml:space="preserve">Piaci szereplők keresése/Általános kereső </w:t>
      </w:r>
      <w:r w:rsidRPr="00295B0D">
        <w:rPr>
          <w:rFonts w:ascii="Arial" w:hAnsi="Arial" w:cs="Arial"/>
        </w:rPr>
        <w:t>menüpont alatt található adatbázisok</w:t>
      </w:r>
      <w:r>
        <w:rPr>
          <w:rFonts w:ascii="Arial" w:hAnsi="Arial" w:cs="Arial"/>
        </w:rPr>
        <w:t>ban foglalt adatoknak megfelelően kell megadni</w:t>
      </w:r>
      <w:r w:rsidRPr="00295B0D">
        <w:rPr>
          <w:rFonts w:ascii="Arial" w:hAnsi="Arial" w:cs="Arial"/>
        </w:rPr>
        <w:t xml:space="preserve">. </w:t>
      </w:r>
      <w:r w:rsidRPr="00753E5B">
        <w:rPr>
          <w:rFonts w:ascii="Arial" w:hAnsi="Arial" w:cs="Arial"/>
        </w:rPr>
        <w:t>Határon átnyúló tevékenységet végző intézmények törzsszáma minden esetben 8.</w:t>
      </w:r>
    </w:p>
    <w:p w14:paraId="70637080" w14:textId="77777777" w:rsidR="006D3970" w:rsidRDefault="006D3970" w:rsidP="006D3970">
      <w:pPr>
        <w:autoSpaceDE w:val="0"/>
        <w:autoSpaceDN w:val="0"/>
        <w:adjustRightInd w:val="0"/>
        <w:spacing w:after="0" w:line="240" w:lineRule="auto"/>
        <w:rPr>
          <w:rFonts w:ascii="Arial" w:hAnsi="Arial" w:cs="Arial"/>
        </w:rPr>
      </w:pPr>
    </w:p>
    <w:p w14:paraId="31DFDCE8" w14:textId="77777777" w:rsidR="006D3970" w:rsidRPr="00753E5B" w:rsidRDefault="006D3970" w:rsidP="006D3970">
      <w:pPr>
        <w:autoSpaceDE w:val="0"/>
        <w:autoSpaceDN w:val="0"/>
        <w:adjustRightInd w:val="0"/>
        <w:spacing w:after="0" w:line="240" w:lineRule="auto"/>
        <w:rPr>
          <w:rFonts w:ascii="Arial" w:hAnsi="Arial" w:cs="Arial"/>
        </w:rPr>
      </w:pPr>
      <w:r w:rsidRPr="00295B0D">
        <w:rPr>
          <w:rFonts w:ascii="Arial" w:hAnsi="Arial" w:cs="Arial"/>
          <w:b/>
        </w:rPr>
        <w:t>A tábla</w:t>
      </w:r>
      <w:r>
        <w:rPr>
          <w:rFonts w:ascii="Arial" w:hAnsi="Arial" w:cs="Arial"/>
          <w:b/>
        </w:rPr>
        <w:t xml:space="preserve"> sorai</w:t>
      </w:r>
    </w:p>
    <w:p w14:paraId="742A743D" w14:textId="77777777" w:rsidR="006D3970" w:rsidRPr="006C3D43" w:rsidRDefault="006D3970" w:rsidP="006D3970">
      <w:pPr>
        <w:autoSpaceDE w:val="0"/>
        <w:autoSpaceDN w:val="0"/>
        <w:adjustRightInd w:val="0"/>
        <w:spacing w:after="0" w:line="240" w:lineRule="auto"/>
        <w:rPr>
          <w:rStyle w:val="Hiperhivatkozs"/>
          <w:rFonts w:ascii="Arial" w:hAnsi="Arial" w:cs="Arial"/>
          <w:color w:val="auto"/>
        </w:rPr>
      </w:pPr>
    </w:p>
    <w:p w14:paraId="1BBA3EB3" w14:textId="77777777" w:rsidR="006D3970" w:rsidRDefault="006D3970" w:rsidP="006D3970">
      <w:pPr>
        <w:autoSpaceDE w:val="0"/>
        <w:autoSpaceDN w:val="0"/>
        <w:adjustRightInd w:val="0"/>
        <w:spacing w:after="0" w:line="240" w:lineRule="auto"/>
        <w:rPr>
          <w:rFonts w:ascii="Arial" w:hAnsi="Arial" w:cs="Arial"/>
          <w:b/>
        </w:rPr>
      </w:pPr>
      <w:r w:rsidRPr="00295B0D">
        <w:rPr>
          <w:rFonts w:ascii="Arial" w:hAnsi="Arial" w:cs="Arial"/>
        </w:rPr>
        <w:t>A „Kód” rovatban a 99 végű a maximum sort jelöli. Az első kód adott, de a</w:t>
      </w:r>
      <w:r>
        <w:rPr>
          <w:rFonts w:ascii="Arial" w:hAnsi="Arial" w:cs="Arial"/>
        </w:rPr>
        <w:t>z</w:t>
      </w:r>
      <w:r w:rsidRPr="00295B0D">
        <w:rPr>
          <w:rFonts w:ascii="Arial" w:hAnsi="Arial" w:cs="Arial"/>
        </w:rPr>
        <w:t xml:space="preserve"> </w:t>
      </w:r>
      <w:r>
        <w:rPr>
          <w:rFonts w:ascii="Arial" w:hAnsi="Arial" w:cs="Arial"/>
        </w:rPr>
        <w:t>alkusznak és a többes ügynöknek</w:t>
      </w:r>
      <w:r w:rsidRPr="00295B0D">
        <w:rPr>
          <w:rFonts w:ascii="Arial" w:hAnsi="Arial" w:cs="Arial"/>
        </w:rPr>
        <w:t xml:space="preserve"> a szükséges sorokat (annak függ</w:t>
      </w:r>
      <w:r>
        <w:rPr>
          <w:rFonts w:ascii="Arial" w:hAnsi="Arial" w:cs="Arial"/>
        </w:rPr>
        <w:t>vényében, hogy hány biztosítótó részére közvetített</w:t>
      </w:r>
      <w:r w:rsidRPr="00295B0D">
        <w:rPr>
          <w:rFonts w:ascii="Arial" w:hAnsi="Arial" w:cs="Arial"/>
        </w:rPr>
        <w:t>) számoznia kell a megadott első kódtól kezdődően, a többi sor törlendő.</w:t>
      </w:r>
    </w:p>
    <w:p w14:paraId="53041A4A" w14:textId="77777777" w:rsidR="006D3970" w:rsidRPr="00295B0D" w:rsidRDefault="006D3970" w:rsidP="006D3970">
      <w:pPr>
        <w:autoSpaceDE w:val="0"/>
        <w:autoSpaceDN w:val="0"/>
        <w:adjustRightInd w:val="0"/>
        <w:spacing w:after="0" w:line="240" w:lineRule="auto"/>
        <w:rPr>
          <w:rFonts w:ascii="Arial" w:hAnsi="Arial" w:cs="Arial"/>
          <w:b/>
        </w:rPr>
      </w:pPr>
    </w:p>
    <w:p w14:paraId="5F716ABD" w14:textId="77777777" w:rsidR="006D3970" w:rsidRPr="00295B0D" w:rsidRDefault="006D3970" w:rsidP="006D3970">
      <w:pPr>
        <w:autoSpaceDE w:val="0"/>
        <w:autoSpaceDN w:val="0"/>
        <w:adjustRightInd w:val="0"/>
        <w:spacing w:after="0" w:line="240" w:lineRule="auto"/>
        <w:rPr>
          <w:rFonts w:ascii="Arial" w:hAnsi="Arial" w:cs="Arial"/>
          <w:i/>
          <w:iCs/>
        </w:rPr>
      </w:pPr>
      <w:r w:rsidRPr="00295B0D">
        <w:rPr>
          <w:rFonts w:ascii="Arial" w:hAnsi="Arial" w:cs="Arial"/>
          <w:i/>
          <w:iCs/>
        </w:rPr>
        <w:t>48B2</w:t>
      </w:r>
      <w:r>
        <w:rPr>
          <w:rFonts w:ascii="Arial" w:hAnsi="Arial" w:cs="Arial"/>
          <w:i/>
          <w:iCs/>
        </w:rPr>
        <w:t>A</w:t>
      </w:r>
      <w:r w:rsidRPr="00295B0D">
        <w:rPr>
          <w:rFonts w:ascii="Arial" w:hAnsi="Arial" w:cs="Arial"/>
          <w:i/>
          <w:iCs/>
        </w:rPr>
        <w:t>1</w:t>
      </w:r>
      <w:r>
        <w:rPr>
          <w:rFonts w:ascii="Arial" w:hAnsi="Arial" w:cs="Arial"/>
          <w:i/>
          <w:iCs/>
        </w:rPr>
        <w:t>1</w:t>
      </w:r>
      <w:r w:rsidRPr="00295B0D">
        <w:rPr>
          <w:rFonts w:ascii="Arial" w:hAnsi="Arial" w:cs="Arial"/>
          <w:i/>
          <w:iCs/>
        </w:rPr>
        <w:t xml:space="preserve"> sor </w:t>
      </w:r>
      <w:r>
        <w:rPr>
          <w:rFonts w:ascii="Arial" w:hAnsi="Arial" w:cs="Arial"/>
          <w:i/>
          <w:iCs/>
        </w:rPr>
        <w:t>3</w:t>
      </w:r>
      <w:r w:rsidRPr="00295B0D">
        <w:rPr>
          <w:rFonts w:ascii="Arial" w:hAnsi="Arial" w:cs="Arial"/>
          <w:i/>
          <w:iCs/>
        </w:rPr>
        <w:t xml:space="preserve">., </w:t>
      </w:r>
      <w:r>
        <w:rPr>
          <w:rFonts w:ascii="Arial" w:hAnsi="Arial" w:cs="Arial"/>
          <w:i/>
          <w:iCs/>
        </w:rPr>
        <w:t>4</w:t>
      </w:r>
      <w:r w:rsidRPr="00295B0D">
        <w:rPr>
          <w:rFonts w:ascii="Arial" w:hAnsi="Arial" w:cs="Arial"/>
          <w:i/>
          <w:iCs/>
        </w:rPr>
        <w:t xml:space="preserve">., </w:t>
      </w:r>
      <w:r>
        <w:rPr>
          <w:rFonts w:ascii="Arial" w:hAnsi="Arial" w:cs="Arial"/>
          <w:i/>
          <w:iCs/>
        </w:rPr>
        <w:t>5</w:t>
      </w:r>
      <w:r w:rsidRPr="00295B0D">
        <w:rPr>
          <w:rFonts w:ascii="Arial" w:hAnsi="Arial" w:cs="Arial"/>
          <w:i/>
          <w:iCs/>
        </w:rPr>
        <w:t xml:space="preserve">., </w:t>
      </w:r>
      <w:r>
        <w:rPr>
          <w:rFonts w:ascii="Arial" w:hAnsi="Arial" w:cs="Arial"/>
          <w:i/>
          <w:iCs/>
        </w:rPr>
        <w:t>6</w:t>
      </w:r>
      <w:r w:rsidRPr="00295B0D">
        <w:rPr>
          <w:rFonts w:ascii="Arial" w:hAnsi="Arial" w:cs="Arial"/>
          <w:i/>
          <w:iCs/>
        </w:rPr>
        <w:t xml:space="preserve">., </w:t>
      </w:r>
      <w:r>
        <w:rPr>
          <w:rFonts w:ascii="Arial" w:hAnsi="Arial" w:cs="Arial"/>
          <w:i/>
          <w:iCs/>
        </w:rPr>
        <w:t>7</w:t>
      </w:r>
      <w:r w:rsidRPr="00295B0D">
        <w:rPr>
          <w:rFonts w:ascii="Arial" w:hAnsi="Arial" w:cs="Arial"/>
          <w:i/>
          <w:iCs/>
        </w:rPr>
        <w:t>.</w:t>
      </w:r>
      <w:r>
        <w:rPr>
          <w:rFonts w:ascii="Arial" w:hAnsi="Arial" w:cs="Arial"/>
          <w:i/>
          <w:iCs/>
        </w:rPr>
        <w:t>, 8., 9., 10., 11., 12.</w:t>
      </w:r>
      <w:r w:rsidRPr="00295B0D">
        <w:rPr>
          <w:rFonts w:ascii="Arial" w:hAnsi="Arial" w:cs="Arial"/>
          <w:i/>
          <w:iCs/>
        </w:rPr>
        <w:t xml:space="preserve"> oszlop Tárgy</w:t>
      </w:r>
      <w:r>
        <w:rPr>
          <w:rFonts w:ascii="Arial" w:hAnsi="Arial" w:cs="Arial"/>
          <w:i/>
          <w:iCs/>
        </w:rPr>
        <w:t>időszakban</w:t>
      </w:r>
      <w:r w:rsidRPr="00295B0D">
        <w:rPr>
          <w:rFonts w:ascii="Arial" w:hAnsi="Arial" w:cs="Arial"/>
          <w:i/>
          <w:iCs/>
        </w:rPr>
        <w:t xml:space="preserve"> közvetített folyamatos díjfizetésű </w:t>
      </w:r>
      <w:r>
        <w:rPr>
          <w:rFonts w:ascii="Arial" w:hAnsi="Arial" w:cs="Arial"/>
          <w:i/>
          <w:iCs/>
        </w:rPr>
        <w:t>nem-élet</w:t>
      </w:r>
      <w:r w:rsidRPr="00295B0D">
        <w:rPr>
          <w:rFonts w:ascii="Arial" w:hAnsi="Arial" w:cs="Arial"/>
          <w:i/>
          <w:iCs/>
        </w:rPr>
        <w:t>biztosítási szerződések darabszáma és éves állománydíja</w:t>
      </w:r>
    </w:p>
    <w:p w14:paraId="1D18B70B" w14:textId="77777777" w:rsidR="006D3970" w:rsidRPr="00295B0D" w:rsidRDefault="006D3970" w:rsidP="006D3970">
      <w:pPr>
        <w:autoSpaceDE w:val="0"/>
        <w:autoSpaceDN w:val="0"/>
        <w:adjustRightInd w:val="0"/>
        <w:spacing w:after="0" w:line="240" w:lineRule="auto"/>
        <w:rPr>
          <w:rFonts w:ascii="Arial" w:hAnsi="Arial" w:cs="Arial"/>
        </w:rPr>
      </w:pPr>
      <w:r w:rsidRPr="00295B0D">
        <w:rPr>
          <w:rFonts w:ascii="Arial" w:hAnsi="Arial" w:cs="Arial"/>
        </w:rPr>
        <w:t>Itt kell bemutatni a tárgy</w:t>
      </w:r>
      <w:r>
        <w:rPr>
          <w:rFonts w:ascii="Arial" w:hAnsi="Arial" w:cs="Arial"/>
        </w:rPr>
        <w:t>időszakban (fél</w:t>
      </w:r>
      <w:r w:rsidRPr="00295B0D">
        <w:rPr>
          <w:rFonts w:ascii="Arial" w:hAnsi="Arial" w:cs="Arial"/>
        </w:rPr>
        <w:t>évben</w:t>
      </w:r>
      <w:r>
        <w:rPr>
          <w:rFonts w:ascii="Arial" w:hAnsi="Arial" w:cs="Arial"/>
        </w:rPr>
        <w:t>)</w:t>
      </w:r>
      <w:r w:rsidRPr="00295B0D">
        <w:rPr>
          <w:rFonts w:ascii="Arial" w:hAnsi="Arial" w:cs="Arial"/>
        </w:rPr>
        <w:t xml:space="preserve"> közvetített és </w:t>
      </w:r>
      <w:r>
        <w:rPr>
          <w:rFonts w:ascii="Arial" w:hAnsi="Arial" w:cs="Arial"/>
        </w:rPr>
        <w:t>a felügyeleti jelentés teljesítése napjáig</w:t>
      </w:r>
      <w:r w:rsidRPr="00295B0D">
        <w:rPr>
          <w:rFonts w:ascii="Arial" w:hAnsi="Arial" w:cs="Arial"/>
        </w:rPr>
        <w:t xml:space="preserve"> kötvényesített </w:t>
      </w:r>
      <w:r>
        <w:rPr>
          <w:rFonts w:ascii="Arial" w:hAnsi="Arial" w:cs="Arial"/>
        </w:rPr>
        <w:t xml:space="preserve">nem-életbiztosítási </w:t>
      </w:r>
      <w:r w:rsidRPr="00295B0D">
        <w:rPr>
          <w:rFonts w:ascii="Arial" w:hAnsi="Arial" w:cs="Arial"/>
        </w:rPr>
        <w:t xml:space="preserve">szerződések </w:t>
      </w:r>
      <w:r>
        <w:rPr>
          <w:rFonts w:ascii="Arial" w:hAnsi="Arial" w:cs="Arial"/>
        </w:rPr>
        <w:t xml:space="preserve">teljes </w:t>
      </w:r>
      <w:r w:rsidRPr="00A97DF2">
        <w:rPr>
          <w:rFonts w:ascii="Arial" w:hAnsi="Arial" w:cs="Arial"/>
        </w:rPr>
        <w:t>(</w:t>
      </w:r>
      <w:r w:rsidRPr="00A66F37">
        <w:rPr>
          <w:rFonts w:ascii="Arial" w:hAnsi="Arial" w:cs="Arial"/>
        </w:rPr>
        <w:t xml:space="preserve">a hagyományos értékesítési csatornákon, valamint az </w:t>
      </w:r>
      <w:r>
        <w:rPr>
          <w:rFonts w:ascii="Arial" w:hAnsi="Arial" w:cs="Arial"/>
        </w:rPr>
        <w:t>értékesítést végző elektronikus, illetve az értékesítést végző összehasonlító</w:t>
      </w:r>
      <w:r w:rsidRPr="00A66F37">
        <w:rPr>
          <w:rFonts w:ascii="Arial" w:hAnsi="Arial" w:cs="Arial"/>
        </w:rPr>
        <w:t xml:space="preserve"> felületen keresztül közvetített)</w:t>
      </w:r>
      <w:r>
        <w:rPr>
          <w:rFonts w:ascii="Arial" w:hAnsi="Arial" w:cs="Arial"/>
        </w:rPr>
        <w:t xml:space="preserve"> </w:t>
      </w:r>
      <w:r w:rsidRPr="00295B0D">
        <w:rPr>
          <w:rFonts w:ascii="Arial" w:hAnsi="Arial" w:cs="Arial"/>
        </w:rPr>
        <w:t xml:space="preserve">darabszámát és </w:t>
      </w:r>
      <w:r>
        <w:rPr>
          <w:rFonts w:ascii="Arial" w:hAnsi="Arial" w:cs="Arial"/>
        </w:rPr>
        <w:t xml:space="preserve">teljes </w:t>
      </w:r>
      <w:r w:rsidRPr="00295B0D">
        <w:rPr>
          <w:rFonts w:ascii="Arial" w:hAnsi="Arial" w:cs="Arial"/>
        </w:rPr>
        <w:t>éves állománydíját</w:t>
      </w:r>
      <w:r>
        <w:rPr>
          <w:rFonts w:ascii="Arial" w:hAnsi="Arial" w:cs="Arial"/>
        </w:rPr>
        <w:t xml:space="preserve"> összesen, illetve azon belül a kgfb., a lakás, a casco és az intézményi és vállalkozói vagyonbiztosításokat</w:t>
      </w:r>
      <w:r w:rsidRPr="00295B0D">
        <w:rPr>
          <w:rFonts w:ascii="Arial" w:hAnsi="Arial" w:cs="Arial"/>
        </w:rPr>
        <w:t xml:space="preserve"> biztosítónként.</w:t>
      </w:r>
      <w:r>
        <w:rPr>
          <w:rFonts w:ascii="Arial" w:hAnsi="Arial" w:cs="Arial"/>
        </w:rPr>
        <w:t xml:space="preserve"> Az egyes kiemelten is bemutatott biztosítási típusok oszlopában szereplő értékek részinformációk, ezek összegének nem kell kiadniuk a 3. és 8. Összesen oszlopok értékét.</w:t>
      </w:r>
      <w:r w:rsidRPr="00295B0D">
        <w:rPr>
          <w:rFonts w:ascii="Arial" w:hAnsi="Arial" w:cs="Arial"/>
        </w:rPr>
        <w:t xml:space="preserve"> Egy adott biztosításhoz kapcsolódó kiegészítő biztosításokat nem kell megbontani, hanem az alapbiztosítás jellegének megfelelően kell szerepeltetni. A más biztosításközvetítőtől átvett biztosítási szerződések állományápolási tevékenysége esetében a biztosításközvetítőhöz került szerződéseket a tárgy</w:t>
      </w:r>
      <w:r>
        <w:rPr>
          <w:rFonts w:ascii="Arial" w:hAnsi="Arial" w:cs="Arial"/>
        </w:rPr>
        <w:t>fél</w:t>
      </w:r>
      <w:r w:rsidRPr="00295B0D">
        <w:rPr>
          <w:rFonts w:ascii="Arial" w:hAnsi="Arial" w:cs="Arial"/>
        </w:rPr>
        <w:t xml:space="preserve">évben közvetített szerződések között nem kell bemutatni, csak a </w:t>
      </w:r>
      <w:r>
        <w:rPr>
          <w:rFonts w:ascii="Arial" w:hAnsi="Arial" w:cs="Arial"/>
        </w:rPr>
        <w:t>tárgyidőszak (félév) végi</w:t>
      </w:r>
      <w:r w:rsidRPr="00295B0D">
        <w:rPr>
          <w:rFonts w:ascii="Arial" w:hAnsi="Arial" w:cs="Arial"/>
        </w:rPr>
        <w:t xml:space="preserve"> élő </w:t>
      </w:r>
      <w:r>
        <w:rPr>
          <w:rFonts w:ascii="Arial" w:hAnsi="Arial" w:cs="Arial"/>
        </w:rPr>
        <w:t>(</w:t>
      </w:r>
      <w:r w:rsidRPr="00295B0D">
        <w:rPr>
          <w:rFonts w:ascii="Arial" w:hAnsi="Arial" w:cs="Arial"/>
        </w:rPr>
        <w:t>záró</w:t>
      </w:r>
      <w:r>
        <w:rPr>
          <w:rFonts w:ascii="Arial" w:hAnsi="Arial" w:cs="Arial"/>
        </w:rPr>
        <w:t>)</w:t>
      </w:r>
      <w:r w:rsidRPr="00295B0D">
        <w:rPr>
          <w:rFonts w:ascii="Arial" w:hAnsi="Arial" w:cs="Arial"/>
        </w:rPr>
        <w:t xml:space="preserve"> állományban kell szerepeltetni. </w:t>
      </w:r>
    </w:p>
    <w:p w14:paraId="5832E76D" w14:textId="77777777" w:rsidR="006D3970" w:rsidRPr="00295B0D" w:rsidRDefault="006D3970" w:rsidP="006D3970">
      <w:pPr>
        <w:autoSpaceDE w:val="0"/>
        <w:autoSpaceDN w:val="0"/>
        <w:adjustRightInd w:val="0"/>
        <w:spacing w:after="0" w:line="240" w:lineRule="auto"/>
        <w:ind w:firstLine="708"/>
        <w:rPr>
          <w:rFonts w:ascii="Arial" w:hAnsi="Arial" w:cs="Arial"/>
        </w:rPr>
      </w:pPr>
    </w:p>
    <w:p w14:paraId="33E536E9" w14:textId="77777777" w:rsidR="006D3970" w:rsidRPr="00295B0D" w:rsidRDefault="006D3970" w:rsidP="006D3970">
      <w:pPr>
        <w:autoSpaceDE w:val="0"/>
        <w:autoSpaceDN w:val="0"/>
        <w:adjustRightInd w:val="0"/>
        <w:spacing w:after="0" w:line="240" w:lineRule="auto"/>
        <w:rPr>
          <w:rFonts w:ascii="Arial" w:hAnsi="Arial" w:cs="Arial"/>
        </w:rPr>
      </w:pPr>
      <w:r w:rsidRPr="00295B0D">
        <w:rPr>
          <w:rFonts w:ascii="Arial" w:hAnsi="Arial" w:cs="Arial"/>
        </w:rPr>
        <w:t>Itt kell bemutatni azon biztosítási szerződések darabszámát és éves állománydíját is, amelyeket a tárgy</w:t>
      </w:r>
      <w:r>
        <w:rPr>
          <w:rFonts w:ascii="Arial" w:hAnsi="Arial" w:cs="Arial"/>
        </w:rPr>
        <w:t>fél</w:t>
      </w:r>
      <w:r w:rsidRPr="00295B0D">
        <w:rPr>
          <w:rFonts w:ascii="Arial" w:hAnsi="Arial" w:cs="Arial"/>
        </w:rPr>
        <w:t>évben közvetítettek, de azok a tárgy</w:t>
      </w:r>
      <w:r>
        <w:rPr>
          <w:rFonts w:ascii="Arial" w:hAnsi="Arial" w:cs="Arial"/>
        </w:rPr>
        <w:t>fél</w:t>
      </w:r>
      <w:r w:rsidRPr="00295B0D">
        <w:rPr>
          <w:rFonts w:ascii="Arial" w:hAnsi="Arial" w:cs="Arial"/>
        </w:rPr>
        <w:t>évben törlésre is kerültek. Azokat a korábban közvetített és a biztosítási kötvény tanúsága szerint határozott időtartamra kötött biztosítási szerződéseket, amelyek a felek megállapodása alapján az évfordulót követően automatikusan újabb egy évvel meghosszabbodnak, ha meghatározott időn belül egyik fél sem kezdeményezi a szerződés megszűnését, a szerződés második évétől kezdve folyamatos díjfizetésű szerződéseknek kell tekinteni, de azokat a tárgy</w:t>
      </w:r>
      <w:r>
        <w:rPr>
          <w:rFonts w:ascii="Arial" w:hAnsi="Arial" w:cs="Arial"/>
        </w:rPr>
        <w:t>fél</w:t>
      </w:r>
      <w:r w:rsidRPr="00295B0D">
        <w:rPr>
          <w:rFonts w:ascii="Arial" w:hAnsi="Arial" w:cs="Arial"/>
        </w:rPr>
        <w:t xml:space="preserve">évben közvetített szerződések között nem, hanem a </w:t>
      </w:r>
      <w:r>
        <w:rPr>
          <w:rFonts w:ascii="Arial" w:hAnsi="Arial" w:cs="Arial"/>
        </w:rPr>
        <w:t xml:space="preserve">tárgyidőszak (félév) végi </w:t>
      </w:r>
      <w:r w:rsidRPr="00295B0D">
        <w:rPr>
          <w:rFonts w:ascii="Arial" w:hAnsi="Arial" w:cs="Arial"/>
        </w:rPr>
        <w:t xml:space="preserve">élő </w:t>
      </w:r>
      <w:r>
        <w:rPr>
          <w:rFonts w:ascii="Arial" w:hAnsi="Arial" w:cs="Arial"/>
        </w:rPr>
        <w:t>(záró)</w:t>
      </w:r>
      <w:r w:rsidRPr="00295B0D">
        <w:rPr>
          <w:rFonts w:ascii="Arial" w:hAnsi="Arial" w:cs="Arial"/>
        </w:rPr>
        <w:t xml:space="preserve"> állományban kell bemutatni. </w:t>
      </w:r>
    </w:p>
    <w:p w14:paraId="7B785B36" w14:textId="77777777" w:rsidR="006D3970" w:rsidRPr="00295B0D" w:rsidRDefault="006D3970" w:rsidP="006D3970">
      <w:pPr>
        <w:autoSpaceDE w:val="0"/>
        <w:autoSpaceDN w:val="0"/>
        <w:adjustRightInd w:val="0"/>
        <w:spacing w:after="0" w:line="240" w:lineRule="auto"/>
        <w:ind w:firstLine="708"/>
        <w:rPr>
          <w:rFonts w:ascii="Arial" w:hAnsi="Arial" w:cs="Arial"/>
        </w:rPr>
      </w:pPr>
    </w:p>
    <w:p w14:paraId="53502D43" w14:textId="77777777" w:rsidR="006D3970" w:rsidRDefault="006D3970" w:rsidP="006D3970">
      <w:pPr>
        <w:autoSpaceDE w:val="0"/>
        <w:autoSpaceDN w:val="0"/>
        <w:adjustRightInd w:val="0"/>
        <w:spacing w:after="0" w:line="240" w:lineRule="auto"/>
        <w:rPr>
          <w:rFonts w:ascii="Arial" w:hAnsi="Arial" w:cs="Arial"/>
        </w:rPr>
      </w:pPr>
      <w:r w:rsidRPr="00295B0D">
        <w:rPr>
          <w:rFonts w:ascii="Arial" w:hAnsi="Arial" w:cs="Arial"/>
        </w:rPr>
        <w:t xml:space="preserve">Az olyan (pl. építési) biztosításokat, amelyek nem egyszeri díjasok, hanem több díjfizetési időpontjuk van, és az egyes díjak nem időarányosak, a folyamatos díjas biztosításoknál kell jelenteni, az adott </w:t>
      </w:r>
      <w:r>
        <w:rPr>
          <w:rFonts w:ascii="Arial" w:hAnsi="Arial" w:cs="Arial"/>
        </w:rPr>
        <w:t>időszakban</w:t>
      </w:r>
      <w:r w:rsidRPr="00295B0D">
        <w:rPr>
          <w:rFonts w:ascii="Arial" w:hAnsi="Arial" w:cs="Arial"/>
        </w:rPr>
        <w:t xml:space="preserve"> </w:t>
      </w:r>
      <w:r>
        <w:rPr>
          <w:rFonts w:ascii="Arial" w:hAnsi="Arial" w:cs="Arial"/>
        </w:rPr>
        <w:t xml:space="preserve">(félévben) </w:t>
      </w:r>
      <w:r w:rsidRPr="00295B0D">
        <w:rPr>
          <w:rFonts w:ascii="Arial" w:hAnsi="Arial" w:cs="Arial"/>
        </w:rPr>
        <w:t>ténylegesen megfizetett díjat véve éves állománydíjként.</w:t>
      </w:r>
    </w:p>
    <w:p w14:paraId="45E54CEA" w14:textId="77777777" w:rsidR="006D3970" w:rsidRDefault="006D3970" w:rsidP="006D3970">
      <w:pPr>
        <w:autoSpaceDE w:val="0"/>
        <w:autoSpaceDN w:val="0"/>
        <w:adjustRightInd w:val="0"/>
        <w:spacing w:after="0" w:line="240" w:lineRule="auto"/>
        <w:rPr>
          <w:rFonts w:ascii="Arial" w:hAnsi="Arial" w:cs="Arial"/>
        </w:rPr>
      </w:pPr>
    </w:p>
    <w:p w14:paraId="08C4843A" w14:textId="77777777" w:rsidR="006D3970" w:rsidRPr="00295B0D" w:rsidRDefault="006D3970" w:rsidP="006D3970">
      <w:pPr>
        <w:autoSpaceDE w:val="0"/>
        <w:autoSpaceDN w:val="0"/>
        <w:adjustRightInd w:val="0"/>
        <w:spacing w:after="0" w:line="240" w:lineRule="auto"/>
        <w:rPr>
          <w:rFonts w:ascii="Arial" w:hAnsi="Arial" w:cs="Arial"/>
        </w:rPr>
      </w:pPr>
      <w:r>
        <w:rPr>
          <w:rFonts w:ascii="Arial" w:hAnsi="Arial" w:cs="Arial"/>
        </w:rPr>
        <w:t>A tábla 7., 12., 15. és 19. Vállalkozói és intézményi vagyonbiztosítások</w:t>
      </w:r>
      <w:r w:rsidRPr="0085772A">
        <w:rPr>
          <w:rFonts w:ascii="Arial" w:hAnsi="Arial" w:cs="Arial"/>
        </w:rPr>
        <w:t xml:space="preserve"> oszlop</w:t>
      </w:r>
      <w:r>
        <w:rPr>
          <w:rFonts w:ascii="Arial" w:hAnsi="Arial" w:cs="Arial"/>
        </w:rPr>
        <w:t>á</w:t>
      </w:r>
      <w:r w:rsidRPr="0085772A">
        <w:rPr>
          <w:rFonts w:ascii="Arial" w:hAnsi="Arial" w:cs="Arial"/>
        </w:rPr>
        <w:t>ban</w:t>
      </w:r>
      <w:r>
        <w:rPr>
          <w:rFonts w:ascii="Arial" w:hAnsi="Arial" w:cs="Arial"/>
        </w:rPr>
        <w:t xml:space="preserve"> a</w:t>
      </w:r>
      <w:r w:rsidRPr="0085772A">
        <w:rPr>
          <w:rFonts w:ascii="Arial" w:hAnsi="Arial" w:cs="Arial"/>
        </w:rPr>
        <w:t xml:space="preserve"> vállalkozói és intézményi vagyonbiztosításokat kell jelenteni, </w:t>
      </w:r>
      <w:r>
        <w:rPr>
          <w:rFonts w:ascii="Arial" w:hAnsi="Arial" w:cs="Arial"/>
        </w:rPr>
        <w:t xml:space="preserve">illetve az </w:t>
      </w:r>
      <w:r w:rsidRPr="0085772A">
        <w:rPr>
          <w:rFonts w:ascii="Arial" w:hAnsi="Arial" w:cs="Arial"/>
        </w:rPr>
        <w:t>e</w:t>
      </w:r>
      <w:r>
        <w:rPr>
          <w:rFonts w:ascii="Arial" w:hAnsi="Arial" w:cs="Arial"/>
        </w:rPr>
        <w:t xml:space="preserve">gyéb vállalkozói és intézményi </w:t>
      </w:r>
      <w:r w:rsidRPr="0085772A">
        <w:rPr>
          <w:rFonts w:ascii="Arial" w:hAnsi="Arial" w:cs="Arial"/>
        </w:rPr>
        <w:t>biztosításokat (pl. felelősségbiztosítás</w:t>
      </w:r>
      <w:r>
        <w:rPr>
          <w:rFonts w:ascii="Arial" w:hAnsi="Arial" w:cs="Arial"/>
        </w:rPr>
        <w:t>, társasházi lakás</w:t>
      </w:r>
      <w:r w:rsidRPr="0085772A">
        <w:rPr>
          <w:rFonts w:ascii="Arial" w:hAnsi="Arial" w:cs="Arial"/>
        </w:rPr>
        <w:t>).</w:t>
      </w:r>
      <w:r>
        <w:rPr>
          <w:rFonts w:ascii="Arial" w:hAnsi="Arial" w:cs="Arial"/>
        </w:rPr>
        <w:t xml:space="preserve"> A csoportos élet és balesetbiztosítás a Bit. ágazati besorolását alapul véve a nem élet ághoz sorolandó. Az életbiztosítási ághoz akkor kerül, ha kifejezetten életbiztosítási kockázatra kötik (nem baleseti halál). </w:t>
      </w:r>
    </w:p>
    <w:p w14:paraId="76116907" w14:textId="77777777" w:rsidR="006D3970" w:rsidRPr="00295B0D" w:rsidRDefault="006D3970" w:rsidP="006D3970">
      <w:pPr>
        <w:autoSpaceDE w:val="0"/>
        <w:autoSpaceDN w:val="0"/>
        <w:adjustRightInd w:val="0"/>
        <w:spacing w:after="0" w:line="240" w:lineRule="auto"/>
        <w:ind w:firstLine="708"/>
        <w:rPr>
          <w:rFonts w:ascii="Arial" w:hAnsi="Arial" w:cs="Arial"/>
        </w:rPr>
      </w:pPr>
    </w:p>
    <w:p w14:paraId="14F72815" w14:textId="77777777" w:rsidR="006D3970" w:rsidRDefault="006D3970" w:rsidP="006D3970">
      <w:pPr>
        <w:autoSpaceDE w:val="0"/>
        <w:autoSpaceDN w:val="0"/>
        <w:adjustRightInd w:val="0"/>
        <w:spacing w:after="0" w:line="240" w:lineRule="auto"/>
        <w:rPr>
          <w:rFonts w:ascii="Arial" w:hAnsi="Arial" w:cs="Arial"/>
          <w:i/>
          <w:iCs/>
        </w:rPr>
      </w:pPr>
      <w:r w:rsidRPr="00295B0D">
        <w:rPr>
          <w:rFonts w:ascii="Arial" w:hAnsi="Arial" w:cs="Arial"/>
          <w:i/>
          <w:iCs/>
        </w:rPr>
        <w:t>48B2</w:t>
      </w:r>
      <w:r>
        <w:rPr>
          <w:rFonts w:ascii="Arial" w:hAnsi="Arial" w:cs="Arial"/>
          <w:i/>
          <w:iCs/>
        </w:rPr>
        <w:t>A</w:t>
      </w:r>
      <w:r w:rsidRPr="00295B0D">
        <w:rPr>
          <w:rFonts w:ascii="Arial" w:hAnsi="Arial" w:cs="Arial"/>
          <w:i/>
          <w:iCs/>
        </w:rPr>
        <w:t>1</w:t>
      </w:r>
      <w:r>
        <w:rPr>
          <w:rFonts w:ascii="Arial" w:hAnsi="Arial" w:cs="Arial"/>
          <w:i/>
          <w:iCs/>
        </w:rPr>
        <w:t>1</w:t>
      </w:r>
      <w:r w:rsidRPr="00295B0D">
        <w:rPr>
          <w:rFonts w:ascii="Arial" w:hAnsi="Arial" w:cs="Arial"/>
          <w:i/>
          <w:iCs/>
        </w:rPr>
        <w:t xml:space="preserve"> sor </w:t>
      </w:r>
      <w:r>
        <w:rPr>
          <w:rFonts w:ascii="Arial" w:hAnsi="Arial" w:cs="Arial"/>
          <w:i/>
          <w:iCs/>
        </w:rPr>
        <w:t>13., 14., 15., 16., 17., 18., 19., 20</w:t>
      </w:r>
      <w:r w:rsidRPr="00295B0D">
        <w:rPr>
          <w:rFonts w:ascii="Arial" w:hAnsi="Arial" w:cs="Arial"/>
          <w:i/>
          <w:iCs/>
        </w:rPr>
        <w:t>. oszlop Tárgy</w:t>
      </w:r>
      <w:r>
        <w:rPr>
          <w:rFonts w:ascii="Arial" w:hAnsi="Arial" w:cs="Arial"/>
          <w:i/>
          <w:iCs/>
        </w:rPr>
        <w:t>időszakban</w:t>
      </w:r>
      <w:r w:rsidRPr="00295B0D">
        <w:rPr>
          <w:rFonts w:ascii="Arial" w:hAnsi="Arial" w:cs="Arial"/>
          <w:i/>
          <w:iCs/>
        </w:rPr>
        <w:t xml:space="preserve"> közvetített egyszeri díjas </w:t>
      </w:r>
      <w:r>
        <w:rPr>
          <w:rFonts w:ascii="Arial" w:hAnsi="Arial" w:cs="Arial"/>
          <w:i/>
          <w:iCs/>
        </w:rPr>
        <w:t>nem-élet</w:t>
      </w:r>
      <w:r w:rsidRPr="00295B0D">
        <w:rPr>
          <w:rFonts w:ascii="Arial" w:hAnsi="Arial" w:cs="Arial"/>
          <w:i/>
          <w:iCs/>
        </w:rPr>
        <w:t>biztosítási</w:t>
      </w:r>
      <w:r>
        <w:rPr>
          <w:rFonts w:ascii="Arial" w:hAnsi="Arial" w:cs="Arial"/>
          <w:i/>
          <w:iCs/>
        </w:rPr>
        <w:t xml:space="preserve"> szerződések darabszáma és éves biztosítási díjának összege</w:t>
      </w:r>
    </w:p>
    <w:p w14:paraId="68C96EE4" w14:textId="77777777" w:rsidR="006D3970" w:rsidRPr="001823D4" w:rsidRDefault="006D3970" w:rsidP="006D3970">
      <w:pPr>
        <w:autoSpaceDE w:val="0"/>
        <w:autoSpaceDN w:val="0"/>
        <w:adjustRightInd w:val="0"/>
        <w:spacing w:after="0" w:line="240" w:lineRule="auto"/>
        <w:rPr>
          <w:rFonts w:ascii="Arial" w:hAnsi="Arial" w:cs="Arial"/>
        </w:rPr>
      </w:pPr>
      <w:r w:rsidRPr="001823D4">
        <w:rPr>
          <w:rFonts w:ascii="Arial" w:hAnsi="Arial" w:cs="Arial"/>
        </w:rPr>
        <w:t xml:space="preserve">Itt kell bemutatni a </w:t>
      </w:r>
      <w:r>
        <w:rPr>
          <w:rFonts w:ascii="Arial" w:hAnsi="Arial" w:cs="Arial"/>
        </w:rPr>
        <w:t>tárgyidőszakban (félévben)</w:t>
      </w:r>
      <w:r w:rsidRPr="001823D4">
        <w:rPr>
          <w:rFonts w:ascii="Arial" w:hAnsi="Arial" w:cs="Arial"/>
        </w:rPr>
        <w:t xml:space="preserve"> közvetített egyszeri díjas nem-életbiztosítási szerződések összes darabszámát és éves </w:t>
      </w:r>
      <w:r>
        <w:rPr>
          <w:rFonts w:ascii="Arial" w:hAnsi="Arial" w:cs="Arial"/>
        </w:rPr>
        <w:t xml:space="preserve">biztosítási </w:t>
      </w:r>
      <w:r w:rsidRPr="001823D4">
        <w:rPr>
          <w:rFonts w:ascii="Arial" w:hAnsi="Arial" w:cs="Arial"/>
        </w:rPr>
        <w:t xml:space="preserve">díját, illetve </w:t>
      </w:r>
      <w:r w:rsidRPr="001823D4">
        <w:rPr>
          <w:rFonts w:ascii="Arial" w:hAnsi="Arial" w:cs="Arial"/>
          <w:iCs/>
        </w:rPr>
        <w:t xml:space="preserve">külön megadva a casco, </w:t>
      </w:r>
      <w:r w:rsidRPr="001823D4">
        <w:rPr>
          <w:rFonts w:ascii="Arial" w:hAnsi="Arial" w:cs="Arial"/>
        </w:rPr>
        <w:t>az intézményi és vállalkozói vagyonbiztosítási</w:t>
      </w:r>
      <w:r>
        <w:rPr>
          <w:rFonts w:ascii="Arial" w:hAnsi="Arial" w:cs="Arial"/>
        </w:rPr>
        <w:t xml:space="preserve"> és</w:t>
      </w:r>
      <w:r w:rsidRPr="001823D4">
        <w:rPr>
          <w:rFonts w:ascii="Arial" w:hAnsi="Arial" w:cs="Arial"/>
        </w:rPr>
        <w:t xml:space="preserve"> az utasbiztosítási szerződésekre vonatkozó adatokat</w:t>
      </w:r>
      <w:r>
        <w:rPr>
          <w:rFonts w:ascii="Arial" w:hAnsi="Arial" w:cs="Arial"/>
        </w:rPr>
        <w:t>,</w:t>
      </w:r>
      <w:r w:rsidRPr="001823D4">
        <w:rPr>
          <w:rFonts w:ascii="Arial" w:hAnsi="Arial" w:cs="Arial"/>
          <w:iCs/>
        </w:rPr>
        <w:t xml:space="preserve"> </w:t>
      </w:r>
      <w:r w:rsidRPr="001823D4">
        <w:rPr>
          <w:rFonts w:ascii="Arial" w:hAnsi="Arial" w:cs="Arial"/>
        </w:rPr>
        <w:t>biztosítónként.</w:t>
      </w:r>
      <w:r>
        <w:rPr>
          <w:rFonts w:ascii="Arial" w:hAnsi="Arial" w:cs="Arial"/>
        </w:rPr>
        <w:t xml:space="preserve"> Az egyes kiemelten is bemutatott biztosítási típusok oszlopában szereplő értékek összegének nem kell kiadniuk a 13. és 17. Összesen oszlopok értékét.</w:t>
      </w:r>
    </w:p>
    <w:p w14:paraId="12B002B0" w14:textId="77777777" w:rsidR="006D3970" w:rsidRPr="00295B0D" w:rsidRDefault="006D3970" w:rsidP="006D3970">
      <w:pPr>
        <w:autoSpaceDE w:val="0"/>
        <w:autoSpaceDN w:val="0"/>
        <w:adjustRightInd w:val="0"/>
        <w:spacing w:after="0" w:line="240" w:lineRule="auto"/>
        <w:ind w:firstLine="708"/>
        <w:rPr>
          <w:rFonts w:ascii="Arial" w:hAnsi="Arial" w:cs="Arial"/>
        </w:rPr>
      </w:pPr>
    </w:p>
    <w:p w14:paraId="0563D5F5" w14:textId="77777777" w:rsidR="006D3970" w:rsidRPr="00295B0D" w:rsidRDefault="006D3970" w:rsidP="006D3970">
      <w:pPr>
        <w:autoSpaceDE w:val="0"/>
        <w:autoSpaceDN w:val="0"/>
        <w:adjustRightInd w:val="0"/>
        <w:spacing w:after="0" w:line="240" w:lineRule="auto"/>
        <w:rPr>
          <w:rFonts w:ascii="Arial" w:hAnsi="Arial" w:cs="Arial"/>
          <w:i/>
          <w:iCs/>
        </w:rPr>
      </w:pPr>
      <w:r w:rsidRPr="00295B0D">
        <w:rPr>
          <w:rFonts w:ascii="Arial" w:hAnsi="Arial" w:cs="Arial"/>
          <w:i/>
          <w:iCs/>
        </w:rPr>
        <w:t>48B2</w:t>
      </w:r>
      <w:r>
        <w:rPr>
          <w:rFonts w:ascii="Arial" w:hAnsi="Arial" w:cs="Arial"/>
          <w:i/>
          <w:iCs/>
        </w:rPr>
        <w:t>A1</w:t>
      </w:r>
      <w:r w:rsidRPr="00295B0D">
        <w:rPr>
          <w:rFonts w:ascii="Arial" w:hAnsi="Arial" w:cs="Arial"/>
          <w:i/>
          <w:iCs/>
        </w:rPr>
        <w:t xml:space="preserve">2 sor </w:t>
      </w:r>
      <w:r>
        <w:rPr>
          <w:rFonts w:ascii="Arial" w:hAnsi="Arial" w:cs="Arial"/>
          <w:i/>
          <w:iCs/>
        </w:rPr>
        <w:t>3</w:t>
      </w:r>
      <w:r w:rsidRPr="00295B0D">
        <w:rPr>
          <w:rFonts w:ascii="Arial" w:hAnsi="Arial" w:cs="Arial"/>
          <w:i/>
          <w:iCs/>
        </w:rPr>
        <w:t xml:space="preserve">., </w:t>
      </w:r>
      <w:r>
        <w:rPr>
          <w:rFonts w:ascii="Arial" w:hAnsi="Arial" w:cs="Arial"/>
          <w:i/>
          <w:iCs/>
        </w:rPr>
        <w:t>4</w:t>
      </w:r>
      <w:r w:rsidRPr="00295B0D">
        <w:rPr>
          <w:rFonts w:ascii="Arial" w:hAnsi="Arial" w:cs="Arial"/>
          <w:i/>
          <w:iCs/>
        </w:rPr>
        <w:t xml:space="preserve">., </w:t>
      </w:r>
      <w:r>
        <w:rPr>
          <w:rFonts w:ascii="Arial" w:hAnsi="Arial" w:cs="Arial"/>
          <w:i/>
          <w:iCs/>
        </w:rPr>
        <w:t>5</w:t>
      </w:r>
      <w:r w:rsidRPr="00295B0D">
        <w:rPr>
          <w:rFonts w:ascii="Arial" w:hAnsi="Arial" w:cs="Arial"/>
          <w:i/>
          <w:iCs/>
        </w:rPr>
        <w:t xml:space="preserve">., </w:t>
      </w:r>
      <w:r>
        <w:rPr>
          <w:rFonts w:ascii="Arial" w:hAnsi="Arial" w:cs="Arial"/>
          <w:i/>
          <w:iCs/>
        </w:rPr>
        <w:t>6</w:t>
      </w:r>
      <w:r w:rsidRPr="00295B0D">
        <w:rPr>
          <w:rFonts w:ascii="Arial" w:hAnsi="Arial" w:cs="Arial"/>
          <w:i/>
          <w:iCs/>
        </w:rPr>
        <w:t xml:space="preserve">., </w:t>
      </w:r>
      <w:r>
        <w:rPr>
          <w:rFonts w:ascii="Arial" w:hAnsi="Arial" w:cs="Arial"/>
          <w:i/>
          <w:iCs/>
        </w:rPr>
        <w:t>7</w:t>
      </w:r>
      <w:r w:rsidRPr="00295B0D">
        <w:rPr>
          <w:rFonts w:ascii="Arial" w:hAnsi="Arial" w:cs="Arial"/>
          <w:i/>
          <w:iCs/>
        </w:rPr>
        <w:t>.</w:t>
      </w:r>
      <w:r>
        <w:rPr>
          <w:rFonts w:ascii="Arial" w:hAnsi="Arial" w:cs="Arial"/>
          <w:i/>
          <w:iCs/>
        </w:rPr>
        <w:t>, 8., 9., 10., 11., 12.</w:t>
      </w:r>
      <w:r w:rsidRPr="00295B0D">
        <w:rPr>
          <w:rFonts w:ascii="Arial" w:hAnsi="Arial" w:cs="Arial"/>
          <w:i/>
          <w:iCs/>
        </w:rPr>
        <w:t xml:space="preserve"> oszlop Élő </w:t>
      </w:r>
      <w:r>
        <w:rPr>
          <w:rFonts w:ascii="Arial" w:hAnsi="Arial" w:cs="Arial"/>
          <w:i/>
          <w:iCs/>
        </w:rPr>
        <w:t xml:space="preserve">(záró) </w:t>
      </w:r>
      <w:r w:rsidRPr="00295B0D">
        <w:rPr>
          <w:rFonts w:ascii="Arial" w:hAnsi="Arial" w:cs="Arial"/>
          <w:i/>
          <w:iCs/>
        </w:rPr>
        <w:t xml:space="preserve">állományban lévő folyamatos díjas </w:t>
      </w:r>
      <w:r>
        <w:rPr>
          <w:rFonts w:ascii="Arial" w:hAnsi="Arial" w:cs="Arial"/>
          <w:i/>
          <w:iCs/>
        </w:rPr>
        <w:t xml:space="preserve">nem-életbiztosítási </w:t>
      </w:r>
      <w:r w:rsidRPr="00295B0D">
        <w:rPr>
          <w:rFonts w:ascii="Arial" w:hAnsi="Arial" w:cs="Arial"/>
          <w:i/>
          <w:iCs/>
        </w:rPr>
        <w:t xml:space="preserve">szerződések darabszáma és éves állománydíja </w:t>
      </w:r>
    </w:p>
    <w:p w14:paraId="6213DE6F" w14:textId="77777777" w:rsidR="006D3970" w:rsidRDefault="006D3970" w:rsidP="006D3970">
      <w:pPr>
        <w:autoSpaceDE w:val="0"/>
        <w:autoSpaceDN w:val="0"/>
        <w:adjustRightInd w:val="0"/>
        <w:spacing w:after="0" w:line="240" w:lineRule="auto"/>
        <w:rPr>
          <w:rFonts w:ascii="Arial" w:hAnsi="Arial" w:cs="Arial"/>
        </w:rPr>
      </w:pPr>
      <w:r w:rsidRPr="00295B0D">
        <w:rPr>
          <w:rFonts w:ascii="Arial" w:hAnsi="Arial" w:cs="Arial"/>
        </w:rPr>
        <w:t xml:space="preserve">A </w:t>
      </w:r>
      <w:r>
        <w:rPr>
          <w:rFonts w:ascii="Arial" w:hAnsi="Arial" w:cs="Arial"/>
        </w:rPr>
        <w:t>tárgyidőszak (félév) végén</w:t>
      </w:r>
      <w:r w:rsidRPr="00295B0D">
        <w:rPr>
          <w:rFonts w:ascii="Arial" w:hAnsi="Arial" w:cs="Arial"/>
        </w:rPr>
        <w:t xml:space="preserve"> fennálló folyamatos díjfizetésű </w:t>
      </w:r>
      <w:r>
        <w:rPr>
          <w:rFonts w:ascii="Arial" w:hAnsi="Arial" w:cs="Arial"/>
        </w:rPr>
        <w:t>nem-élet</w:t>
      </w:r>
      <w:r w:rsidRPr="00295B0D">
        <w:rPr>
          <w:rFonts w:ascii="Arial" w:hAnsi="Arial" w:cs="Arial"/>
        </w:rPr>
        <w:t>biztosítási szerződések darabszáma és éves díja.</w:t>
      </w:r>
    </w:p>
    <w:p w14:paraId="2F493EA3" w14:textId="77777777" w:rsidR="006D3970" w:rsidRDefault="006D3970" w:rsidP="006D3970">
      <w:pPr>
        <w:autoSpaceDE w:val="0"/>
        <w:autoSpaceDN w:val="0"/>
        <w:adjustRightInd w:val="0"/>
        <w:spacing w:after="0" w:line="240" w:lineRule="auto"/>
        <w:rPr>
          <w:rFonts w:ascii="Arial" w:hAnsi="Arial" w:cs="Arial"/>
        </w:rPr>
      </w:pPr>
    </w:p>
    <w:p w14:paraId="27F4C5CA" w14:textId="77777777" w:rsidR="006D3970" w:rsidRDefault="006D3970" w:rsidP="006D3970">
      <w:pPr>
        <w:autoSpaceDE w:val="0"/>
        <w:autoSpaceDN w:val="0"/>
        <w:adjustRightInd w:val="0"/>
        <w:spacing w:after="0" w:line="240" w:lineRule="auto"/>
        <w:rPr>
          <w:rFonts w:ascii="Arial" w:hAnsi="Arial" w:cs="Arial"/>
        </w:rPr>
      </w:pPr>
      <w:r w:rsidRPr="00295B0D">
        <w:rPr>
          <w:rFonts w:ascii="Arial" w:hAnsi="Arial" w:cs="Arial"/>
          <w:iCs/>
        </w:rPr>
        <w:t>Fennálló biztosítási szerződés</w:t>
      </w:r>
      <w:r w:rsidRPr="00295B0D">
        <w:rPr>
          <w:rFonts w:ascii="Arial" w:hAnsi="Arial" w:cs="Arial"/>
          <w:i/>
          <w:iCs/>
        </w:rPr>
        <w:t xml:space="preserve"> </w:t>
      </w:r>
      <w:r w:rsidRPr="00295B0D">
        <w:rPr>
          <w:rFonts w:ascii="Arial" w:hAnsi="Arial" w:cs="Arial"/>
        </w:rPr>
        <w:t>az a szerződés, amely érvényesen létrejött és a tárgy</w:t>
      </w:r>
      <w:r>
        <w:rPr>
          <w:rFonts w:ascii="Arial" w:hAnsi="Arial" w:cs="Arial"/>
        </w:rPr>
        <w:t>fél</w:t>
      </w:r>
      <w:r w:rsidRPr="00295B0D">
        <w:rPr>
          <w:rFonts w:ascii="Arial" w:hAnsi="Arial" w:cs="Arial"/>
        </w:rPr>
        <w:t xml:space="preserve">év </w:t>
      </w:r>
      <w:r>
        <w:rPr>
          <w:rFonts w:ascii="Arial" w:hAnsi="Arial" w:cs="Arial"/>
        </w:rPr>
        <w:t>vég</w:t>
      </w:r>
      <w:r w:rsidRPr="00295B0D">
        <w:rPr>
          <w:rFonts w:ascii="Arial" w:hAnsi="Arial" w:cs="Arial"/>
        </w:rPr>
        <w:t>éig még nem szűnt meg, függetlenül annak hatályától.</w:t>
      </w:r>
    </w:p>
    <w:p w14:paraId="7454904D" w14:textId="77777777" w:rsidR="006D3970" w:rsidRDefault="006D3970" w:rsidP="006D3970">
      <w:pPr>
        <w:autoSpaceDE w:val="0"/>
        <w:autoSpaceDN w:val="0"/>
        <w:adjustRightInd w:val="0"/>
        <w:spacing w:after="0" w:line="240" w:lineRule="auto"/>
        <w:rPr>
          <w:rFonts w:ascii="Arial" w:hAnsi="Arial" w:cs="Arial"/>
        </w:rPr>
      </w:pPr>
    </w:p>
    <w:p w14:paraId="6B30C378" w14:textId="77777777" w:rsidR="006D3970" w:rsidRDefault="006D3970" w:rsidP="006D3970">
      <w:pPr>
        <w:autoSpaceDE w:val="0"/>
        <w:autoSpaceDN w:val="0"/>
        <w:adjustRightInd w:val="0"/>
        <w:spacing w:before="240" w:after="120" w:line="240" w:lineRule="auto"/>
        <w:rPr>
          <w:rFonts w:ascii="Arial" w:hAnsi="Arial" w:cs="Arial"/>
          <w:b/>
          <w:bCs/>
          <w:iCs/>
        </w:rPr>
      </w:pPr>
      <w:r w:rsidRPr="00295B0D">
        <w:rPr>
          <w:rFonts w:ascii="Arial" w:hAnsi="Arial" w:cs="Arial"/>
          <w:b/>
          <w:bCs/>
          <w:iCs/>
        </w:rPr>
        <w:t>48B2</w:t>
      </w:r>
      <w:r>
        <w:rPr>
          <w:rFonts w:ascii="Arial" w:hAnsi="Arial" w:cs="Arial"/>
          <w:b/>
          <w:bCs/>
          <w:iCs/>
        </w:rPr>
        <w:t>AE</w:t>
      </w:r>
      <w:r w:rsidRPr="00295B0D">
        <w:rPr>
          <w:rFonts w:ascii="Arial" w:hAnsi="Arial" w:cs="Arial"/>
          <w:b/>
          <w:bCs/>
          <w:iCs/>
        </w:rPr>
        <w:t xml:space="preserve"> tábla A</w:t>
      </w:r>
      <w:r>
        <w:rPr>
          <w:rFonts w:ascii="Arial" w:hAnsi="Arial" w:cs="Arial"/>
          <w:b/>
          <w:bCs/>
          <w:iCs/>
        </w:rPr>
        <w:t xml:space="preserve">z elektronikus felületen </w:t>
      </w:r>
      <w:r w:rsidRPr="00295B0D">
        <w:rPr>
          <w:rFonts w:ascii="Arial" w:hAnsi="Arial" w:cs="Arial"/>
          <w:b/>
          <w:bCs/>
          <w:iCs/>
        </w:rPr>
        <w:t xml:space="preserve">közvetített </w:t>
      </w:r>
      <w:r>
        <w:rPr>
          <w:rFonts w:ascii="Arial" w:hAnsi="Arial" w:cs="Arial"/>
          <w:b/>
          <w:bCs/>
          <w:iCs/>
        </w:rPr>
        <w:t>nem-élet</w:t>
      </w:r>
      <w:r w:rsidRPr="00295B0D">
        <w:rPr>
          <w:rFonts w:ascii="Arial" w:hAnsi="Arial" w:cs="Arial"/>
          <w:b/>
          <w:bCs/>
          <w:iCs/>
        </w:rPr>
        <w:t>biztosítási szerződések száma, díja</w:t>
      </w:r>
    </w:p>
    <w:p w14:paraId="48C7C934" w14:textId="77777777" w:rsidR="006D3970" w:rsidRDefault="006D3970" w:rsidP="006D3970">
      <w:pPr>
        <w:autoSpaceDE w:val="0"/>
        <w:autoSpaceDN w:val="0"/>
        <w:adjustRightInd w:val="0"/>
        <w:spacing w:after="0" w:line="240" w:lineRule="auto"/>
        <w:rPr>
          <w:rFonts w:ascii="Arial" w:hAnsi="Arial" w:cs="Arial"/>
          <w:b/>
        </w:rPr>
      </w:pPr>
    </w:p>
    <w:p w14:paraId="337EBE69" w14:textId="77777777" w:rsidR="006D3970" w:rsidRDefault="006D3970" w:rsidP="006D3970">
      <w:pPr>
        <w:autoSpaceDE w:val="0"/>
        <w:autoSpaceDN w:val="0"/>
        <w:adjustRightInd w:val="0"/>
        <w:spacing w:after="0" w:line="240" w:lineRule="auto"/>
        <w:rPr>
          <w:rFonts w:ascii="Arial" w:hAnsi="Arial" w:cs="Arial"/>
          <w:b/>
        </w:rPr>
      </w:pPr>
      <w:r w:rsidRPr="00295B0D">
        <w:rPr>
          <w:rFonts w:ascii="Arial" w:hAnsi="Arial" w:cs="Arial"/>
          <w:b/>
        </w:rPr>
        <w:t>A tábla kitöltése</w:t>
      </w:r>
    </w:p>
    <w:p w14:paraId="205B98EA" w14:textId="77777777" w:rsidR="006D3970" w:rsidRPr="00295B0D" w:rsidRDefault="006D3970" w:rsidP="006D3970">
      <w:pPr>
        <w:autoSpaceDE w:val="0"/>
        <w:autoSpaceDN w:val="0"/>
        <w:adjustRightInd w:val="0"/>
        <w:spacing w:after="0" w:line="240" w:lineRule="auto"/>
        <w:rPr>
          <w:rFonts w:ascii="Arial" w:hAnsi="Arial" w:cs="Arial"/>
          <w:b/>
        </w:rPr>
      </w:pPr>
    </w:p>
    <w:p w14:paraId="75060985" w14:textId="77777777" w:rsidR="006D3970" w:rsidRDefault="006D3970" w:rsidP="006D3970">
      <w:pPr>
        <w:autoSpaceDE w:val="0"/>
        <w:autoSpaceDN w:val="0"/>
        <w:adjustRightInd w:val="0"/>
        <w:spacing w:after="0" w:line="240" w:lineRule="auto"/>
        <w:rPr>
          <w:rFonts w:ascii="Arial" w:hAnsi="Arial" w:cs="Arial"/>
          <w:iCs/>
        </w:rPr>
      </w:pPr>
      <w:r w:rsidRPr="00295B0D">
        <w:rPr>
          <w:rFonts w:ascii="Arial" w:hAnsi="Arial" w:cs="Arial"/>
        </w:rPr>
        <w:t xml:space="preserve">Ebben a táblában kell bemutatni </w:t>
      </w:r>
      <w:r>
        <w:rPr>
          <w:rFonts w:ascii="Arial" w:hAnsi="Arial" w:cs="Arial"/>
        </w:rPr>
        <w:t>- a 48B2A1 táblával megegyező szerkezetben és az ott előírtak szerint</w:t>
      </w:r>
      <w:r w:rsidRPr="00295B0D">
        <w:rPr>
          <w:rFonts w:ascii="Arial" w:hAnsi="Arial" w:cs="Arial"/>
        </w:rPr>
        <w:t xml:space="preserve"> </w:t>
      </w:r>
      <w:r>
        <w:rPr>
          <w:rFonts w:ascii="Arial" w:hAnsi="Arial" w:cs="Arial"/>
        </w:rPr>
        <w:t xml:space="preserve">- </w:t>
      </w:r>
      <w:r w:rsidRPr="00912264">
        <w:rPr>
          <w:rFonts w:ascii="Arial" w:hAnsi="Arial" w:cs="Arial"/>
        </w:rPr>
        <w:t xml:space="preserve">a </w:t>
      </w:r>
      <w:r>
        <w:rPr>
          <w:rFonts w:ascii="Arial" w:hAnsi="Arial" w:cs="Arial"/>
        </w:rPr>
        <w:t>biztosítás</w:t>
      </w:r>
      <w:r w:rsidRPr="00912264">
        <w:rPr>
          <w:rFonts w:ascii="Arial" w:hAnsi="Arial" w:cs="Arial"/>
        </w:rPr>
        <w:t xml:space="preserve">közvetítő személyes közreműködése nélkül, közvetlenül az ügyfél által használt </w:t>
      </w:r>
      <w:r>
        <w:rPr>
          <w:rFonts w:ascii="Arial" w:hAnsi="Arial" w:cs="Arial"/>
        </w:rPr>
        <w:t xml:space="preserve">értékesítést végző elektronikus, illetve értékesítést végző </w:t>
      </w:r>
      <w:r w:rsidRPr="00912264">
        <w:rPr>
          <w:rFonts w:ascii="Arial" w:hAnsi="Arial" w:cs="Arial"/>
        </w:rPr>
        <w:t xml:space="preserve">összehasonlító felület igénybevételével közvetített </w:t>
      </w:r>
      <w:r>
        <w:rPr>
          <w:rFonts w:ascii="Arial" w:hAnsi="Arial" w:cs="Arial"/>
        </w:rPr>
        <w:t>nem-életbiztosítási szerződések számát, díját</w:t>
      </w:r>
      <w:r w:rsidRPr="00295B0D">
        <w:rPr>
          <w:rFonts w:ascii="Arial" w:hAnsi="Arial" w:cs="Arial"/>
        </w:rPr>
        <w:t>.</w:t>
      </w:r>
      <w:r w:rsidRPr="004A4F6D">
        <w:rPr>
          <w:rFonts w:ascii="Arial" w:hAnsi="Arial" w:cs="Arial"/>
          <w:iCs/>
        </w:rPr>
        <w:t xml:space="preserve"> </w:t>
      </w:r>
      <w:r>
        <w:rPr>
          <w:rFonts w:ascii="Arial" w:hAnsi="Arial" w:cs="Arial"/>
          <w:iCs/>
        </w:rPr>
        <w:t>A</w:t>
      </w:r>
      <w:r w:rsidRPr="0085772A">
        <w:rPr>
          <w:rFonts w:ascii="Arial" w:hAnsi="Arial" w:cs="Arial"/>
          <w:iCs/>
        </w:rPr>
        <w:t xml:space="preserve">mennyiben a biztosításközvetítő nem önállóan működtetett, hanem egyéb szolgáltató által fejlesztett és karbantartott </w:t>
      </w:r>
      <w:r>
        <w:rPr>
          <w:rFonts w:ascii="Arial" w:hAnsi="Arial" w:cs="Arial"/>
          <w:iCs/>
        </w:rPr>
        <w:t>elektronikus felületet</w:t>
      </w:r>
      <w:r w:rsidRPr="0085772A">
        <w:rPr>
          <w:rFonts w:ascii="Arial" w:hAnsi="Arial" w:cs="Arial"/>
          <w:iCs/>
        </w:rPr>
        <w:t xml:space="preserve"> használ a biztosítási szer</w:t>
      </w:r>
      <w:r>
        <w:rPr>
          <w:rFonts w:ascii="Arial" w:hAnsi="Arial" w:cs="Arial"/>
          <w:iCs/>
        </w:rPr>
        <w:t>ződések megkötésének elősegítésé</w:t>
      </w:r>
      <w:r w:rsidRPr="0085772A">
        <w:rPr>
          <w:rFonts w:ascii="Arial" w:hAnsi="Arial" w:cs="Arial"/>
          <w:iCs/>
        </w:rPr>
        <w:t>re</w:t>
      </w:r>
      <w:r>
        <w:rPr>
          <w:rFonts w:ascii="Arial" w:hAnsi="Arial" w:cs="Arial"/>
          <w:iCs/>
        </w:rPr>
        <w:t>,</w:t>
      </w:r>
      <w:r w:rsidRPr="00271480">
        <w:rPr>
          <w:rFonts w:ascii="Arial" w:hAnsi="Arial" w:cs="Arial"/>
          <w:iCs/>
        </w:rPr>
        <w:t xml:space="preserve"> </w:t>
      </w:r>
      <w:r>
        <w:rPr>
          <w:rFonts w:ascii="Arial" w:hAnsi="Arial" w:cs="Arial"/>
          <w:iCs/>
        </w:rPr>
        <w:t>a táblák kitöltése csak abban az esetben szükséges, ha az összehasonlító oldal az ügyfél számára közvetlenül is elérhető.</w:t>
      </w:r>
    </w:p>
    <w:p w14:paraId="03A81C38" w14:textId="77777777" w:rsidR="006D3970" w:rsidRDefault="006D3970" w:rsidP="006D3970">
      <w:pPr>
        <w:autoSpaceDE w:val="0"/>
        <w:autoSpaceDN w:val="0"/>
        <w:adjustRightInd w:val="0"/>
        <w:spacing w:after="0" w:line="240" w:lineRule="auto"/>
        <w:rPr>
          <w:rFonts w:ascii="Arial" w:hAnsi="Arial" w:cs="Arial"/>
          <w:iCs/>
        </w:rPr>
      </w:pPr>
    </w:p>
    <w:p w14:paraId="634F4F35" w14:textId="77777777" w:rsidR="006D3970" w:rsidRDefault="006D3970" w:rsidP="006D3970">
      <w:pPr>
        <w:autoSpaceDE w:val="0"/>
        <w:autoSpaceDN w:val="0"/>
        <w:adjustRightInd w:val="0"/>
        <w:spacing w:after="0" w:line="240" w:lineRule="auto"/>
        <w:rPr>
          <w:rFonts w:ascii="Arial" w:hAnsi="Arial" w:cs="Arial"/>
          <w:iCs/>
        </w:rPr>
      </w:pPr>
      <w:r>
        <w:rPr>
          <w:rFonts w:ascii="Arial" w:hAnsi="Arial" w:cs="Arial"/>
          <w:iCs/>
        </w:rPr>
        <w:t>Amennyiben az alkusz és a többes ügynök a biztosításközvetítéshez értékesítést végző elektronikus felületet, illetve értékesítést végző összehasonlító felületet nem vesz igénybe, a tábla első összesítő sorába nullát kell írni.</w:t>
      </w:r>
    </w:p>
    <w:p w14:paraId="749E8D4D" w14:textId="77777777" w:rsidR="006D3970" w:rsidRPr="00295B0D" w:rsidRDefault="006D3970" w:rsidP="006D3970">
      <w:pPr>
        <w:autoSpaceDE w:val="0"/>
        <w:autoSpaceDN w:val="0"/>
        <w:adjustRightInd w:val="0"/>
        <w:spacing w:after="0" w:line="240" w:lineRule="auto"/>
        <w:ind w:firstLine="708"/>
        <w:rPr>
          <w:rFonts w:ascii="Arial" w:hAnsi="Arial" w:cs="Arial"/>
        </w:rPr>
      </w:pPr>
    </w:p>
    <w:p w14:paraId="019FB624" w14:textId="77777777" w:rsidR="006D3970" w:rsidRDefault="006D3970" w:rsidP="006D3970">
      <w:pPr>
        <w:autoSpaceDE w:val="0"/>
        <w:autoSpaceDN w:val="0"/>
        <w:adjustRightInd w:val="0"/>
        <w:spacing w:before="240" w:after="120" w:line="240" w:lineRule="auto"/>
        <w:rPr>
          <w:rFonts w:ascii="Arial" w:hAnsi="Arial" w:cs="Arial"/>
          <w:b/>
          <w:bCs/>
          <w:iCs/>
        </w:rPr>
      </w:pPr>
      <w:r w:rsidRPr="00295B0D">
        <w:rPr>
          <w:rFonts w:ascii="Arial" w:hAnsi="Arial" w:cs="Arial"/>
          <w:b/>
          <w:bCs/>
          <w:iCs/>
        </w:rPr>
        <w:t>48B2</w:t>
      </w:r>
      <w:r>
        <w:rPr>
          <w:rFonts w:ascii="Arial" w:hAnsi="Arial" w:cs="Arial"/>
          <w:b/>
          <w:bCs/>
          <w:iCs/>
        </w:rPr>
        <w:t>B1</w:t>
      </w:r>
      <w:r w:rsidRPr="00295B0D">
        <w:rPr>
          <w:rFonts w:ascii="Arial" w:hAnsi="Arial" w:cs="Arial"/>
          <w:b/>
          <w:bCs/>
          <w:iCs/>
        </w:rPr>
        <w:t xml:space="preserve"> tábla A közvetített </w:t>
      </w:r>
      <w:r>
        <w:rPr>
          <w:rFonts w:ascii="Arial" w:hAnsi="Arial" w:cs="Arial"/>
          <w:b/>
          <w:bCs/>
          <w:iCs/>
        </w:rPr>
        <w:t>élet</w:t>
      </w:r>
      <w:r w:rsidRPr="00295B0D">
        <w:rPr>
          <w:rFonts w:ascii="Arial" w:hAnsi="Arial" w:cs="Arial"/>
          <w:b/>
          <w:bCs/>
          <w:iCs/>
        </w:rPr>
        <w:t>biztosítási szerződések száma, díja</w:t>
      </w:r>
    </w:p>
    <w:p w14:paraId="671B3D98" w14:textId="77777777" w:rsidR="006D3970" w:rsidRPr="000C1954" w:rsidRDefault="006D3970" w:rsidP="006D3970">
      <w:pPr>
        <w:autoSpaceDE w:val="0"/>
        <w:autoSpaceDN w:val="0"/>
        <w:adjustRightInd w:val="0"/>
        <w:spacing w:before="240" w:after="0" w:line="240" w:lineRule="auto"/>
        <w:rPr>
          <w:rFonts w:ascii="Arial" w:hAnsi="Arial" w:cs="Arial"/>
          <w:b/>
          <w:bCs/>
          <w:iCs/>
        </w:rPr>
      </w:pPr>
      <w:r w:rsidRPr="000C1954">
        <w:rPr>
          <w:rFonts w:ascii="Arial" w:hAnsi="Arial" w:cs="Arial"/>
          <w:b/>
          <w:bCs/>
          <w:iCs/>
        </w:rPr>
        <w:t>A tábla oszlopai</w:t>
      </w:r>
    </w:p>
    <w:p w14:paraId="1B16EB1B" w14:textId="77777777" w:rsidR="006D3970" w:rsidRPr="00B163E3" w:rsidRDefault="006D3970" w:rsidP="006D3970">
      <w:pPr>
        <w:autoSpaceDE w:val="0"/>
        <w:autoSpaceDN w:val="0"/>
        <w:adjustRightInd w:val="0"/>
        <w:spacing w:before="240" w:after="0" w:line="240" w:lineRule="auto"/>
        <w:rPr>
          <w:rFonts w:ascii="Arial" w:hAnsi="Arial" w:cs="Arial"/>
          <w:bCs/>
          <w:i/>
          <w:iCs/>
        </w:rPr>
      </w:pPr>
      <w:r w:rsidRPr="00B163E3">
        <w:rPr>
          <w:rFonts w:ascii="Arial" w:hAnsi="Arial" w:cs="Arial"/>
          <w:bCs/>
          <w:i/>
          <w:iCs/>
        </w:rPr>
        <w:t>1</w:t>
      </w:r>
      <w:r>
        <w:rPr>
          <w:rFonts w:ascii="Arial" w:hAnsi="Arial" w:cs="Arial"/>
          <w:bCs/>
          <w:i/>
          <w:iCs/>
        </w:rPr>
        <w:t xml:space="preserve"> és 2.</w:t>
      </w:r>
      <w:r w:rsidRPr="00B163E3">
        <w:rPr>
          <w:rFonts w:ascii="Arial" w:hAnsi="Arial" w:cs="Arial"/>
          <w:bCs/>
          <w:i/>
          <w:iCs/>
        </w:rPr>
        <w:t xml:space="preserve"> oszlop Biztosító megnevezése</w:t>
      </w:r>
      <w:r>
        <w:rPr>
          <w:rFonts w:ascii="Arial" w:hAnsi="Arial" w:cs="Arial"/>
          <w:bCs/>
          <w:i/>
          <w:iCs/>
        </w:rPr>
        <w:t xml:space="preserve"> és azonosítója</w:t>
      </w:r>
    </w:p>
    <w:p w14:paraId="5946258D" w14:textId="77777777" w:rsidR="006D3970" w:rsidRPr="00753E5B" w:rsidRDefault="006D3970" w:rsidP="006D3970">
      <w:pPr>
        <w:autoSpaceDE w:val="0"/>
        <w:autoSpaceDN w:val="0"/>
        <w:adjustRightInd w:val="0"/>
        <w:spacing w:after="0" w:line="240" w:lineRule="auto"/>
        <w:rPr>
          <w:rFonts w:ascii="Arial" w:hAnsi="Arial" w:cs="Arial"/>
        </w:rPr>
      </w:pPr>
      <w:r w:rsidRPr="00295B0D">
        <w:rPr>
          <w:rFonts w:ascii="Arial" w:hAnsi="Arial" w:cs="Arial"/>
        </w:rPr>
        <w:t>A „Biztosító megnevezése” oszlopba a biztosítók aktuális nevét</w:t>
      </w:r>
      <w:r>
        <w:rPr>
          <w:rFonts w:ascii="Arial" w:hAnsi="Arial" w:cs="Arial"/>
        </w:rPr>
        <w:t xml:space="preserve">, a „Biztosító azonosítója” oszlopba a biztosító törzsszámát </w:t>
      </w:r>
      <w:r w:rsidRPr="00295B0D">
        <w:rPr>
          <w:rFonts w:ascii="Arial" w:hAnsi="Arial" w:cs="Arial"/>
        </w:rPr>
        <w:t xml:space="preserve">az MNB internetes honlapján a </w:t>
      </w:r>
      <w:r>
        <w:rPr>
          <w:rFonts w:ascii="Arial" w:hAnsi="Arial" w:cs="Arial"/>
        </w:rPr>
        <w:t>Felügyelet/Engedélyezés és intézményfelügyelés</w:t>
      </w:r>
      <w:r w:rsidRPr="00295B0D">
        <w:rPr>
          <w:rFonts w:ascii="Arial" w:hAnsi="Arial" w:cs="Arial"/>
        </w:rPr>
        <w:t>/</w:t>
      </w:r>
      <w:r>
        <w:rPr>
          <w:rFonts w:ascii="Arial" w:hAnsi="Arial" w:cs="Arial"/>
        </w:rPr>
        <w:t xml:space="preserve">Piaci szereplők keresése/Általános kereső </w:t>
      </w:r>
      <w:r w:rsidRPr="00295B0D">
        <w:rPr>
          <w:rFonts w:ascii="Arial" w:hAnsi="Arial" w:cs="Arial"/>
        </w:rPr>
        <w:t>menüpont alatt található adatbázisok</w:t>
      </w:r>
      <w:r>
        <w:rPr>
          <w:rFonts w:ascii="Arial" w:hAnsi="Arial" w:cs="Arial"/>
        </w:rPr>
        <w:t>ban foglalt adatoknak megfelelően kell megadni</w:t>
      </w:r>
      <w:r w:rsidRPr="00295B0D">
        <w:rPr>
          <w:rFonts w:ascii="Arial" w:hAnsi="Arial" w:cs="Arial"/>
        </w:rPr>
        <w:t xml:space="preserve">. </w:t>
      </w:r>
      <w:r w:rsidRPr="00753E5B">
        <w:rPr>
          <w:rFonts w:ascii="Arial" w:hAnsi="Arial" w:cs="Arial"/>
        </w:rPr>
        <w:t>Határon átnyúló tevékenységet végző intézmények törzsszáma minden esetben 8.</w:t>
      </w:r>
    </w:p>
    <w:p w14:paraId="731B7BA5" w14:textId="77777777" w:rsidR="006D3970" w:rsidRPr="006C3D43" w:rsidRDefault="006D3970" w:rsidP="006D3970">
      <w:pPr>
        <w:autoSpaceDE w:val="0"/>
        <w:autoSpaceDN w:val="0"/>
        <w:adjustRightInd w:val="0"/>
        <w:spacing w:after="0" w:line="240" w:lineRule="auto"/>
        <w:rPr>
          <w:rStyle w:val="Hiperhivatkozs"/>
          <w:rFonts w:ascii="Arial" w:hAnsi="Arial" w:cs="Arial"/>
          <w:color w:val="auto"/>
        </w:rPr>
      </w:pPr>
    </w:p>
    <w:p w14:paraId="00635897" w14:textId="77777777" w:rsidR="006D3970" w:rsidRPr="00295B0D" w:rsidRDefault="006D3970" w:rsidP="006D3970">
      <w:pPr>
        <w:autoSpaceDE w:val="0"/>
        <w:autoSpaceDN w:val="0"/>
        <w:adjustRightInd w:val="0"/>
        <w:spacing w:after="0" w:line="240" w:lineRule="auto"/>
        <w:rPr>
          <w:rFonts w:ascii="Arial" w:hAnsi="Arial" w:cs="Arial"/>
          <w:b/>
        </w:rPr>
      </w:pPr>
      <w:r w:rsidRPr="00295B0D">
        <w:rPr>
          <w:rFonts w:ascii="Arial" w:hAnsi="Arial" w:cs="Arial"/>
          <w:b/>
        </w:rPr>
        <w:t>A tábla sorai</w:t>
      </w:r>
    </w:p>
    <w:p w14:paraId="7E4A3ED7" w14:textId="77777777" w:rsidR="006D3970" w:rsidRDefault="006D3970" w:rsidP="006D3970">
      <w:pPr>
        <w:autoSpaceDE w:val="0"/>
        <w:autoSpaceDN w:val="0"/>
        <w:adjustRightInd w:val="0"/>
        <w:spacing w:after="0" w:line="240" w:lineRule="auto"/>
        <w:rPr>
          <w:rFonts w:ascii="Arial" w:hAnsi="Arial" w:cs="Arial"/>
        </w:rPr>
      </w:pPr>
    </w:p>
    <w:p w14:paraId="0159C1D6" w14:textId="77777777" w:rsidR="006D3970" w:rsidRDefault="006D3970" w:rsidP="006D3970">
      <w:pPr>
        <w:autoSpaceDE w:val="0"/>
        <w:autoSpaceDN w:val="0"/>
        <w:adjustRightInd w:val="0"/>
        <w:spacing w:after="0" w:line="240" w:lineRule="auto"/>
        <w:rPr>
          <w:rFonts w:ascii="Arial" w:hAnsi="Arial" w:cs="Arial"/>
        </w:rPr>
      </w:pPr>
      <w:r w:rsidRPr="00295B0D">
        <w:rPr>
          <w:rFonts w:ascii="Arial" w:hAnsi="Arial" w:cs="Arial"/>
        </w:rPr>
        <w:t>A „Kód” rovatban a 99 végű a maximum sort jelöli. Az első kód adott, de a</w:t>
      </w:r>
      <w:r>
        <w:rPr>
          <w:rFonts w:ascii="Arial" w:hAnsi="Arial" w:cs="Arial"/>
        </w:rPr>
        <w:t>z</w:t>
      </w:r>
      <w:r w:rsidRPr="00295B0D">
        <w:rPr>
          <w:rFonts w:ascii="Arial" w:hAnsi="Arial" w:cs="Arial"/>
        </w:rPr>
        <w:t xml:space="preserve"> </w:t>
      </w:r>
      <w:r>
        <w:rPr>
          <w:rFonts w:ascii="Arial" w:hAnsi="Arial" w:cs="Arial"/>
        </w:rPr>
        <w:t>alkusznak és a többes ügynöknek</w:t>
      </w:r>
      <w:r w:rsidRPr="00295B0D">
        <w:rPr>
          <w:rFonts w:ascii="Arial" w:hAnsi="Arial" w:cs="Arial"/>
        </w:rPr>
        <w:t xml:space="preserve"> a szükséges sorokat (annak függ</w:t>
      </w:r>
      <w:r>
        <w:rPr>
          <w:rFonts w:ascii="Arial" w:hAnsi="Arial" w:cs="Arial"/>
        </w:rPr>
        <w:t>vényében, hogy hány biztosítótó részére közvetített</w:t>
      </w:r>
      <w:r w:rsidRPr="00295B0D">
        <w:rPr>
          <w:rFonts w:ascii="Arial" w:hAnsi="Arial" w:cs="Arial"/>
        </w:rPr>
        <w:t>) számoznia kell a megadott első kódtól kezdődően, a többi sor törlendő.</w:t>
      </w:r>
    </w:p>
    <w:p w14:paraId="6B6DD6AD" w14:textId="77777777" w:rsidR="006D3970" w:rsidRDefault="006D3970" w:rsidP="006D3970">
      <w:pPr>
        <w:autoSpaceDE w:val="0"/>
        <w:autoSpaceDN w:val="0"/>
        <w:adjustRightInd w:val="0"/>
        <w:spacing w:after="0" w:line="240" w:lineRule="auto"/>
        <w:rPr>
          <w:rFonts w:ascii="Arial" w:hAnsi="Arial" w:cs="Arial"/>
          <w:b/>
        </w:rPr>
      </w:pPr>
    </w:p>
    <w:p w14:paraId="6FD1A3EE" w14:textId="77777777" w:rsidR="006D3970" w:rsidRPr="00295B0D" w:rsidRDefault="006D3970" w:rsidP="006D3970">
      <w:pPr>
        <w:autoSpaceDE w:val="0"/>
        <w:autoSpaceDN w:val="0"/>
        <w:adjustRightInd w:val="0"/>
        <w:spacing w:after="0" w:line="240" w:lineRule="auto"/>
        <w:rPr>
          <w:rFonts w:ascii="Arial" w:hAnsi="Arial" w:cs="Arial"/>
          <w:i/>
          <w:iCs/>
        </w:rPr>
      </w:pPr>
      <w:r w:rsidRPr="00295B0D">
        <w:rPr>
          <w:rFonts w:ascii="Arial" w:hAnsi="Arial" w:cs="Arial"/>
          <w:i/>
          <w:iCs/>
        </w:rPr>
        <w:t>48B2</w:t>
      </w:r>
      <w:r>
        <w:rPr>
          <w:rFonts w:ascii="Arial" w:hAnsi="Arial" w:cs="Arial"/>
          <w:i/>
          <w:iCs/>
        </w:rPr>
        <w:t>B</w:t>
      </w:r>
      <w:r w:rsidRPr="00295B0D">
        <w:rPr>
          <w:rFonts w:ascii="Arial" w:hAnsi="Arial" w:cs="Arial"/>
          <w:i/>
          <w:iCs/>
        </w:rPr>
        <w:t xml:space="preserve">1 sor </w:t>
      </w:r>
      <w:r>
        <w:rPr>
          <w:rFonts w:ascii="Arial" w:hAnsi="Arial" w:cs="Arial"/>
          <w:i/>
          <w:iCs/>
        </w:rPr>
        <w:t>3</w:t>
      </w:r>
      <w:r w:rsidRPr="00295B0D">
        <w:rPr>
          <w:rFonts w:ascii="Arial" w:hAnsi="Arial" w:cs="Arial"/>
          <w:i/>
          <w:iCs/>
        </w:rPr>
        <w:t xml:space="preserve">., </w:t>
      </w:r>
      <w:r>
        <w:rPr>
          <w:rFonts w:ascii="Arial" w:hAnsi="Arial" w:cs="Arial"/>
          <w:i/>
          <w:iCs/>
        </w:rPr>
        <w:t>4</w:t>
      </w:r>
      <w:r w:rsidRPr="00295B0D">
        <w:rPr>
          <w:rFonts w:ascii="Arial" w:hAnsi="Arial" w:cs="Arial"/>
          <w:i/>
          <w:iCs/>
        </w:rPr>
        <w:t xml:space="preserve">., </w:t>
      </w:r>
      <w:r>
        <w:rPr>
          <w:rFonts w:ascii="Arial" w:hAnsi="Arial" w:cs="Arial"/>
          <w:i/>
          <w:iCs/>
        </w:rPr>
        <w:t>5</w:t>
      </w:r>
      <w:r w:rsidRPr="00295B0D">
        <w:rPr>
          <w:rFonts w:ascii="Arial" w:hAnsi="Arial" w:cs="Arial"/>
          <w:i/>
          <w:iCs/>
        </w:rPr>
        <w:t xml:space="preserve">., </w:t>
      </w:r>
      <w:r>
        <w:rPr>
          <w:rFonts w:ascii="Arial" w:hAnsi="Arial" w:cs="Arial"/>
          <w:i/>
          <w:iCs/>
        </w:rPr>
        <w:t>6</w:t>
      </w:r>
      <w:r w:rsidRPr="00295B0D">
        <w:rPr>
          <w:rFonts w:ascii="Arial" w:hAnsi="Arial" w:cs="Arial"/>
          <w:i/>
          <w:iCs/>
        </w:rPr>
        <w:t xml:space="preserve">., </w:t>
      </w:r>
      <w:r>
        <w:rPr>
          <w:rFonts w:ascii="Arial" w:hAnsi="Arial" w:cs="Arial"/>
          <w:i/>
          <w:iCs/>
        </w:rPr>
        <w:t>7</w:t>
      </w:r>
      <w:r w:rsidRPr="00295B0D">
        <w:rPr>
          <w:rFonts w:ascii="Arial" w:hAnsi="Arial" w:cs="Arial"/>
          <w:i/>
          <w:iCs/>
        </w:rPr>
        <w:t>.</w:t>
      </w:r>
      <w:r>
        <w:rPr>
          <w:rFonts w:ascii="Arial" w:hAnsi="Arial" w:cs="Arial"/>
          <w:i/>
          <w:iCs/>
        </w:rPr>
        <w:t xml:space="preserve">, 8. </w:t>
      </w:r>
      <w:r w:rsidRPr="00295B0D">
        <w:rPr>
          <w:rFonts w:ascii="Arial" w:hAnsi="Arial" w:cs="Arial"/>
          <w:i/>
          <w:iCs/>
        </w:rPr>
        <w:t>oszlop Tárgy</w:t>
      </w:r>
      <w:r>
        <w:rPr>
          <w:rFonts w:ascii="Arial" w:hAnsi="Arial" w:cs="Arial"/>
          <w:i/>
          <w:iCs/>
        </w:rPr>
        <w:t>időszakban</w:t>
      </w:r>
      <w:r w:rsidRPr="00295B0D">
        <w:rPr>
          <w:rFonts w:ascii="Arial" w:hAnsi="Arial" w:cs="Arial"/>
          <w:i/>
          <w:iCs/>
        </w:rPr>
        <w:t xml:space="preserve"> közvetített folyamatos díjfizetésű </w:t>
      </w:r>
      <w:r>
        <w:rPr>
          <w:rFonts w:ascii="Arial" w:hAnsi="Arial" w:cs="Arial"/>
          <w:i/>
          <w:iCs/>
        </w:rPr>
        <w:t>élet</w:t>
      </w:r>
      <w:r w:rsidRPr="00295B0D">
        <w:rPr>
          <w:rFonts w:ascii="Arial" w:hAnsi="Arial" w:cs="Arial"/>
          <w:i/>
          <w:iCs/>
        </w:rPr>
        <w:t>biztosítási szerződések darabszáma és éves állománydíja</w:t>
      </w:r>
    </w:p>
    <w:p w14:paraId="588ADB38" w14:textId="77777777" w:rsidR="006D3970" w:rsidRPr="00295B0D" w:rsidRDefault="006D3970" w:rsidP="006D3970">
      <w:pPr>
        <w:autoSpaceDE w:val="0"/>
        <w:autoSpaceDN w:val="0"/>
        <w:adjustRightInd w:val="0"/>
        <w:spacing w:after="0" w:line="240" w:lineRule="auto"/>
        <w:rPr>
          <w:rFonts w:ascii="Arial" w:hAnsi="Arial" w:cs="Arial"/>
        </w:rPr>
      </w:pPr>
      <w:r w:rsidRPr="00295B0D">
        <w:rPr>
          <w:rFonts w:ascii="Arial" w:hAnsi="Arial" w:cs="Arial"/>
        </w:rPr>
        <w:t>Itt kell bemutatni a tárgy</w:t>
      </w:r>
      <w:r>
        <w:rPr>
          <w:rFonts w:ascii="Arial" w:hAnsi="Arial" w:cs="Arial"/>
        </w:rPr>
        <w:t>időszakban (fél</w:t>
      </w:r>
      <w:r w:rsidRPr="00295B0D">
        <w:rPr>
          <w:rFonts w:ascii="Arial" w:hAnsi="Arial" w:cs="Arial"/>
        </w:rPr>
        <w:t>évben</w:t>
      </w:r>
      <w:r>
        <w:rPr>
          <w:rFonts w:ascii="Arial" w:hAnsi="Arial" w:cs="Arial"/>
        </w:rPr>
        <w:t>)</w:t>
      </w:r>
      <w:r w:rsidRPr="00295B0D">
        <w:rPr>
          <w:rFonts w:ascii="Arial" w:hAnsi="Arial" w:cs="Arial"/>
        </w:rPr>
        <w:t xml:space="preserve"> közvetített és </w:t>
      </w:r>
      <w:r>
        <w:rPr>
          <w:rFonts w:ascii="Arial" w:hAnsi="Arial" w:cs="Arial"/>
        </w:rPr>
        <w:t>a felügyeleti jelentés teljesítése napjáig</w:t>
      </w:r>
      <w:r w:rsidRPr="00295B0D">
        <w:rPr>
          <w:rFonts w:ascii="Arial" w:hAnsi="Arial" w:cs="Arial"/>
        </w:rPr>
        <w:t xml:space="preserve"> kötvényesített </w:t>
      </w:r>
      <w:r>
        <w:rPr>
          <w:rFonts w:ascii="Arial" w:hAnsi="Arial" w:cs="Arial"/>
        </w:rPr>
        <w:t xml:space="preserve">életbiztosítási </w:t>
      </w:r>
      <w:r w:rsidRPr="00295B0D">
        <w:rPr>
          <w:rFonts w:ascii="Arial" w:hAnsi="Arial" w:cs="Arial"/>
        </w:rPr>
        <w:t xml:space="preserve">szerződések </w:t>
      </w:r>
      <w:r>
        <w:rPr>
          <w:rFonts w:ascii="Arial" w:hAnsi="Arial" w:cs="Arial"/>
        </w:rPr>
        <w:t xml:space="preserve">teljes </w:t>
      </w:r>
      <w:r w:rsidRPr="00A97DF2">
        <w:rPr>
          <w:rFonts w:ascii="Arial" w:hAnsi="Arial" w:cs="Arial"/>
        </w:rPr>
        <w:t>(</w:t>
      </w:r>
      <w:r w:rsidRPr="00A66F37">
        <w:rPr>
          <w:rFonts w:ascii="Arial" w:hAnsi="Arial" w:cs="Arial"/>
        </w:rPr>
        <w:t xml:space="preserve">a hagyományos értékesítési csatornákon, valamint az </w:t>
      </w:r>
      <w:r>
        <w:rPr>
          <w:rFonts w:ascii="Arial" w:hAnsi="Arial" w:cs="Arial"/>
        </w:rPr>
        <w:t xml:space="preserve">értékesítést végző </w:t>
      </w:r>
      <w:r w:rsidRPr="00A66F37">
        <w:rPr>
          <w:rFonts w:ascii="Arial" w:hAnsi="Arial" w:cs="Arial"/>
        </w:rPr>
        <w:t xml:space="preserve">elektronikus </w:t>
      </w:r>
      <w:r>
        <w:rPr>
          <w:rFonts w:ascii="Arial" w:hAnsi="Arial" w:cs="Arial"/>
        </w:rPr>
        <w:t xml:space="preserve">illetve az értékesítést végző összehasonlító </w:t>
      </w:r>
      <w:r w:rsidRPr="00A66F37">
        <w:rPr>
          <w:rFonts w:ascii="Arial" w:hAnsi="Arial" w:cs="Arial"/>
        </w:rPr>
        <w:t>felületen keresztül közvetített)</w:t>
      </w:r>
      <w:r>
        <w:rPr>
          <w:rFonts w:ascii="Arial" w:hAnsi="Arial" w:cs="Arial"/>
        </w:rPr>
        <w:t xml:space="preserve"> </w:t>
      </w:r>
      <w:r w:rsidRPr="00295B0D">
        <w:rPr>
          <w:rFonts w:ascii="Arial" w:hAnsi="Arial" w:cs="Arial"/>
        </w:rPr>
        <w:t xml:space="preserve">darabszámát és </w:t>
      </w:r>
      <w:r>
        <w:rPr>
          <w:rFonts w:ascii="Arial" w:hAnsi="Arial" w:cs="Arial"/>
        </w:rPr>
        <w:t xml:space="preserve">teljes </w:t>
      </w:r>
      <w:r w:rsidRPr="00295B0D">
        <w:rPr>
          <w:rFonts w:ascii="Arial" w:hAnsi="Arial" w:cs="Arial"/>
        </w:rPr>
        <w:t>éves állománydíját</w:t>
      </w:r>
      <w:r>
        <w:rPr>
          <w:rFonts w:ascii="Arial" w:hAnsi="Arial" w:cs="Arial"/>
        </w:rPr>
        <w:t xml:space="preserve"> összesen, illetve azon belül a hagyományos élet és a befektetési egységhez kötött életbiztosítási szerződésekre vonatkozó adatokat </w:t>
      </w:r>
      <w:r w:rsidRPr="00295B0D">
        <w:rPr>
          <w:rFonts w:ascii="Arial" w:hAnsi="Arial" w:cs="Arial"/>
        </w:rPr>
        <w:t>biztosítónként.</w:t>
      </w:r>
      <w:r>
        <w:rPr>
          <w:rFonts w:ascii="Arial" w:hAnsi="Arial" w:cs="Arial"/>
        </w:rPr>
        <w:t xml:space="preserve"> Az egyes kiemelten is bemutatott biztosítási típusok oszlopában szereplő értékek összegének nem kell kiadniuk a 3. és 6. Összesen oszlopok értékét.</w:t>
      </w:r>
      <w:r w:rsidRPr="00295B0D">
        <w:rPr>
          <w:rFonts w:ascii="Arial" w:hAnsi="Arial" w:cs="Arial"/>
        </w:rPr>
        <w:t xml:space="preserve"> Egy adott biztosításhoz kapcsolódó kiegészítő biztosításokat nem kell megbontani, hanem az alapbiztosítás jellegének megfelelően kell szerepeltetni. A más biztosításközvetítőtől átvett biztosítási szerződések állományápolási tevékenysége esetében a biztosításközvetítőhöz került szerződéseket a tárgy</w:t>
      </w:r>
      <w:r>
        <w:rPr>
          <w:rFonts w:ascii="Arial" w:hAnsi="Arial" w:cs="Arial"/>
        </w:rPr>
        <w:t>fél</w:t>
      </w:r>
      <w:r w:rsidRPr="00295B0D">
        <w:rPr>
          <w:rFonts w:ascii="Arial" w:hAnsi="Arial" w:cs="Arial"/>
        </w:rPr>
        <w:t>évben közvetített szerződések között nem kell bemutatni, csak a tárgy</w:t>
      </w:r>
      <w:r>
        <w:rPr>
          <w:rFonts w:ascii="Arial" w:hAnsi="Arial" w:cs="Arial"/>
        </w:rPr>
        <w:t>fél</w:t>
      </w:r>
      <w:r w:rsidRPr="00295B0D">
        <w:rPr>
          <w:rFonts w:ascii="Arial" w:hAnsi="Arial" w:cs="Arial"/>
        </w:rPr>
        <w:t xml:space="preserve">év </w:t>
      </w:r>
      <w:r>
        <w:rPr>
          <w:rFonts w:ascii="Arial" w:hAnsi="Arial" w:cs="Arial"/>
        </w:rPr>
        <w:t>végi</w:t>
      </w:r>
      <w:r w:rsidRPr="00295B0D">
        <w:rPr>
          <w:rFonts w:ascii="Arial" w:hAnsi="Arial" w:cs="Arial"/>
        </w:rPr>
        <w:t xml:space="preserve"> élő </w:t>
      </w:r>
      <w:r>
        <w:rPr>
          <w:rFonts w:ascii="Arial" w:hAnsi="Arial" w:cs="Arial"/>
        </w:rPr>
        <w:t>(</w:t>
      </w:r>
      <w:r w:rsidRPr="00295B0D">
        <w:rPr>
          <w:rFonts w:ascii="Arial" w:hAnsi="Arial" w:cs="Arial"/>
        </w:rPr>
        <w:t>záró</w:t>
      </w:r>
      <w:r>
        <w:rPr>
          <w:rFonts w:ascii="Arial" w:hAnsi="Arial" w:cs="Arial"/>
        </w:rPr>
        <w:t>)</w:t>
      </w:r>
      <w:r w:rsidRPr="00295B0D">
        <w:rPr>
          <w:rFonts w:ascii="Arial" w:hAnsi="Arial" w:cs="Arial"/>
        </w:rPr>
        <w:t xml:space="preserve"> állományban kell szerepeltetni. </w:t>
      </w:r>
    </w:p>
    <w:p w14:paraId="6208D3A0" w14:textId="77777777" w:rsidR="006D3970" w:rsidRPr="00295B0D" w:rsidRDefault="006D3970" w:rsidP="006D3970">
      <w:pPr>
        <w:autoSpaceDE w:val="0"/>
        <w:autoSpaceDN w:val="0"/>
        <w:adjustRightInd w:val="0"/>
        <w:spacing w:after="0" w:line="240" w:lineRule="auto"/>
        <w:ind w:firstLine="708"/>
        <w:rPr>
          <w:rFonts w:ascii="Arial" w:hAnsi="Arial" w:cs="Arial"/>
        </w:rPr>
      </w:pPr>
    </w:p>
    <w:p w14:paraId="07AB8AA1" w14:textId="77777777" w:rsidR="006D3970" w:rsidRPr="00295B0D" w:rsidRDefault="006D3970" w:rsidP="006D3970">
      <w:pPr>
        <w:autoSpaceDE w:val="0"/>
        <w:autoSpaceDN w:val="0"/>
        <w:adjustRightInd w:val="0"/>
        <w:spacing w:after="0" w:line="240" w:lineRule="auto"/>
        <w:rPr>
          <w:rFonts w:ascii="Arial" w:hAnsi="Arial" w:cs="Arial"/>
        </w:rPr>
      </w:pPr>
      <w:r w:rsidRPr="00295B0D">
        <w:rPr>
          <w:rFonts w:ascii="Arial" w:hAnsi="Arial" w:cs="Arial"/>
        </w:rPr>
        <w:t>Itt kell bemutatni azon biztosítási szerződések darabszámát és éves állománydíját is, amelyeket a tárgy</w:t>
      </w:r>
      <w:r>
        <w:rPr>
          <w:rFonts w:ascii="Arial" w:hAnsi="Arial" w:cs="Arial"/>
        </w:rPr>
        <w:t>fél</w:t>
      </w:r>
      <w:r w:rsidRPr="00295B0D">
        <w:rPr>
          <w:rFonts w:ascii="Arial" w:hAnsi="Arial" w:cs="Arial"/>
        </w:rPr>
        <w:t>évben közvetítettek, de azok a tárgy</w:t>
      </w:r>
      <w:r>
        <w:rPr>
          <w:rFonts w:ascii="Arial" w:hAnsi="Arial" w:cs="Arial"/>
        </w:rPr>
        <w:t>fél</w:t>
      </w:r>
      <w:r w:rsidRPr="00295B0D">
        <w:rPr>
          <w:rFonts w:ascii="Arial" w:hAnsi="Arial" w:cs="Arial"/>
        </w:rPr>
        <w:t>évben törlésre is kerültek. Azokat a korábban közvetített és a biztosítási kötvény tanúsága szerint határozott időtartamra kötött biztosítási szerződéseket, amelyek a felek megállapodása alapján az évfordulót követően automatikusan újabb egy évvel meghosszabbodnak, ha meghatározott időn belül egyik fél sem kezdeményezi a szerződés megszűnését, a szerződés második évétől kezdve folyamatos díjfizetésű szerződéseknek kell tekinteni, de azokat a tárgy</w:t>
      </w:r>
      <w:r>
        <w:rPr>
          <w:rFonts w:ascii="Arial" w:hAnsi="Arial" w:cs="Arial"/>
        </w:rPr>
        <w:t>fél</w:t>
      </w:r>
      <w:r w:rsidRPr="00295B0D">
        <w:rPr>
          <w:rFonts w:ascii="Arial" w:hAnsi="Arial" w:cs="Arial"/>
        </w:rPr>
        <w:t>évben közvetített szerződések között nem, hanem a tárgy</w:t>
      </w:r>
      <w:r>
        <w:rPr>
          <w:rFonts w:ascii="Arial" w:hAnsi="Arial" w:cs="Arial"/>
        </w:rPr>
        <w:t>fél</w:t>
      </w:r>
      <w:r w:rsidRPr="00295B0D">
        <w:rPr>
          <w:rFonts w:ascii="Arial" w:hAnsi="Arial" w:cs="Arial"/>
        </w:rPr>
        <w:t xml:space="preserve">év </w:t>
      </w:r>
      <w:r>
        <w:rPr>
          <w:rFonts w:ascii="Arial" w:hAnsi="Arial" w:cs="Arial"/>
        </w:rPr>
        <w:t>végi</w:t>
      </w:r>
      <w:r w:rsidRPr="00295B0D">
        <w:rPr>
          <w:rFonts w:ascii="Arial" w:hAnsi="Arial" w:cs="Arial"/>
        </w:rPr>
        <w:t xml:space="preserve"> élő </w:t>
      </w:r>
      <w:r>
        <w:rPr>
          <w:rFonts w:ascii="Arial" w:hAnsi="Arial" w:cs="Arial"/>
        </w:rPr>
        <w:t>(</w:t>
      </w:r>
      <w:r w:rsidRPr="00295B0D">
        <w:rPr>
          <w:rFonts w:ascii="Arial" w:hAnsi="Arial" w:cs="Arial"/>
        </w:rPr>
        <w:t>záró</w:t>
      </w:r>
      <w:r>
        <w:rPr>
          <w:rFonts w:ascii="Arial" w:hAnsi="Arial" w:cs="Arial"/>
        </w:rPr>
        <w:t>)</w:t>
      </w:r>
      <w:r w:rsidRPr="00295B0D">
        <w:rPr>
          <w:rFonts w:ascii="Arial" w:hAnsi="Arial" w:cs="Arial"/>
        </w:rPr>
        <w:t xml:space="preserve"> állományban kell bemutatni. </w:t>
      </w:r>
    </w:p>
    <w:p w14:paraId="5AF1EC5F" w14:textId="77777777" w:rsidR="006D3970" w:rsidRPr="00295B0D" w:rsidRDefault="006D3970" w:rsidP="006D3970">
      <w:pPr>
        <w:autoSpaceDE w:val="0"/>
        <w:autoSpaceDN w:val="0"/>
        <w:adjustRightInd w:val="0"/>
        <w:spacing w:after="0" w:line="240" w:lineRule="auto"/>
        <w:ind w:firstLine="708"/>
        <w:rPr>
          <w:rFonts w:ascii="Arial" w:hAnsi="Arial" w:cs="Arial"/>
        </w:rPr>
      </w:pPr>
    </w:p>
    <w:p w14:paraId="0E05E6F6" w14:textId="77777777" w:rsidR="006D3970" w:rsidRDefault="006D3970" w:rsidP="006D3970">
      <w:pPr>
        <w:autoSpaceDE w:val="0"/>
        <w:autoSpaceDN w:val="0"/>
        <w:adjustRightInd w:val="0"/>
        <w:spacing w:after="0" w:line="240" w:lineRule="auto"/>
        <w:rPr>
          <w:rFonts w:ascii="Arial" w:hAnsi="Arial" w:cs="Arial"/>
          <w:i/>
          <w:iCs/>
        </w:rPr>
      </w:pPr>
      <w:r w:rsidRPr="00295B0D">
        <w:rPr>
          <w:rFonts w:ascii="Arial" w:hAnsi="Arial" w:cs="Arial"/>
          <w:i/>
          <w:iCs/>
        </w:rPr>
        <w:t>48B2</w:t>
      </w:r>
      <w:r>
        <w:rPr>
          <w:rFonts w:ascii="Arial" w:hAnsi="Arial" w:cs="Arial"/>
          <w:i/>
          <w:iCs/>
        </w:rPr>
        <w:t>B</w:t>
      </w:r>
      <w:r w:rsidRPr="00295B0D">
        <w:rPr>
          <w:rFonts w:ascii="Arial" w:hAnsi="Arial" w:cs="Arial"/>
          <w:i/>
          <w:iCs/>
        </w:rPr>
        <w:t xml:space="preserve">1 sor </w:t>
      </w:r>
      <w:r>
        <w:rPr>
          <w:rFonts w:ascii="Arial" w:hAnsi="Arial" w:cs="Arial"/>
          <w:i/>
          <w:iCs/>
        </w:rPr>
        <w:t>9., 10., 11., 12</w:t>
      </w:r>
      <w:r w:rsidRPr="00295B0D">
        <w:rPr>
          <w:rFonts w:ascii="Arial" w:hAnsi="Arial" w:cs="Arial"/>
          <w:i/>
          <w:iCs/>
        </w:rPr>
        <w:t>. oszlop Tárgy</w:t>
      </w:r>
      <w:r>
        <w:rPr>
          <w:rFonts w:ascii="Arial" w:hAnsi="Arial" w:cs="Arial"/>
          <w:i/>
          <w:iCs/>
        </w:rPr>
        <w:t>időszakban</w:t>
      </w:r>
      <w:r w:rsidRPr="00295B0D">
        <w:rPr>
          <w:rFonts w:ascii="Arial" w:hAnsi="Arial" w:cs="Arial"/>
          <w:i/>
          <w:iCs/>
        </w:rPr>
        <w:t xml:space="preserve"> közvetített egyszeri díjas </w:t>
      </w:r>
      <w:r>
        <w:rPr>
          <w:rFonts w:ascii="Arial" w:hAnsi="Arial" w:cs="Arial"/>
          <w:i/>
          <w:iCs/>
        </w:rPr>
        <w:t>élet</w:t>
      </w:r>
      <w:r w:rsidRPr="00295B0D">
        <w:rPr>
          <w:rFonts w:ascii="Arial" w:hAnsi="Arial" w:cs="Arial"/>
          <w:i/>
          <w:iCs/>
        </w:rPr>
        <w:t>biztosítási</w:t>
      </w:r>
      <w:r>
        <w:rPr>
          <w:rFonts w:ascii="Arial" w:hAnsi="Arial" w:cs="Arial"/>
          <w:i/>
          <w:iCs/>
        </w:rPr>
        <w:t xml:space="preserve"> szerződések darabszáma és éves biztosítási díjának összege</w:t>
      </w:r>
    </w:p>
    <w:p w14:paraId="137A14CE" w14:textId="77777777" w:rsidR="006D3970" w:rsidRPr="001823D4" w:rsidRDefault="006D3970" w:rsidP="006D3970">
      <w:pPr>
        <w:autoSpaceDE w:val="0"/>
        <w:autoSpaceDN w:val="0"/>
        <w:adjustRightInd w:val="0"/>
        <w:spacing w:after="0" w:line="240" w:lineRule="auto"/>
        <w:rPr>
          <w:rFonts w:ascii="Arial" w:hAnsi="Arial" w:cs="Arial"/>
        </w:rPr>
      </w:pPr>
      <w:r w:rsidRPr="001823D4">
        <w:rPr>
          <w:rFonts w:ascii="Arial" w:hAnsi="Arial" w:cs="Arial"/>
        </w:rPr>
        <w:t xml:space="preserve">Itt kell bemutatni a </w:t>
      </w:r>
      <w:r>
        <w:rPr>
          <w:rFonts w:ascii="Arial" w:hAnsi="Arial" w:cs="Arial"/>
        </w:rPr>
        <w:t>tárgy</w:t>
      </w:r>
      <w:r w:rsidRPr="001823D4">
        <w:rPr>
          <w:rFonts w:ascii="Arial" w:hAnsi="Arial" w:cs="Arial"/>
        </w:rPr>
        <w:t xml:space="preserve">időszak </w:t>
      </w:r>
      <w:r>
        <w:rPr>
          <w:rFonts w:ascii="Arial" w:hAnsi="Arial" w:cs="Arial"/>
        </w:rPr>
        <w:t xml:space="preserve">(félév) </w:t>
      </w:r>
      <w:r w:rsidRPr="001823D4">
        <w:rPr>
          <w:rFonts w:ascii="Arial" w:hAnsi="Arial" w:cs="Arial"/>
        </w:rPr>
        <w:t xml:space="preserve">alatt közvetített egyszeri díjas életbiztosítási szerződések összes darabszámát és éves </w:t>
      </w:r>
      <w:r>
        <w:rPr>
          <w:rFonts w:ascii="Arial" w:hAnsi="Arial" w:cs="Arial"/>
        </w:rPr>
        <w:t xml:space="preserve">biztosítási </w:t>
      </w:r>
      <w:r w:rsidRPr="001823D4">
        <w:rPr>
          <w:rFonts w:ascii="Arial" w:hAnsi="Arial" w:cs="Arial"/>
        </w:rPr>
        <w:t xml:space="preserve">díját, illetve </w:t>
      </w:r>
      <w:r w:rsidRPr="001823D4">
        <w:rPr>
          <w:rFonts w:ascii="Arial" w:hAnsi="Arial" w:cs="Arial"/>
          <w:iCs/>
        </w:rPr>
        <w:t>külön megadva a</w:t>
      </w:r>
      <w:r>
        <w:rPr>
          <w:rFonts w:ascii="Arial" w:hAnsi="Arial" w:cs="Arial"/>
          <w:iCs/>
        </w:rPr>
        <w:t xml:space="preserve"> </w:t>
      </w:r>
      <w:r>
        <w:rPr>
          <w:rFonts w:ascii="Arial" w:hAnsi="Arial" w:cs="Arial"/>
        </w:rPr>
        <w:t>hagyományos élet és befektetési egységhez kötött életbiztosítási</w:t>
      </w:r>
      <w:r w:rsidRPr="001823D4">
        <w:rPr>
          <w:rFonts w:ascii="Arial" w:hAnsi="Arial" w:cs="Arial"/>
          <w:iCs/>
        </w:rPr>
        <w:t xml:space="preserve"> </w:t>
      </w:r>
      <w:r w:rsidRPr="001823D4">
        <w:rPr>
          <w:rFonts w:ascii="Arial" w:hAnsi="Arial" w:cs="Arial"/>
        </w:rPr>
        <w:t>szerződések</w:t>
      </w:r>
      <w:r>
        <w:rPr>
          <w:rFonts w:ascii="Arial" w:hAnsi="Arial" w:cs="Arial"/>
        </w:rPr>
        <w:t>re vonatkozó adatokat,</w:t>
      </w:r>
      <w:r w:rsidRPr="001823D4">
        <w:rPr>
          <w:rFonts w:ascii="Arial" w:hAnsi="Arial" w:cs="Arial"/>
          <w:iCs/>
        </w:rPr>
        <w:t xml:space="preserve"> </w:t>
      </w:r>
      <w:r w:rsidRPr="001823D4">
        <w:rPr>
          <w:rFonts w:ascii="Arial" w:hAnsi="Arial" w:cs="Arial"/>
        </w:rPr>
        <w:t>biztosítónként.</w:t>
      </w:r>
      <w:r>
        <w:rPr>
          <w:rFonts w:ascii="Arial" w:hAnsi="Arial" w:cs="Arial"/>
        </w:rPr>
        <w:t xml:space="preserve"> Az egyes kiemelten is bemutatott biztosítási típusok oszlopában szereplő értékek összegének nem kell kiadniuk a 9. és 11. Összesen oszlopok értékét.</w:t>
      </w:r>
      <w:r w:rsidRPr="00295B0D">
        <w:rPr>
          <w:rFonts w:ascii="Arial" w:hAnsi="Arial" w:cs="Arial"/>
        </w:rPr>
        <w:t xml:space="preserve">  </w:t>
      </w:r>
    </w:p>
    <w:p w14:paraId="4D7CE778" w14:textId="77777777" w:rsidR="006D3970" w:rsidRPr="00295B0D" w:rsidRDefault="006D3970" w:rsidP="006D3970">
      <w:pPr>
        <w:autoSpaceDE w:val="0"/>
        <w:autoSpaceDN w:val="0"/>
        <w:adjustRightInd w:val="0"/>
        <w:spacing w:after="0" w:line="240" w:lineRule="auto"/>
        <w:ind w:firstLine="708"/>
        <w:rPr>
          <w:rFonts w:ascii="Arial" w:hAnsi="Arial" w:cs="Arial"/>
        </w:rPr>
      </w:pPr>
    </w:p>
    <w:p w14:paraId="4BC8CF1E" w14:textId="77777777" w:rsidR="006D3970" w:rsidRDefault="006D3970" w:rsidP="006D3970">
      <w:pPr>
        <w:autoSpaceDE w:val="0"/>
        <w:autoSpaceDN w:val="0"/>
        <w:adjustRightInd w:val="0"/>
        <w:spacing w:after="0" w:line="240" w:lineRule="auto"/>
        <w:rPr>
          <w:rFonts w:ascii="Arial" w:hAnsi="Arial" w:cs="Arial"/>
          <w:i/>
          <w:iCs/>
        </w:rPr>
      </w:pPr>
      <w:r w:rsidRPr="00295B0D">
        <w:rPr>
          <w:rFonts w:ascii="Arial" w:hAnsi="Arial" w:cs="Arial"/>
          <w:i/>
          <w:iCs/>
        </w:rPr>
        <w:t>48B2</w:t>
      </w:r>
      <w:r>
        <w:rPr>
          <w:rFonts w:ascii="Arial" w:hAnsi="Arial" w:cs="Arial"/>
          <w:i/>
          <w:iCs/>
        </w:rPr>
        <w:t>B</w:t>
      </w:r>
      <w:r w:rsidRPr="00295B0D">
        <w:rPr>
          <w:rFonts w:ascii="Arial" w:hAnsi="Arial" w:cs="Arial"/>
          <w:i/>
          <w:iCs/>
        </w:rPr>
        <w:t xml:space="preserve">2 sor </w:t>
      </w:r>
      <w:r>
        <w:rPr>
          <w:rFonts w:ascii="Arial" w:hAnsi="Arial" w:cs="Arial"/>
          <w:i/>
          <w:iCs/>
        </w:rPr>
        <w:t>3</w:t>
      </w:r>
      <w:r w:rsidRPr="00295B0D">
        <w:rPr>
          <w:rFonts w:ascii="Arial" w:hAnsi="Arial" w:cs="Arial"/>
          <w:i/>
          <w:iCs/>
        </w:rPr>
        <w:t xml:space="preserve">., </w:t>
      </w:r>
      <w:r>
        <w:rPr>
          <w:rFonts w:ascii="Arial" w:hAnsi="Arial" w:cs="Arial"/>
          <w:i/>
          <w:iCs/>
        </w:rPr>
        <w:t>4</w:t>
      </w:r>
      <w:r w:rsidRPr="00295B0D">
        <w:rPr>
          <w:rFonts w:ascii="Arial" w:hAnsi="Arial" w:cs="Arial"/>
          <w:i/>
          <w:iCs/>
        </w:rPr>
        <w:t xml:space="preserve">., </w:t>
      </w:r>
      <w:r>
        <w:rPr>
          <w:rFonts w:ascii="Arial" w:hAnsi="Arial" w:cs="Arial"/>
          <w:i/>
          <w:iCs/>
        </w:rPr>
        <w:t>5</w:t>
      </w:r>
      <w:r w:rsidRPr="00295B0D">
        <w:rPr>
          <w:rFonts w:ascii="Arial" w:hAnsi="Arial" w:cs="Arial"/>
          <w:i/>
          <w:iCs/>
        </w:rPr>
        <w:t xml:space="preserve">., </w:t>
      </w:r>
      <w:r>
        <w:rPr>
          <w:rFonts w:ascii="Arial" w:hAnsi="Arial" w:cs="Arial"/>
          <w:i/>
          <w:iCs/>
        </w:rPr>
        <w:t>6</w:t>
      </w:r>
      <w:r w:rsidRPr="00295B0D">
        <w:rPr>
          <w:rFonts w:ascii="Arial" w:hAnsi="Arial" w:cs="Arial"/>
          <w:i/>
          <w:iCs/>
        </w:rPr>
        <w:t xml:space="preserve">., </w:t>
      </w:r>
      <w:r>
        <w:rPr>
          <w:rFonts w:ascii="Arial" w:hAnsi="Arial" w:cs="Arial"/>
          <w:i/>
          <w:iCs/>
        </w:rPr>
        <w:t>7</w:t>
      </w:r>
      <w:r w:rsidRPr="00295B0D">
        <w:rPr>
          <w:rFonts w:ascii="Arial" w:hAnsi="Arial" w:cs="Arial"/>
          <w:i/>
          <w:iCs/>
        </w:rPr>
        <w:t>.</w:t>
      </w:r>
      <w:r>
        <w:rPr>
          <w:rFonts w:ascii="Arial" w:hAnsi="Arial" w:cs="Arial"/>
          <w:i/>
          <w:iCs/>
        </w:rPr>
        <w:t xml:space="preserve">, 8. </w:t>
      </w:r>
      <w:r w:rsidRPr="00295B0D">
        <w:rPr>
          <w:rFonts w:ascii="Arial" w:hAnsi="Arial" w:cs="Arial"/>
          <w:i/>
          <w:iCs/>
        </w:rPr>
        <w:t xml:space="preserve">oszlop Élő </w:t>
      </w:r>
      <w:r>
        <w:rPr>
          <w:rFonts w:ascii="Arial" w:hAnsi="Arial" w:cs="Arial"/>
          <w:i/>
          <w:iCs/>
        </w:rPr>
        <w:t xml:space="preserve">(záró) </w:t>
      </w:r>
      <w:r w:rsidRPr="00295B0D">
        <w:rPr>
          <w:rFonts w:ascii="Arial" w:hAnsi="Arial" w:cs="Arial"/>
          <w:i/>
          <w:iCs/>
        </w:rPr>
        <w:t xml:space="preserve">állományban lévő folyamatos díjas </w:t>
      </w:r>
      <w:r>
        <w:rPr>
          <w:rFonts w:ascii="Arial" w:hAnsi="Arial" w:cs="Arial"/>
          <w:i/>
          <w:iCs/>
        </w:rPr>
        <w:t xml:space="preserve">életbiztosítási </w:t>
      </w:r>
      <w:r w:rsidRPr="00295B0D">
        <w:rPr>
          <w:rFonts w:ascii="Arial" w:hAnsi="Arial" w:cs="Arial"/>
          <w:i/>
          <w:iCs/>
        </w:rPr>
        <w:t>sz</w:t>
      </w:r>
      <w:r>
        <w:rPr>
          <w:rFonts w:ascii="Arial" w:hAnsi="Arial" w:cs="Arial"/>
          <w:i/>
          <w:iCs/>
        </w:rPr>
        <w:t xml:space="preserve">erződések darabszáma </w:t>
      </w:r>
      <w:r w:rsidRPr="00295B0D">
        <w:rPr>
          <w:rFonts w:ascii="Arial" w:hAnsi="Arial" w:cs="Arial"/>
          <w:i/>
          <w:iCs/>
        </w:rPr>
        <w:t xml:space="preserve">és éves állománydíja </w:t>
      </w:r>
    </w:p>
    <w:p w14:paraId="71BE9AA5" w14:textId="77777777" w:rsidR="006D3970" w:rsidRPr="00295B0D" w:rsidRDefault="006D3970" w:rsidP="006D3970">
      <w:pPr>
        <w:autoSpaceDE w:val="0"/>
        <w:autoSpaceDN w:val="0"/>
        <w:adjustRightInd w:val="0"/>
        <w:spacing w:after="0" w:line="240" w:lineRule="auto"/>
        <w:rPr>
          <w:rFonts w:ascii="Arial" w:hAnsi="Arial" w:cs="Arial"/>
          <w:i/>
          <w:iCs/>
        </w:rPr>
      </w:pPr>
    </w:p>
    <w:p w14:paraId="383FA999" w14:textId="77777777" w:rsidR="006D3970" w:rsidRDefault="006D3970" w:rsidP="006D3970">
      <w:pPr>
        <w:autoSpaceDE w:val="0"/>
        <w:autoSpaceDN w:val="0"/>
        <w:adjustRightInd w:val="0"/>
        <w:spacing w:after="0" w:line="240" w:lineRule="auto"/>
        <w:rPr>
          <w:rFonts w:ascii="Arial" w:hAnsi="Arial" w:cs="Arial"/>
        </w:rPr>
      </w:pPr>
      <w:r w:rsidRPr="00295B0D">
        <w:rPr>
          <w:rFonts w:ascii="Arial" w:hAnsi="Arial" w:cs="Arial"/>
        </w:rPr>
        <w:t>A tárgy</w:t>
      </w:r>
      <w:r>
        <w:rPr>
          <w:rFonts w:ascii="Arial" w:hAnsi="Arial" w:cs="Arial"/>
        </w:rPr>
        <w:t>fél</w:t>
      </w:r>
      <w:r w:rsidRPr="00295B0D">
        <w:rPr>
          <w:rFonts w:ascii="Arial" w:hAnsi="Arial" w:cs="Arial"/>
        </w:rPr>
        <w:t xml:space="preserve">év </w:t>
      </w:r>
      <w:r>
        <w:rPr>
          <w:rFonts w:ascii="Arial" w:hAnsi="Arial" w:cs="Arial"/>
        </w:rPr>
        <w:t>végén</w:t>
      </w:r>
      <w:r w:rsidRPr="00295B0D">
        <w:rPr>
          <w:rFonts w:ascii="Arial" w:hAnsi="Arial" w:cs="Arial"/>
        </w:rPr>
        <w:t xml:space="preserve"> fennálló folyamatos díjfizetésű </w:t>
      </w:r>
      <w:r>
        <w:rPr>
          <w:rFonts w:ascii="Arial" w:hAnsi="Arial" w:cs="Arial"/>
        </w:rPr>
        <w:t>élet</w:t>
      </w:r>
      <w:r w:rsidRPr="00295B0D">
        <w:rPr>
          <w:rFonts w:ascii="Arial" w:hAnsi="Arial" w:cs="Arial"/>
        </w:rPr>
        <w:t>biztosítási szerződések darabszáma és éves díja.</w:t>
      </w:r>
    </w:p>
    <w:p w14:paraId="7D5A1D95" w14:textId="77777777" w:rsidR="006D3970" w:rsidRDefault="006D3970" w:rsidP="006D3970">
      <w:pPr>
        <w:autoSpaceDE w:val="0"/>
        <w:autoSpaceDN w:val="0"/>
        <w:adjustRightInd w:val="0"/>
        <w:spacing w:after="0" w:line="240" w:lineRule="auto"/>
        <w:rPr>
          <w:rFonts w:ascii="Arial" w:hAnsi="Arial" w:cs="Arial"/>
        </w:rPr>
      </w:pPr>
    </w:p>
    <w:p w14:paraId="052DD684" w14:textId="77777777" w:rsidR="006D3970" w:rsidRDefault="006D3970" w:rsidP="006D3970">
      <w:pPr>
        <w:autoSpaceDE w:val="0"/>
        <w:autoSpaceDN w:val="0"/>
        <w:adjustRightInd w:val="0"/>
        <w:spacing w:after="0" w:line="240" w:lineRule="auto"/>
        <w:rPr>
          <w:rFonts w:ascii="Arial" w:hAnsi="Arial" w:cs="Arial"/>
        </w:rPr>
      </w:pPr>
      <w:r w:rsidRPr="00295B0D">
        <w:rPr>
          <w:rFonts w:ascii="Arial" w:hAnsi="Arial" w:cs="Arial"/>
          <w:iCs/>
        </w:rPr>
        <w:t>Fennálló biztosítási szerződés</w:t>
      </w:r>
      <w:r w:rsidRPr="00295B0D">
        <w:rPr>
          <w:rFonts w:ascii="Arial" w:hAnsi="Arial" w:cs="Arial"/>
          <w:i/>
          <w:iCs/>
        </w:rPr>
        <w:t xml:space="preserve"> </w:t>
      </w:r>
      <w:r w:rsidRPr="00295B0D">
        <w:rPr>
          <w:rFonts w:ascii="Arial" w:hAnsi="Arial" w:cs="Arial"/>
        </w:rPr>
        <w:t>az a szerződés, amely érvényesen létrejött és a tárgy</w:t>
      </w:r>
      <w:r>
        <w:rPr>
          <w:rFonts w:ascii="Arial" w:hAnsi="Arial" w:cs="Arial"/>
        </w:rPr>
        <w:t>fél</w:t>
      </w:r>
      <w:r w:rsidRPr="00295B0D">
        <w:rPr>
          <w:rFonts w:ascii="Arial" w:hAnsi="Arial" w:cs="Arial"/>
        </w:rPr>
        <w:t xml:space="preserve">év </w:t>
      </w:r>
      <w:r>
        <w:rPr>
          <w:rFonts w:ascii="Arial" w:hAnsi="Arial" w:cs="Arial"/>
        </w:rPr>
        <w:t>utolsó napjáig</w:t>
      </w:r>
      <w:r w:rsidRPr="00295B0D">
        <w:rPr>
          <w:rFonts w:ascii="Arial" w:hAnsi="Arial" w:cs="Arial"/>
        </w:rPr>
        <w:t xml:space="preserve"> még nem szűnt meg, függetlenül annak hatályától.</w:t>
      </w:r>
    </w:p>
    <w:p w14:paraId="4A8B4352" w14:textId="77777777" w:rsidR="006D3970" w:rsidRDefault="006D3970" w:rsidP="006D3970">
      <w:pPr>
        <w:autoSpaceDE w:val="0"/>
        <w:autoSpaceDN w:val="0"/>
        <w:adjustRightInd w:val="0"/>
        <w:spacing w:after="0" w:line="240" w:lineRule="auto"/>
        <w:rPr>
          <w:rFonts w:ascii="Arial" w:hAnsi="Arial" w:cs="Arial"/>
        </w:rPr>
      </w:pPr>
    </w:p>
    <w:p w14:paraId="5BA2718F" w14:textId="77777777" w:rsidR="006D3970" w:rsidRPr="00C548BF" w:rsidRDefault="006D3970" w:rsidP="006D3970">
      <w:pPr>
        <w:autoSpaceDE w:val="0"/>
        <w:autoSpaceDN w:val="0"/>
        <w:adjustRightInd w:val="0"/>
        <w:spacing w:after="0" w:line="240" w:lineRule="auto"/>
        <w:rPr>
          <w:rFonts w:ascii="Arial" w:hAnsi="Arial" w:cs="Arial"/>
          <w:b/>
        </w:rPr>
      </w:pPr>
      <w:r w:rsidRPr="00C548BF">
        <w:rPr>
          <w:rFonts w:ascii="Arial" w:hAnsi="Arial" w:cs="Arial"/>
          <w:b/>
        </w:rPr>
        <w:t>48B2BE tábla Elektronikus felületen közvetített életbiztosítási szerződések száma, díja</w:t>
      </w:r>
    </w:p>
    <w:p w14:paraId="01EB73D0" w14:textId="77777777" w:rsidR="006D3970" w:rsidRDefault="006D3970" w:rsidP="006D3970">
      <w:pPr>
        <w:autoSpaceDE w:val="0"/>
        <w:autoSpaceDN w:val="0"/>
        <w:adjustRightInd w:val="0"/>
        <w:spacing w:after="0" w:line="240" w:lineRule="auto"/>
        <w:rPr>
          <w:rFonts w:ascii="Arial" w:hAnsi="Arial" w:cs="Arial"/>
        </w:rPr>
      </w:pPr>
    </w:p>
    <w:p w14:paraId="40C6A584" w14:textId="77777777" w:rsidR="006D3970" w:rsidRDefault="006D3970" w:rsidP="006D3970">
      <w:pPr>
        <w:autoSpaceDE w:val="0"/>
        <w:autoSpaceDN w:val="0"/>
        <w:adjustRightInd w:val="0"/>
        <w:spacing w:after="0" w:line="240" w:lineRule="auto"/>
        <w:rPr>
          <w:rFonts w:ascii="Arial" w:hAnsi="Arial" w:cs="Arial"/>
          <w:b/>
        </w:rPr>
      </w:pPr>
      <w:r w:rsidRPr="00295B0D">
        <w:rPr>
          <w:rFonts w:ascii="Arial" w:hAnsi="Arial" w:cs="Arial"/>
          <w:b/>
        </w:rPr>
        <w:t>A tábla kitöltése</w:t>
      </w:r>
    </w:p>
    <w:p w14:paraId="1FC88037" w14:textId="77777777" w:rsidR="006D3970" w:rsidRPr="00295B0D" w:rsidRDefault="006D3970" w:rsidP="006D3970">
      <w:pPr>
        <w:autoSpaceDE w:val="0"/>
        <w:autoSpaceDN w:val="0"/>
        <w:adjustRightInd w:val="0"/>
        <w:spacing w:after="0" w:line="240" w:lineRule="auto"/>
        <w:rPr>
          <w:rFonts w:ascii="Arial" w:hAnsi="Arial" w:cs="Arial"/>
          <w:b/>
        </w:rPr>
      </w:pPr>
    </w:p>
    <w:p w14:paraId="69EB7E7E" w14:textId="77777777" w:rsidR="006D3970" w:rsidRDefault="006D3970" w:rsidP="006D3970">
      <w:pPr>
        <w:autoSpaceDE w:val="0"/>
        <w:autoSpaceDN w:val="0"/>
        <w:adjustRightInd w:val="0"/>
        <w:spacing w:after="0" w:line="240" w:lineRule="auto"/>
        <w:rPr>
          <w:rFonts w:ascii="Arial" w:hAnsi="Arial" w:cs="Arial"/>
          <w:iCs/>
        </w:rPr>
      </w:pPr>
      <w:r w:rsidRPr="00295B0D">
        <w:rPr>
          <w:rFonts w:ascii="Arial" w:hAnsi="Arial" w:cs="Arial"/>
        </w:rPr>
        <w:t xml:space="preserve">Ebben a táblában kell bemutatni </w:t>
      </w:r>
      <w:r>
        <w:rPr>
          <w:rFonts w:ascii="Arial" w:hAnsi="Arial" w:cs="Arial"/>
        </w:rPr>
        <w:t>- a 48B2B1 táblával megegyező szerkezetben és az ott előírtak szerint</w:t>
      </w:r>
      <w:r w:rsidRPr="00295B0D">
        <w:rPr>
          <w:rFonts w:ascii="Arial" w:hAnsi="Arial" w:cs="Arial"/>
        </w:rPr>
        <w:t xml:space="preserve"> </w:t>
      </w:r>
      <w:r>
        <w:rPr>
          <w:rFonts w:ascii="Arial" w:hAnsi="Arial" w:cs="Arial"/>
        </w:rPr>
        <w:t>- a közvetítő személyes közreműködése nélkül, közvetlenül az ügyfél által használt értékesítést végző elektronikus, illetve az értékesítést végző összehasonlító felület igénybevételével közvetített életbiztosítási szerződések számát, díját</w:t>
      </w:r>
      <w:r w:rsidRPr="00295B0D">
        <w:rPr>
          <w:rFonts w:ascii="Arial" w:hAnsi="Arial" w:cs="Arial"/>
        </w:rPr>
        <w:t>.</w:t>
      </w:r>
      <w:r w:rsidRPr="004A4F6D">
        <w:rPr>
          <w:rFonts w:ascii="Arial" w:hAnsi="Arial" w:cs="Arial"/>
          <w:iCs/>
        </w:rPr>
        <w:t xml:space="preserve"> </w:t>
      </w:r>
      <w:r>
        <w:rPr>
          <w:rFonts w:ascii="Arial" w:hAnsi="Arial" w:cs="Arial"/>
          <w:iCs/>
        </w:rPr>
        <w:t>A</w:t>
      </w:r>
      <w:r w:rsidRPr="0085772A">
        <w:rPr>
          <w:rFonts w:ascii="Arial" w:hAnsi="Arial" w:cs="Arial"/>
          <w:iCs/>
        </w:rPr>
        <w:t xml:space="preserve">mennyiben a biztosításközvetítő nem önállóan működtetett, hanem egyéb szolgáltató által fejlesztett és karbantartott </w:t>
      </w:r>
      <w:r>
        <w:rPr>
          <w:rFonts w:ascii="Arial" w:hAnsi="Arial" w:cs="Arial"/>
          <w:iCs/>
        </w:rPr>
        <w:t>elektronikus felületet</w:t>
      </w:r>
      <w:r w:rsidRPr="0085772A">
        <w:rPr>
          <w:rFonts w:ascii="Arial" w:hAnsi="Arial" w:cs="Arial"/>
          <w:iCs/>
        </w:rPr>
        <w:t xml:space="preserve"> használ a biztosítási szer</w:t>
      </w:r>
      <w:r>
        <w:rPr>
          <w:rFonts w:ascii="Arial" w:hAnsi="Arial" w:cs="Arial"/>
          <w:iCs/>
        </w:rPr>
        <w:t>ződések megkötésének elősegítésé</w:t>
      </w:r>
      <w:r w:rsidRPr="0085772A">
        <w:rPr>
          <w:rFonts w:ascii="Arial" w:hAnsi="Arial" w:cs="Arial"/>
          <w:iCs/>
        </w:rPr>
        <w:t>re</w:t>
      </w:r>
      <w:r>
        <w:rPr>
          <w:rFonts w:ascii="Arial" w:hAnsi="Arial" w:cs="Arial"/>
          <w:iCs/>
        </w:rPr>
        <w:t>, a táblák kitöltése csak abban az esetben szükséges, ha az összehasonlító oldal az ügyfél számára közvetlenül is elérhető</w:t>
      </w:r>
      <w:r w:rsidRPr="0085772A">
        <w:rPr>
          <w:rFonts w:ascii="Arial" w:hAnsi="Arial" w:cs="Arial"/>
          <w:iCs/>
        </w:rPr>
        <w:t>.</w:t>
      </w:r>
    </w:p>
    <w:p w14:paraId="0A6090AD" w14:textId="77777777" w:rsidR="006D3970" w:rsidRDefault="006D3970" w:rsidP="006D3970">
      <w:pPr>
        <w:autoSpaceDE w:val="0"/>
        <w:autoSpaceDN w:val="0"/>
        <w:adjustRightInd w:val="0"/>
        <w:spacing w:after="0" w:line="240" w:lineRule="auto"/>
        <w:rPr>
          <w:rFonts w:ascii="Arial" w:hAnsi="Arial" w:cs="Arial"/>
          <w:iCs/>
        </w:rPr>
      </w:pPr>
    </w:p>
    <w:p w14:paraId="359AFBB7" w14:textId="77777777" w:rsidR="006D3970" w:rsidRDefault="006D3970" w:rsidP="006D3970">
      <w:pPr>
        <w:autoSpaceDE w:val="0"/>
        <w:autoSpaceDN w:val="0"/>
        <w:adjustRightInd w:val="0"/>
        <w:spacing w:after="0" w:line="240" w:lineRule="auto"/>
        <w:rPr>
          <w:rFonts w:ascii="Arial" w:hAnsi="Arial" w:cs="Arial"/>
          <w:iCs/>
        </w:rPr>
      </w:pPr>
      <w:r>
        <w:rPr>
          <w:rFonts w:ascii="Arial" w:hAnsi="Arial" w:cs="Arial"/>
          <w:iCs/>
        </w:rPr>
        <w:t xml:space="preserve">Amennyiben az alkusz és a többes ügynök a biztosításközvetítéshez értékesítést végző elektronikus felületet, illetve </w:t>
      </w:r>
      <w:r>
        <w:rPr>
          <w:rFonts w:ascii="Arial" w:hAnsi="Arial" w:cs="Arial"/>
        </w:rPr>
        <w:t>é</w:t>
      </w:r>
      <w:r w:rsidRPr="00DD4A86">
        <w:rPr>
          <w:rFonts w:ascii="Arial" w:hAnsi="Arial" w:cs="Arial"/>
        </w:rPr>
        <w:t>rtékesítést végző összehasonlító felület</w:t>
      </w:r>
      <w:r>
        <w:rPr>
          <w:rFonts w:ascii="Arial" w:hAnsi="Arial" w:cs="Arial"/>
          <w:iCs/>
        </w:rPr>
        <w:t>et nem vesz igénybe, a tábla első összesítő sorába nullát kell írni.</w:t>
      </w:r>
    </w:p>
    <w:p w14:paraId="15B75E2B" w14:textId="77777777" w:rsidR="006D3970" w:rsidRPr="00295B0D" w:rsidRDefault="006D3970" w:rsidP="006D3970">
      <w:pPr>
        <w:autoSpaceDE w:val="0"/>
        <w:autoSpaceDN w:val="0"/>
        <w:adjustRightInd w:val="0"/>
        <w:spacing w:after="0" w:line="240" w:lineRule="auto"/>
        <w:rPr>
          <w:rFonts w:ascii="Arial" w:hAnsi="Arial" w:cs="Arial"/>
        </w:rPr>
      </w:pPr>
    </w:p>
    <w:p w14:paraId="36A4646C" w14:textId="77777777" w:rsidR="006D3970" w:rsidRDefault="006D3970" w:rsidP="006D3970">
      <w:pPr>
        <w:autoSpaceDE w:val="0"/>
        <w:autoSpaceDN w:val="0"/>
        <w:adjustRightInd w:val="0"/>
        <w:spacing w:before="240" w:after="120" w:line="240" w:lineRule="auto"/>
        <w:rPr>
          <w:rFonts w:ascii="Arial" w:hAnsi="Arial" w:cs="Arial"/>
          <w:b/>
          <w:bCs/>
          <w:iCs/>
        </w:rPr>
      </w:pPr>
      <w:r w:rsidRPr="00295B0D">
        <w:rPr>
          <w:rFonts w:ascii="Arial" w:hAnsi="Arial" w:cs="Arial"/>
          <w:b/>
          <w:bCs/>
          <w:iCs/>
        </w:rPr>
        <w:t>48B2</w:t>
      </w:r>
      <w:r>
        <w:rPr>
          <w:rFonts w:ascii="Arial" w:hAnsi="Arial" w:cs="Arial"/>
          <w:b/>
          <w:bCs/>
          <w:iCs/>
        </w:rPr>
        <w:t>C</w:t>
      </w:r>
      <w:r w:rsidRPr="00295B0D">
        <w:rPr>
          <w:rFonts w:ascii="Arial" w:hAnsi="Arial" w:cs="Arial"/>
          <w:b/>
          <w:bCs/>
          <w:iCs/>
        </w:rPr>
        <w:t xml:space="preserve"> tábla A közvetített </w:t>
      </w:r>
      <w:r>
        <w:rPr>
          <w:rFonts w:ascii="Arial" w:hAnsi="Arial" w:cs="Arial"/>
          <w:b/>
          <w:bCs/>
          <w:iCs/>
        </w:rPr>
        <w:t>viszont</w:t>
      </w:r>
      <w:r w:rsidRPr="00295B0D">
        <w:rPr>
          <w:rFonts w:ascii="Arial" w:hAnsi="Arial" w:cs="Arial"/>
          <w:b/>
          <w:bCs/>
          <w:iCs/>
        </w:rPr>
        <w:t>biztosítási szerződések száma, díja</w:t>
      </w:r>
    </w:p>
    <w:p w14:paraId="5BAD640A" w14:textId="77777777" w:rsidR="006D3970" w:rsidRPr="000C1954" w:rsidRDefault="006D3970" w:rsidP="006D3970">
      <w:pPr>
        <w:autoSpaceDE w:val="0"/>
        <w:autoSpaceDN w:val="0"/>
        <w:adjustRightInd w:val="0"/>
        <w:spacing w:before="240" w:after="0" w:line="240" w:lineRule="auto"/>
        <w:rPr>
          <w:rFonts w:ascii="Arial" w:hAnsi="Arial" w:cs="Arial"/>
          <w:b/>
          <w:bCs/>
          <w:iCs/>
        </w:rPr>
      </w:pPr>
      <w:r w:rsidRPr="000C1954">
        <w:rPr>
          <w:rFonts w:ascii="Arial" w:hAnsi="Arial" w:cs="Arial"/>
          <w:b/>
          <w:bCs/>
          <w:iCs/>
        </w:rPr>
        <w:t>A tábla oszlopai</w:t>
      </w:r>
    </w:p>
    <w:p w14:paraId="25E3C78C" w14:textId="77777777" w:rsidR="006D3970" w:rsidRPr="00B163E3" w:rsidRDefault="006D3970" w:rsidP="006D3970">
      <w:pPr>
        <w:autoSpaceDE w:val="0"/>
        <w:autoSpaceDN w:val="0"/>
        <w:adjustRightInd w:val="0"/>
        <w:spacing w:before="240" w:after="0" w:line="240" w:lineRule="auto"/>
        <w:rPr>
          <w:rFonts w:ascii="Arial" w:hAnsi="Arial" w:cs="Arial"/>
          <w:bCs/>
          <w:i/>
          <w:iCs/>
        </w:rPr>
      </w:pPr>
      <w:r w:rsidRPr="00B163E3">
        <w:rPr>
          <w:rFonts w:ascii="Arial" w:hAnsi="Arial" w:cs="Arial"/>
          <w:bCs/>
          <w:i/>
          <w:iCs/>
        </w:rPr>
        <w:t>1</w:t>
      </w:r>
      <w:r>
        <w:rPr>
          <w:rFonts w:ascii="Arial" w:hAnsi="Arial" w:cs="Arial"/>
          <w:bCs/>
          <w:i/>
          <w:iCs/>
        </w:rPr>
        <w:t xml:space="preserve"> és 2.</w:t>
      </w:r>
      <w:r w:rsidRPr="00B163E3">
        <w:rPr>
          <w:rFonts w:ascii="Arial" w:hAnsi="Arial" w:cs="Arial"/>
          <w:bCs/>
          <w:i/>
          <w:iCs/>
        </w:rPr>
        <w:t xml:space="preserve"> oszlop Biztosító megnevezése</w:t>
      </w:r>
      <w:r>
        <w:rPr>
          <w:rFonts w:ascii="Arial" w:hAnsi="Arial" w:cs="Arial"/>
          <w:bCs/>
          <w:i/>
          <w:iCs/>
        </w:rPr>
        <w:t xml:space="preserve"> és azonosítója</w:t>
      </w:r>
    </w:p>
    <w:p w14:paraId="2E6B1FA0" w14:textId="77777777" w:rsidR="006D3970" w:rsidRPr="006C3D43" w:rsidRDefault="006D3970" w:rsidP="006D3970">
      <w:pPr>
        <w:autoSpaceDE w:val="0"/>
        <w:autoSpaceDN w:val="0"/>
        <w:adjustRightInd w:val="0"/>
        <w:spacing w:after="0" w:line="240" w:lineRule="auto"/>
        <w:rPr>
          <w:rStyle w:val="Hiperhivatkozs"/>
          <w:rFonts w:ascii="Arial" w:hAnsi="Arial" w:cs="Arial"/>
          <w:color w:val="auto"/>
        </w:rPr>
      </w:pPr>
      <w:r w:rsidRPr="00295B0D">
        <w:rPr>
          <w:rFonts w:ascii="Arial" w:hAnsi="Arial" w:cs="Arial"/>
        </w:rPr>
        <w:t>A „Biztosító megnevezése” oszlopba a biztosítók aktuális nevét</w:t>
      </w:r>
      <w:r>
        <w:rPr>
          <w:rFonts w:ascii="Arial" w:hAnsi="Arial" w:cs="Arial"/>
        </w:rPr>
        <w:t xml:space="preserve">, a „Biztosító azonosítója” oszlopba a biztosító törzsszámát </w:t>
      </w:r>
      <w:r w:rsidRPr="00295B0D">
        <w:rPr>
          <w:rFonts w:ascii="Arial" w:hAnsi="Arial" w:cs="Arial"/>
        </w:rPr>
        <w:t>az MNB internetes honlapján a</w:t>
      </w:r>
      <w:r>
        <w:rPr>
          <w:rFonts w:ascii="Arial" w:hAnsi="Arial" w:cs="Arial"/>
        </w:rPr>
        <w:t xml:space="preserve"> Felügyelet/Engedélyezés és intézményfelügyelés</w:t>
      </w:r>
      <w:r w:rsidRPr="00295B0D">
        <w:rPr>
          <w:rFonts w:ascii="Arial" w:hAnsi="Arial" w:cs="Arial"/>
        </w:rPr>
        <w:t>/</w:t>
      </w:r>
      <w:r>
        <w:rPr>
          <w:rFonts w:ascii="Arial" w:hAnsi="Arial" w:cs="Arial"/>
        </w:rPr>
        <w:t>Piaci szereplők keresése/Általános kereső</w:t>
      </w:r>
      <w:r w:rsidRPr="00295B0D">
        <w:rPr>
          <w:rFonts w:ascii="Arial" w:hAnsi="Arial" w:cs="Arial"/>
        </w:rPr>
        <w:t xml:space="preserve"> menüpont alatt található adatbázisok</w:t>
      </w:r>
      <w:r>
        <w:rPr>
          <w:rFonts w:ascii="Arial" w:hAnsi="Arial" w:cs="Arial"/>
        </w:rPr>
        <w:t>ban foglalt adatoknak megfelelően kell megadni</w:t>
      </w:r>
      <w:r w:rsidRPr="00295B0D">
        <w:rPr>
          <w:rFonts w:ascii="Arial" w:hAnsi="Arial" w:cs="Arial"/>
        </w:rPr>
        <w:t xml:space="preserve">. </w:t>
      </w:r>
      <w:r w:rsidRPr="00753E5B">
        <w:rPr>
          <w:rFonts w:ascii="Arial" w:hAnsi="Arial" w:cs="Arial"/>
        </w:rPr>
        <w:t>Határon átnyúló tevékenységet végző intézmények törzsszáma minden esetben 8.</w:t>
      </w:r>
    </w:p>
    <w:p w14:paraId="5EA907D4" w14:textId="77777777" w:rsidR="006D3970" w:rsidRPr="00295B0D" w:rsidRDefault="006D3970" w:rsidP="006D3970">
      <w:pPr>
        <w:autoSpaceDE w:val="0"/>
        <w:autoSpaceDN w:val="0"/>
        <w:adjustRightInd w:val="0"/>
        <w:spacing w:after="0" w:line="240" w:lineRule="auto"/>
        <w:ind w:firstLine="708"/>
        <w:rPr>
          <w:rFonts w:ascii="Arial" w:hAnsi="Arial" w:cs="Arial"/>
          <w:highlight w:val="yellow"/>
        </w:rPr>
      </w:pPr>
    </w:p>
    <w:p w14:paraId="159E2D87" w14:textId="77777777" w:rsidR="006D3970" w:rsidRDefault="006D3970" w:rsidP="006D3970">
      <w:pPr>
        <w:autoSpaceDE w:val="0"/>
        <w:autoSpaceDN w:val="0"/>
        <w:adjustRightInd w:val="0"/>
        <w:spacing w:after="0" w:line="240" w:lineRule="auto"/>
        <w:rPr>
          <w:rFonts w:ascii="Arial" w:hAnsi="Arial" w:cs="Arial"/>
        </w:rPr>
      </w:pPr>
      <w:r w:rsidRPr="00295B0D">
        <w:rPr>
          <w:rFonts w:ascii="Arial" w:hAnsi="Arial" w:cs="Arial"/>
          <w:b/>
        </w:rPr>
        <w:t>A tábla sorai</w:t>
      </w:r>
    </w:p>
    <w:p w14:paraId="704561E4" w14:textId="77777777" w:rsidR="006D3970" w:rsidRDefault="006D3970" w:rsidP="006D3970">
      <w:pPr>
        <w:autoSpaceDE w:val="0"/>
        <w:autoSpaceDN w:val="0"/>
        <w:adjustRightInd w:val="0"/>
        <w:spacing w:after="0" w:line="240" w:lineRule="auto"/>
        <w:rPr>
          <w:rFonts w:ascii="Arial" w:hAnsi="Arial" w:cs="Arial"/>
        </w:rPr>
      </w:pPr>
    </w:p>
    <w:p w14:paraId="30C95D78" w14:textId="77777777" w:rsidR="006D3970" w:rsidRDefault="006D3970" w:rsidP="006D3970">
      <w:pPr>
        <w:autoSpaceDE w:val="0"/>
        <w:autoSpaceDN w:val="0"/>
        <w:adjustRightInd w:val="0"/>
        <w:spacing w:after="0" w:line="240" w:lineRule="auto"/>
        <w:rPr>
          <w:rFonts w:ascii="Arial" w:hAnsi="Arial" w:cs="Arial"/>
          <w:b/>
        </w:rPr>
      </w:pPr>
      <w:r w:rsidRPr="00295B0D">
        <w:rPr>
          <w:rFonts w:ascii="Arial" w:hAnsi="Arial" w:cs="Arial"/>
        </w:rPr>
        <w:t>A „Kód” rovatban a 99 végű a maximum sort jelöli. Az első kód adott, de a</w:t>
      </w:r>
      <w:r>
        <w:rPr>
          <w:rFonts w:ascii="Arial" w:hAnsi="Arial" w:cs="Arial"/>
        </w:rPr>
        <w:t>z</w:t>
      </w:r>
      <w:r w:rsidRPr="00295B0D">
        <w:rPr>
          <w:rFonts w:ascii="Arial" w:hAnsi="Arial" w:cs="Arial"/>
        </w:rPr>
        <w:t xml:space="preserve"> </w:t>
      </w:r>
      <w:r>
        <w:rPr>
          <w:rFonts w:ascii="Arial" w:hAnsi="Arial" w:cs="Arial"/>
        </w:rPr>
        <w:t>alkusznak és a többes ügynöknek</w:t>
      </w:r>
      <w:r w:rsidRPr="00295B0D">
        <w:rPr>
          <w:rFonts w:ascii="Arial" w:hAnsi="Arial" w:cs="Arial"/>
        </w:rPr>
        <w:t xml:space="preserve"> a szükséges sorokat (annak függ</w:t>
      </w:r>
      <w:r>
        <w:rPr>
          <w:rFonts w:ascii="Arial" w:hAnsi="Arial" w:cs="Arial"/>
        </w:rPr>
        <w:t>vényében, hogy hány biztosítótó részére közvetített</w:t>
      </w:r>
      <w:r w:rsidRPr="00295B0D">
        <w:rPr>
          <w:rFonts w:ascii="Arial" w:hAnsi="Arial" w:cs="Arial"/>
        </w:rPr>
        <w:t>) számoznia kell a megadott első kódtól kezdődően, a többi sor törlendő.</w:t>
      </w:r>
    </w:p>
    <w:p w14:paraId="38137EF7" w14:textId="77777777" w:rsidR="006D3970" w:rsidRPr="00295B0D" w:rsidRDefault="006D3970" w:rsidP="006D3970">
      <w:pPr>
        <w:autoSpaceDE w:val="0"/>
        <w:autoSpaceDN w:val="0"/>
        <w:adjustRightInd w:val="0"/>
        <w:spacing w:after="0" w:line="240" w:lineRule="auto"/>
        <w:rPr>
          <w:rFonts w:ascii="Arial" w:hAnsi="Arial" w:cs="Arial"/>
          <w:b/>
        </w:rPr>
      </w:pPr>
    </w:p>
    <w:p w14:paraId="5EFA9050" w14:textId="77777777" w:rsidR="006D3970" w:rsidRPr="00295B0D" w:rsidRDefault="006D3970" w:rsidP="006D3970">
      <w:pPr>
        <w:autoSpaceDE w:val="0"/>
        <w:autoSpaceDN w:val="0"/>
        <w:adjustRightInd w:val="0"/>
        <w:spacing w:after="0" w:line="240" w:lineRule="auto"/>
        <w:rPr>
          <w:rFonts w:ascii="Arial" w:hAnsi="Arial" w:cs="Arial"/>
          <w:i/>
          <w:iCs/>
        </w:rPr>
      </w:pPr>
      <w:r w:rsidRPr="00295B0D">
        <w:rPr>
          <w:rFonts w:ascii="Arial" w:hAnsi="Arial" w:cs="Arial"/>
          <w:i/>
          <w:iCs/>
        </w:rPr>
        <w:t>48B2</w:t>
      </w:r>
      <w:r>
        <w:rPr>
          <w:rFonts w:ascii="Arial" w:hAnsi="Arial" w:cs="Arial"/>
          <w:i/>
          <w:iCs/>
        </w:rPr>
        <w:t>C</w:t>
      </w:r>
      <w:r w:rsidRPr="00295B0D">
        <w:rPr>
          <w:rFonts w:ascii="Arial" w:hAnsi="Arial" w:cs="Arial"/>
          <w:i/>
          <w:iCs/>
        </w:rPr>
        <w:t xml:space="preserve">1 sor </w:t>
      </w:r>
      <w:r>
        <w:rPr>
          <w:rFonts w:ascii="Arial" w:hAnsi="Arial" w:cs="Arial"/>
          <w:i/>
          <w:iCs/>
        </w:rPr>
        <w:t>3</w:t>
      </w:r>
      <w:r w:rsidRPr="00295B0D">
        <w:rPr>
          <w:rFonts w:ascii="Arial" w:hAnsi="Arial" w:cs="Arial"/>
          <w:i/>
          <w:iCs/>
        </w:rPr>
        <w:t>.</w:t>
      </w:r>
      <w:r>
        <w:rPr>
          <w:rFonts w:ascii="Arial" w:hAnsi="Arial" w:cs="Arial"/>
          <w:i/>
          <w:iCs/>
        </w:rPr>
        <w:t xml:space="preserve"> és 4.</w:t>
      </w:r>
      <w:r w:rsidRPr="00295B0D">
        <w:rPr>
          <w:rFonts w:ascii="Arial" w:hAnsi="Arial" w:cs="Arial"/>
          <w:i/>
          <w:iCs/>
        </w:rPr>
        <w:t xml:space="preserve"> oszlop Tárgy</w:t>
      </w:r>
      <w:r>
        <w:rPr>
          <w:rFonts w:ascii="Arial" w:hAnsi="Arial" w:cs="Arial"/>
          <w:i/>
          <w:iCs/>
        </w:rPr>
        <w:t>időszakban</w:t>
      </w:r>
      <w:r w:rsidRPr="00295B0D">
        <w:rPr>
          <w:rFonts w:ascii="Arial" w:hAnsi="Arial" w:cs="Arial"/>
          <w:i/>
          <w:iCs/>
        </w:rPr>
        <w:t xml:space="preserve"> közvetített </w:t>
      </w:r>
      <w:r>
        <w:rPr>
          <w:rFonts w:ascii="Arial" w:hAnsi="Arial" w:cs="Arial"/>
          <w:i/>
          <w:iCs/>
        </w:rPr>
        <w:t xml:space="preserve">viszontbiztosítási </w:t>
      </w:r>
      <w:r w:rsidRPr="00295B0D">
        <w:rPr>
          <w:rFonts w:ascii="Arial" w:hAnsi="Arial" w:cs="Arial"/>
          <w:i/>
          <w:iCs/>
        </w:rPr>
        <w:t>szerződések darabszáma és éves díja</w:t>
      </w:r>
    </w:p>
    <w:p w14:paraId="4D7F2AF2" w14:textId="77777777" w:rsidR="006D3970" w:rsidRPr="00295B0D" w:rsidRDefault="006D3970" w:rsidP="006D3970">
      <w:pPr>
        <w:autoSpaceDE w:val="0"/>
        <w:autoSpaceDN w:val="0"/>
        <w:adjustRightInd w:val="0"/>
        <w:spacing w:after="0" w:line="240" w:lineRule="auto"/>
        <w:rPr>
          <w:rFonts w:ascii="Arial" w:hAnsi="Arial" w:cs="Arial"/>
        </w:rPr>
      </w:pPr>
      <w:r w:rsidRPr="00295B0D">
        <w:rPr>
          <w:rFonts w:ascii="Arial" w:hAnsi="Arial" w:cs="Arial"/>
        </w:rPr>
        <w:t>Itt kell bemutatni a tárgy</w:t>
      </w:r>
      <w:r>
        <w:rPr>
          <w:rFonts w:ascii="Arial" w:hAnsi="Arial" w:cs="Arial"/>
        </w:rPr>
        <w:t>időszakban (fél</w:t>
      </w:r>
      <w:r w:rsidRPr="00295B0D">
        <w:rPr>
          <w:rFonts w:ascii="Arial" w:hAnsi="Arial" w:cs="Arial"/>
        </w:rPr>
        <w:t>évben</w:t>
      </w:r>
      <w:r>
        <w:rPr>
          <w:rFonts w:ascii="Arial" w:hAnsi="Arial" w:cs="Arial"/>
        </w:rPr>
        <w:t>)</w:t>
      </w:r>
      <w:r w:rsidRPr="00295B0D">
        <w:rPr>
          <w:rFonts w:ascii="Arial" w:hAnsi="Arial" w:cs="Arial"/>
        </w:rPr>
        <w:t xml:space="preserve"> közvetített és </w:t>
      </w:r>
      <w:r>
        <w:rPr>
          <w:rFonts w:ascii="Arial" w:hAnsi="Arial" w:cs="Arial"/>
        </w:rPr>
        <w:t>a felügyeleti jelentés teljesítése napjáig</w:t>
      </w:r>
      <w:r w:rsidRPr="00295B0D">
        <w:rPr>
          <w:rFonts w:ascii="Arial" w:hAnsi="Arial" w:cs="Arial"/>
        </w:rPr>
        <w:t xml:space="preserve"> kötvényesített </w:t>
      </w:r>
      <w:r>
        <w:rPr>
          <w:rFonts w:ascii="Arial" w:hAnsi="Arial" w:cs="Arial"/>
        </w:rPr>
        <w:t xml:space="preserve">viszontbiztosítási </w:t>
      </w:r>
      <w:r w:rsidRPr="00295B0D">
        <w:rPr>
          <w:rFonts w:ascii="Arial" w:hAnsi="Arial" w:cs="Arial"/>
        </w:rPr>
        <w:t>szerződések darabszámát és éves díját</w:t>
      </w:r>
      <w:r>
        <w:rPr>
          <w:rFonts w:ascii="Arial" w:hAnsi="Arial" w:cs="Arial"/>
        </w:rPr>
        <w:t xml:space="preserve"> összesen,</w:t>
      </w:r>
    </w:p>
    <w:p w14:paraId="229F769C" w14:textId="77777777" w:rsidR="006D3970" w:rsidRPr="00295B0D" w:rsidRDefault="006D3970" w:rsidP="006D3970">
      <w:pPr>
        <w:autoSpaceDE w:val="0"/>
        <w:autoSpaceDN w:val="0"/>
        <w:adjustRightInd w:val="0"/>
        <w:spacing w:after="0" w:line="240" w:lineRule="auto"/>
        <w:ind w:firstLine="708"/>
        <w:rPr>
          <w:rFonts w:ascii="Arial" w:hAnsi="Arial" w:cs="Arial"/>
        </w:rPr>
      </w:pPr>
    </w:p>
    <w:p w14:paraId="5A95F957" w14:textId="77777777" w:rsidR="006D3970" w:rsidRPr="00295B0D" w:rsidRDefault="006D3970" w:rsidP="006D3970">
      <w:pPr>
        <w:autoSpaceDE w:val="0"/>
        <w:autoSpaceDN w:val="0"/>
        <w:adjustRightInd w:val="0"/>
        <w:spacing w:after="0" w:line="240" w:lineRule="auto"/>
        <w:rPr>
          <w:rFonts w:ascii="Arial" w:hAnsi="Arial" w:cs="Arial"/>
        </w:rPr>
      </w:pPr>
      <w:r w:rsidRPr="00295B0D">
        <w:rPr>
          <w:rFonts w:ascii="Arial" w:hAnsi="Arial" w:cs="Arial"/>
        </w:rPr>
        <w:t xml:space="preserve">Itt kell bemutatni azon </w:t>
      </w:r>
      <w:r>
        <w:rPr>
          <w:rFonts w:ascii="Arial" w:hAnsi="Arial" w:cs="Arial"/>
        </w:rPr>
        <w:t>viszont</w:t>
      </w:r>
      <w:r w:rsidRPr="00295B0D">
        <w:rPr>
          <w:rFonts w:ascii="Arial" w:hAnsi="Arial" w:cs="Arial"/>
        </w:rPr>
        <w:t>biztosítási szerződések darabszámát és éves díját is, amelyeket a tárgy</w:t>
      </w:r>
      <w:r>
        <w:rPr>
          <w:rFonts w:ascii="Arial" w:hAnsi="Arial" w:cs="Arial"/>
        </w:rPr>
        <w:t>fél</w:t>
      </w:r>
      <w:r w:rsidRPr="00295B0D">
        <w:rPr>
          <w:rFonts w:ascii="Arial" w:hAnsi="Arial" w:cs="Arial"/>
        </w:rPr>
        <w:t>évben közvetítettek, de azok a tárgy</w:t>
      </w:r>
      <w:r>
        <w:rPr>
          <w:rFonts w:ascii="Arial" w:hAnsi="Arial" w:cs="Arial"/>
        </w:rPr>
        <w:t>fél</w:t>
      </w:r>
      <w:r w:rsidRPr="00295B0D">
        <w:rPr>
          <w:rFonts w:ascii="Arial" w:hAnsi="Arial" w:cs="Arial"/>
        </w:rPr>
        <w:t xml:space="preserve">évben törlésre is kerültek. Azokat a korábban közvetített és a biztosítási kötvény tanúsága szerint határozott időtartamra kötött </w:t>
      </w:r>
      <w:r>
        <w:rPr>
          <w:rFonts w:ascii="Arial" w:hAnsi="Arial" w:cs="Arial"/>
        </w:rPr>
        <w:t>viszont</w:t>
      </w:r>
      <w:r w:rsidRPr="00295B0D">
        <w:rPr>
          <w:rFonts w:ascii="Arial" w:hAnsi="Arial" w:cs="Arial"/>
        </w:rPr>
        <w:t>biztosítási szerződéseket, amelyek a felek megállapodása alapján az évfordulót követően automatikusan újabb egy évvel meghosszabbodnak, a tárgy</w:t>
      </w:r>
      <w:r>
        <w:rPr>
          <w:rFonts w:ascii="Arial" w:hAnsi="Arial" w:cs="Arial"/>
        </w:rPr>
        <w:t>fél</w:t>
      </w:r>
      <w:r w:rsidRPr="00295B0D">
        <w:rPr>
          <w:rFonts w:ascii="Arial" w:hAnsi="Arial" w:cs="Arial"/>
        </w:rPr>
        <w:t xml:space="preserve">évben közvetített szerződések között nem, hanem a </w:t>
      </w:r>
      <w:r>
        <w:rPr>
          <w:rFonts w:ascii="Arial" w:hAnsi="Arial" w:cs="Arial"/>
        </w:rPr>
        <w:t xml:space="preserve">tárgyfélév végi </w:t>
      </w:r>
      <w:r w:rsidRPr="00295B0D">
        <w:rPr>
          <w:rFonts w:ascii="Arial" w:hAnsi="Arial" w:cs="Arial"/>
        </w:rPr>
        <w:t xml:space="preserve">élő </w:t>
      </w:r>
      <w:r>
        <w:rPr>
          <w:rFonts w:ascii="Arial" w:hAnsi="Arial" w:cs="Arial"/>
        </w:rPr>
        <w:t xml:space="preserve">(záró) </w:t>
      </w:r>
      <w:r w:rsidRPr="00295B0D">
        <w:rPr>
          <w:rFonts w:ascii="Arial" w:hAnsi="Arial" w:cs="Arial"/>
        </w:rPr>
        <w:t xml:space="preserve">állományban kell bemutatni. </w:t>
      </w:r>
    </w:p>
    <w:p w14:paraId="468B6110" w14:textId="77777777" w:rsidR="006D3970" w:rsidRPr="00295B0D" w:rsidRDefault="006D3970" w:rsidP="006D3970">
      <w:pPr>
        <w:autoSpaceDE w:val="0"/>
        <w:autoSpaceDN w:val="0"/>
        <w:adjustRightInd w:val="0"/>
        <w:spacing w:after="0" w:line="240" w:lineRule="auto"/>
        <w:ind w:firstLine="708"/>
        <w:rPr>
          <w:rFonts w:ascii="Arial" w:hAnsi="Arial" w:cs="Arial"/>
        </w:rPr>
      </w:pPr>
    </w:p>
    <w:p w14:paraId="6C177036" w14:textId="77777777" w:rsidR="006D3970" w:rsidRPr="00295B0D" w:rsidRDefault="006D3970" w:rsidP="006D3970">
      <w:pPr>
        <w:autoSpaceDE w:val="0"/>
        <w:autoSpaceDN w:val="0"/>
        <w:adjustRightInd w:val="0"/>
        <w:spacing w:after="0" w:line="240" w:lineRule="auto"/>
        <w:rPr>
          <w:rFonts w:ascii="Arial" w:hAnsi="Arial" w:cs="Arial"/>
          <w:i/>
          <w:iCs/>
        </w:rPr>
      </w:pPr>
      <w:r w:rsidRPr="00295B0D">
        <w:rPr>
          <w:rFonts w:ascii="Arial" w:hAnsi="Arial" w:cs="Arial"/>
          <w:i/>
          <w:iCs/>
        </w:rPr>
        <w:t>48B2</w:t>
      </w:r>
      <w:r>
        <w:rPr>
          <w:rFonts w:ascii="Arial" w:hAnsi="Arial" w:cs="Arial"/>
          <w:i/>
          <w:iCs/>
        </w:rPr>
        <w:t>C</w:t>
      </w:r>
      <w:r w:rsidRPr="00295B0D">
        <w:rPr>
          <w:rFonts w:ascii="Arial" w:hAnsi="Arial" w:cs="Arial"/>
          <w:i/>
          <w:iCs/>
        </w:rPr>
        <w:t xml:space="preserve">2 sor </w:t>
      </w:r>
      <w:r>
        <w:rPr>
          <w:rFonts w:ascii="Arial" w:hAnsi="Arial" w:cs="Arial"/>
          <w:i/>
          <w:iCs/>
        </w:rPr>
        <w:t>3. és 4</w:t>
      </w:r>
      <w:r w:rsidRPr="00295B0D">
        <w:rPr>
          <w:rFonts w:ascii="Arial" w:hAnsi="Arial" w:cs="Arial"/>
          <w:i/>
          <w:iCs/>
        </w:rPr>
        <w:t xml:space="preserve">. oszlop Élő </w:t>
      </w:r>
      <w:r>
        <w:rPr>
          <w:rFonts w:ascii="Arial" w:hAnsi="Arial" w:cs="Arial"/>
          <w:i/>
          <w:iCs/>
        </w:rPr>
        <w:t xml:space="preserve">(záró) </w:t>
      </w:r>
      <w:r w:rsidRPr="00295B0D">
        <w:rPr>
          <w:rFonts w:ascii="Arial" w:hAnsi="Arial" w:cs="Arial"/>
          <w:i/>
          <w:iCs/>
        </w:rPr>
        <w:t xml:space="preserve">állományban lévő </w:t>
      </w:r>
      <w:r>
        <w:rPr>
          <w:rFonts w:ascii="Arial" w:hAnsi="Arial" w:cs="Arial"/>
          <w:i/>
          <w:iCs/>
        </w:rPr>
        <w:t xml:space="preserve">viszontbiztosítási </w:t>
      </w:r>
      <w:r w:rsidRPr="00295B0D">
        <w:rPr>
          <w:rFonts w:ascii="Arial" w:hAnsi="Arial" w:cs="Arial"/>
          <w:i/>
          <w:iCs/>
        </w:rPr>
        <w:t xml:space="preserve">szerződések darabszáma és éves díja </w:t>
      </w:r>
    </w:p>
    <w:p w14:paraId="5A38B9CE" w14:textId="77777777" w:rsidR="006D3970" w:rsidRDefault="006D3970" w:rsidP="006D3970">
      <w:pPr>
        <w:autoSpaceDE w:val="0"/>
        <w:autoSpaceDN w:val="0"/>
        <w:adjustRightInd w:val="0"/>
        <w:spacing w:after="0" w:line="240" w:lineRule="auto"/>
        <w:rPr>
          <w:rFonts w:ascii="Arial" w:hAnsi="Arial" w:cs="Arial"/>
        </w:rPr>
      </w:pPr>
      <w:r w:rsidRPr="00295B0D">
        <w:rPr>
          <w:rFonts w:ascii="Arial" w:hAnsi="Arial" w:cs="Arial"/>
        </w:rPr>
        <w:t>A tárgy</w:t>
      </w:r>
      <w:r>
        <w:rPr>
          <w:rFonts w:ascii="Arial" w:hAnsi="Arial" w:cs="Arial"/>
        </w:rPr>
        <w:t>fél</w:t>
      </w:r>
      <w:r w:rsidRPr="00295B0D">
        <w:rPr>
          <w:rFonts w:ascii="Arial" w:hAnsi="Arial" w:cs="Arial"/>
        </w:rPr>
        <w:t xml:space="preserve">év </w:t>
      </w:r>
      <w:r>
        <w:rPr>
          <w:rFonts w:ascii="Arial" w:hAnsi="Arial" w:cs="Arial"/>
        </w:rPr>
        <w:t>végén</w:t>
      </w:r>
      <w:r w:rsidRPr="00295B0D">
        <w:rPr>
          <w:rFonts w:ascii="Arial" w:hAnsi="Arial" w:cs="Arial"/>
        </w:rPr>
        <w:t xml:space="preserve"> fennálló folyamatos díjfizetésű </w:t>
      </w:r>
      <w:r>
        <w:rPr>
          <w:rFonts w:ascii="Arial" w:hAnsi="Arial" w:cs="Arial"/>
        </w:rPr>
        <w:t>viszont</w:t>
      </w:r>
      <w:r w:rsidRPr="00295B0D">
        <w:rPr>
          <w:rFonts w:ascii="Arial" w:hAnsi="Arial" w:cs="Arial"/>
        </w:rPr>
        <w:t>biztosítási szerződések darabszáma és éves díja.</w:t>
      </w:r>
    </w:p>
    <w:p w14:paraId="4D3D0D25" w14:textId="77777777" w:rsidR="006D3970" w:rsidRDefault="006D3970" w:rsidP="006D3970">
      <w:pPr>
        <w:autoSpaceDE w:val="0"/>
        <w:autoSpaceDN w:val="0"/>
        <w:adjustRightInd w:val="0"/>
        <w:spacing w:after="0" w:line="240" w:lineRule="auto"/>
        <w:rPr>
          <w:rFonts w:ascii="Arial" w:hAnsi="Arial" w:cs="Arial"/>
        </w:rPr>
      </w:pPr>
    </w:p>
    <w:p w14:paraId="3A2E2134" w14:textId="77777777" w:rsidR="006D3970" w:rsidRDefault="006D3970" w:rsidP="006D3970">
      <w:pPr>
        <w:autoSpaceDE w:val="0"/>
        <w:autoSpaceDN w:val="0"/>
        <w:adjustRightInd w:val="0"/>
        <w:spacing w:after="0" w:line="240" w:lineRule="auto"/>
        <w:rPr>
          <w:rFonts w:ascii="Arial" w:hAnsi="Arial" w:cs="Arial"/>
        </w:rPr>
      </w:pPr>
      <w:r w:rsidRPr="00295B0D">
        <w:rPr>
          <w:rFonts w:ascii="Arial" w:hAnsi="Arial" w:cs="Arial"/>
          <w:iCs/>
        </w:rPr>
        <w:t>Fennálló biztosítási szerződés</w:t>
      </w:r>
      <w:r w:rsidRPr="00295B0D">
        <w:rPr>
          <w:rFonts w:ascii="Arial" w:hAnsi="Arial" w:cs="Arial"/>
          <w:i/>
          <w:iCs/>
        </w:rPr>
        <w:t xml:space="preserve"> </w:t>
      </w:r>
      <w:r w:rsidRPr="00295B0D">
        <w:rPr>
          <w:rFonts w:ascii="Arial" w:hAnsi="Arial" w:cs="Arial"/>
        </w:rPr>
        <w:t>az a szerződés, amely érvényesen létrejött és a tárgy</w:t>
      </w:r>
      <w:r>
        <w:rPr>
          <w:rFonts w:ascii="Arial" w:hAnsi="Arial" w:cs="Arial"/>
        </w:rPr>
        <w:t>fél</w:t>
      </w:r>
      <w:r w:rsidRPr="00295B0D">
        <w:rPr>
          <w:rFonts w:ascii="Arial" w:hAnsi="Arial" w:cs="Arial"/>
        </w:rPr>
        <w:t xml:space="preserve">év </w:t>
      </w:r>
      <w:r>
        <w:rPr>
          <w:rFonts w:ascii="Arial" w:hAnsi="Arial" w:cs="Arial"/>
        </w:rPr>
        <w:t>utolsó napjáig</w:t>
      </w:r>
      <w:r w:rsidRPr="00295B0D">
        <w:rPr>
          <w:rFonts w:ascii="Arial" w:hAnsi="Arial" w:cs="Arial"/>
        </w:rPr>
        <w:t xml:space="preserve"> még nem szűnt meg, függetlenül annak hatályától.</w:t>
      </w:r>
    </w:p>
    <w:p w14:paraId="16BC9CCA" w14:textId="77777777" w:rsidR="006D3970" w:rsidRDefault="006D3970" w:rsidP="006D3970">
      <w:pPr>
        <w:autoSpaceDE w:val="0"/>
        <w:autoSpaceDN w:val="0"/>
        <w:adjustRightInd w:val="0"/>
        <w:spacing w:after="0" w:line="240" w:lineRule="auto"/>
        <w:rPr>
          <w:rFonts w:ascii="Arial" w:hAnsi="Arial" w:cs="Arial"/>
        </w:rPr>
      </w:pPr>
    </w:p>
    <w:p w14:paraId="5CD79D24" w14:textId="77777777" w:rsidR="006D3970" w:rsidRDefault="006D3970" w:rsidP="006D3970">
      <w:pPr>
        <w:spacing w:before="240" w:after="0" w:line="240" w:lineRule="auto"/>
        <w:ind w:left="4820" w:hanging="4820"/>
        <w:jc w:val="center"/>
        <w:rPr>
          <w:rFonts w:ascii="Arial" w:hAnsi="Arial" w:cs="Arial"/>
          <w:b/>
        </w:rPr>
      </w:pPr>
    </w:p>
    <w:p w14:paraId="56B44AEA" w14:textId="77777777" w:rsidR="006D3970" w:rsidRDefault="006D3970" w:rsidP="006D3970">
      <w:pPr>
        <w:spacing w:before="240" w:after="0" w:line="240" w:lineRule="auto"/>
        <w:ind w:left="4820" w:hanging="4820"/>
        <w:jc w:val="center"/>
        <w:rPr>
          <w:rFonts w:ascii="Arial" w:hAnsi="Arial" w:cs="Arial"/>
          <w:b/>
        </w:rPr>
      </w:pPr>
    </w:p>
    <w:p w14:paraId="5DAACEDE" w14:textId="77777777" w:rsidR="006D3970" w:rsidRPr="00534681" w:rsidRDefault="006D3970" w:rsidP="006D3970">
      <w:pPr>
        <w:spacing w:before="240" w:after="0" w:line="240" w:lineRule="auto"/>
        <w:ind w:left="4820" w:hanging="4820"/>
        <w:jc w:val="center"/>
        <w:rPr>
          <w:rFonts w:ascii="Arial" w:hAnsi="Arial" w:cs="Arial"/>
          <w:b/>
        </w:rPr>
      </w:pPr>
      <w:r w:rsidRPr="00534681">
        <w:rPr>
          <w:rFonts w:ascii="Arial" w:hAnsi="Arial" w:cs="Arial"/>
          <w:b/>
        </w:rPr>
        <w:t>I</w:t>
      </w:r>
      <w:r>
        <w:rPr>
          <w:rFonts w:ascii="Arial" w:hAnsi="Arial" w:cs="Arial"/>
          <w:b/>
        </w:rPr>
        <w:t>I</w:t>
      </w:r>
      <w:r w:rsidRPr="00534681">
        <w:rPr>
          <w:rFonts w:ascii="Arial" w:hAnsi="Arial" w:cs="Arial"/>
          <w:b/>
        </w:rPr>
        <w:t>I.</w:t>
      </w:r>
    </w:p>
    <w:p w14:paraId="7CCF0F02" w14:textId="77777777" w:rsidR="006D3970" w:rsidRPr="00295B0D" w:rsidRDefault="006D3970" w:rsidP="006D3970">
      <w:pPr>
        <w:keepNext/>
        <w:spacing w:before="120"/>
        <w:jc w:val="center"/>
        <w:rPr>
          <w:rFonts w:ascii="Arial" w:hAnsi="Arial" w:cs="Arial"/>
        </w:rPr>
      </w:pPr>
      <w:r w:rsidRPr="00295B0D">
        <w:rPr>
          <w:rFonts w:ascii="Arial" w:hAnsi="Arial" w:cs="Arial"/>
          <w:b/>
          <w:bCs/>
        </w:rPr>
        <w:t>A</w:t>
      </w:r>
      <w:r>
        <w:rPr>
          <w:rFonts w:ascii="Arial" w:hAnsi="Arial" w:cs="Arial"/>
          <w:b/>
          <w:bCs/>
        </w:rPr>
        <w:t>z alkusz és a többes ügynök éves felügyeleti jelentése</w:t>
      </w:r>
    </w:p>
    <w:p w14:paraId="2E7FC34D" w14:textId="77777777" w:rsidR="006D3970" w:rsidRDefault="006D3970" w:rsidP="006D3970">
      <w:pPr>
        <w:autoSpaceDE w:val="0"/>
        <w:autoSpaceDN w:val="0"/>
        <w:adjustRightInd w:val="0"/>
        <w:spacing w:after="0" w:line="240" w:lineRule="auto"/>
        <w:rPr>
          <w:rFonts w:ascii="Arial" w:hAnsi="Arial" w:cs="Arial"/>
        </w:rPr>
      </w:pPr>
    </w:p>
    <w:p w14:paraId="7674394F" w14:textId="77777777" w:rsidR="006D3970" w:rsidRDefault="006D3970" w:rsidP="006D3970">
      <w:pPr>
        <w:autoSpaceDE w:val="0"/>
        <w:autoSpaceDN w:val="0"/>
        <w:adjustRightInd w:val="0"/>
        <w:spacing w:after="0" w:line="240" w:lineRule="auto"/>
        <w:rPr>
          <w:rFonts w:ascii="Arial" w:hAnsi="Arial" w:cs="Arial"/>
          <w:b/>
          <w:bCs/>
          <w:iCs/>
        </w:rPr>
      </w:pPr>
    </w:p>
    <w:p w14:paraId="63C791D2" w14:textId="77777777" w:rsidR="006D3970" w:rsidRPr="00295B0D" w:rsidRDefault="006D3970" w:rsidP="006D3970">
      <w:pPr>
        <w:autoSpaceDE w:val="0"/>
        <w:autoSpaceDN w:val="0"/>
        <w:adjustRightInd w:val="0"/>
        <w:spacing w:before="240" w:after="120" w:line="240" w:lineRule="auto"/>
        <w:rPr>
          <w:rFonts w:ascii="Arial" w:hAnsi="Arial" w:cs="Arial"/>
          <w:b/>
          <w:bCs/>
          <w:iCs/>
        </w:rPr>
      </w:pPr>
      <w:r w:rsidRPr="00295B0D">
        <w:rPr>
          <w:rFonts w:ascii="Arial" w:hAnsi="Arial" w:cs="Arial"/>
          <w:b/>
          <w:bCs/>
          <w:iCs/>
        </w:rPr>
        <w:t>48M tábla Mérleg</w:t>
      </w:r>
    </w:p>
    <w:p w14:paraId="7A320485" w14:textId="77777777" w:rsidR="006D3970" w:rsidRDefault="006D3970" w:rsidP="006D3970">
      <w:pPr>
        <w:autoSpaceDE w:val="0"/>
        <w:autoSpaceDN w:val="0"/>
        <w:adjustRightInd w:val="0"/>
        <w:spacing w:after="0" w:line="240" w:lineRule="auto"/>
        <w:rPr>
          <w:rFonts w:ascii="Arial" w:hAnsi="Arial" w:cs="Arial"/>
          <w:b/>
        </w:rPr>
      </w:pPr>
      <w:r w:rsidRPr="00295B0D">
        <w:rPr>
          <w:rFonts w:ascii="Arial" w:hAnsi="Arial" w:cs="Arial"/>
          <w:b/>
        </w:rPr>
        <w:t>A tábla kitöltése</w:t>
      </w:r>
    </w:p>
    <w:p w14:paraId="6BE45D59" w14:textId="77777777" w:rsidR="006D3970" w:rsidRPr="00295B0D" w:rsidRDefault="006D3970" w:rsidP="006D3970">
      <w:pPr>
        <w:autoSpaceDE w:val="0"/>
        <w:autoSpaceDN w:val="0"/>
        <w:adjustRightInd w:val="0"/>
        <w:spacing w:after="0" w:line="240" w:lineRule="auto"/>
        <w:rPr>
          <w:rFonts w:ascii="Arial" w:hAnsi="Arial" w:cs="Arial"/>
          <w:b/>
        </w:rPr>
      </w:pPr>
    </w:p>
    <w:p w14:paraId="32DE0310" w14:textId="77777777" w:rsidR="006D3970" w:rsidRPr="00295B0D" w:rsidRDefault="006D3970" w:rsidP="006D3970">
      <w:pPr>
        <w:autoSpaceDE w:val="0"/>
        <w:autoSpaceDN w:val="0"/>
        <w:adjustRightInd w:val="0"/>
        <w:spacing w:after="0" w:line="240" w:lineRule="auto"/>
        <w:rPr>
          <w:rFonts w:ascii="Arial" w:hAnsi="Arial" w:cs="Arial"/>
        </w:rPr>
      </w:pPr>
      <w:r w:rsidRPr="00295B0D">
        <w:rPr>
          <w:rFonts w:ascii="Arial" w:hAnsi="Arial" w:cs="Arial"/>
        </w:rPr>
        <w:t xml:space="preserve">A </w:t>
      </w:r>
      <w:r>
        <w:rPr>
          <w:rFonts w:ascii="Arial" w:hAnsi="Arial" w:cs="Arial"/>
        </w:rPr>
        <w:t>táblá</w:t>
      </w:r>
      <w:r w:rsidRPr="00295B0D">
        <w:rPr>
          <w:rFonts w:ascii="Arial" w:hAnsi="Arial" w:cs="Arial"/>
        </w:rPr>
        <w:t>t a</w:t>
      </w:r>
      <w:r>
        <w:rPr>
          <w:rFonts w:ascii="Arial" w:hAnsi="Arial" w:cs="Arial"/>
        </w:rPr>
        <w:t>z alkusz és a többes ügynök</w:t>
      </w:r>
      <w:r w:rsidRPr="00295B0D">
        <w:rPr>
          <w:rFonts w:ascii="Arial" w:hAnsi="Arial" w:cs="Arial"/>
        </w:rPr>
        <w:t xml:space="preserve"> vagy a könyvelője által összeállított (egyszerűsített) éves beszámolóban kimutatott adatokkal egyezően kell kitölteni. Az egyszerűsített éves beszámolót készítő adatszolgáltatónak csak a mérleg nagybetűvel és római számmal jelzett sorait kell töltenie.</w:t>
      </w:r>
    </w:p>
    <w:p w14:paraId="0A284DAA" w14:textId="77777777" w:rsidR="006D3970" w:rsidRPr="00295B0D" w:rsidRDefault="006D3970" w:rsidP="006D3970">
      <w:pPr>
        <w:autoSpaceDE w:val="0"/>
        <w:autoSpaceDN w:val="0"/>
        <w:adjustRightInd w:val="0"/>
        <w:spacing w:after="0" w:line="240" w:lineRule="auto"/>
        <w:rPr>
          <w:rFonts w:ascii="Arial" w:hAnsi="Arial" w:cs="Arial"/>
        </w:rPr>
      </w:pPr>
    </w:p>
    <w:p w14:paraId="473825DC" w14:textId="77777777" w:rsidR="006D3970" w:rsidRDefault="006D3970" w:rsidP="006D3970">
      <w:pPr>
        <w:autoSpaceDE w:val="0"/>
        <w:autoSpaceDN w:val="0"/>
        <w:adjustRightInd w:val="0"/>
        <w:spacing w:after="0" w:line="240" w:lineRule="auto"/>
        <w:rPr>
          <w:rFonts w:ascii="Arial" w:hAnsi="Arial" w:cs="Arial"/>
          <w:b/>
        </w:rPr>
      </w:pPr>
      <w:r w:rsidRPr="00295B0D">
        <w:rPr>
          <w:rFonts w:ascii="Arial" w:hAnsi="Arial" w:cs="Arial"/>
          <w:b/>
        </w:rPr>
        <w:t>A tábla sorai</w:t>
      </w:r>
    </w:p>
    <w:p w14:paraId="50113E1D" w14:textId="77777777" w:rsidR="006D3970" w:rsidRPr="00295B0D" w:rsidRDefault="006D3970" w:rsidP="006D3970">
      <w:pPr>
        <w:autoSpaceDE w:val="0"/>
        <w:autoSpaceDN w:val="0"/>
        <w:adjustRightInd w:val="0"/>
        <w:spacing w:after="0" w:line="240" w:lineRule="auto"/>
        <w:rPr>
          <w:rFonts w:ascii="Arial" w:hAnsi="Arial" w:cs="Arial"/>
          <w:b/>
        </w:rPr>
      </w:pPr>
    </w:p>
    <w:p w14:paraId="4088CC88" w14:textId="77777777" w:rsidR="006D3970" w:rsidRPr="00295B0D" w:rsidRDefault="006D3970" w:rsidP="006D3970">
      <w:pPr>
        <w:autoSpaceDE w:val="0"/>
        <w:autoSpaceDN w:val="0"/>
        <w:adjustRightInd w:val="0"/>
        <w:spacing w:after="0" w:line="240" w:lineRule="auto"/>
        <w:rPr>
          <w:rFonts w:ascii="Arial" w:hAnsi="Arial" w:cs="Arial"/>
          <w:i/>
        </w:rPr>
      </w:pPr>
      <w:r w:rsidRPr="00295B0D">
        <w:rPr>
          <w:rFonts w:ascii="Arial" w:hAnsi="Arial" w:cs="Arial"/>
          <w:i/>
        </w:rPr>
        <w:t>48M1 sor Eszközök összesen</w:t>
      </w:r>
    </w:p>
    <w:p w14:paraId="5B1B49C2" w14:textId="77777777" w:rsidR="006D3970" w:rsidRPr="00295B0D" w:rsidRDefault="006D3970" w:rsidP="006D3970">
      <w:pPr>
        <w:autoSpaceDE w:val="0"/>
        <w:autoSpaceDN w:val="0"/>
        <w:adjustRightInd w:val="0"/>
        <w:spacing w:after="0" w:line="240" w:lineRule="auto"/>
        <w:rPr>
          <w:rFonts w:ascii="Arial" w:hAnsi="Arial" w:cs="Arial"/>
        </w:rPr>
      </w:pPr>
      <w:r w:rsidRPr="00295B0D">
        <w:rPr>
          <w:rFonts w:ascii="Arial" w:hAnsi="Arial" w:cs="Arial"/>
        </w:rPr>
        <w:t>A sornak meg kell egyeznie a 48M2 sor Források összesen értékével mind az előző évre, mind pedig a tárgyévre vonatkozóan.</w:t>
      </w:r>
    </w:p>
    <w:p w14:paraId="40E974D6" w14:textId="77777777" w:rsidR="006D3970" w:rsidRPr="00295B0D" w:rsidRDefault="006D3970" w:rsidP="006D3970">
      <w:pPr>
        <w:autoSpaceDE w:val="0"/>
        <w:autoSpaceDN w:val="0"/>
        <w:adjustRightInd w:val="0"/>
        <w:spacing w:after="0" w:line="240" w:lineRule="auto"/>
        <w:rPr>
          <w:rFonts w:ascii="Arial" w:hAnsi="Arial" w:cs="Arial"/>
        </w:rPr>
      </w:pPr>
    </w:p>
    <w:p w14:paraId="57341C05" w14:textId="77777777" w:rsidR="006D3970" w:rsidRPr="00295B0D" w:rsidRDefault="006D3970" w:rsidP="006D3970">
      <w:pPr>
        <w:autoSpaceDE w:val="0"/>
        <w:autoSpaceDN w:val="0"/>
        <w:adjustRightInd w:val="0"/>
        <w:spacing w:after="0" w:line="240" w:lineRule="auto"/>
        <w:rPr>
          <w:rFonts w:ascii="Arial" w:hAnsi="Arial" w:cs="Arial"/>
          <w:b/>
        </w:rPr>
      </w:pPr>
      <w:r w:rsidRPr="00295B0D">
        <w:rPr>
          <w:rFonts w:ascii="Arial" w:hAnsi="Arial" w:cs="Arial"/>
          <w:b/>
        </w:rPr>
        <w:t>48E tábla Eredménykimutatás</w:t>
      </w:r>
    </w:p>
    <w:p w14:paraId="0523C356" w14:textId="77777777" w:rsidR="006D3970" w:rsidRPr="00295B0D" w:rsidRDefault="006D3970" w:rsidP="006D3970">
      <w:pPr>
        <w:autoSpaceDE w:val="0"/>
        <w:autoSpaceDN w:val="0"/>
        <w:adjustRightInd w:val="0"/>
        <w:spacing w:after="0" w:line="240" w:lineRule="auto"/>
        <w:rPr>
          <w:rFonts w:ascii="Arial" w:hAnsi="Arial" w:cs="Arial"/>
          <w:b/>
        </w:rPr>
      </w:pPr>
    </w:p>
    <w:p w14:paraId="480973B6" w14:textId="77777777" w:rsidR="006D3970" w:rsidRDefault="006D3970" w:rsidP="006D3970">
      <w:pPr>
        <w:autoSpaceDE w:val="0"/>
        <w:autoSpaceDN w:val="0"/>
        <w:adjustRightInd w:val="0"/>
        <w:spacing w:after="0" w:line="240" w:lineRule="auto"/>
        <w:rPr>
          <w:rFonts w:ascii="Arial" w:hAnsi="Arial" w:cs="Arial"/>
          <w:b/>
        </w:rPr>
      </w:pPr>
      <w:r w:rsidRPr="00295B0D">
        <w:rPr>
          <w:rFonts w:ascii="Arial" w:hAnsi="Arial" w:cs="Arial"/>
          <w:b/>
        </w:rPr>
        <w:t>A tábla kitöltése</w:t>
      </w:r>
    </w:p>
    <w:p w14:paraId="2DA8F32C" w14:textId="77777777" w:rsidR="006D3970" w:rsidRPr="00295B0D" w:rsidRDefault="006D3970" w:rsidP="006D3970">
      <w:pPr>
        <w:autoSpaceDE w:val="0"/>
        <w:autoSpaceDN w:val="0"/>
        <w:adjustRightInd w:val="0"/>
        <w:spacing w:after="0" w:line="240" w:lineRule="auto"/>
        <w:rPr>
          <w:rFonts w:ascii="Arial" w:hAnsi="Arial" w:cs="Arial"/>
          <w:b/>
        </w:rPr>
      </w:pPr>
    </w:p>
    <w:p w14:paraId="4585A198" w14:textId="77777777" w:rsidR="006D3970" w:rsidRPr="00295B0D" w:rsidRDefault="006D3970" w:rsidP="006D3970">
      <w:pPr>
        <w:autoSpaceDE w:val="0"/>
        <w:autoSpaceDN w:val="0"/>
        <w:adjustRightInd w:val="0"/>
        <w:spacing w:after="0" w:line="240" w:lineRule="auto"/>
        <w:rPr>
          <w:rFonts w:ascii="Arial" w:hAnsi="Arial" w:cs="Arial"/>
        </w:rPr>
      </w:pPr>
      <w:r>
        <w:rPr>
          <w:rFonts w:ascii="Arial" w:hAnsi="Arial" w:cs="Arial"/>
        </w:rPr>
        <w:t>A táblá</w:t>
      </w:r>
      <w:r w:rsidRPr="00295B0D">
        <w:rPr>
          <w:rFonts w:ascii="Arial" w:hAnsi="Arial" w:cs="Arial"/>
        </w:rPr>
        <w:t>t a</w:t>
      </w:r>
      <w:r>
        <w:rPr>
          <w:rFonts w:ascii="Arial" w:hAnsi="Arial" w:cs="Arial"/>
        </w:rPr>
        <w:t>z alkusz és a többes ügynök</w:t>
      </w:r>
      <w:r w:rsidRPr="00295B0D">
        <w:rPr>
          <w:rFonts w:ascii="Arial" w:hAnsi="Arial" w:cs="Arial"/>
        </w:rPr>
        <w:t xml:space="preserve"> vagy a könyvelője által összeállított (egyszerűsített) éves beszámolóban kimutatott adatokkal egyezően kell kitölteni. Az egyszerűsített éves beszámolót készítő adatszolgáltatónak csak az eredménykimutatás nagybetűvel és római számmal jelzett sorait kell töltenie.</w:t>
      </w:r>
    </w:p>
    <w:p w14:paraId="3295306B" w14:textId="77777777" w:rsidR="006D3970" w:rsidRPr="00295B0D" w:rsidRDefault="006D3970" w:rsidP="006D3970">
      <w:pPr>
        <w:autoSpaceDE w:val="0"/>
        <w:autoSpaceDN w:val="0"/>
        <w:adjustRightInd w:val="0"/>
        <w:spacing w:after="0" w:line="240" w:lineRule="auto"/>
        <w:rPr>
          <w:rFonts w:ascii="Arial" w:hAnsi="Arial" w:cs="Arial"/>
          <w:b/>
        </w:rPr>
      </w:pPr>
    </w:p>
    <w:p w14:paraId="206F3770" w14:textId="77777777" w:rsidR="006D3970" w:rsidRDefault="006D3970" w:rsidP="006D3970">
      <w:pPr>
        <w:autoSpaceDE w:val="0"/>
        <w:autoSpaceDN w:val="0"/>
        <w:adjustRightInd w:val="0"/>
        <w:spacing w:after="0" w:line="240" w:lineRule="auto"/>
        <w:rPr>
          <w:rFonts w:ascii="Arial" w:hAnsi="Arial" w:cs="Arial"/>
          <w:b/>
        </w:rPr>
      </w:pPr>
      <w:r w:rsidRPr="00295B0D">
        <w:rPr>
          <w:rFonts w:ascii="Arial" w:hAnsi="Arial" w:cs="Arial"/>
          <w:b/>
        </w:rPr>
        <w:t>A tábla sorai</w:t>
      </w:r>
    </w:p>
    <w:p w14:paraId="65AE90DD" w14:textId="77777777" w:rsidR="006D3970" w:rsidRPr="00295B0D" w:rsidRDefault="006D3970" w:rsidP="006D3970">
      <w:pPr>
        <w:autoSpaceDE w:val="0"/>
        <w:autoSpaceDN w:val="0"/>
        <w:adjustRightInd w:val="0"/>
        <w:spacing w:after="0" w:line="240" w:lineRule="auto"/>
        <w:rPr>
          <w:rFonts w:ascii="Arial" w:hAnsi="Arial" w:cs="Arial"/>
          <w:b/>
        </w:rPr>
      </w:pPr>
    </w:p>
    <w:p w14:paraId="74F84B91" w14:textId="77777777" w:rsidR="006D3970" w:rsidRPr="00295B0D" w:rsidRDefault="006D3970" w:rsidP="006D3970">
      <w:pPr>
        <w:autoSpaceDE w:val="0"/>
        <w:autoSpaceDN w:val="0"/>
        <w:adjustRightInd w:val="0"/>
        <w:spacing w:after="0" w:line="240" w:lineRule="auto"/>
        <w:rPr>
          <w:rFonts w:ascii="Arial" w:hAnsi="Arial" w:cs="Arial"/>
          <w:i/>
        </w:rPr>
      </w:pPr>
      <w:r w:rsidRPr="00295B0D">
        <w:rPr>
          <w:rFonts w:ascii="Arial" w:hAnsi="Arial" w:cs="Arial"/>
          <w:i/>
        </w:rPr>
        <w:t xml:space="preserve">48E01 sor Értékesítés nettó árbevétele </w:t>
      </w:r>
    </w:p>
    <w:p w14:paraId="7477FF58" w14:textId="77777777" w:rsidR="000859F4" w:rsidRPr="0082397B" w:rsidRDefault="006D3970" w:rsidP="006D3970">
      <w:pPr>
        <w:spacing w:after="0"/>
        <w:rPr>
          <w:rFonts w:ascii="Arial" w:hAnsi="Arial" w:cs="Arial"/>
          <w:iCs/>
          <w:color w:val="000000" w:themeColor="text1"/>
        </w:rPr>
      </w:pPr>
      <w:r w:rsidRPr="00295B0D">
        <w:rPr>
          <w:rFonts w:ascii="Arial" w:hAnsi="Arial" w:cs="Arial"/>
        </w:rPr>
        <w:t>Ebben a kategóriában kell bemutatni a tárgyévre előírt bevételeket, mely nem egyezik meg a pénzforgalmi szemléletű befolyt bevételekkel. A</w:t>
      </w:r>
      <w:r>
        <w:rPr>
          <w:rFonts w:ascii="Arial" w:hAnsi="Arial" w:cs="Arial"/>
        </w:rPr>
        <w:t>z alkuszok és a többes ügynökök</w:t>
      </w:r>
      <w:r w:rsidRPr="00295B0D">
        <w:rPr>
          <w:rFonts w:ascii="Arial" w:hAnsi="Arial" w:cs="Arial"/>
        </w:rPr>
        <w:t xml:space="preserve"> saját bevételükként nem mutathatják ki a biztosítási szerződésekre átvett biztosítási díjakat, hiszen ezek a biztosítók bevételébe számítanak bele.</w:t>
      </w:r>
      <w:r>
        <w:rPr>
          <w:rFonts w:ascii="Arial" w:hAnsi="Arial" w:cs="Arial"/>
        </w:rPr>
        <w:t>”</w:t>
      </w:r>
    </w:p>
    <w:p w14:paraId="3A8BD4F8" w14:textId="77777777" w:rsidR="00E94D3C" w:rsidRPr="0082397B" w:rsidRDefault="00E94D3C" w:rsidP="00E94D3C">
      <w:pPr>
        <w:spacing w:after="0"/>
        <w:rPr>
          <w:rFonts w:ascii="Arial" w:hAnsi="Arial" w:cs="Arial"/>
          <w:iCs/>
          <w:color w:val="000000" w:themeColor="text1"/>
        </w:rPr>
      </w:pPr>
    </w:p>
    <w:p w14:paraId="21760DA1" w14:textId="77777777" w:rsidR="00E94D3C" w:rsidRDefault="00E94D3C" w:rsidP="00197F2C">
      <w:pPr>
        <w:spacing w:after="0"/>
        <w:rPr>
          <w:rFonts w:ascii="Arial" w:hAnsi="Arial" w:cs="Arial"/>
          <w:iCs/>
          <w:color w:val="000000" w:themeColor="text1"/>
        </w:rPr>
      </w:pPr>
    </w:p>
    <w:p w14:paraId="48F5A3AB" w14:textId="77777777" w:rsidR="00EF0BCB" w:rsidRDefault="00EF0BCB">
      <w:pPr>
        <w:spacing w:after="0" w:line="240" w:lineRule="auto"/>
        <w:rPr>
          <w:rFonts w:ascii="Arial" w:hAnsi="Arial" w:cs="Arial"/>
          <w:iCs/>
          <w:color w:val="000000" w:themeColor="text1"/>
        </w:rPr>
      </w:pPr>
      <w:r>
        <w:rPr>
          <w:rFonts w:ascii="Arial" w:hAnsi="Arial" w:cs="Arial"/>
          <w:iCs/>
          <w:color w:val="000000" w:themeColor="text1"/>
        </w:rPr>
        <w:br w:type="page"/>
      </w:r>
    </w:p>
    <w:p w14:paraId="1294AA38" w14:textId="77777777" w:rsidR="00EF0BCB" w:rsidRDefault="00EF0BCB" w:rsidP="006E7D5F">
      <w:pPr>
        <w:pageBreakBefore/>
        <w:autoSpaceDE w:val="0"/>
        <w:autoSpaceDN w:val="0"/>
        <w:adjustRightInd w:val="0"/>
        <w:spacing w:after="0"/>
        <w:rPr>
          <w:rFonts w:ascii="Arial" w:hAnsi="Arial" w:cs="Arial"/>
          <w:iCs/>
          <w:color w:val="000000" w:themeColor="text1"/>
        </w:rPr>
        <w:sectPr w:rsidR="00EF0BCB" w:rsidSect="00EF0BCB">
          <w:pgSz w:w="11906" w:h="16838" w:code="9"/>
          <w:pgMar w:top="1418" w:right="1191" w:bottom="1418" w:left="1191" w:header="709" w:footer="709" w:gutter="0"/>
          <w:cols w:space="708"/>
          <w:titlePg/>
          <w:docGrid w:linePitch="360"/>
        </w:sectPr>
      </w:pPr>
    </w:p>
    <w:p w14:paraId="6C52EAAD" w14:textId="2EB66993" w:rsidR="004504B2" w:rsidRPr="0082397B" w:rsidRDefault="00862C5C" w:rsidP="006E7D5F">
      <w:pPr>
        <w:pageBreakBefore/>
        <w:autoSpaceDE w:val="0"/>
        <w:autoSpaceDN w:val="0"/>
        <w:adjustRightInd w:val="0"/>
        <w:spacing w:after="0"/>
        <w:rPr>
          <w:rFonts w:ascii="Arial" w:hAnsi="Arial" w:cs="Arial"/>
          <w:iCs/>
          <w:color w:val="000000" w:themeColor="text1"/>
        </w:rPr>
      </w:pPr>
      <w:r w:rsidRPr="0082397B">
        <w:rPr>
          <w:rFonts w:ascii="Arial" w:hAnsi="Arial" w:cs="Arial"/>
          <w:iCs/>
          <w:color w:val="000000" w:themeColor="text1"/>
        </w:rPr>
        <w:t>6</w:t>
      </w:r>
      <w:r w:rsidR="004F58BB" w:rsidRPr="0082397B">
        <w:rPr>
          <w:rFonts w:ascii="Arial" w:hAnsi="Arial" w:cs="Arial"/>
          <w:iCs/>
          <w:color w:val="000000" w:themeColor="text1"/>
        </w:rPr>
        <w:t xml:space="preserve">. melléklet a </w:t>
      </w:r>
      <w:r w:rsidR="001B772F">
        <w:rPr>
          <w:rFonts w:ascii="Arial" w:hAnsi="Arial" w:cs="Arial"/>
          <w:iCs/>
          <w:color w:val="000000" w:themeColor="text1"/>
        </w:rPr>
        <w:t>9/2018. (III. 23.)</w:t>
      </w:r>
      <w:r w:rsidR="004F58BB" w:rsidRPr="0082397B">
        <w:rPr>
          <w:rFonts w:ascii="Arial" w:hAnsi="Arial" w:cs="Arial"/>
          <w:iCs/>
          <w:color w:val="000000" w:themeColor="text1"/>
        </w:rPr>
        <w:t xml:space="preserve"> MNB rendelethez</w:t>
      </w:r>
    </w:p>
    <w:p w14:paraId="4401E1DD" w14:textId="77777777" w:rsidR="004504B2" w:rsidRPr="0082397B" w:rsidRDefault="004504B2" w:rsidP="004504B2">
      <w:pPr>
        <w:spacing w:after="0"/>
        <w:rPr>
          <w:rFonts w:ascii="Arial" w:hAnsi="Arial" w:cs="Arial"/>
          <w:iCs/>
          <w:color w:val="000000" w:themeColor="text1"/>
        </w:rPr>
      </w:pPr>
    </w:p>
    <w:p w14:paraId="1742AE3C" w14:textId="77777777" w:rsidR="006521B2" w:rsidRPr="0082397B" w:rsidRDefault="006521B2" w:rsidP="004504B2">
      <w:pPr>
        <w:spacing w:after="0"/>
        <w:rPr>
          <w:rFonts w:ascii="Arial" w:hAnsi="Arial" w:cs="Arial"/>
          <w:iCs/>
          <w:color w:val="000000" w:themeColor="text1"/>
        </w:rPr>
      </w:pPr>
    </w:p>
    <w:p w14:paraId="7422EA31" w14:textId="77777777" w:rsidR="00645470" w:rsidRPr="0082397B" w:rsidRDefault="004E1092" w:rsidP="00645470">
      <w:pPr>
        <w:autoSpaceDE w:val="0"/>
        <w:autoSpaceDN w:val="0"/>
        <w:adjustRightInd w:val="0"/>
        <w:spacing w:after="0"/>
        <w:rPr>
          <w:rFonts w:ascii="Arial" w:hAnsi="Arial" w:cs="Arial"/>
          <w:iCs/>
          <w:color w:val="000000" w:themeColor="text1"/>
        </w:rPr>
      </w:pPr>
      <w:r w:rsidRPr="0082397B">
        <w:rPr>
          <w:rFonts w:ascii="Arial" w:hAnsi="Arial" w:cs="Arial"/>
          <w:iCs/>
          <w:color w:val="000000" w:themeColor="text1"/>
        </w:rPr>
        <w:t>1</w:t>
      </w:r>
      <w:r w:rsidR="00645470" w:rsidRPr="0082397B">
        <w:rPr>
          <w:rFonts w:ascii="Arial" w:hAnsi="Arial" w:cs="Arial"/>
          <w:iCs/>
          <w:color w:val="000000" w:themeColor="text1"/>
        </w:rPr>
        <w:t xml:space="preserve">. A 27/2017. (XI. 21.) MNB rendelet 1. melléklet I. pontjában foglalt táblázat a következő </w:t>
      </w:r>
      <w:r w:rsidR="006A411F" w:rsidRPr="0082397B">
        <w:rPr>
          <w:rFonts w:ascii="Arial" w:hAnsi="Arial" w:cs="Arial"/>
          <w:iCs/>
          <w:color w:val="000000" w:themeColor="text1"/>
        </w:rPr>
        <w:t>4</w:t>
      </w:r>
      <w:r w:rsidR="00645470" w:rsidRPr="0082397B">
        <w:rPr>
          <w:rFonts w:ascii="Arial" w:hAnsi="Arial" w:cs="Arial"/>
          <w:iCs/>
          <w:color w:val="000000" w:themeColor="text1"/>
        </w:rPr>
        <w:t>8a sorral egészül ki:</w:t>
      </w:r>
    </w:p>
    <w:p w14:paraId="7A7F550E" w14:textId="77777777" w:rsidR="00645470" w:rsidRPr="0082397B" w:rsidRDefault="00645470" w:rsidP="00CE1528">
      <w:pPr>
        <w:autoSpaceDE w:val="0"/>
        <w:autoSpaceDN w:val="0"/>
        <w:adjustRightInd w:val="0"/>
        <w:spacing w:after="0"/>
        <w:rPr>
          <w:rFonts w:ascii="Arial" w:hAnsi="Arial" w:cs="Arial"/>
          <w:iCs/>
          <w:color w:val="000000" w:themeColor="text1"/>
        </w:rPr>
      </w:pPr>
    </w:p>
    <w:tbl>
      <w:tblPr>
        <w:tblW w:w="4992" w:type="pct"/>
        <w:tblLayout w:type="fixed"/>
        <w:tblCellMar>
          <w:left w:w="70" w:type="dxa"/>
          <w:right w:w="70" w:type="dxa"/>
        </w:tblCellMar>
        <w:tblLook w:val="04A0" w:firstRow="1" w:lastRow="0" w:firstColumn="1" w:lastColumn="0" w:noHBand="0" w:noVBand="1"/>
      </w:tblPr>
      <w:tblGrid>
        <w:gridCol w:w="818"/>
        <w:gridCol w:w="1254"/>
        <w:gridCol w:w="2292"/>
        <w:gridCol w:w="2711"/>
        <w:gridCol w:w="1879"/>
        <w:gridCol w:w="2086"/>
        <w:gridCol w:w="2920"/>
      </w:tblGrid>
      <w:tr w:rsidR="006A411F" w:rsidRPr="0082397B" w14:paraId="7C072EEE" w14:textId="77777777" w:rsidTr="0097729A">
        <w:trPr>
          <w:trHeight w:val="765"/>
        </w:trPr>
        <w:tc>
          <w:tcPr>
            <w:tcW w:w="29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1EEF2A6" w14:textId="77777777" w:rsidR="006A411F" w:rsidRPr="0082397B" w:rsidRDefault="006A411F" w:rsidP="00882213">
            <w:pPr>
              <w:spacing w:after="0" w:line="240" w:lineRule="auto"/>
              <w:jc w:val="center"/>
              <w:rPr>
                <w:rFonts w:ascii="Arial" w:eastAsia="Times New Roman" w:hAnsi="Arial" w:cs="Arial"/>
                <w:b/>
                <w:bCs/>
                <w:color w:val="000000" w:themeColor="text1"/>
                <w:sz w:val="16"/>
                <w:szCs w:val="16"/>
              </w:rPr>
            </w:pPr>
          </w:p>
        </w:tc>
        <w:tc>
          <w:tcPr>
            <w:tcW w:w="44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6DF87D2" w14:textId="77777777" w:rsidR="006A411F" w:rsidRPr="0082397B" w:rsidRDefault="00745E8F" w:rsidP="00882213">
            <w:pPr>
              <w:spacing w:after="0" w:line="240" w:lineRule="auto"/>
              <w:jc w:val="center"/>
              <w:rPr>
                <w:rFonts w:ascii="Arial" w:eastAsia="Times New Roman" w:hAnsi="Arial" w:cs="Arial"/>
                <w:bCs/>
                <w:i/>
                <w:color w:val="000000" w:themeColor="text1"/>
              </w:rPr>
            </w:pPr>
            <w:r>
              <w:rPr>
                <w:rFonts w:ascii="Arial" w:eastAsia="Times New Roman" w:hAnsi="Arial" w:cs="Arial"/>
                <w:bCs/>
                <w:i/>
                <w:color w:val="000000" w:themeColor="text1"/>
              </w:rPr>
              <w:t>(MNB azono</w:t>
            </w:r>
            <w:r w:rsidR="006A411F" w:rsidRPr="0082397B">
              <w:rPr>
                <w:rFonts w:ascii="Arial" w:eastAsia="Times New Roman" w:hAnsi="Arial" w:cs="Arial"/>
                <w:bCs/>
                <w:i/>
                <w:color w:val="000000" w:themeColor="text1"/>
              </w:rPr>
              <w:t>sító kód</w:t>
            </w:r>
          </w:p>
        </w:tc>
        <w:tc>
          <w:tcPr>
            <w:tcW w:w="82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86A6201" w14:textId="77777777" w:rsidR="006A411F" w:rsidRPr="0082397B" w:rsidRDefault="006A411F" w:rsidP="00882213">
            <w:pPr>
              <w:spacing w:after="0" w:line="240" w:lineRule="auto"/>
              <w:jc w:val="center"/>
              <w:rPr>
                <w:rFonts w:ascii="Arial" w:eastAsia="Times New Roman" w:hAnsi="Arial" w:cs="Arial"/>
                <w:bCs/>
                <w:i/>
                <w:color w:val="000000" w:themeColor="text1"/>
              </w:rPr>
            </w:pPr>
            <w:r w:rsidRPr="0082397B">
              <w:rPr>
                <w:rFonts w:ascii="Arial" w:eastAsia="Times New Roman" w:hAnsi="Arial" w:cs="Arial"/>
                <w:bCs/>
                <w:i/>
                <w:color w:val="000000" w:themeColor="text1"/>
              </w:rPr>
              <w:t>Megnevezés</w:t>
            </w:r>
          </w:p>
        </w:tc>
        <w:tc>
          <w:tcPr>
            <w:tcW w:w="97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43E7B41" w14:textId="77777777" w:rsidR="006A411F" w:rsidRPr="0082397B" w:rsidRDefault="006A411F" w:rsidP="00882213">
            <w:pPr>
              <w:spacing w:after="0" w:line="240" w:lineRule="auto"/>
              <w:jc w:val="center"/>
              <w:rPr>
                <w:rFonts w:ascii="Arial" w:eastAsia="Times New Roman" w:hAnsi="Arial" w:cs="Arial"/>
                <w:bCs/>
                <w:i/>
                <w:color w:val="000000" w:themeColor="text1"/>
              </w:rPr>
            </w:pPr>
            <w:r w:rsidRPr="0082397B">
              <w:rPr>
                <w:rFonts w:ascii="Arial" w:eastAsia="Times New Roman" w:hAnsi="Arial" w:cs="Arial"/>
                <w:bCs/>
                <w:i/>
                <w:color w:val="000000" w:themeColor="text1"/>
              </w:rPr>
              <w:t>Az adatszolgáltatók köre</w:t>
            </w:r>
          </w:p>
        </w:tc>
        <w:tc>
          <w:tcPr>
            <w:tcW w:w="2466" w:type="pct"/>
            <w:gridSpan w:val="3"/>
            <w:tcBorders>
              <w:top w:val="single" w:sz="8" w:space="0" w:color="auto"/>
              <w:left w:val="nil"/>
              <w:bottom w:val="single" w:sz="4" w:space="0" w:color="auto"/>
              <w:right w:val="single" w:sz="8" w:space="0" w:color="000000"/>
            </w:tcBorders>
            <w:shd w:val="clear" w:color="auto" w:fill="auto"/>
            <w:vAlign w:val="center"/>
            <w:hideMark/>
          </w:tcPr>
          <w:p w14:paraId="1C0B63FA" w14:textId="77777777" w:rsidR="006A411F" w:rsidRPr="0082397B" w:rsidRDefault="006A411F" w:rsidP="00882213">
            <w:pPr>
              <w:spacing w:after="0" w:line="240" w:lineRule="auto"/>
              <w:jc w:val="center"/>
              <w:rPr>
                <w:rFonts w:ascii="Arial" w:eastAsia="Times New Roman" w:hAnsi="Arial" w:cs="Arial"/>
                <w:bCs/>
                <w:i/>
                <w:color w:val="000000" w:themeColor="text1"/>
              </w:rPr>
            </w:pPr>
            <w:r w:rsidRPr="0082397B">
              <w:rPr>
                <w:rFonts w:ascii="Arial" w:eastAsia="Times New Roman" w:hAnsi="Arial" w:cs="Arial"/>
                <w:bCs/>
                <w:i/>
                <w:color w:val="000000" w:themeColor="text1"/>
              </w:rPr>
              <w:t>Az adatszolgáltatás</w:t>
            </w:r>
          </w:p>
        </w:tc>
      </w:tr>
      <w:tr w:rsidR="006A411F" w:rsidRPr="0082397B" w14:paraId="0C163494" w14:textId="77777777" w:rsidTr="0097729A">
        <w:trPr>
          <w:trHeight w:val="525"/>
        </w:trPr>
        <w:tc>
          <w:tcPr>
            <w:tcW w:w="293" w:type="pct"/>
            <w:vMerge/>
            <w:tcBorders>
              <w:top w:val="single" w:sz="8" w:space="0" w:color="auto"/>
              <w:left w:val="single" w:sz="8" w:space="0" w:color="auto"/>
              <w:bottom w:val="single" w:sz="4" w:space="0" w:color="auto"/>
              <w:right w:val="single" w:sz="4" w:space="0" w:color="auto"/>
            </w:tcBorders>
            <w:vAlign w:val="center"/>
            <w:hideMark/>
          </w:tcPr>
          <w:p w14:paraId="3AA05ABF" w14:textId="77777777" w:rsidR="006A411F" w:rsidRPr="0082397B" w:rsidRDefault="006A411F" w:rsidP="00882213">
            <w:pPr>
              <w:spacing w:after="0" w:line="240" w:lineRule="auto"/>
              <w:rPr>
                <w:rFonts w:ascii="Arial" w:eastAsia="Times New Roman" w:hAnsi="Arial" w:cs="Arial"/>
                <w:b/>
                <w:bCs/>
                <w:color w:val="000000" w:themeColor="text1"/>
                <w:sz w:val="16"/>
                <w:szCs w:val="16"/>
              </w:rPr>
            </w:pPr>
          </w:p>
        </w:tc>
        <w:tc>
          <w:tcPr>
            <w:tcW w:w="449" w:type="pct"/>
            <w:vMerge/>
            <w:tcBorders>
              <w:top w:val="single" w:sz="8" w:space="0" w:color="auto"/>
              <w:left w:val="single" w:sz="4" w:space="0" w:color="auto"/>
              <w:bottom w:val="single" w:sz="4" w:space="0" w:color="auto"/>
              <w:right w:val="single" w:sz="4" w:space="0" w:color="auto"/>
            </w:tcBorders>
            <w:vAlign w:val="center"/>
            <w:hideMark/>
          </w:tcPr>
          <w:p w14:paraId="34C615A6" w14:textId="77777777" w:rsidR="006A411F" w:rsidRPr="0082397B" w:rsidRDefault="006A411F" w:rsidP="00882213">
            <w:pPr>
              <w:spacing w:after="0" w:line="240" w:lineRule="auto"/>
              <w:rPr>
                <w:rFonts w:ascii="Arial" w:eastAsia="Times New Roman" w:hAnsi="Arial" w:cs="Arial"/>
                <w:bCs/>
                <w:i/>
                <w:color w:val="000000" w:themeColor="text1"/>
              </w:rPr>
            </w:pPr>
          </w:p>
        </w:tc>
        <w:tc>
          <w:tcPr>
            <w:tcW w:w="821" w:type="pct"/>
            <w:vMerge/>
            <w:tcBorders>
              <w:top w:val="single" w:sz="8" w:space="0" w:color="auto"/>
              <w:left w:val="single" w:sz="4" w:space="0" w:color="auto"/>
              <w:bottom w:val="single" w:sz="4" w:space="0" w:color="auto"/>
              <w:right w:val="single" w:sz="4" w:space="0" w:color="auto"/>
            </w:tcBorders>
            <w:vAlign w:val="center"/>
            <w:hideMark/>
          </w:tcPr>
          <w:p w14:paraId="2E3946FD" w14:textId="77777777" w:rsidR="006A411F" w:rsidRPr="0082397B" w:rsidRDefault="006A411F" w:rsidP="00882213">
            <w:pPr>
              <w:spacing w:after="0" w:line="240" w:lineRule="auto"/>
              <w:rPr>
                <w:rFonts w:ascii="Arial" w:eastAsia="Times New Roman" w:hAnsi="Arial" w:cs="Arial"/>
                <w:bCs/>
                <w:i/>
                <w:color w:val="000000" w:themeColor="text1"/>
              </w:rPr>
            </w:pPr>
          </w:p>
        </w:tc>
        <w:tc>
          <w:tcPr>
            <w:tcW w:w="971" w:type="pct"/>
            <w:vMerge/>
            <w:tcBorders>
              <w:top w:val="single" w:sz="8" w:space="0" w:color="auto"/>
              <w:left w:val="single" w:sz="4" w:space="0" w:color="auto"/>
              <w:bottom w:val="single" w:sz="4" w:space="0" w:color="auto"/>
              <w:right w:val="single" w:sz="4" w:space="0" w:color="auto"/>
            </w:tcBorders>
            <w:vAlign w:val="center"/>
            <w:hideMark/>
          </w:tcPr>
          <w:p w14:paraId="66652EE6" w14:textId="77777777" w:rsidR="006A411F" w:rsidRPr="0082397B" w:rsidRDefault="006A411F" w:rsidP="00882213">
            <w:pPr>
              <w:spacing w:after="0" w:line="240" w:lineRule="auto"/>
              <w:rPr>
                <w:rFonts w:ascii="Arial" w:eastAsia="Times New Roman" w:hAnsi="Arial" w:cs="Arial"/>
                <w:bCs/>
                <w:i/>
                <w:color w:val="000000" w:themeColor="text1"/>
              </w:rPr>
            </w:pPr>
          </w:p>
        </w:tc>
        <w:tc>
          <w:tcPr>
            <w:tcW w:w="673" w:type="pct"/>
            <w:tcBorders>
              <w:top w:val="nil"/>
              <w:left w:val="nil"/>
              <w:bottom w:val="single" w:sz="4" w:space="0" w:color="auto"/>
              <w:right w:val="single" w:sz="4" w:space="0" w:color="auto"/>
            </w:tcBorders>
            <w:shd w:val="clear" w:color="auto" w:fill="auto"/>
            <w:vAlign w:val="center"/>
            <w:hideMark/>
          </w:tcPr>
          <w:p w14:paraId="52C52956" w14:textId="77777777" w:rsidR="006A411F" w:rsidRPr="0082397B" w:rsidRDefault="006A411F" w:rsidP="00882213">
            <w:pPr>
              <w:spacing w:after="0" w:line="240" w:lineRule="auto"/>
              <w:jc w:val="center"/>
              <w:rPr>
                <w:rFonts w:ascii="Arial" w:eastAsia="Times New Roman" w:hAnsi="Arial" w:cs="Arial"/>
                <w:bCs/>
                <w:i/>
                <w:color w:val="000000" w:themeColor="text1"/>
              </w:rPr>
            </w:pPr>
            <w:r w:rsidRPr="0082397B">
              <w:rPr>
                <w:rFonts w:ascii="Arial" w:eastAsia="Times New Roman" w:hAnsi="Arial" w:cs="Arial"/>
                <w:bCs/>
                <w:i/>
                <w:color w:val="000000" w:themeColor="text1"/>
              </w:rPr>
              <w:t>gyakorisága</w:t>
            </w:r>
          </w:p>
        </w:tc>
        <w:tc>
          <w:tcPr>
            <w:tcW w:w="747" w:type="pct"/>
            <w:tcBorders>
              <w:top w:val="nil"/>
              <w:left w:val="nil"/>
              <w:bottom w:val="single" w:sz="4" w:space="0" w:color="auto"/>
              <w:right w:val="single" w:sz="4" w:space="0" w:color="auto"/>
            </w:tcBorders>
            <w:shd w:val="clear" w:color="auto" w:fill="auto"/>
            <w:vAlign w:val="center"/>
            <w:hideMark/>
          </w:tcPr>
          <w:p w14:paraId="70CFA4C7" w14:textId="77777777" w:rsidR="006A411F" w:rsidRPr="0082397B" w:rsidRDefault="006A411F" w:rsidP="00882213">
            <w:pPr>
              <w:spacing w:after="0" w:line="240" w:lineRule="auto"/>
              <w:jc w:val="center"/>
              <w:rPr>
                <w:rFonts w:ascii="Arial" w:eastAsia="Times New Roman" w:hAnsi="Arial" w:cs="Arial"/>
                <w:bCs/>
                <w:i/>
                <w:color w:val="000000" w:themeColor="text1"/>
              </w:rPr>
            </w:pPr>
            <w:r w:rsidRPr="0082397B">
              <w:rPr>
                <w:rFonts w:ascii="Arial" w:eastAsia="Times New Roman" w:hAnsi="Arial" w:cs="Arial"/>
                <w:bCs/>
                <w:i/>
                <w:color w:val="000000" w:themeColor="text1"/>
              </w:rPr>
              <w:t>teljesítésének módja</w:t>
            </w:r>
          </w:p>
        </w:tc>
        <w:tc>
          <w:tcPr>
            <w:tcW w:w="1046" w:type="pct"/>
            <w:tcBorders>
              <w:top w:val="nil"/>
              <w:left w:val="nil"/>
              <w:bottom w:val="single" w:sz="4" w:space="0" w:color="auto"/>
              <w:right w:val="single" w:sz="4" w:space="0" w:color="auto"/>
            </w:tcBorders>
            <w:shd w:val="clear" w:color="auto" w:fill="auto"/>
            <w:vAlign w:val="center"/>
            <w:hideMark/>
          </w:tcPr>
          <w:p w14:paraId="68F14CA5" w14:textId="77777777" w:rsidR="006A411F" w:rsidRPr="0082397B" w:rsidRDefault="006A411F" w:rsidP="00882213">
            <w:pPr>
              <w:spacing w:after="0" w:line="240" w:lineRule="auto"/>
              <w:jc w:val="center"/>
              <w:rPr>
                <w:rFonts w:ascii="Arial" w:eastAsia="Times New Roman" w:hAnsi="Arial" w:cs="Arial"/>
                <w:bCs/>
                <w:i/>
                <w:color w:val="000000" w:themeColor="text1"/>
              </w:rPr>
            </w:pPr>
            <w:r w:rsidRPr="0082397B">
              <w:rPr>
                <w:rFonts w:ascii="Arial" w:eastAsia="Times New Roman" w:hAnsi="Arial" w:cs="Arial"/>
                <w:bCs/>
                <w:i/>
                <w:color w:val="000000" w:themeColor="text1"/>
              </w:rPr>
              <w:t>határideje)</w:t>
            </w:r>
          </w:p>
        </w:tc>
      </w:tr>
      <w:tr w:rsidR="0082397B" w:rsidRPr="0082397B" w14:paraId="2F5D5478" w14:textId="77777777" w:rsidTr="0097729A">
        <w:trPr>
          <w:trHeight w:val="192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BD50D" w14:textId="1AB39133" w:rsidR="0082397B" w:rsidRPr="0082397B" w:rsidRDefault="0082397B" w:rsidP="0082397B">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48a</w:t>
            </w:r>
          </w:p>
        </w:tc>
        <w:tc>
          <w:tcPr>
            <w:tcW w:w="449" w:type="pct"/>
            <w:tcBorders>
              <w:top w:val="single" w:sz="4" w:space="0" w:color="auto"/>
              <w:left w:val="nil"/>
              <w:bottom w:val="single" w:sz="4" w:space="0" w:color="auto"/>
              <w:right w:val="single" w:sz="4" w:space="0" w:color="auto"/>
            </w:tcBorders>
            <w:shd w:val="clear" w:color="auto" w:fill="auto"/>
            <w:vAlign w:val="center"/>
          </w:tcPr>
          <w:p w14:paraId="545931E8" w14:textId="77777777" w:rsidR="0082397B" w:rsidRPr="0082397B" w:rsidRDefault="0082397B" w:rsidP="0082397B">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L74</w:t>
            </w:r>
          </w:p>
        </w:tc>
        <w:tc>
          <w:tcPr>
            <w:tcW w:w="821" w:type="pct"/>
            <w:tcBorders>
              <w:top w:val="single" w:sz="4" w:space="0" w:color="auto"/>
              <w:left w:val="nil"/>
              <w:bottom w:val="single" w:sz="4" w:space="0" w:color="auto"/>
              <w:right w:val="single" w:sz="4" w:space="0" w:color="auto"/>
            </w:tcBorders>
            <w:shd w:val="clear" w:color="auto" w:fill="auto"/>
            <w:vAlign w:val="center"/>
          </w:tcPr>
          <w:p w14:paraId="7CDC777B" w14:textId="77777777" w:rsidR="0082397B" w:rsidRPr="0082397B" w:rsidRDefault="0082397B" w:rsidP="0082397B">
            <w:pPr>
              <w:spacing w:after="0" w:line="240" w:lineRule="auto"/>
              <w:rPr>
                <w:rFonts w:ascii="Arial" w:eastAsia="Times New Roman" w:hAnsi="Arial" w:cs="Arial"/>
                <w:color w:val="000000" w:themeColor="text1"/>
              </w:rPr>
            </w:pPr>
            <w:r>
              <w:rPr>
                <w:rFonts w:ascii="Arial" w:hAnsi="Arial" w:cs="Arial"/>
              </w:rPr>
              <w:t>Negyedéves jelentés a bankközi finanszírozási mutatóról</w:t>
            </w:r>
          </w:p>
        </w:tc>
        <w:tc>
          <w:tcPr>
            <w:tcW w:w="971" w:type="pct"/>
            <w:tcBorders>
              <w:top w:val="single" w:sz="4" w:space="0" w:color="auto"/>
              <w:left w:val="nil"/>
              <w:bottom w:val="single" w:sz="4" w:space="0" w:color="auto"/>
              <w:right w:val="single" w:sz="4" w:space="0" w:color="auto"/>
            </w:tcBorders>
            <w:shd w:val="clear" w:color="auto" w:fill="auto"/>
            <w:vAlign w:val="center"/>
          </w:tcPr>
          <w:p w14:paraId="30E0A099" w14:textId="7661E9BE" w:rsidR="0082397B" w:rsidRPr="0082397B" w:rsidRDefault="00CC779A" w:rsidP="0082397B">
            <w:pPr>
              <w:spacing w:after="0" w:line="240" w:lineRule="auto"/>
              <w:rPr>
                <w:rFonts w:ascii="Arial" w:eastAsia="Times New Roman" w:hAnsi="Arial" w:cs="Arial"/>
                <w:color w:val="000000" w:themeColor="text1"/>
              </w:rPr>
            </w:pPr>
            <w:bookmarkStart w:id="7" w:name="_Hlk508012872"/>
            <w:r w:rsidRPr="00CC779A">
              <w:rPr>
                <w:rFonts w:ascii="Arial" w:hAnsi="Arial" w:cs="Arial"/>
                <w:color w:val="000000"/>
              </w:rPr>
              <w:t>a hitelintézeti csoporthoz tartozó, nem csoportvezető, magyarországi székhelyű bank</w:t>
            </w:r>
            <w:r w:rsidR="00223EE6">
              <w:rPr>
                <w:rFonts w:ascii="Arial" w:hAnsi="Arial" w:cs="Arial"/>
                <w:color w:val="000000"/>
              </w:rPr>
              <w:t>,</w:t>
            </w:r>
            <w:r w:rsidRPr="00CC779A">
              <w:rPr>
                <w:rFonts w:ascii="Arial" w:hAnsi="Arial" w:cs="Arial"/>
                <w:color w:val="000000"/>
              </w:rPr>
              <w:t xml:space="preserve"> jelzálog-hitelintézet kivételével </w:t>
            </w:r>
            <w:r w:rsidR="00895598">
              <w:rPr>
                <w:rFonts w:ascii="Arial" w:hAnsi="Arial" w:cs="Arial"/>
                <w:color w:val="000000"/>
              </w:rPr>
              <w:t xml:space="preserve">a </w:t>
            </w:r>
            <w:r w:rsidRPr="00CC779A">
              <w:rPr>
                <w:rFonts w:ascii="Arial" w:hAnsi="Arial" w:cs="Arial"/>
                <w:color w:val="000000"/>
              </w:rPr>
              <w:t>bank</w:t>
            </w:r>
            <w:r w:rsidR="00917A8E">
              <w:rPr>
                <w:rFonts w:ascii="Arial" w:hAnsi="Arial" w:cs="Arial"/>
                <w:color w:val="000000"/>
              </w:rPr>
              <w:t>,</w:t>
            </w:r>
            <w:r w:rsidRPr="00CC779A">
              <w:rPr>
                <w:rFonts w:ascii="Arial" w:hAnsi="Arial" w:cs="Arial"/>
                <w:color w:val="000000"/>
              </w:rPr>
              <w:t xml:space="preserve"> jelzálog-hitelintézet, </w:t>
            </w:r>
            <w:r w:rsidRPr="00CC779A">
              <w:rPr>
                <w:rFonts w:ascii="Arial" w:hAnsi="Arial" w:cs="Arial"/>
              </w:rPr>
              <w:t>az ezen típusú EGT-fióktelep</w:t>
            </w:r>
            <w:bookmarkEnd w:id="7"/>
          </w:p>
        </w:tc>
        <w:tc>
          <w:tcPr>
            <w:tcW w:w="673" w:type="pct"/>
            <w:tcBorders>
              <w:top w:val="single" w:sz="4" w:space="0" w:color="auto"/>
              <w:left w:val="nil"/>
              <w:bottom w:val="single" w:sz="4" w:space="0" w:color="auto"/>
              <w:right w:val="single" w:sz="4" w:space="0" w:color="auto"/>
            </w:tcBorders>
            <w:shd w:val="clear" w:color="auto" w:fill="auto"/>
            <w:vAlign w:val="center"/>
          </w:tcPr>
          <w:p w14:paraId="347DCB40" w14:textId="77777777" w:rsidR="0082397B" w:rsidRPr="0082397B" w:rsidRDefault="0082397B" w:rsidP="0082397B">
            <w:pPr>
              <w:spacing w:after="0" w:line="240" w:lineRule="auto"/>
              <w:rPr>
                <w:rFonts w:ascii="Arial" w:eastAsia="Times New Roman" w:hAnsi="Arial" w:cs="Arial"/>
                <w:color w:val="000000" w:themeColor="text1"/>
              </w:rPr>
            </w:pPr>
            <w:r>
              <w:rPr>
                <w:rFonts w:ascii="Arial" w:hAnsi="Arial" w:cs="Arial"/>
              </w:rPr>
              <w:t>negyedéves</w:t>
            </w:r>
          </w:p>
        </w:tc>
        <w:tc>
          <w:tcPr>
            <w:tcW w:w="747" w:type="pct"/>
            <w:tcBorders>
              <w:top w:val="single" w:sz="4" w:space="0" w:color="auto"/>
              <w:left w:val="nil"/>
              <w:bottom w:val="single" w:sz="4" w:space="0" w:color="auto"/>
              <w:right w:val="single" w:sz="4" w:space="0" w:color="auto"/>
            </w:tcBorders>
            <w:shd w:val="clear" w:color="auto" w:fill="auto"/>
            <w:vAlign w:val="center"/>
          </w:tcPr>
          <w:p w14:paraId="58EB1C88" w14:textId="77777777" w:rsidR="0082397B" w:rsidRPr="0082397B" w:rsidRDefault="0082397B" w:rsidP="0082397B">
            <w:pPr>
              <w:rPr>
                <w:rFonts w:ascii="Arial" w:eastAsia="Times New Roman" w:hAnsi="Arial" w:cs="Arial"/>
                <w:color w:val="000000" w:themeColor="text1"/>
              </w:rPr>
            </w:pPr>
            <w:r>
              <w:rPr>
                <w:rFonts w:ascii="Arial" w:hAnsi="Arial" w:cs="Arial"/>
              </w:rPr>
              <w:t>elektronikus úton (KAP rendszer), fokozott biztonságú vagy minősített elektronikus aláírással ellátva</w:t>
            </w:r>
          </w:p>
        </w:tc>
        <w:tc>
          <w:tcPr>
            <w:tcW w:w="1046" w:type="pct"/>
            <w:tcBorders>
              <w:top w:val="single" w:sz="4" w:space="0" w:color="auto"/>
              <w:left w:val="nil"/>
              <w:bottom w:val="single" w:sz="4" w:space="0" w:color="auto"/>
              <w:right w:val="single" w:sz="4" w:space="0" w:color="auto"/>
            </w:tcBorders>
            <w:shd w:val="clear" w:color="auto" w:fill="auto"/>
            <w:vAlign w:val="center"/>
          </w:tcPr>
          <w:p w14:paraId="4EB275C8" w14:textId="7AC3215F" w:rsidR="0082397B" w:rsidRPr="0082397B" w:rsidRDefault="00024DF0" w:rsidP="00E12D0F">
            <w:pPr>
              <w:spacing w:after="0" w:line="240" w:lineRule="auto"/>
              <w:rPr>
                <w:rFonts w:ascii="Arial" w:eastAsia="Times New Roman" w:hAnsi="Arial" w:cs="Arial"/>
                <w:color w:val="000000" w:themeColor="text1"/>
              </w:rPr>
            </w:pPr>
            <w:r w:rsidRPr="002D5215">
              <w:rPr>
                <w:rFonts w:ascii="Arial" w:hAnsi="Arial" w:cs="Arial"/>
              </w:rPr>
              <w:t>első negyedév tekintetében a tárgyidőszakot követő második hónap 12. nap, második-negyedik negyedév tekintetében a tárgyidőszakot követő második hónap 11. nap</w:t>
            </w:r>
          </w:p>
        </w:tc>
      </w:tr>
    </w:tbl>
    <w:p w14:paraId="2A7E5F21" w14:textId="77777777" w:rsidR="006A411F" w:rsidRPr="0082397B" w:rsidRDefault="006A411F" w:rsidP="00CE1528">
      <w:pPr>
        <w:autoSpaceDE w:val="0"/>
        <w:autoSpaceDN w:val="0"/>
        <w:adjustRightInd w:val="0"/>
        <w:spacing w:after="0"/>
        <w:rPr>
          <w:rFonts w:ascii="Arial" w:hAnsi="Arial" w:cs="Arial"/>
          <w:iCs/>
          <w:color w:val="000000" w:themeColor="text1"/>
        </w:rPr>
      </w:pPr>
    </w:p>
    <w:p w14:paraId="4D143F2B" w14:textId="77777777" w:rsidR="0097729A" w:rsidRPr="0082397B" w:rsidRDefault="0097729A" w:rsidP="00CE1528">
      <w:pPr>
        <w:autoSpaceDE w:val="0"/>
        <w:autoSpaceDN w:val="0"/>
        <w:adjustRightInd w:val="0"/>
        <w:spacing w:after="0"/>
        <w:rPr>
          <w:rFonts w:ascii="Arial" w:hAnsi="Arial" w:cs="Arial"/>
          <w:iCs/>
          <w:color w:val="000000" w:themeColor="text1"/>
        </w:rPr>
      </w:pPr>
    </w:p>
    <w:p w14:paraId="1CC827B8" w14:textId="1E624311" w:rsidR="00CE1528" w:rsidRPr="0082397B" w:rsidRDefault="004E1092" w:rsidP="00EF0BCB">
      <w:pPr>
        <w:pageBreakBefore/>
        <w:autoSpaceDE w:val="0"/>
        <w:autoSpaceDN w:val="0"/>
        <w:adjustRightInd w:val="0"/>
        <w:spacing w:after="0"/>
        <w:rPr>
          <w:rFonts w:ascii="Arial" w:hAnsi="Arial" w:cs="Arial"/>
          <w:iCs/>
          <w:color w:val="000000" w:themeColor="text1"/>
        </w:rPr>
      </w:pPr>
      <w:r w:rsidRPr="0082397B">
        <w:rPr>
          <w:rFonts w:ascii="Arial" w:hAnsi="Arial" w:cs="Arial"/>
          <w:iCs/>
          <w:color w:val="000000" w:themeColor="text1"/>
        </w:rPr>
        <w:t>2</w:t>
      </w:r>
      <w:r w:rsidR="008C05F1" w:rsidRPr="0082397B">
        <w:rPr>
          <w:rFonts w:ascii="Arial" w:hAnsi="Arial" w:cs="Arial"/>
          <w:iCs/>
          <w:color w:val="000000" w:themeColor="text1"/>
        </w:rPr>
        <w:t xml:space="preserve">. </w:t>
      </w:r>
      <w:r w:rsidR="004504B2" w:rsidRPr="0082397B">
        <w:rPr>
          <w:rFonts w:ascii="Arial" w:hAnsi="Arial" w:cs="Arial"/>
          <w:iCs/>
          <w:color w:val="000000" w:themeColor="text1"/>
        </w:rPr>
        <w:t xml:space="preserve">A </w:t>
      </w:r>
      <w:r w:rsidR="00937D15" w:rsidRPr="0082397B">
        <w:rPr>
          <w:rFonts w:ascii="Arial" w:hAnsi="Arial" w:cs="Arial"/>
          <w:iCs/>
          <w:color w:val="000000" w:themeColor="text1"/>
        </w:rPr>
        <w:t>27</w:t>
      </w:r>
      <w:r w:rsidR="00B45D6B" w:rsidRPr="0082397B">
        <w:rPr>
          <w:rFonts w:ascii="Arial" w:hAnsi="Arial" w:cs="Arial"/>
          <w:iCs/>
          <w:color w:val="000000" w:themeColor="text1"/>
        </w:rPr>
        <w:t>/201</w:t>
      </w:r>
      <w:r w:rsidR="00937D15" w:rsidRPr="0082397B">
        <w:rPr>
          <w:rFonts w:ascii="Arial" w:hAnsi="Arial" w:cs="Arial"/>
          <w:iCs/>
          <w:color w:val="000000" w:themeColor="text1"/>
        </w:rPr>
        <w:t>7</w:t>
      </w:r>
      <w:r w:rsidR="004504B2" w:rsidRPr="0082397B">
        <w:rPr>
          <w:rFonts w:ascii="Arial" w:hAnsi="Arial" w:cs="Arial"/>
          <w:iCs/>
          <w:color w:val="000000" w:themeColor="text1"/>
        </w:rPr>
        <w:t>.</w:t>
      </w:r>
      <w:r w:rsidR="00B45D6B" w:rsidRPr="0082397B">
        <w:rPr>
          <w:rFonts w:ascii="Arial" w:hAnsi="Arial" w:cs="Arial"/>
          <w:iCs/>
          <w:color w:val="000000" w:themeColor="text1"/>
        </w:rPr>
        <w:t xml:space="preserve"> (XI. 2</w:t>
      </w:r>
      <w:r w:rsidR="00954E7F" w:rsidRPr="0082397B">
        <w:rPr>
          <w:rFonts w:ascii="Arial" w:hAnsi="Arial" w:cs="Arial"/>
          <w:iCs/>
          <w:color w:val="000000" w:themeColor="text1"/>
        </w:rPr>
        <w:t>1</w:t>
      </w:r>
      <w:r w:rsidR="00B45D6B" w:rsidRPr="0082397B">
        <w:rPr>
          <w:rFonts w:ascii="Arial" w:hAnsi="Arial" w:cs="Arial"/>
          <w:iCs/>
          <w:color w:val="000000" w:themeColor="text1"/>
        </w:rPr>
        <w:t>.) MNB rendelet</w:t>
      </w:r>
      <w:r w:rsidR="004504B2" w:rsidRPr="0082397B">
        <w:rPr>
          <w:rFonts w:ascii="Arial" w:hAnsi="Arial" w:cs="Arial"/>
          <w:iCs/>
          <w:color w:val="000000" w:themeColor="text1"/>
        </w:rPr>
        <w:t xml:space="preserve"> </w:t>
      </w:r>
      <w:r w:rsidR="004A1272" w:rsidRPr="0082397B">
        <w:rPr>
          <w:rFonts w:ascii="Arial" w:hAnsi="Arial" w:cs="Arial"/>
          <w:iCs/>
          <w:color w:val="000000" w:themeColor="text1"/>
        </w:rPr>
        <w:t>1</w:t>
      </w:r>
      <w:r w:rsidR="004504B2" w:rsidRPr="0082397B">
        <w:rPr>
          <w:rFonts w:ascii="Arial" w:hAnsi="Arial" w:cs="Arial"/>
          <w:iCs/>
          <w:color w:val="000000" w:themeColor="text1"/>
        </w:rPr>
        <w:t>. melléklet</w:t>
      </w:r>
      <w:r w:rsidR="00CE1528" w:rsidRPr="0082397B">
        <w:rPr>
          <w:rFonts w:ascii="Arial" w:hAnsi="Arial" w:cs="Arial"/>
          <w:iCs/>
          <w:color w:val="000000" w:themeColor="text1"/>
        </w:rPr>
        <w:t xml:space="preserve"> </w:t>
      </w:r>
      <w:r w:rsidR="00C66C0F" w:rsidRPr="0082397B">
        <w:rPr>
          <w:rFonts w:ascii="Arial" w:hAnsi="Arial" w:cs="Arial"/>
          <w:iCs/>
          <w:color w:val="000000" w:themeColor="text1"/>
        </w:rPr>
        <w:t>I. pontjában foglalt</w:t>
      </w:r>
      <w:r w:rsidR="00CE1528" w:rsidRPr="0082397B">
        <w:rPr>
          <w:rFonts w:ascii="Arial" w:hAnsi="Arial" w:cs="Arial"/>
          <w:iCs/>
          <w:color w:val="000000" w:themeColor="text1"/>
        </w:rPr>
        <w:t xml:space="preserve"> táblázat</w:t>
      </w:r>
      <w:r w:rsidR="005D2FF5" w:rsidRPr="0082397B">
        <w:rPr>
          <w:rFonts w:ascii="Arial" w:hAnsi="Arial" w:cs="Arial"/>
          <w:iCs/>
          <w:color w:val="000000" w:themeColor="text1"/>
        </w:rPr>
        <w:t xml:space="preserve"> </w:t>
      </w:r>
      <w:r w:rsidR="007B1FDF" w:rsidRPr="0082397B">
        <w:rPr>
          <w:rFonts w:ascii="Arial" w:hAnsi="Arial" w:cs="Arial"/>
          <w:iCs/>
          <w:color w:val="000000" w:themeColor="text1"/>
        </w:rPr>
        <w:t>a következő</w:t>
      </w:r>
      <w:r w:rsidR="00CE1528" w:rsidRPr="0082397B">
        <w:rPr>
          <w:rFonts w:ascii="Arial" w:hAnsi="Arial" w:cs="Arial"/>
          <w:iCs/>
          <w:color w:val="000000" w:themeColor="text1"/>
        </w:rPr>
        <w:t xml:space="preserve"> </w:t>
      </w:r>
      <w:r w:rsidR="002E7104" w:rsidRPr="0082397B">
        <w:rPr>
          <w:rFonts w:ascii="Arial" w:hAnsi="Arial" w:cs="Arial"/>
          <w:iCs/>
          <w:color w:val="000000" w:themeColor="text1"/>
        </w:rPr>
        <w:t>98</w:t>
      </w:r>
      <w:r w:rsidR="00AF32FB" w:rsidRPr="0082397B">
        <w:rPr>
          <w:rFonts w:ascii="Arial" w:hAnsi="Arial" w:cs="Arial"/>
          <w:iCs/>
          <w:color w:val="000000" w:themeColor="text1"/>
        </w:rPr>
        <w:t>a</w:t>
      </w:r>
      <w:r w:rsidR="00E12D0F">
        <w:rPr>
          <w:rFonts w:ascii="Arial" w:hAnsi="Arial" w:cs="Arial"/>
          <w:iCs/>
          <w:color w:val="000000" w:themeColor="text1"/>
        </w:rPr>
        <w:t xml:space="preserve"> </w:t>
      </w:r>
      <w:r w:rsidR="002E7104" w:rsidRPr="0082397B">
        <w:rPr>
          <w:rFonts w:ascii="Arial" w:hAnsi="Arial" w:cs="Arial"/>
          <w:iCs/>
          <w:color w:val="000000" w:themeColor="text1"/>
        </w:rPr>
        <w:t>-</w:t>
      </w:r>
      <w:r w:rsidR="00E12D0F">
        <w:rPr>
          <w:rFonts w:ascii="Arial" w:hAnsi="Arial" w:cs="Arial"/>
          <w:iCs/>
          <w:color w:val="000000" w:themeColor="text1"/>
        </w:rPr>
        <w:t xml:space="preserve"> </w:t>
      </w:r>
      <w:r w:rsidR="002E7104" w:rsidRPr="0082397B">
        <w:rPr>
          <w:rFonts w:ascii="Arial" w:hAnsi="Arial" w:cs="Arial"/>
          <w:iCs/>
          <w:color w:val="000000" w:themeColor="text1"/>
        </w:rPr>
        <w:t>98c</w:t>
      </w:r>
      <w:r w:rsidR="00C66C0F" w:rsidRPr="0082397B">
        <w:rPr>
          <w:rFonts w:ascii="Arial" w:hAnsi="Arial" w:cs="Arial"/>
          <w:iCs/>
          <w:color w:val="000000" w:themeColor="text1"/>
        </w:rPr>
        <w:t xml:space="preserve"> </w:t>
      </w:r>
      <w:r w:rsidR="00CE1528" w:rsidRPr="0082397B">
        <w:rPr>
          <w:rFonts w:ascii="Arial" w:hAnsi="Arial" w:cs="Arial"/>
          <w:iCs/>
          <w:color w:val="000000" w:themeColor="text1"/>
        </w:rPr>
        <w:t>sor</w:t>
      </w:r>
      <w:r w:rsidR="007B1FDF" w:rsidRPr="0082397B">
        <w:rPr>
          <w:rFonts w:ascii="Arial" w:hAnsi="Arial" w:cs="Arial"/>
          <w:iCs/>
          <w:color w:val="000000" w:themeColor="text1"/>
        </w:rPr>
        <w:t>r</w:t>
      </w:r>
      <w:r w:rsidR="00CE1528" w:rsidRPr="0082397B">
        <w:rPr>
          <w:rFonts w:ascii="Arial" w:hAnsi="Arial" w:cs="Arial"/>
          <w:iCs/>
          <w:color w:val="000000" w:themeColor="text1"/>
        </w:rPr>
        <w:t>al egészül ki:</w:t>
      </w:r>
    </w:p>
    <w:p w14:paraId="45A8822E" w14:textId="77777777" w:rsidR="00CE1528" w:rsidRPr="0082397B" w:rsidRDefault="00CE1528" w:rsidP="00CE1528">
      <w:pPr>
        <w:autoSpaceDE w:val="0"/>
        <w:autoSpaceDN w:val="0"/>
        <w:adjustRightInd w:val="0"/>
        <w:spacing w:after="0"/>
        <w:rPr>
          <w:rFonts w:ascii="Arial" w:hAnsi="Arial" w:cs="Arial"/>
          <w:iCs/>
          <w:color w:val="000000" w:themeColor="text1"/>
        </w:rPr>
      </w:pPr>
    </w:p>
    <w:tbl>
      <w:tblPr>
        <w:tblW w:w="4992" w:type="pct"/>
        <w:tblLayout w:type="fixed"/>
        <w:tblCellMar>
          <w:left w:w="70" w:type="dxa"/>
          <w:right w:w="70" w:type="dxa"/>
        </w:tblCellMar>
        <w:tblLook w:val="04A0" w:firstRow="1" w:lastRow="0" w:firstColumn="1" w:lastColumn="0" w:noHBand="0" w:noVBand="1"/>
      </w:tblPr>
      <w:tblGrid>
        <w:gridCol w:w="818"/>
        <w:gridCol w:w="1254"/>
        <w:gridCol w:w="2292"/>
        <w:gridCol w:w="2429"/>
        <w:gridCol w:w="1418"/>
        <w:gridCol w:w="1985"/>
        <w:gridCol w:w="3764"/>
      </w:tblGrid>
      <w:tr w:rsidR="00EA1933" w:rsidRPr="0082397B" w14:paraId="2F11862D" w14:textId="77777777" w:rsidTr="008C127A">
        <w:trPr>
          <w:trHeight w:val="765"/>
        </w:trPr>
        <w:tc>
          <w:tcPr>
            <w:tcW w:w="293"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C96EB5C" w14:textId="77777777" w:rsidR="00EA1933" w:rsidRPr="0082397B" w:rsidRDefault="00EA1933" w:rsidP="00D43BFC">
            <w:pPr>
              <w:spacing w:after="0" w:line="240" w:lineRule="auto"/>
              <w:jc w:val="center"/>
              <w:rPr>
                <w:rFonts w:ascii="Arial" w:eastAsia="Times New Roman" w:hAnsi="Arial" w:cs="Arial"/>
                <w:b/>
                <w:bCs/>
                <w:color w:val="000000" w:themeColor="text1"/>
                <w:sz w:val="16"/>
                <w:szCs w:val="16"/>
              </w:rPr>
            </w:pPr>
          </w:p>
        </w:tc>
        <w:tc>
          <w:tcPr>
            <w:tcW w:w="449"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4D021A7" w14:textId="77777777" w:rsidR="00EA1933" w:rsidRPr="0082397B" w:rsidRDefault="00EA1933" w:rsidP="00D43BFC">
            <w:pPr>
              <w:spacing w:after="0" w:line="240" w:lineRule="auto"/>
              <w:jc w:val="center"/>
              <w:rPr>
                <w:rFonts w:ascii="Arial" w:eastAsia="Times New Roman" w:hAnsi="Arial" w:cs="Arial"/>
                <w:bCs/>
                <w:i/>
                <w:color w:val="000000" w:themeColor="text1"/>
              </w:rPr>
            </w:pPr>
            <w:r w:rsidRPr="0082397B">
              <w:rPr>
                <w:rFonts w:ascii="Arial" w:eastAsia="Times New Roman" w:hAnsi="Arial" w:cs="Arial"/>
                <w:bCs/>
                <w:i/>
                <w:color w:val="000000" w:themeColor="text1"/>
              </w:rPr>
              <w:t>(MNB azonosító kód</w:t>
            </w:r>
          </w:p>
        </w:tc>
        <w:tc>
          <w:tcPr>
            <w:tcW w:w="821"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FA7FFF9" w14:textId="77777777" w:rsidR="00EA1933" w:rsidRPr="0082397B" w:rsidRDefault="00EA1933" w:rsidP="00D43BFC">
            <w:pPr>
              <w:spacing w:after="0" w:line="240" w:lineRule="auto"/>
              <w:jc w:val="center"/>
              <w:rPr>
                <w:rFonts w:ascii="Arial" w:eastAsia="Times New Roman" w:hAnsi="Arial" w:cs="Arial"/>
                <w:bCs/>
                <w:i/>
                <w:color w:val="000000" w:themeColor="text1"/>
              </w:rPr>
            </w:pPr>
            <w:r w:rsidRPr="0082397B">
              <w:rPr>
                <w:rFonts w:ascii="Arial" w:eastAsia="Times New Roman" w:hAnsi="Arial" w:cs="Arial"/>
                <w:bCs/>
                <w:i/>
                <w:color w:val="000000" w:themeColor="text1"/>
              </w:rPr>
              <w:t>Megnevezés</w:t>
            </w:r>
          </w:p>
        </w:tc>
        <w:tc>
          <w:tcPr>
            <w:tcW w:w="870"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B13DA7C" w14:textId="77777777" w:rsidR="00EA1933" w:rsidRPr="0082397B" w:rsidRDefault="00EA1933" w:rsidP="00D43BFC">
            <w:pPr>
              <w:spacing w:after="0" w:line="240" w:lineRule="auto"/>
              <w:jc w:val="center"/>
              <w:rPr>
                <w:rFonts w:ascii="Arial" w:eastAsia="Times New Roman" w:hAnsi="Arial" w:cs="Arial"/>
                <w:bCs/>
                <w:i/>
                <w:color w:val="000000" w:themeColor="text1"/>
              </w:rPr>
            </w:pPr>
            <w:r w:rsidRPr="0082397B">
              <w:rPr>
                <w:rFonts w:ascii="Arial" w:eastAsia="Times New Roman" w:hAnsi="Arial" w:cs="Arial"/>
                <w:bCs/>
                <w:i/>
                <w:color w:val="000000" w:themeColor="text1"/>
              </w:rPr>
              <w:t>Az adatszolgáltatók köre</w:t>
            </w:r>
          </w:p>
        </w:tc>
        <w:tc>
          <w:tcPr>
            <w:tcW w:w="2567" w:type="pct"/>
            <w:gridSpan w:val="3"/>
            <w:tcBorders>
              <w:top w:val="single" w:sz="8" w:space="0" w:color="auto"/>
              <w:left w:val="nil"/>
              <w:bottom w:val="single" w:sz="4" w:space="0" w:color="auto"/>
              <w:right w:val="single" w:sz="8" w:space="0" w:color="000000"/>
            </w:tcBorders>
            <w:shd w:val="clear" w:color="auto" w:fill="auto"/>
            <w:vAlign w:val="center"/>
            <w:hideMark/>
          </w:tcPr>
          <w:p w14:paraId="63B19798" w14:textId="77777777" w:rsidR="00EA1933" w:rsidRPr="0082397B" w:rsidRDefault="00EA1933" w:rsidP="00D43BFC">
            <w:pPr>
              <w:spacing w:after="0" w:line="240" w:lineRule="auto"/>
              <w:jc w:val="center"/>
              <w:rPr>
                <w:rFonts w:ascii="Arial" w:eastAsia="Times New Roman" w:hAnsi="Arial" w:cs="Arial"/>
                <w:bCs/>
                <w:i/>
                <w:color w:val="000000" w:themeColor="text1"/>
              </w:rPr>
            </w:pPr>
            <w:r w:rsidRPr="0082397B">
              <w:rPr>
                <w:rFonts w:ascii="Arial" w:eastAsia="Times New Roman" w:hAnsi="Arial" w:cs="Arial"/>
                <w:bCs/>
                <w:i/>
                <w:color w:val="000000" w:themeColor="text1"/>
              </w:rPr>
              <w:t>Az adatszolgáltatás</w:t>
            </w:r>
          </w:p>
        </w:tc>
      </w:tr>
      <w:tr w:rsidR="002E5E04" w:rsidRPr="0082397B" w14:paraId="13EAA091" w14:textId="77777777" w:rsidTr="008C127A">
        <w:trPr>
          <w:trHeight w:val="525"/>
        </w:trPr>
        <w:tc>
          <w:tcPr>
            <w:tcW w:w="293" w:type="pct"/>
            <w:vMerge/>
            <w:tcBorders>
              <w:top w:val="single" w:sz="8" w:space="0" w:color="auto"/>
              <w:left w:val="single" w:sz="8" w:space="0" w:color="auto"/>
              <w:bottom w:val="single" w:sz="4" w:space="0" w:color="auto"/>
              <w:right w:val="single" w:sz="4" w:space="0" w:color="auto"/>
            </w:tcBorders>
            <w:vAlign w:val="center"/>
            <w:hideMark/>
          </w:tcPr>
          <w:p w14:paraId="4E552BA9" w14:textId="77777777" w:rsidR="00EA1933" w:rsidRPr="0082397B" w:rsidRDefault="00EA1933" w:rsidP="00D43BFC">
            <w:pPr>
              <w:spacing w:after="0" w:line="240" w:lineRule="auto"/>
              <w:rPr>
                <w:rFonts w:ascii="Arial" w:eastAsia="Times New Roman" w:hAnsi="Arial" w:cs="Arial"/>
                <w:b/>
                <w:bCs/>
                <w:color w:val="000000" w:themeColor="text1"/>
                <w:sz w:val="16"/>
                <w:szCs w:val="16"/>
              </w:rPr>
            </w:pPr>
          </w:p>
        </w:tc>
        <w:tc>
          <w:tcPr>
            <w:tcW w:w="449" w:type="pct"/>
            <w:vMerge/>
            <w:tcBorders>
              <w:top w:val="single" w:sz="8" w:space="0" w:color="auto"/>
              <w:left w:val="single" w:sz="4" w:space="0" w:color="auto"/>
              <w:bottom w:val="single" w:sz="4" w:space="0" w:color="auto"/>
              <w:right w:val="single" w:sz="4" w:space="0" w:color="auto"/>
            </w:tcBorders>
            <w:vAlign w:val="center"/>
            <w:hideMark/>
          </w:tcPr>
          <w:p w14:paraId="3478DEE4" w14:textId="77777777" w:rsidR="00EA1933" w:rsidRPr="0082397B" w:rsidRDefault="00EA1933" w:rsidP="00D43BFC">
            <w:pPr>
              <w:spacing w:after="0" w:line="240" w:lineRule="auto"/>
              <w:rPr>
                <w:rFonts w:ascii="Arial" w:eastAsia="Times New Roman" w:hAnsi="Arial" w:cs="Arial"/>
                <w:bCs/>
                <w:i/>
                <w:color w:val="000000" w:themeColor="text1"/>
              </w:rPr>
            </w:pPr>
          </w:p>
        </w:tc>
        <w:tc>
          <w:tcPr>
            <w:tcW w:w="821" w:type="pct"/>
            <w:vMerge/>
            <w:tcBorders>
              <w:top w:val="single" w:sz="8" w:space="0" w:color="auto"/>
              <w:left w:val="single" w:sz="4" w:space="0" w:color="auto"/>
              <w:bottom w:val="single" w:sz="4" w:space="0" w:color="auto"/>
              <w:right w:val="single" w:sz="4" w:space="0" w:color="auto"/>
            </w:tcBorders>
            <w:vAlign w:val="center"/>
            <w:hideMark/>
          </w:tcPr>
          <w:p w14:paraId="1C0BAB45" w14:textId="77777777" w:rsidR="00EA1933" w:rsidRPr="0082397B" w:rsidRDefault="00EA1933" w:rsidP="00D43BFC">
            <w:pPr>
              <w:spacing w:after="0" w:line="240" w:lineRule="auto"/>
              <w:rPr>
                <w:rFonts w:ascii="Arial" w:eastAsia="Times New Roman" w:hAnsi="Arial" w:cs="Arial"/>
                <w:bCs/>
                <w:i/>
                <w:color w:val="000000" w:themeColor="text1"/>
              </w:rPr>
            </w:pPr>
          </w:p>
        </w:tc>
        <w:tc>
          <w:tcPr>
            <w:tcW w:w="870" w:type="pct"/>
            <w:vMerge/>
            <w:tcBorders>
              <w:top w:val="single" w:sz="8" w:space="0" w:color="auto"/>
              <w:left w:val="single" w:sz="4" w:space="0" w:color="auto"/>
              <w:bottom w:val="single" w:sz="4" w:space="0" w:color="auto"/>
              <w:right w:val="single" w:sz="4" w:space="0" w:color="auto"/>
            </w:tcBorders>
            <w:vAlign w:val="center"/>
            <w:hideMark/>
          </w:tcPr>
          <w:p w14:paraId="06B632C3" w14:textId="77777777" w:rsidR="00EA1933" w:rsidRPr="0082397B" w:rsidRDefault="00EA1933" w:rsidP="00D43BFC">
            <w:pPr>
              <w:spacing w:after="0" w:line="240" w:lineRule="auto"/>
              <w:rPr>
                <w:rFonts w:ascii="Arial" w:eastAsia="Times New Roman" w:hAnsi="Arial" w:cs="Arial"/>
                <w:bCs/>
                <w:i/>
                <w:color w:val="000000" w:themeColor="text1"/>
              </w:rPr>
            </w:pPr>
          </w:p>
        </w:tc>
        <w:tc>
          <w:tcPr>
            <w:tcW w:w="508" w:type="pct"/>
            <w:tcBorders>
              <w:top w:val="nil"/>
              <w:left w:val="nil"/>
              <w:bottom w:val="single" w:sz="4" w:space="0" w:color="auto"/>
              <w:right w:val="single" w:sz="4" w:space="0" w:color="auto"/>
            </w:tcBorders>
            <w:shd w:val="clear" w:color="auto" w:fill="auto"/>
            <w:vAlign w:val="center"/>
            <w:hideMark/>
          </w:tcPr>
          <w:p w14:paraId="16C61B44" w14:textId="77777777" w:rsidR="00EA1933" w:rsidRPr="0082397B" w:rsidRDefault="00EA1933" w:rsidP="00D43BFC">
            <w:pPr>
              <w:spacing w:after="0" w:line="240" w:lineRule="auto"/>
              <w:jc w:val="center"/>
              <w:rPr>
                <w:rFonts w:ascii="Arial" w:eastAsia="Times New Roman" w:hAnsi="Arial" w:cs="Arial"/>
                <w:bCs/>
                <w:i/>
                <w:color w:val="000000" w:themeColor="text1"/>
              </w:rPr>
            </w:pPr>
            <w:r w:rsidRPr="0082397B">
              <w:rPr>
                <w:rFonts w:ascii="Arial" w:eastAsia="Times New Roman" w:hAnsi="Arial" w:cs="Arial"/>
                <w:bCs/>
                <w:i/>
                <w:color w:val="000000" w:themeColor="text1"/>
              </w:rPr>
              <w:t>gyakorisága</w:t>
            </w:r>
          </w:p>
        </w:tc>
        <w:tc>
          <w:tcPr>
            <w:tcW w:w="711" w:type="pct"/>
            <w:tcBorders>
              <w:top w:val="nil"/>
              <w:left w:val="nil"/>
              <w:bottom w:val="single" w:sz="4" w:space="0" w:color="auto"/>
              <w:right w:val="single" w:sz="4" w:space="0" w:color="auto"/>
            </w:tcBorders>
            <w:shd w:val="clear" w:color="auto" w:fill="auto"/>
            <w:vAlign w:val="center"/>
            <w:hideMark/>
          </w:tcPr>
          <w:p w14:paraId="4910AA90" w14:textId="77777777" w:rsidR="00EA1933" w:rsidRPr="0082397B" w:rsidRDefault="00EA1933" w:rsidP="00D43BFC">
            <w:pPr>
              <w:spacing w:after="0" w:line="240" w:lineRule="auto"/>
              <w:jc w:val="center"/>
              <w:rPr>
                <w:rFonts w:ascii="Arial" w:eastAsia="Times New Roman" w:hAnsi="Arial" w:cs="Arial"/>
                <w:bCs/>
                <w:i/>
                <w:color w:val="000000" w:themeColor="text1"/>
              </w:rPr>
            </w:pPr>
            <w:r w:rsidRPr="0082397B">
              <w:rPr>
                <w:rFonts w:ascii="Arial" w:eastAsia="Times New Roman" w:hAnsi="Arial" w:cs="Arial"/>
                <w:bCs/>
                <w:i/>
                <w:color w:val="000000" w:themeColor="text1"/>
              </w:rPr>
              <w:t>teljesítésének módja</w:t>
            </w:r>
          </w:p>
        </w:tc>
        <w:tc>
          <w:tcPr>
            <w:tcW w:w="1348" w:type="pct"/>
            <w:tcBorders>
              <w:top w:val="nil"/>
              <w:left w:val="nil"/>
              <w:bottom w:val="single" w:sz="4" w:space="0" w:color="auto"/>
              <w:right w:val="single" w:sz="4" w:space="0" w:color="auto"/>
            </w:tcBorders>
            <w:shd w:val="clear" w:color="auto" w:fill="auto"/>
            <w:vAlign w:val="center"/>
            <w:hideMark/>
          </w:tcPr>
          <w:p w14:paraId="1F6C2C42" w14:textId="77777777" w:rsidR="00EA1933" w:rsidRPr="0082397B" w:rsidRDefault="00EA1933" w:rsidP="00D43BFC">
            <w:pPr>
              <w:spacing w:after="0" w:line="240" w:lineRule="auto"/>
              <w:jc w:val="center"/>
              <w:rPr>
                <w:rFonts w:ascii="Arial" w:eastAsia="Times New Roman" w:hAnsi="Arial" w:cs="Arial"/>
                <w:bCs/>
                <w:i/>
                <w:color w:val="000000" w:themeColor="text1"/>
              </w:rPr>
            </w:pPr>
            <w:r w:rsidRPr="0082397B">
              <w:rPr>
                <w:rFonts w:ascii="Arial" w:eastAsia="Times New Roman" w:hAnsi="Arial" w:cs="Arial"/>
                <w:bCs/>
                <w:i/>
                <w:color w:val="000000" w:themeColor="text1"/>
              </w:rPr>
              <w:t>határideje)</w:t>
            </w:r>
          </w:p>
        </w:tc>
      </w:tr>
      <w:tr w:rsidR="002E5E04" w:rsidRPr="0082397B" w14:paraId="36C7A992" w14:textId="77777777" w:rsidTr="008C127A">
        <w:trPr>
          <w:trHeight w:val="192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1EA42F" w14:textId="3148297B" w:rsidR="00EA1933" w:rsidRPr="0082397B" w:rsidRDefault="00BF4FF6" w:rsidP="0024512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98</w:t>
            </w:r>
            <w:r w:rsidR="00EA1933" w:rsidRPr="0082397B">
              <w:rPr>
                <w:rFonts w:ascii="Arial" w:eastAsia="Times New Roman" w:hAnsi="Arial" w:cs="Arial"/>
                <w:color w:val="000000" w:themeColor="text1"/>
              </w:rPr>
              <w:t>a</w:t>
            </w:r>
          </w:p>
        </w:tc>
        <w:tc>
          <w:tcPr>
            <w:tcW w:w="449" w:type="pct"/>
            <w:tcBorders>
              <w:top w:val="single" w:sz="4" w:space="0" w:color="auto"/>
              <w:left w:val="nil"/>
              <w:bottom w:val="single" w:sz="4" w:space="0" w:color="auto"/>
              <w:right w:val="single" w:sz="4" w:space="0" w:color="auto"/>
            </w:tcBorders>
            <w:shd w:val="clear" w:color="auto" w:fill="auto"/>
            <w:vAlign w:val="center"/>
          </w:tcPr>
          <w:p w14:paraId="518D59D1" w14:textId="77777777" w:rsidR="00EA1933" w:rsidRPr="0082397B" w:rsidRDefault="00E57011" w:rsidP="0024512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P64</w:t>
            </w:r>
          </w:p>
        </w:tc>
        <w:tc>
          <w:tcPr>
            <w:tcW w:w="821" w:type="pct"/>
            <w:tcBorders>
              <w:top w:val="single" w:sz="4" w:space="0" w:color="auto"/>
              <w:left w:val="nil"/>
              <w:bottom w:val="single" w:sz="4" w:space="0" w:color="auto"/>
              <w:right w:val="single" w:sz="4" w:space="0" w:color="auto"/>
            </w:tcBorders>
            <w:shd w:val="clear" w:color="auto" w:fill="auto"/>
            <w:vAlign w:val="center"/>
          </w:tcPr>
          <w:p w14:paraId="36BB905A" w14:textId="77777777" w:rsidR="00EA1933" w:rsidRPr="0082397B" w:rsidRDefault="00396C71" w:rsidP="00245129">
            <w:pPr>
              <w:spacing w:after="0" w:line="240" w:lineRule="auto"/>
              <w:rPr>
                <w:rFonts w:ascii="Arial" w:eastAsia="Times New Roman" w:hAnsi="Arial" w:cs="Arial"/>
                <w:color w:val="000000" w:themeColor="text1"/>
              </w:rPr>
            </w:pPr>
            <w:r w:rsidRPr="0082397B">
              <w:rPr>
                <w:rFonts w:ascii="Arial" w:hAnsi="Arial" w:cs="Arial"/>
              </w:rPr>
              <w:t>Pénzforgalmi szolgáltatói tájékoztatás súlyosabb működési, biztonsági eseményről</w:t>
            </w:r>
          </w:p>
        </w:tc>
        <w:tc>
          <w:tcPr>
            <w:tcW w:w="870" w:type="pct"/>
            <w:tcBorders>
              <w:top w:val="single" w:sz="4" w:space="0" w:color="auto"/>
              <w:left w:val="nil"/>
              <w:bottom w:val="single" w:sz="4" w:space="0" w:color="auto"/>
              <w:right w:val="single" w:sz="4" w:space="0" w:color="auto"/>
            </w:tcBorders>
            <w:shd w:val="clear" w:color="auto" w:fill="auto"/>
            <w:vAlign w:val="center"/>
          </w:tcPr>
          <w:p w14:paraId="549D95F9" w14:textId="77777777" w:rsidR="00EA1933" w:rsidRPr="0082397B" w:rsidRDefault="00D61668" w:rsidP="0024512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pénzforgalmi szolgáltató</w:t>
            </w:r>
            <w:r w:rsidR="00272DF3" w:rsidRPr="0082397B">
              <w:rPr>
                <w:rFonts w:ascii="Arial" w:eastAsia="Times New Roman" w:hAnsi="Arial" w:cs="Arial"/>
                <w:color w:val="000000" w:themeColor="text1"/>
              </w:rPr>
              <w:t>, az ezen típusú EGT-fióktelep</w:t>
            </w:r>
          </w:p>
        </w:tc>
        <w:tc>
          <w:tcPr>
            <w:tcW w:w="508" w:type="pct"/>
            <w:tcBorders>
              <w:top w:val="single" w:sz="4" w:space="0" w:color="auto"/>
              <w:left w:val="nil"/>
              <w:bottom w:val="single" w:sz="4" w:space="0" w:color="auto"/>
              <w:right w:val="single" w:sz="4" w:space="0" w:color="auto"/>
            </w:tcBorders>
            <w:shd w:val="clear" w:color="auto" w:fill="auto"/>
            <w:vAlign w:val="center"/>
          </w:tcPr>
          <w:p w14:paraId="3C8F6406" w14:textId="77777777" w:rsidR="00EA1933" w:rsidRPr="0082397B" w:rsidRDefault="00572483" w:rsidP="0024512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eseti</w:t>
            </w:r>
          </w:p>
        </w:tc>
        <w:tc>
          <w:tcPr>
            <w:tcW w:w="711" w:type="pct"/>
            <w:tcBorders>
              <w:top w:val="single" w:sz="4" w:space="0" w:color="auto"/>
              <w:left w:val="nil"/>
              <w:bottom w:val="single" w:sz="4" w:space="0" w:color="auto"/>
              <w:right w:val="single" w:sz="4" w:space="0" w:color="auto"/>
            </w:tcBorders>
            <w:shd w:val="clear" w:color="auto" w:fill="auto"/>
            <w:vAlign w:val="center"/>
          </w:tcPr>
          <w:p w14:paraId="63FD099A" w14:textId="77777777" w:rsidR="00EA1933" w:rsidRPr="0082397B" w:rsidRDefault="00606145" w:rsidP="00245129">
            <w:pPr>
              <w:rPr>
                <w:rFonts w:ascii="Arial" w:eastAsia="Times New Roman" w:hAnsi="Arial" w:cs="Arial"/>
                <w:color w:val="000000" w:themeColor="text1"/>
              </w:rPr>
            </w:pPr>
            <w:r w:rsidRPr="0082397B">
              <w:rPr>
                <w:rFonts w:ascii="Arial" w:eastAsia="Times New Roman" w:hAnsi="Arial" w:cs="Arial"/>
                <w:color w:val="000000" w:themeColor="text1"/>
              </w:rPr>
              <w:t>elektronikus úton</w:t>
            </w:r>
            <w:r w:rsidR="00F254E0" w:rsidRPr="0082397B">
              <w:rPr>
                <w:rFonts w:ascii="Arial" w:eastAsia="Times New Roman" w:hAnsi="Arial" w:cs="Arial"/>
                <w:color w:val="000000" w:themeColor="text1"/>
              </w:rPr>
              <w:t xml:space="preserve"> (ERA rendszer)</w:t>
            </w:r>
          </w:p>
        </w:tc>
        <w:tc>
          <w:tcPr>
            <w:tcW w:w="1348" w:type="pct"/>
            <w:tcBorders>
              <w:top w:val="single" w:sz="4" w:space="0" w:color="auto"/>
              <w:left w:val="nil"/>
              <w:bottom w:val="single" w:sz="4" w:space="0" w:color="auto"/>
              <w:right w:val="single" w:sz="4" w:space="0" w:color="auto"/>
            </w:tcBorders>
            <w:shd w:val="clear" w:color="auto" w:fill="auto"/>
            <w:vAlign w:val="center"/>
          </w:tcPr>
          <w:p w14:paraId="7D664776" w14:textId="77777777" w:rsidR="00A24C8E" w:rsidRPr="0082397B" w:rsidRDefault="00A24C8E" w:rsidP="00A24C8E">
            <w:pPr>
              <w:rPr>
                <w:rFonts w:ascii="Arial" w:hAnsi="Arial" w:cs="Arial"/>
              </w:rPr>
            </w:pPr>
            <w:r w:rsidRPr="0082397B">
              <w:rPr>
                <w:rFonts w:ascii="Arial" w:hAnsi="Arial" w:cs="Arial"/>
              </w:rPr>
              <w:t>„A – kezdeti jelentés” tábla tekintetében az észleléstől számított 4 órán belül;</w:t>
            </w:r>
          </w:p>
          <w:p w14:paraId="57D076FF" w14:textId="77777777" w:rsidR="00A24C8E" w:rsidRPr="0082397B" w:rsidRDefault="00A24C8E" w:rsidP="00A24C8E">
            <w:pPr>
              <w:rPr>
                <w:rFonts w:ascii="Arial" w:hAnsi="Arial" w:cs="Arial"/>
              </w:rPr>
            </w:pPr>
            <w:r w:rsidRPr="0082397B">
              <w:rPr>
                <w:rFonts w:ascii="Arial" w:hAnsi="Arial" w:cs="Arial"/>
              </w:rPr>
              <w:t>„B – időközi jelentés” tábla tekintetében – a kitöltési előírások eltérő rendelkezése hiányában – az „A” tábla beküldését követő 3 munkanapon belül;</w:t>
            </w:r>
          </w:p>
          <w:p w14:paraId="7371FBA9" w14:textId="77777777" w:rsidR="00A24C8E" w:rsidRPr="0082397B" w:rsidRDefault="00A24C8E" w:rsidP="00A24C8E">
            <w:pPr>
              <w:rPr>
                <w:rFonts w:ascii="Arial" w:hAnsi="Arial" w:cs="Arial"/>
              </w:rPr>
            </w:pPr>
            <w:r w:rsidRPr="0082397B">
              <w:rPr>
                <w:rFonts w:ascii="Arial" w:hAnsi="Arial" w:cs="Arial"/>
              </w:rPr>
              <w:t xml:space="preserve">„C – záró jelentés” tábla tekintetében </w:t>
            </w:r>
            <w:r w:rsidR="003D1142" w:rsidRPr="0082397B">
              <w:rPr>
                <w:rFonts w:ascii="Arial" w:hAnsi="Arial" w:cs="Arial"/>
              </w:rPr>
              <w:t xml:space="preserve">– a kitöltési előírások eltérő rendelkezése hiányában – </w:t>
            </w:r>
            <w:r w:rsidRPr="0082397B">
              <w:rPr>
                <w:rFonts w:ascii="Arial" w:hAnsi="Arial" w:cs="Arial"/>
              </w:rPr>
              <w:t>az esemény lezárása után 2 héten belül;</w:t>
            </w:r>
          </w:p>
          <w:p w14:paraId="76D0793A" w14:textId="77777777" w:rsidR="00EA1933" w:rsidRPr="0082397B" w:rsidRDefault="00A24C8E" w:rsidP="00A24C8E">
            <w:pPr>
              <w:spacing w:after="0" w:line="240" w:lineRule="auto"/>
              <w:rPr>
                <w:rFonts w:ascii="Arial" w:eastAsia="Times New Roman" w:hAnsi="Arial" w:cs="Arial"/>
                <w:color w:val="000000" w:themeColor="text1"/>
              </w:rPr>
            </w:pPr>
            <w:r w:rsidRPr="0082397B">
              <w:rPr>
                <w:rFonts w:ascii="Arial" w:hAnsi="Arial" w:cs="Arial"/>
              </w:rPr>
              <w:t xml:space="preserve">„D – érintett PSZ” tábla tekintetében az „A – kezdeti jelentés” táblával egyidőben </w:t>
            </w:r>
          </w:p>
        </w:tc>
      </w:tr>
      <w:tr w:rsidR="00BF4FF6" w:rsidRPr="0082397B" w14:paraId="0686F35B" w14:textId="77777777" w:rsidTr="008C127A">
        <w:trPr>
          <w:trHeight w:val="943"/>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24C1177D" w14:textId="77777777" w:rsidR="00BF4FF6" w:rsidRPr="0082397B" w:rsidRDefault="00BF4FF6" w:rsidP="0024512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98b</w:t>
            </w:r>
          </w:p>
        </w:tc>
        <w:tc>
          <w:tcPr>
            <w:tcW w:w="449" w:type="pct"/>
            <w:tcBorders>
              <w:top w:val="single" w:sz="4" w:space="0" w:color="auto"/>
              <w:left w:val="nil"/>
              <w:bottom w:val="single" w:sz="4" w:space="0" w:color="auto"/>
              <w:right w:val="single" w:sz="4" w:space="0" w:color="auto"/>
            </w:tcBorders>
            <w:shd w:val="clear" w:color="auto" w:fill="auto"/>
            <w:vAlign w:val="center"/>
          </w:tcPr>
          <w:p w14:paraId="1EAEDAE6" w14:textId="77777777" w:rsidR="00BF4FF6" w:rsidRPr="0082397B" w:rsidRDefault="00E57011" w:rsidP="0024512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P65</w:t>
            </w:r>
          </w:p>
        </w:tc>
        <w:tc>
          <w:tcPr>
            <w:tcW w:w="821" w:type="pct"/>
            <w:tcBorders>
              <w:top w:val="single" w:sz="4" w:space="0" w:color="auto"/>
              <w:left w:val="nil"/>
              <w:bottom w:val="single" w:sz="4" w:space="0" w:color="auto"/>
              <w:right w:val="single" w:sz="4" w:space="0" w:color="auto"/>
            </w:tcBorders>
            <w:shd w:val="clear" w:color="auto" w:fill="auto"/>
            <w:vAlign w:val="center"/>
          </w:tcPr>
          <w:p w14:paraId="35105DC8" w14:textId="77777777" w:rsidR="00BF4FF6" w:rsidRPr="0082397B" w:rsidRDefault="00D61668" w:rsidP="0024512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Meg nem térített fizetési műveletek</w:t>
            </w:r>
          </w:p>
        </w:tc>
        <w:tc>
          <w:tcPr>
            <w:tcW w:w="870" w:type="pct"/>
            <w:tcBorders>
              <w:top w:val="single" w:sz="4" w:space="0" w:color="auto"/>
              <w:left w:val="nil"/>
              <w:bottom w:val="single" w:sz="4" w:space="0" w:color="auto"/>
              <w:right w:val="single" w:sz="4" w:space="0" w:color="auto"/>
            </w:tcBorders>
            <w:shd w:val="clear" w:color="auto" w:fill="auto"/>
            <w:vAlign w:val="center"/>
          </w:tcPr>
          <w:p w14:paraId="4FEA8C49" w14:textId="77777777" w:rsidR="00BF4FF6" w:rsidRPr="0082397B" w:rsidRDefault="003219EF" w:rsidP="0024512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pénzforgalmi szolgáltató</w:t>
            </w:r>
            <w:r w:rsidR="00272DF3" w:rsidRPr="0082397B">
              <w:rPr>
                <w:rFonts w:ascii="Arial" w:eastAsia="Times New Roman" w:hAnsi="Arial" w:cs="Arial"/>
                <w:color w:val="000000" w:themeColor="text1"/>
              </w:rPr>
              <w:t>, az ezen típusú EGT-fióktelep</w:t>
            </w:r>
          </w:p>
        </w:tc>
        <w:tc>
          <w:tcPr>
            <w:tcW w:w="508" w:type="pct"/>
            <w:tcBorders>
              <w:top w:val="single" w:sz="4" w:space="0" w:color="auto"/>
              <w:left w:val="nil"/>
              <w:bottom w:val="single" w:sz="4" w:space="0" w:color="auto"/>
              <w:right w:val="single" w:sz="4" w:space="0" w:color="auto"/>
            </w:tcBorders>
            <w:shd w:val="clear" w:color="auto" w:fill="auto"/>
            <w:vAlign w:val="center"/>
          </w:tcPr>
          <w:p w14:paraId="7414A30F" w14:textId="77777777" w:rsidR="00BF4FF6" w:rsidRPr="0082397B" w:rsidRDefault="00572483" w:rsidP="0024512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eseti</w:t>
            </w:r>
          </w:p>
        </w:tc>
        <w:tc>
          <w:tcPr>
            <w:tcW w:w="711" w:type="pct"/>
            <w:tcBorders>
              <w:top w:val="single" w:sz="4" w:space="0" w:color="auto"/>
              <w:left w:val="nil"/>
              <w:bottom w:val="single" w:sz="4" w:space="0" w:color="auto"/>
              <w:right w:val="single" w:sz="4" w:space="0" w:color="auto"/>
            </w:tcBorders>
            <w:shd w:val="clear" w:color="auto" w:fill="auto"/>
            <w:vAlign w:val="center"/>
          </w:tcPr>
          <w:p w14:paraId="56C06EC8" w14:textId="77777777" w:rsidR="00384338" w:rsidRPr="0082397B" w:rsidRDefault="00384338" w:rsidP="0010144D">
            <w:pPr>
              <w:spacing w:after="120"/>
              <w:rPr>
                <w:rFonts w:ascii="Arial" w:eastAsia="Times New Roman" w:hAnsi="Arial" w:cs="Arial"/>
                <w:color w:val="000000" w:themeColor="text1"/>
              </w:rPr>
            </w:pPr>
            <w:r w:rsidRPr="0082397B">
              <w:rPr>
                <w:rFonts w:ascii="Arial" w:eastAsia="Times New Roman" w:hAnsi="Arial" w:cs="Arial"/>
                <w:color w:val="000000" w:themeColor="text1"/>
              </w:rPr>
              <w:t>elektronikus úton</w:t>
            </w:r>
          </w:p>
          <w:p w14:paraId="2F66E412" w14:textId="77777777" w:rsidR="00BF4FF6" w:rsidRPr="0082397B" w:rsidRDefault="00384338" w:rsidP="00245129">
            <w:pPr>
              <w:rPr>
                <w:rFonts w:ascii="Arial" w:eastAsia="Times New Roman" w:hAnsi="Arial" w:cs="Arial"/>
                <w:color w:val="000000" w:themeColor="text1"/>
              </w:rPr>
            </w:pPr>
            <w:r w:rsidRPr="0082397B">
              <w:rPr>
                <w:rFonts w:ascii="Arial" w:eastAsia="Times New Roman" w:hAnsi="Arial" w:cs="Arial"/>
                <w:color w:val="000000" w:themeColor="text1"/>
              </w:rPr>
              <w:t>(EBEAD rendszer)</w:t>
            </w:r>
          </w:p>
        </w:tc>
        <w:tc>
          <w:tcPr>
            <w:tcW w:w="1348" w:type="pct"/>
            <w:tcBorders>
              <w:top w:val="single" w:sz="4" w:space="0" w:color="auto"/>
              <w:left w:val="nil"/>
              <w:bottom w:val="single" w:sz="4" w:space="0" w:color="auto"/>
              <w:right w:val="single" w:sz="4" w:space="0" w:color="auto"/>
            </w:tcBorders>
            <w:shd w:val="clear" w:color="auto" w:fill="auto"/>
            <w:vAlign w:val="center"/>
          </w:tcPr>
          <w:p w14:paraId="19485238" w14:textId="77777777" w:rsidR="00BF4FF6" w:rsidRPr="0082397B" w:rsidRDefault="00A24C8E" w:rsidP="0024512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tárgynapot követő munkanap</w:t>
            </w:r>
          </w:p>
        </w:tc>
      </w:tr>
      <w:tr w:rsidR="00BF4FF6" w:rsidRPr="0082397B" w14:paraId="17CD188A" w14:textId="77777777" w:rsidTr="008C127A">
        <w:trPr>
          <w:trHeight w:val="1113"/>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14:paraId="0232A8B4" w14:textId="77777777" w:rsidR="00BF4FF6" w:rsidRPr="0082397B" w:rsidRDefault="00BF4FF6" w:rsidP="0024512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98c</w:t>
            </w:r>
          </w:p>
        </w:tc>
        <w:tc>
          <w:tcPr>
            <w:tcW w:w="449" w:type="pct"/>
            <w:tcBorders>
              <w:top w:val="single" w:sz="4" w:space="0" w:color="auto"/>
              <w:left w:val="nil"/>
              <w:bottom w:val="single" w:sz="4" w:space="0" w:color="auto"/>
              <w:right w:val="single" w:sz="4" w:space="0" w:color="auto"/>
            </w:tcBorders>
            <w:shd w:val="clear" w:color="auto" w:fill="auto"/>
            <w:vAlign w:val="center"/>
          </w:tcPr>
          <w:p w14:paraId="6C7EAF2B" w14:textId="77777777" w:rsidR="00BF4FF6" w:rsidRPr="0082397B" w:rsidRDefault="00E57011" w:rsidP="0024512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P66</w:t>
            </w:r>
          </w:p>
        </w:tc>
        <w:tc>
          <w:tcPr>
            <w:tcW w:w="821" w:type="pct"/>
            <w:tcBorders>
              <w:top w:val="single" w:sz="4" w:space="0" w:color="auto"/>
              <w:left w:val="nil"/>
              <w:bottom w:val="single" w:sz="4" w:space="0" w:color="auto"/>
              <w:right w:val="single" w:sz="4" w:space="0" w:color="auto"/>
            </w:tcBorders>
            <w:shd w:val="clear" w:color="auto" w:fill="auto"/>
            <w:vAlign w:val="center"/>
          </w:tcPr>
          <w:p w14:paraId="53130427" w14:textId="77777777" w:rsidR="00BF4FF6" w:rsidRPr="0082397B" w:rsidRDefault="00D61668" w:rsidP="0024512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Fizetési számlához való hozzáférés megtagadása</w:t>
            </w:r>
          </w:p>
        </w:tc>
        <w:tc>
          <w:tcPr>
            <w:tcW w:w="870" w:type="pct"/>
            <w:tcBorders>
              <w:top w:val="single" w:sz="4" w:space="0" w:color="auto"/>
              <w:left w:val="nil"/>
              <w:bottom w:val="single" w:sz="4" w:space="0" w:color="auto"/>
              <w:right w:val="single" w:sz="4" w:space="0" w:color="auto"/>
            </w:tcBorders>
            <w:shd w:val="clear" w:color="auto" w:fill="auto"/>
            <w:vAlign w:val="center"/>
          </w:tcPr>
          <w:p w14:paraId="1B931C92" w14:textId="77777777" w:rsidR="00BF4FF6" w:rsidRPr="0082397B" w:rsidRDefault="00572483" w:rsidP="0024512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számlavezető pénzforgalmi szolgáltató</w:t>
            </w:r>
            <w:r w:rsidR="00CA58CE">
              <w:rPr>
                <w:rFonts w:ascii="Arial" w:eastAsia="Times New Roman" w:hAnsi="Arial" w:cs="Arial"/>
                <w:color w:val="000000" w:themeColor="text1"/>
              </w:rPr>
              <w:t>, az ezen típusú EGT-fióktelep</w:t>
            </w:r>
          </w:p>
        </w:tc>
        <w:tc>
          <w:tcPr>
            <w:tcW w:w="508" w:type="pct"/>
            <w:tcBorders>
              <w:top w:val="single" w:sz="4" w:space="0" w:color="auto"/>
              <w:left w:val="nil"/>
              <w:bottom w:val="single" w:sz="4" w:space="0" w:color="auto"/>
              <w:right w:val="single" w:sz="4" w:space="0" w:color="auto"/>
            </w:tcBorders>
            <w:shd w:val="clear" w:color="auto" w:fill="auto"/>
            <w:vAlign w:val="center"/>
          </w:tcPr>
          <w:p w14:paraId="75BBBCB1" w14:textId="77777777" w:rsidR="00BF4FF6" w:rsidRPr="0082397B" w:rsidRDefault="00572483" w:rsidP="0024512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eseti</w:t>
            </w:r>
          </w:p>
        </w:tc>
        <w:tc>
          <w:tcPr>
            <w:tcW w:w="711" w:type="pct"/>
            <w:tcBorders>
              <w:top w:val="single" w:sz="4" w:space="0" w:color="auto"/>
              <w:left w:val="nil"/>
              <w:bottom w:val="single" w:sz="4" w:space="0" w:color="auto"/>
              <w:right w:val="single" w:sz="4" w:space="0" w:color="auto"/>
            </w:tcBorders>
            <w:shd w:val="clear" w:color="auto" w:fill="auto"/>
            <w:vAlign w:val="center"/>
          </w:tcPr>
          <w:p w14:paraId="3E42C039" w14:textId="77777777" w:rsidR="0010144D" w:rsidRPr="0082397B" w:rsidRDefault="0010144D" w:rsidP="0010144D">
            <w:pPr>
              <w:spacing w:after="120"/>
              <w:rPr>
                <w:rFonts w:ascii="Arial" w:eastAsia="Times New Roman" w:hAnsi="Arial" w:cs="Arial"/>
                <w:color w:val="000000" w:themeColor="text1"/>
              </w:rPr>
            </w:pPr>
            <w:r w:rsidRPr="0082397B">
              <w:rPr>
                <w:rFonts w:ascii="Arial" w:eastAsia="Times New Roman" w:hAnsi="Arial" w:cs="Arial"/>
                <w:color w:val="000000" w:themeColor="text1"/>
              </w:rPr>
              <w:t>elektronikus úton</w:t>
            </w:r>
          </w:p>
          <w:p w14:paraId="21D5102B" w14:textId="77777777" w:rsidR="00BF4FF6" w:rsidRPr="0082397B" w:rsidRDefault="0010144D" w:rsidP="0010144D">
            <w:pPr>
              <w:rPr>
                <w:rFonts w:ascii="Arial" w:eastAsia="Times New Roman" w:hAnsi="Arial" w:cs="Arial"/>
                <w:color w:val="000000" w:themeColor="text1"/>
              </w:rPr>
            </w:pPr>
            <w:r w:rsidRPr="0082397B">
              <w:rPr>
                <w:rFonts w:ascii="Arial" w:eastAsia="Times New Roman" w:hAnsi="Arial" w:cs="Arial"/>
                <w:color w:val="000000" w:themeColor="text1"/>
              </w:rPr>
              <w:t>(EBEAD rendszer)</w:t>
            </w:r>
          </w:p>
        </w:tc>
        <w:tc>
          <w:tcPr>
            <w:tcW w:w="1348" w:type="pct"/>
            <w:tcBorders>
              <w:top w:val="single" w:sz="4" w:space="0" w:color="auto"/>
              <w:left w:val="nil"/>
              <w:bottom w:val="single" w:sz="4" w:space="0" w:color="auto"/>
              <w:right w:val="single" w:sz="4" w:space="0" w:color="auto"/>
            </w:tcBorders>
            <w:shd w:val="clear" w:color="auto" w:fill="auto"/>
            <w:vAlign w:val="center"/>
          </w:tcPr>
          <w:p w14:paraId="05DA03B6" w14:textId="386C2522" w:rsidR="00BF4FF6" w:rsidRPr="0082397B" w:rsidRDefault="00A24C8E" w:rsidP="00245129">
            <w:pPr>
              <w:spacing w:after="0" w:line="240" w:lineRule="auto"/>
              <w:rPr>
                <w:rFonts w:ascii="Arial" w:eastAsia="Times New Roman" w:hAnsi="Arial" w:cs="Arial"/>
                <w:color w:val="000000" w:themeColor="text1"/>
              </w:rPr>
            </w:pPr>
            <w:r w:rsidRPr="0082397B">
              <w:rPr>
                <w:rFonts w:ascii="Arial" w:eastAsia="Times New Roman" w:hAnsi="Arial" w:cs="Arial"/>
                <w:color w:val="000000" w:themeColor="text1"/>
              </w:rPr>
              <w:t>tárgynapot követő munkanap</w:t>
            </w:r>
          </w:p>
        </w:tc>
      </w:tr>
    </w:tbl>
    <w:p w14:paraId="32331B2F" w14:textId="5466A460" w:rsidR="00571F2A" w:rsidRDefault="00571F2A" w:rsidP="00571F2A">
      <w:pPr>
        <w:keepNext/>
        <w:pageBreakBefore/>
        <w:autoSpaceDE w:val="0"/>
        <w:autoSpaceDN w:val="0"/>
        <w:adjustRightInd w:val="0"/>
        <w:spacing w:after="0"/>
        <w:rPr>
          <w:rFonts w:ascii="Arial" w:hAnsi="Arial" w:cs="Arial"/>
          <w:iCs/>
          <w:color w:val="000000" w:themeColor="text1"/>
        </w:rPr>
      </w:pPr>
      <w:r>
        <w:rPr>
          <w:rFonts w:ascii="Arial" w:hAnsi="Arial" w:cs="Arial"/>
          <w:iCs/>
          <w:color w:val="000000" w:themeColor="text1"/>
        </w:rPr>
        <w:t xml:space="preserve">7. melléklet a </w:t>
      </w:r>
      <w:r w:rsidR="001B772F">
        <w:rPr>
          <w:rFonts w:ascii="Arial" w:hAnsi="Arial" w:cs="Arial"/>
          <w:iCs/>
          <w:color w:val="000000" w:themeColor="text1"/>
        </w:rPr>
        <w:t>9/2018. (III. 23.)</w:t>
      </w:r>
      <w:r w:rsidRPr="004F58BB">
        <w:rPr>
          <w:rFonts w:ascii="Arial" w:hAnsi="Arial" w:cs="Arial"/>
          <w:iCs/>
          <w:color w:val="000000" w:themeColor="text1"/>
        </w:rPr>
        <w:t xml:space="preserve"> MNB rendelethez</w:t>
      </w:r>
    </w:p>
    <w:p w14:paraId="6DA6A4A0" w14:textId="77777777" w:rsidR="00571F2A" w:rsidRDefault="00571F2A" w:rsidP="00571F2A">
      <w:pPr>
        <w:keepNext/>
        <w:autoSpaceDE w:val="0"/>
        <w:autoSpaceDN w:val="0"/>
        <w:adjustRightInd w:val="0"/>
        <w:spacing w:after="0"/>
        <w:rPr>
          <w:rFonts w:ascii="Arial" w:eastAsiaTheme="majorEastAsia" w:hAnsi="Arial" w:cs="Arial"/>
          <w:bCs/>
          <w:color w:val="000000" w:themeColor="text1"/>
        </w:rPr>
      </w:pPr>
    </w:p>
    <w:p w14:paraId="2D068410" w14:textId="77777777" w:rsidR="00571F2A" w:rsidRDefault="00571F2A" w:rsidP="00571F2A">
      <w:pPr>
        <w:keepNext/>
        <w:autoSpaceDE w:val="0"/>
        <w:autoSpaceDN w:val="0"/>
        <w:adjustRightInd w:val="0"/>
        <w:spacing w:after="0"/>
        <w:rPr>
          <w:rFonts w:ascii="Arial" w:eastAsiaTheme="majorEastAsia" w:hAnsi="Arial" w:cs="Arial"/>
          <w:bCs/>
          <w:color w:val="000000" w:themeColor="text1"/>
        </w:rPr>
      </w:pPr>
    </w:p>
    <w:p w14:paraId="6E05300D" w14:textId="77777777" w:rsidR="00571F2A" w:rsidRDefault="00571F2A" w:rsidP="00571F2A">
      <w:pPr>
        <w:keepNext/>
        <w:autoSpaceDE w:val="0"/>
        <w:autoSpaceDN w:val="0"/>
        <w:adjustRightInd w:val="0"/>
        <w:spacing w:after="0"/>
        <w:rPr>
          <w:rFonts w:ascii="Arial" w:eastAsiaTheme="majorEastAsia" w:hAnsi="Arial" w:cs="Arial"/>
          <w:bCs/>
          <w:color w:val="000000" w:themeColor="text1"/>
        </w:rPr>
      </w:pPr>
      <w:r>
        <w:rPr>
          <w:rFonts w:ascii="Arial" w:eastAsiaTheme="majorEastAsia" w:hAnsi="Arial" w:cs="Arial"/>
          <w:bCs/>
          <w:color w:val="000000" w:themeColor="text1"/>
        </w:rPr>
        <w:t>1. A</w:t>
      </w:r>
      <w:r>
        <w:rPr>
          <w:rFonts w:ascii="Arial" w:hAnsi="Arial" w:cs="Arial"/>
          <w:iCs/>
          <w:color w:val="000000" w:themeColor="text1"/>
        </w:rPr>
        <w:t xml:space="preserve"> 27/2017. (XI. 21.) MNB rendelet 2. melléklet II. pontjában a P58 MNB azonosító kódú adatszolgáltatás 01. táblája a következő s és t oszloppal egészül ki:</w:t>
      </w:r>
    </w:p>
    <w:p w14:paraId="558122F0" w14:textId="27D94DD6" w:rsidR="00E12D0F" w:rsidRDefault="00E12D0F" w:rsidP="005027E7">
      <w:pPr>
        <w:keepNext/>
        <w:autoSpaceDE w:val="0"/>
        <w:autoSpaceDN w:val="0"/>
        <w:adjustRightInd w:val="0"/>
        <w:spacing w:after="0"/>
        <w:ind w:left="3828"/>
        <w:rPr>
          <w:rFonts w:ascii="Arial" w:eastAsiaTheme="majorEastAsia" w:hAnsi="Arial" w:cs="Arial"/>
          <w:bCs/>
          <w:color w:val="000000" w:themeColor="text1"/>
        </w:rPr>
      </w:pPr>
    </w:p>
    <w:p w14:paraId="2E718B65" w14:textId="77777777" w:rsidR="00571F2A" w:rsidRDefault="00571F2A" w:rsidP="00571F2A">
      <w:pPr>
        <w:keepNext/>
        <w:autoSpaceDE w:val="0"/>
        <w:autoSpaceDN w:val="0"/>
        <w:adjustRightInd w:val="0"/>
        <w:spacing w:after="0"/>
        <w:jc w:val="center"/>
        <w:rPr>
          <w:rFonts w:ascii="Arial" w:eastAsiaTheme="majorEastAsia" w:hAnsi="Arial" w:cs="Arial"/>
          <w:bCs/>
          <w:color w:val="000000" w:themeColor="text1"/>
        </w:rPr>
      </w:pPr>
      <w:r w:rsidRPr="00C62800">
        <w:rPr>
          <w:noProof/>
        </w:rPr>
        <w:drawing>
          <wp:inline distT="0" distB="0" distL="0" distR="0" wp14:anchorId="10463CBB" wp14:editId="71949537">
            <wp:extent cx="4343400" cy="178117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43400" cy="1781175"/>
                    </a:xfrm>
                    <a:prstGeom prst="rect">
                      <a:avLst/>
                    </a:prstGeom>
                    <a:noFill/>
                    <a:ln>
                      <a:noFill/>
                    </a:ln>
                  </pic:spPr>
                </pic:pic>
              </a:graphicData>
            </a:graphic>
          </wp:inline>
        </w:drawing>
      </w:r>
    </w:p>
    <w:p w14:paraId="22F03CB0" w14:textId="53D99D8A" w:rsidR="00E12D0F" w:rsidRDefault="00E12D0F" w:rsidP="007E03E2">
      <w:pPr>
        <w:keepNext/>
        <w:autoSpaceDE w:val="0"/>
        <w:autoSpaceDN w:val="0"/>
        <w:adjustRightInd w:val="0"/>
        <w:spacing w:after="0"/>
        <w:jc w:val="center"/>
        <w:rPr>
          <w:rFonts w:ascii="Arial" w:eastAsiaTheme="majorEastAsia" w:hAnsi="Arial" w:cs="Arial"/>
          <w:bCs/>
          <w:color w:val="000000" w:themeColor="text1"/>
        </w:rPr>
      </w:pPr>
    </w:p>
    <w:p w14:paraId="54FD6BDF" w14:textId="77777777" w:rsidR="00571F2A" w:rsidRDefault="00571F2A" w:rsidP="00571F2A">
      <w:pPr>
        <w:keepNext/>
        <w:autoSpaceDE w:val="0"/>
        <w:autoSpaceDN w:val="0"/>
        <w:adjustRightInd w:val="0"/>
        <w:spacing w:after="0"/>
        <w:rPr>
          <w:rFonts w:ascii="Arial" w:eastAsiaTheme="majorEastAsia" w:hAnsi="Arial" w:cs="Arial"/>
          <w:bCs/>
          <w:color w:val="000000" w:themeColor="text1"/>
        </w:rPr>
      </w:pPr>
    </w:p>
    <w:p w14:paraId="19201D1C" w14:textId="77777777" w:rsidR="00571F2A" w:rsidRDefault="00571F2A" w:rsidP="00571F2A">
      <w:pPr>
        <w:keepNext/>
        <w:autoSpaceDE w:val="0"/>
        <w:autoSpaceDN w:val="0"/>
        <w:adjustRightInd w:val="0"/>
        <w:spacing w:after="0"/>
        <w:rPr>
          <w:rFonts w:ascii="Arial" w:hAnsi="Arial" w:cs="Arial"/>
          <w:iCs/>
          <w:color w:val="000000" w:themeColor="text1"/>
        </w:rPr>
      </w:pPr>
      <w:r>
        <w:rPr>
          <w:rFonts w:ascii="Arial" w:eastAsiaTheme="majorEastAsia" w:hAnsi="Arial" w:cs="Arial"/>
          <w:bCs/>
          <w:color w:val="000000" w:themeColor="text1"/>
        </w:rPr>
        <w:t>2. A</w:t>
      </w:r>
      <w:r>
        <w:rPr>
          <w:rFonts w:ascii="Arial" w:hAnsi="Arial" w:cs="Arial"/>
          <w:iCs/>
          <w:color w:val="000000" w:themeColor="text1"/>
        </w:rPr>
        <w:t xml:space="preserve"> 27/2017. (XI. 21.) MNB rendelet 2. melléklet II. pontjában a P61 MNB azonosító kódú adatszolgáltatás 01. táblája helyébe a következő tábla lép:</w:t>
      </w:r>
    </w:p>
    <w:p w14:paraId="00097F83" w14:textId="77777777" w:rsidR="00571F2A" w:rsidRDefault="00571F2A" w:rsidP="00571F2A">
      <w:pPr>
        <w:keepNext/>
        <w:autoSpaceDE w:val="0"/>
        <w:autoSpaceDN w:val="0"/>
        <w:adjustRightInd w:val="0"/>
        <w:spacing w:after="0"/>
        <w:rPr>
          <w:rFonts w:ascii="Arial" w:hAnsi="Arial" w:cs="Arial"/>
          <w:iCs/>
          <w:color w:val="000000" w:themeColor="text1"/>
        </w:rPr>
      </w:pPr>
    </w:p>
    <w:p w14:paraId="00B598AE" w14:textId="068884CA" w:rsidR="00571F2A" w:rsidRDefault="008958AD" w:rsidP="00571F2A">
      <w:pPr>
        <w:keepNext/>
        <w:autoSpaceDE w:val="0"/>
        <w:autoSpaceDN w:val="0"/>
        <w:adjustRightInd w:val="0"/>
        <w:spacing w:after="0"/>
        <w:rPr>
          <w:rFonts w:ascii="Arial" w:eastAsiaTheme="majorEastAsia" w:hAnsi="Arial" w:cs="Arial"/>
          <w:bCs/>
          <w:color w:val="000000" w:themeColor="text1"/>
        </w:rPr>
      </w:pPr>
      <w:r w:rsidRPr="008958AD">
        <w:rPr>
          <w:noProof/>
        </w:rPr>
        <w:drawing>
          <wp:inline distT="0" distB="0" distL="0" distR="0" wp14:anchorId="36881E4A" wp14:editId="2A825967">
            <wp:extent cx="8891270" cy="2425379"/>
            <wp:effectExtent l="0" t="0" r="5080" b="0"/>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91270" cy="2425379"/>
                    </a:xfrm>
                    <a:prstGeom prst="rect">
                      <a:avLst/>
                    </a:prstGeom>
                    <a:noFill/>
                    <a:ln>
                      <a:noFill/>
                    </a:ln>
                  </pic:spPr>
                </pic:pic>
              </a:graphicData>
            </a:graphic>
          </wp:inline>
        </w:drawing>
      </w:r>
    </w:p>
    <w:p w14:paraId="4DCB97F6" w14:textId="77777777" w:rsidR="009645EC" w:rsidRDefault="009645EC" w:rsidP="00296C24">
      <w:pPr>
        <w:keepNext/>
        <w:autoSpaceDE w:val="0"/>
        <w:autoSpaceDN w:val="0"/>
        <w:adjustRightInd w:val="0"/>
        <w:spacing w:after="0"/>
        <w:rPr>
          <w:rFonts w:ascii="Arial" w:eastAsiaTheme="majorEastAsia" w:hAnsi="Arial" w:cs="Arial"/>
          <w:bCs/>
          <w:color w:val="000000" w:themeColor="text1"/>
        </w:rPr>
        <w:sectPr w:rsidR="009645EC" w:rsidSect="00EF0BCB">
          <w:pgSz w:w="16838" w:h="11906" w:orient="landscape" w:code="9"/>
          <w:pgMar w:top="1191" w:right="1418" w:bottom="1191" w:left="1418" w:header="709" w:footer="709" w:gutter="0"/>
          <w:cols w:space="708"/>
          <w:titlePg/>
          <w:docGrid w:linePitch="360"/>
        </w:sectPr>
      </w:pPr>
    </w:p>
    <w:p w14:paraId="3BAE66D7" w14:textId="108EB53D" w:rsidR="00296C24" w:rsidRDefault="00296C24" w:rsidP="00296C24">
      <w:pPr>
        <w:keepNext/>
        <w:autoSpaceDE w:val="0"/>
        <w:autoSpaceDN w:val="0"/>
        <w:adjustRightInd w:val="0"/>
        <w:spacing w:after="0"/>
        <w:rPr>
          <w:rFonts w:ascii="Arial" w:hAnsi="Arial" w:cs="Arial"/>
          <w:iCs/>
          <w:color w:val="000000" w:themeColor="text1"/>
        </w:rPr>
      </w:pPr>
      <w:r>
        <w:rPr>
          <w:rFonts w:ascii="Arial" w:eastAsiaTheme="majorEastAsia" w:hAnsi="Arial" w:cs="Arial"/>
          <w:bCs/>
          <w:color w:val="000000" w:themeColor="text1"/>
        </w:rPr>
        <w:t>3. A</w:t>
      </w:r>
      <w:r>
        <w:rPr>
          <w:rFonts w:ascii="Arial" w:hAnsi="Arial" w:cs="Arial"/>
          <w:iCs/>
          <w:color w:val="000000" w:themeColor="text1"/>
        </w:rPr>
        <w:t xml:space="preserve"> 27/2017. (XI. 21.) MNB rendelet 2. melléklet II. pontjában a P63 MNB azonosító kódú adatszolgáltatásra vonatkozó kitöltési előírások II. pontja helyébe a következő rendelkezés lép:</w:t>
      </w:r>
    </w:p>
    <w:p w14:paraId="2CAC233E" w14:textId="77777777" w:rsidR="00296C24" w:rsidRDefault="00296C24" w:rsidP="00296C24">
      <w:pPr>
        <w:keepNext/>
        <w:autoSpaceDE w:val="0"/>
        <w:autoSpaceDN w:val="0"/>
        <w:adjustRightInd w:val="0"/>
        <w:spacing w:after="0"/>
        <w:rPr>
          <w:rFonts w:ascii="Arial" w:hAnsi="Arial" w:cs="Arial"/>
          <w:iCs/>
          <w:color w:val="000000" w:themeColor="text1"/>
        </w:rPr>
      </w:pPr>
    </w:p>
    <w:p w14:paraId="155A020A" w14:textId="77777777" w:rsidR="009645EC" w:rsidRPr="00AA19C7" w:rsidRDefault="00296C24" w:rsidP="009645EC">
      <w:pPr>
        <w:rPr>
          <w:rFonts w:ascii="Arial" w:hAnsi="Arial" w:cs="Arial"/>
          <w:b/>
        </w:rPr>
      </w:pPr>
      <w:r>
        <w:rPr>
          <w:rFonts w:ascii="Arial" w:hAnsi="Arial" w:cs="Arial"/>
          <w:iCs/>
          <w:color w:val="000000" w:themeColor="text1"/>
        </w:rPr>
        <w:t>„</w:t>
      </w:r>
      <w:bookmarkStart w:id="8" w:name="_Hlk508277112"/>
      <w:r w:rsidR="009645EC" w:rsidRPr="00AA19C7">
        <w:rPr>
          <w:rFonts w:ascii="Arial" w:hAnsi="Arial" w:cs="Arial"/>
          <w:b/>
        </w:rPr>
        <w:t>I</w:t>
      </w:r>
      <w:r w:rsidR="009645EC">
        <w:rPr>
          <w:rFonts w:ascii="Arial" w:hAnsi="Arial" w:cs="Arial"/>
          <w:b/>
        </w:rPr>
        <w:t>I. R</w:t>
      </w:r>
      <w:r w:rsidR="009645EC" w:rsidRPr="00AA19C7">
        <w:rPr>
          <w:rFonts w:ascii="Arial" w:hAnsi="Arial" w:cs="Arial"/>
          <w:b/>
        </w:rPr>
        <w:t xml:space="preserve">észletes </w:t>
      </w:r>
      <w:r w:rsidR="009645EC">
        <w:rPr>
          <w:rFonts w:ascii="Arial" w:hAnsi="Arial" w:cs="Arial"/>
          <w:b/>
        </w:rPr>
        <w:t>előírások</w:t>
      </w:r>
    </w:p>
    <w:p w14:paraId="42722001" w14:textId="77777777" w:rsidR="009645EC" w:rsidRPr="00AA19C7" w:rsidRDefault="009645EC" w:rsidP="009645EC">
      <w:pPr>
        <w:rPr>
          <w:rFonts w:ascii="Arial" w:hAnsi="Arial" w:cs="Arial"/>
        </w:rPr>
      </w:pPr>
      <w:r w:rsidRPr="00AA19C7">
        <w:rPr>
          <w:rFonts w:ascii="Arial" w:hAnsi="Arial" w:cs="Arial"/>
          <w:b/>
        </w:rPr>
        <w:t xml:space="preserve">01. tábla: </w:t>
      </w:r>
      <w:r w:rsidRPr="00772439">
        <w:rPr>
          <w:rFonts w:ascii="Arial" w:hAnsi="Arial" w:cs="Arial"/>
          <w:b/>
        </w:rPr>
        <w:t>Csalás arány statisztika</w:t>
      </w:r>
      <w:r w:rsidRPr="00AA19C7">
        <w:rPr>
          <w:rFonts w:ascii="Arial" w:hAnsi="Arial" w:cs="Arial"/>
        </w:rPr>
        <w:t xml:space="preserve"> </w:t>
      </w:r>
    </w:p>
    <w:p w14:paraId="2A399A5E" w14:textId="77777777" w:rsidR="009645EC" w:rsidRPr="00AA19C7" w:rsidRDefault="009645EC" w:rsidP="009645EC">
      <w:pPr>
        <w:rPr>
          <w:rFonts w:ascii="Arial" w:hAnsi="Arial" w:cs="Arial"/>
        </w:rPr>
      </w:pPr>
      <w:r>
        <w:rPr>
          <w:rFonts w:ascii="Arial" w:hAnsi="Arial" w:cs="Arial"/>
        </w:rPr>
        <w:t>A Pft. 2. § 4a. pontja szerinti erős ügyfél-hitelesítést (a továbbiakban: erős ügyfél-hitelesítés) alkalmazó pénzforgalmi szolgáltatónak e</w:t>
      </w:r>
      <w:r w:rsidRPr="00AA19C7">
        <w:rPr>
          <w:rFonts w:ascii="Arial" w:hAnsi="Arial" w:cs="Arial"/>
        </w:rPr>
        <w:t>bben a táblában kell jelenteni</w:t>
      </w:r>
      <w:r>
        <w:rPr>
          <w:rFonts w:ascii="Arial" w:hAnsi="Arial" w:cs="Arial"/>
        </w:rPr>
        <w:t xml:space="preserve">e </w:t>
      </w:r>
      <w:r w:rsidRPr="001D0C80">
        <w:rPr>
          <w:rFonts w:ascii="Arial" w:hAnsi="Arial" w:cs="Arial"/>
        </w:rPr>
        <w:t>a</w:t>
      </w:r>
      <w:r>
        <w:rPr>
          <w:rFonts w:ascii="Arial" w:hAnsi="Arial" w:cs="Arial"/>
        </w:rPr>
        <w:t xml:space="preserve"> belső piaci pénzforgalmi szolgáltatásokról és a 2002/65/EK, a 2009/110/EK  és a 2013/36/EU rendelet módosításáról, valamint a 2007/64/EK irányelv hatályon kívül helyezéséről szóló 2015. november 25-i (EU)</w:t>
      </w:r>
      <w:r w:rsidRPr="001D0C80">
        <w:rPr>
          <w:rFonts w:ascii="Arial" w:hAnsi="Arial" w:cs="Arial"/>
        </w:rPr>
        <w:t xml:space="preserve"> 2015/2366 </w:t>
      </w:r>
      <w:r>
        <w:rPr>
          <w:rFonts w:ascii="Arial" w:hAnsi="Arial" w:cs="Arial"/>
        </w:rPr>
        <w:t xml:space="preserve">európai parlamenti és tanácsi </w:t>
      </w:r>
      <w:r w:rsidRPr="001D0C80">
        <w:rPr>
          <w:rFonts w:ascii="Arial" w:hAnsi="Arial" w:cs="Arial"/>
        </w:rPr>
        <w:t>irányelv 98. cikk</w:t>
      </w:r>
      <w:r>
        <w:rPr>
          <w:rFonts w:ascii="Arial" w:hAnsi="Arial" w:cs="Arial"/>
        </w:rPr>
        <w:t xml:space="preserve"> (4) bekezdés</w:t>
      </w:r>
      <w:r w:rsidRPr="001D0C80">
        <w:rPr>
          <w:rFonts w:ascii="Arial" w:hAnsi="Arial" w:cs="Arial"/>
        </w:rPr>
        <w:t xml:space="preserve">e alapján kiadott felhatalmazáson alapuló </w:t>
      </w:r>
      <w:r>
        <w:rPr>
          <w:rFonts w:ascii="Arial" w:hAnsi="Arial" w:cs="Arial"/>
        </w:rPr>
        <w:t xml:space="preserve">bizottsági </w:t>
      </w:r>
      <w:r w:rsidRPr="001D0C80">
        <w:rPr>
          <w:rFonts w:ascii="Arial" w:hAnsi="Arial" w:cs="Arial"/>
        </w:rPr>
        <w:t>rendelet</w:t>
      </w:r>
      <w:r>
        <w:rPr>
          <w:rFonts w:ascii="Arial" w:hAnsi="Arial" w:cs="Arial"/>
        </w:rPr>
        <w:t>ben (a továbbiakban: bizottsági rendelet)</w:t>
      </w:r>
      <w:r w:rsidRPr="00AA19C7">
        <w:rPr>
          <w:rFonts w:ascii="Arial" w:hAnsi="Arial" w:cs="Arial"/>
        </w:rPr>
        <w:t xml:space="preserve"> </w:t>
      </w:r>
      <w:r>
        <w:rPr>
          <w:rFonts w:ascii="Arial" w:hAnsi="Arial" w:cs="Arial"/>
        </w:rPr>
        <w:t>meghatározottak szerinti</w:t>
      </w:r>
      <w:r w:rsidRPr="00AA19C7">
        <w:rPr>
          <w:rFonts w:ascii="Arial" w:hAnsi="Arial" w:cs="Arial"/>
        </w:rPr>
        <w:t xml:space="preserve"> 90 napos gördülő átlag alapján számított csalás arányt és azokat az eseteket, amikor a csalás arány eltér a kockázat alapú kivétel feltételéül meghatározott referencia</w:t>
      </w:r>
      <w:r>
        <w:rPr>
          <w:rFonts w:ascii="Arial" w:hAnsi="Arial" w:cs="Arial"/>
        </w:rPr>
        <w:t xml:space="preserve"> </w:t>
      </w:r>
      <w:r w:rsidRPr="00AA19C7">
        <w:rPr>
          <w:rFonts w:ascii="Arial" w:hAnsi="Arial" w:cs="Arial"/>
        </w:rPr>
        <w:t>csalási aránytól</w:t>
      </w:r>
      <w:r>
        <w:rPr>
          <w:rFonts w:ascii="Arial" w:hAnsi="Arial" w:cs="Arial"/>
        </w:rPr>
        <w:t>.</w:t>
      </w:r>
    </w:p>
    <w:p w14:paraId="7EE3C1D7" w14:textId="77777777" w:rsidR="009645EC" w:rsidRPr="00AA19C7" w:rsidRDefault="009645EC" w:rsidP="009645EC">
      <w:pPr>
        <w:spacing w:after="0" w:line="240" w:lineRule="auto"/>
        <w:rPr>
          <w:rFonts w:ascii="Arial" w:hAnsi="Arial" w:cs="Arial"/>
        </w:rPr>
      </w:pPr>
      <w:r w:rsidRPr="00AA19C7">
        <w:rPr>
          <w:rFonts w:ascii="Arial" w:hAnsi="Arial" w:cs="Arial"/>
        </w:rPr>
        <w:t>Az egyes oszlopok kitöltésére vonatkozó előírások:</w:t>
      </w:r>
    </w:p>
    <w:p w14:paraId="02905011" w14:textId="77777777" w:rsidR="009645EC" w:rsidRPr="00AA19C7" w:rsidRDefault="009645EC" w:rsidP="009645EC">
      <w:pPr>
        <w:spacing w:after="0" w:line="240" w:lineRule="auto"/>
        <w:ind w:left="1134" w:hanging="567"/>
        <w:rPr>
          <w:rFonts w:ascii="Arial" w:hAnsi="Arial" w:cs="Arial"/>
        </w:rPr>
      </w:pPr>
      <w:r w:rsidRPr="00AA19C7">
        <w:rPr>
          <w:rFonts w:ascii="Arial" w:hAnsi="Arial" w:cs="Arial"/>
        </w:rPr>
        <w:t>a)</w:t>
      </w:r>
      <w:r w:rsidRPr="00AA19C7">
        <w:rPr>
          <w:rFonts w:ascii="Arial" w:hAnsi="Arial" w:cs="Arial"/>
        </w:rPr>
        <w:tab/>
        <w:t>ebben az oszlopban kell feltüntetni a kódlistában szereplő tranzakció típusokat</w:t>
      </w:r>
      <w:r>
        <w:rPr>
          <w:rFonts w:ascii="Arial" w:hAnsi="Arial" w:cs="Arial"/>
        </w:rPr>
        <w:t>,</w:t>
      </w:r>
      <w:r w:rsidRPr="00AA19C7">
        <w:rPr>
          <w:rFonts w:ascii="Arial" w:hAnsi="Arial" w:cs="Arial"/>
        </w:rPr>
        <w:t xml:space="preserve"> </w:t>
      </w:r>
    </w:p>
    <w:p w14:paraId="755C527F" w14:textId="77777777" w:rsidR="009645EC" w:rsidRPr="00AA19C7" w:rsidRDefault="009645EC" w:rsidP="009645EC">
      <w:pPr>
        <w:spacing w:after="0" w:line="240" w:lineRule="auto"/>
        <w:ind w:left="1134" w:hanging="567"/>
        <w:rPr>
          <w:rFonts w:ascii="Arial" w:hAnsi="Arial" w:cs="Arial"/>
        </w:rPr>
      </w:pPr>
      <w:r w:rsidRPr="00AA19C7">
        <w:rPr>
          <w:rFonts w:ascii="Arial" w:hAnsi="Arial" w:cs="Arial"/>
        </w:rPr>
        <w:t>d)</w:t>
      </w:r>
      <w:r w:rsidRPr="00AA19C7">
        <w:rPr>
          <w:rFonts w:ascii="Arial" w:hAnsi="Arial" w:cs="Arial"/>
        </w:rPr>
        <w:tab/>
        <w:t xml:space="preserve">ebben az oszlopban kell feltüntetni a tranzakció típushoz a </w:t>
      </w:r>
      <w:r>
        <w:rPr>
          <w:rFonts w:ascii="Arial" w:hAnsi="Arial" w:cs="Arial"/>
        </w:rPr>
        <w:t>bizottsági rendeletben meghatározott</w:t>
      </w:r>
      <w:r w:rsidRPr="00AA19C7">
        <w:rPr>
          <w:rFonts w:ascii="Arial" w:hAnsi="Arial" w:cs="Arial"/>
        </w:rPr>
        <w:t xml:space="preserve"> és ennek alapján a kódlistában szereplő küszöbértéket</w:t>
      </w:r>
      <w:r>
        <w:rPr>
          <w:rFonts w:ascii="Arial" w:hAnsi="Arial" w:cs="Arial"/>
        </w:rPr>
        <w:t>,</w:t>
      </w:r>
    </w:p>
    <w:p w14:paraId="71D5C66D" w14:textId="77777777" w:rsidR="009645EC" w:rsidRPr="00AA19C7" w:rsidRDefault="009645EC" w:rsidP="009645EC">
      <w:pPr>
        <w:spacing w:after="0" w:line="240" w:lineRule="auto"/>
        <w:ind w:left="1134" w:hanging="567"/>
        <w:rPr>
          <w:rFonts w:ascii="Arial" w:hAnsi="Arial" w:cs="Arial"/>
        </w:rPr>
      </w:pPr>
      <w:r w:rsidRPr="00AA19C7">
        <w:rPr>
          <w:rFonts w:ascii="Arial" w:hAnsi="Arial" w:cs="Arial"/>
        </w:rPr>
        <w:t>c)</w:t>
      </w:r>
      <w:r w:rsidRPr="00AA19C7">
        <w:rPr>
          <w:rFonts w:ascii="Arial" w:hAnsi="Arial" w:cs="Arial"/>
        </w:rPr>
        <w:tab/>
        <w:t>ebben az oszlopban kell feltüntetni a</w:t>
      </w:r>
      <w:r>
        <w:rPr>
          <w:rFonts w:ascii="Arial" w:hAnsi="Arial" w:cs="Arial"/>
        </w:rPr>
        <w:t xml:space="preserve"> bizottsági rendeletben meghatározott</w:t>
      </w:r>
      <w:r w:rsidRPr="00AA19C7">
        <w:rPr>
          <w:rFonts w:ascii="Arial" w:hAnsi="Arial" w:cs="Arial"/>
        </w:rPr>
        <w:t xml:space="preserve"> számítási mód szerint számított csalás arányt</w:t>
      </w:r>
      <w:r>
        <w:rPr>
          <w:rFonts w:ascii="Arial" w:hAnsi="Arial" w:cs="Arial"/>
        </w:rPr>
        <w:t>,</w:t>
      </w:r>
    </w:p>
    <w:p w14:paraId="312A30EB" w14:textId="61FA878E" w:rsidR="009645EC" w:rsidRDefault="009645EC" w:rsidP="009645EC">
      <w:pPr>
        <w:spacing w:after="0" w:line="240" w:lineRule="auto"/>
        <w:ind w:left="1134" w:hanging="567"/>
        <w:rPr>
          <w:rFonts w:ascii="Arial" w:hAnsi="Arial" w:cs="Arial"/>
        </w:rPr>
      </w:pPr>
      <w:r w:rsidRPr="00AA19C7">
        <w:rPr>
          <w:rFonts w:ascii="Arial" w:hAnsi="Arial" w:cs="Arial"/>
        </w:rPr>
        <w:t xml:space="preserve">d) </w:t>
      </w:r>
      <w:r w:rsidRPr="00AA19C7">
        <w:rPr>
          <w:rFonts w:ascii="Arial" w:hAnsi="Arial" w:cs="Arial"/>
        </w:rPr>
        <w:tab/>
      </w:r>
      <w:r>
        <w:rPr>
          <w:rFonts w:ascii="Arial" w:hAnsi="Arial" w:cs="Arial"/>
        </w:rPr>
        <w:t>ebben az oszlopban kell megadni a bizottsági rendeletben meghatározott referencia csalási aránytól való eltérés százalékos értékét, ha a csalási arány két egymást követő negyedévben (180 nap) meghaladta a referencia arányt.</w:t>
      </w:r>
    </w:p>
    <w:p w14:paraId="632F3A6F" w14:textId="77777777" w:rsidR="009645EC" w:rsidRPr="00AA19C7" w:rsidRDefault="009645EC" w:rsidP="009645EC">
      <w:pPr>
        <w:spacing w:after="0" w:line="240" w:lineRule="auto"/>
        <w:ind w:left="1134" w:hanging="567"/>
        <w:rPr>
          <w:rFonts w:ascii="Arial" w:hAnsi="Arial" w:cs="Arial"/>
        </w:rPr>
      </w:pPr>
    </w:p>
    <w:p w14:paraId="7E172D65" w14:textId="77777777" w:rsidR="009645EC" w:rsidRPr="008D0AFE" w:rsidRDefault="009645EC" w:rsidP="009645EC">
      <w:pPr>
        <w:rPr>
          <w:rFonts w:ascii="Arial" w:hAnsi="Arial" w:cs="Arial"/>
          <w:b/>
        </w:rPr>
      </w:pPr>
      <w:r w:rsidRPr="00AA19C7">
        <w:rPr>
          <w:rFonts w:ascii="Arial" w:hAnsi="Arial" w:cs="Arial"/>
          <w:b/>
        </w:rPr>
        <w:t xml:space="preserve">02. tábla: </w:t>
      </w:r>
      <w:r>
        <w:rPr>
          <w:rFonts w:ascii="Arial" w:hAnsi="Arial" w:cs="Arial"/>
          <w:b/>
        </w:rPr>
        <w:t>Ügyfél hitelesítés statisztika</w:t>
      </w:r>
    </w:p>
    <w:p w14:paraId="5A357347" w14:textId="77777777" w:rsidR="009645EC" w:rsidRDefault="009645EC" w:rsidP="009645EC">
      <w:pPr>
        <w:spacing w:before="120"/>
        <w:rPr>
          <w:rFonts w:ascii="Arial" w:hAnsi="Arial" w:cs="Arial"/>
        </w:rPr>
      </w:pPr>
      <w:r>
        <w:rPr>
          <w:rFonts w:ascii="Arial" w:hAnsi="Arial" w:cs="Arial"/>
        </w:rPr>
        <w:t xml:space="preserve">Ez a tábla csak abban az esetben töltendő, amennyiben a bizottsági rendelet szerinti tranzakció kockázat analízis alapján az alacsony kockázatúnak ítélt tranzakciók esetében nem kerül alkalmazásra erős ügyfél hitelesítés. </w:t>
      </w:r>
    </w:p>
    <w:p w14:paraId="4F9440BC" w14:textId="77777777" w:rsidR="009645EC" w:rsidRPr="00AA19C7" w:rsidRDefault="009645EC" w:rsidP="009645EC">
      <w:pPr>
        <w:spacing w:after="0" w:line="240" w:lineRule="auto"/>
        <w:rPr>
          <w:rFonts w:ascii="Arial" w:hAnsi="Arial" w:cs="Arial"/>
        </w:rPr>
      </w:pPr>
      <w:r w:rsidRPr="00AA19C7">
        <w:rPr>
          <w:rFonts w:ascii="Arial" w:hAnsi="Arial" w:cs="Arial"/>
        </w:rPr>
        <w:t>Az egyes oszlopok kitöltésére vonatkozó előírások:</w:t>
      </w:r>
    </w:p>
    <w:p w14:paraId="05845341" w14:textId="77777777" w:rsidR="009645EC" w:rsidRDefault="009645EC" w:rsidP="009645EC">
      <w:pPr>
        <w:numPr>
          <w:ilvl w:val="0"/>
          <w:numId w:val="28"/>
        </w:numPr>
        <w:spacing w:after="0" w:line="240" w:lineRule="auto"/>
        <w:rPr>
          <w:rFonts w:ascii="Arial" w:hAnsi="Arial" w:cs="Arial"/>
        </w:rPr>
      </w:pPr>
      <w:r w:rsidRPr="00AA19C7">
        <w:rPr>
          <w:rFonts w:ascii="Arial" w:hAnsi="Arial" w:cs="Arial"/>
        </w:rPr>
        <w:t>ebben az oszlopban kell feltüntetni a kódlistában szereplő tranzakció típusokat</w:t>
      </w:r>
      <w:r>
        <w:rPr>
          <w:rFonts w:ascii="Arial" w:hAnsi="Arial" w:cs="Arial"/>
        </w:rPr>
        <w:t>,</w:t>
      </w:r>
    </w:p>
    <w:p w14:paraId="407A87C1" w14:textId="77777777" w:rsidR="009645EC" w:rsidRPr="008D0AFE" w:rsidRDefault="009645EC" w:rsidP="009645EC">
      <w:pPr>
        <w:numPr>
          <w:ilvl w:val="0"/>
          <w:numId w:val="28"/>
        </w:numPr>
        <w:spacing w:after="0" w:line="240" w:lineRule="auto"/>
        <w:rPr>
          <w:rFonts w:ascii="Arial" w:hAnsi="Arial" w:cs="Arial"/>
        </w:rPr>
      </w:pPr>
      <w:r w:rsidRPr="00AA19C7">
        <w:rPr>
          <w:rFonts w:ascii="Arial" w:hAnsi="Arial" w:cs="Arial"/>
        </w:rPr>
        <w:t xml:space="preserve">ebben az oszlopban kell feltüntetni a kódlistában szereplő </w:t>
      </w:r>
      <w:r>
        <w:rPr>
          <w:rFonts w:ascii="Arial" w:hAnsi="Arial" w:cs="Arial"/>
        </w:rPr>
        <w:t>befogadási csatornákat,</w:t>
      </w:r>
    </w:p>
    <w:p w14:paraId="37B6D839" w14:textId="77777777" w:rsidR="009645EC" w:rsidRDefault="009645EC" w:rsidP="009645EC">
      <w:pPr>
        <w:numPr>
          <w:ilvl w:val="0"/>
          <w:numId w:val="28"/>
        </w:numPr>
        <w:spacing w:after="0" w:line="240" w:lineRule="auto"/>
        <w:rPr>
          <w:rFonts w:ascii="Arial" w:hAnsi="Arial" w:cs="Arial"/>
        </w:rPr>
      </w:pPr>
      <w:r>
        <w:rPr>
          <w:rFonts w:ascii="Arial" w:hAnsi="Arial" w:cs="Arial"/>
        </w:rPr>
        <w:t>a kódlista szerinti ügyfél hitelesítési típusokat kell szerepeltetni,</w:t>
      </w:r>
    </w:p>
    <w:p w14:paraId="7C91C5C4" w14:textId="77777777" w:rsidR="009645EC" w:rsidRPr="00861097" w:rsidRDefault="009645EC" w:rsidP="009645EC">
      <w:pPr>
        <w:numPr>
          <w:ilvl w:val="0"/>
          <w:numId w:val="28"/>
        </w:numPr>
        <w:spacing w:after="0" w:line="240" w:lineRule="auto"/>
        <w:rPr>
          <w:rFonts w:ascii="Arial" w:hAnsi="Arial" w:cs="Arial"/>
        </w:rPr>
      </w:pPr>
      <w:r>
        <w:rPr>
          <w:rFonts w:ascii="Arial" w:hAnsi="Arial" w:cs="Arial"/>
        </w:rPr>
        <w:t>a tranzakciók számát kell szerepeltetni,</w:t>
      </w:r>
    </w:p>
    <w:p w14:paraId="62D0D2E5" w14:textId="38DB88CB" w:rsidR="00296C24" w:rsidRPr="009645EC" w:rsidRDefault="009645EC" w:rsidP="00246487">
      <w:pPr>
        <w:keepNext/>
        <w:numPr>
          <w:ilvl w:val="0"/>
          <w:numId w:val="28"/>
        </w:numPr>
        <w:autoSpaceDE w:val="0"/>
        <w:autoSpaceDN w:val="0"/>
        <w:adjustRightInd w:val="0"/>
        <w:spacing w:after="0" w:line="240" w:lineRule="auto"/>
        <w:rPr>
          <w:rFonts w:ascii="Arial" w:eastAsiaTheme="majorEastAsia" w:hAnsi="Arial" w:cs="Arial"/>
          <w:bCs/>
          <w:color w:val="000000" w:themeColor="text1"/>
        </w:rPr>
      </w:pPr>
      <w:r w:rsidRPr="009645EC">
        <w:rPr>
          <w:rFonts w:ascii="Arial" w:hAnsi="Arial" w:cs="Arial"/>
        </w:rPr>
        <w:t>a tranzakciók értékét kell szerepeltetni.</w:t>
      </w:r>
      <w:bookmarkEnd w:id="8"/>
      <w:r w:rsidR="00296C24" w:rsidRPr="009645EC">
        <w:rPr>
          <w:rFonts w:ascii="Arial" w:hAnsi="Arial" w:cs="Arial"/>
          <w:iCs/>
          <w:color w:val="000000" w:themeColor="text1"/>
        </w:rPr>
        <w:t>”</w:t>
      </w:r>
    </w:p>
    <w:p w14:paraId="3941FEB4" w14:textId="77777777" w:rsidR="00296C24" w:rsidRDefault="00296C24" w:rsidP="00571F2A">
      <w:pPr>
        <w:keepNext/>
        <w:autoSpaceDE w:val="0"/>
        <w:autoSpaceDN w:val="0"/>
        <w:adjustRightInd w:val="0"/>
        <w:spacing w:after="0"/>
        <w:rPr>
          <w:rFonts w:ascii="Arial" w:eastAsiaTheme="majorEastAsia" w:hAnsi="Arial" w:cs="Arial"/>
          <w:bCs/>
          <w:color w:val="000000" w:themeColor="text1"/>
        </w:rPr>
      </w:pPr>
    </w:p>
    <w:p w14:paraId="1260B0A9" w14:textId="77777777" w:rsidR="00296C24" w:rsidRDefault="00296C24" w:rsidP="00571F2A">
      <w:pPr>
        <w:keepNext/>
        <w:autoSpaceDE w:val="0"/>
        <w:autoSpaceDN w:val="0"/>
        <w:adjustRightInd w:val="0"/>
        <w:spacing w:after="0"/>
        <w:rPr>
          <w:rFonts w:ascii="Arial" w:eastAsiaTheme="majorEastAsia" w:hAnsi="Arial" w:cs="Arial"/>
          <w:bCs/>
          <w:color w:val="000000" w:themeColor="text1"/>
        </w:rPr>
      </w:pPr>
    </w:p>
    <w:p w14:paraId="51AEFD35" w14:textId="3A3ACE64" w:rsidR="00571F2A" w:rsidRDefault="00296C24" w:rsidP="00571F2A">
      <w:pPr>
        <w:keepNext/>
        <w:autoSpaceDE w:val="0"/>
        <w:autoSpaceDN w:val="0"/>
        <w:adjustRightInd w:val="0"/>
        <w:spacing w:after="0"/>
        <w:rPr>
          <w:rFonts w:ascii="Arial" w:hAnsi="Arial" w:cs="Arial"/>
          <w:iCs/>
          <w:color w:val="000000" w:themeColor="text1"/>
        </w:rPr>
      </w:pPr>
      <w:r>
        <w:rPr>
          <w:rFonts w:ascii="Arial" w:eastAsiaTheme="majorEastAsia" w:hAnsi="Arial" w:cs="Arial"/>
          <w:bCs/>
          <w:color w:val="000000" w:themeColor="text1"/>
        </w:rPr>
        <w:t>4</w:t>
      </w:r>
      <w:r w:rsidR="00571F2A">
        <w:rPr>
          <w:rFonts w:ascii="Arial" w:eastAsiaTheme="majorEastAsia" w:hAnsi="Arial" w:cs="Arial"/>
          <w:bCs/>
          <w:color w:val="000000" w:themeColor="text1"/>
        </w:rPr>
        <w:t>. A</w:t>
      </w:r>
      <w:r w:rsidR="00571F2A">
        <w:rPr>
          <w:rFonts w:ascii="Arial" w:hAnsi="Arial" w:cs="Arial"/>
          <w:iCs/>
          <w:color w:val="000000" w:themeColor="text1"/>
        </w:rPr>
        <w:t xml:space="preserve"> 27/2017. (XI. 21.) MNB rendelet 2. melléklet II. pontja a P63 MNB azonosító kódú adatszolgáltatás kitöltési előírásait követően a következő rendelkezésekkel egészül ki:</w:t>
      </w:r>
    </w:p>
    <w:p w14:paraId="4134B22A" w14:textId="77777777" w:rsidR="00571F2A" w:rsidRDefault="00571F2A" w:rsidP="00571F2A">
      <w:pPr>
        <w:keepNext/>
        <w:autoSpaceDE w:val="0"/>
        <w:autoSpaceDN w:val="0"/>
        <w:adjustRightInd w:val="0"/>
        <w:spacing w:after="0"/>
        <w:rPr>
          <w:rFonts w:ascii="Arial" w:hAnsi="Arial" w:cs="Arial"/>
          <w:iCs/>
          <w:color w:val="000000" w:themeColor="text1"/>
        </w:rPr>
      </w:pPr>
    </w:p>
    <w:p w14:paraId="1DA3D53E" w14:textId="77777777" w:rsidR="00571F2A" w:rsidRDefault="00571F2A" w:rsidP="00571F2A">
      <w:pPr>
        <w:jc w:val="center"/>
      </w:pPr>
      <w:r w:rsidRPr="00F42AF5">
        <w:rPr>
          <w:noProof/>
        </w:rPr>
        <w:drawing>
          <wp:inline distT="0" distB="0" distL="0" distR="0" wp14:anchorId="2FC1D962" wp14:editId="34D781D6">
            <wp:extent cx="6123966" cy="1933575"/>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32891" cy="1936393"/>
                    </a:xfrm>
                    <a:prstGeom prst="rect">
                      <a:avLst/>
                    </a:prstGeom>
                    <a:noFill/>
                    <a:ln>
                      <a:noFill/>
                    </a:ln>
                  </pic:spPr>
                </pic:pic>
              </a:graphicData>
            </a:graphic>
          </wp:inline>
        </w:drawing>
      </w:r>
    </w:p>
    <w:p w14:paraId="6A8302D6" w14:textId="77777777" w:rsidR="009645EC" w:rsidRDefault="009645EC" w:rsidP="00571F2A">
      <w:pPr>
        <w:jc w:val="center"/>
        <w:rPr>
          <w:sz w:val="4"/>
          <w:szCs w:val="4"/>
        </w:rPr>
        <w:sectPr w:rsidR="009645EC" w:rsidSect="009645EC">
          <w:pgSz w:w="11906" w:h="16838" w:code="9"/>
          <w:pgMar w:top="1418" w:right="1191" w:bottom="1418" w:left="1191" w:header="709" w:footer="709" w:gutter="0"/>
          <w:cols w:space="708"/>
          <w:titlePg/>
          <w:docGrid w:linePitch="360"/>
        </w:sectPr>
      </w:pPr>
    </w:p>
    <w:p w14:paraId="31387926" w14:textId="1691980E" w:rsidR="00571F2A" w:rsidRPr="00EF0BCB" w:rsidRDefault="00571F2A" w:rsidP="00571F2A">
      <w:pPr>
        <w:jc w:val="center"/>
        <w:rPr>
          <w:sz w:val="4"/>
          <w:szCs w:val="4"/>
        </w:rPr>
      </w:pPr>
    </w:p>
    <w:p w14:paraId="5E8C8789" w14:textId="77777777" w:rsidR="00571F2A" w:rsidRDefault="00571F2A" w:rsidP="00571F2A">
      <w:pPr>
        <w:jc w:val="center"/>
      </w:pPr>
      <w:r w:rsidRPr="00F42AF5">
        <w:rPr>
          <w:noProof/>
        </w:rPr>
        <w:drawing>
          <wp:inline distT="0" distB="0" distL="0" distR="0" wp14:anchorId="0A0E7291" wp14:editId="3F7FD636">
            <wp:extent cx="8947172" cy="3187065"/>
            <wp:effectExtent l="0" t="0" r="635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947172" cy="3187065"/>
                    </a:xfrm>
                    <a:prstGeom prst="rect">
                      <a:avLst/>
                    </a:prstGeom>
                    <a:noFill/>
                    <a:ln>
                      <a:noFill/>
                    </a:ln>
                  </pic:spPr>
                </pic:pic>
              </a:graphicData>
            </a:graphic>
          </wp:inline>
        </w:drawing>
      </w:r>
    </w:p>
    <w:p w14:paraId="50387FB7" w14:textId="77777777" w:rsidR="00571F2A" w:rsidRDefault="00571F2A" w:rsidP="00571F2A">
      <w:pPr>
        <w:jc w:val="center"/>
      </w:pPr>
      <w:r w:rsidRPr="00F42AF5">
        <w:rPr>
          <w:noProof/>
        </w:rPr>
        <w:drawing>
          <wp:inline distT="0" distB="0" distL="0" distR="0" wp14:anchorId="32BD2712" wp14:editId="1D90ADDD">
            <wp:extent cx="9167854" cy="5868791"/>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00095" cy="5889430"/>
                    </a:xfrm>
                    <a:prstGeom prst="rect">
                      <a:avLst/>
                    </a:prstGeom>
                    <a:noFill/>
                    <a:ln>
                      <a:noFill/>
                    </a:ln>
                  </pic:spPr>
                </pic:pic>
              </a:graphicData>
            </a:graphic>
          </wp:inline>
        </w:drawing>
      </w:r>
    </w:p>
    <w:p w14:paraId="22886D5E" w14:textId="77777777" w:rsidR="00571F2A" w:rsidRDefault="00571F2A" w:rsidP="00571F2A">
      <w:pPr>
        <w:jc w:val="center"/>
      </w:pPr>
      <w:r w:rsidRPr="00F42AF5">
        <w:rPr>
          <w:noProof/>
        </w:rPr>
        <w:drawing>
          <wp:inline distT="0" distB="0" distL="0" distR="0" wp14:anchorId="526AC655" wp14:editId="65479CEB">
            <wp:extent cx="9098152" cy="5457819"/>
            <wp:effectExtent l="0" t="0" r="825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118807" cy="5470209"/>
                    </a:xfrm>
                    <a:prstGeom prst="rect">
                      <a:avLst/>
                    </a:prstGeom>
                    <a:noFill/>
                    <a:ln>
                      <a:noFill/>
                    </a:ln>
                  </pic:spPr>
                </pic:pic>
              </a:graphicData>
            </a:graphic>
          </wp:inline>
        </w:drawing>
      </w:r>
    </w:p>
    <w:p w14:paraId="66D8797A" w14:textId="77777777" w:rsidR="00571F2A" w:rsidRDefault="00571F2A" w:rsidP="00571F2A">
      <w:pPr>
        <w:jc w:val="center"/>
      </w:pPr>
      <w:r w:rsidRPr="0000203B">
        <w:rPr>
          <w:noProof/>
        </w:rPr>
        <w:drawing>
          <wp:inline distT="0" distB="0" distL="0" distR="0" wp14:anchorId="075BCEBF" wp14:editId="68173406">
            <wp:extent cx="8891270" cy="5523732"/>
            <wp:effectExtent l="0" t="0" r="5080" b="127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91270" cy="5523732"/>
                    </a:xfrm>
                    <a:prstGeom prst="rect">
                      <a:avLst/>
                    </a:prstGeom>
                    <a:noFill/>
                    <a:ln>
                      <a:noFill/>
                    </a:ln>
                  </pic:spPr>
                </pic:pic>
              </a:graphicData>
            </a:graphic>
          </wp:inline>
        </w:drawing>
      </w:r>
    </w:p>
    <w:p w14:paraId="19B91E5B" w14:textId="77777777" w:rsidR="00571F2A" w:rsidRDefault="00571F2A" w:rsidP="00571F2A">
      <w:pPr>
        <w:jc w:val="center"/>
      </w:pPr>
      <w:r w:rsidRPr="00664FD3">
        <w:rPr>
          <w:noProof/>
        </w:rPr>
        <w:drawing>
          <wp:inline distT="0" distB="0" distL="0" distR="0" wp14:anchorId="5D33C4B0" wp14:editId="260D6D1B">
            <wp:extent cx="7302896" cy="5048250"/>
            <wp:effectExtent l="0" t="0" r="0"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23404" cy="5062427"/>
                    </a:xfrm>
                    <a:prstGeom prst="rect">
                      <a:avLst/>
                    </a:prstGeom>
                    <a:noFill/>
                    <a:ln>
                      <a:noFill/>
                    </a:ln>
                  </pic:spPr>
                </pic:pic>
              </a:graphicData>
            </a:graphic>
          </wp:inline>
        </w:drawing>
      </w:r>
    </w:p>
    <w:p w14:paraId="6DCE4526" w14:textId="77777777" w:rsidR="00571F2A" w:rsidRDefault="00571F2A" w:rsidP="00571F2A">
      <w:pPr>
        <w:jc w:val="center"/>
      </w:pPr>
    </w:p>
    <w:p w14:paraId="1D3FB692" w14:textId="77777777" w:rsidR="00571F2A" w:rsidRDefault="00571F2A" w:rsidP="00571F2A">
      <w:pPr>
        <w:jc w:val="center"/>
      </w:pPr>
    </w:p>
    <w:p w14:paraId="304BCAF1" w14:textId="77777777" w:rsidR="00571F2A" w:rsidRDefault="00571F2A" w:rsidP="00571F2A">
      <w:pPr>
        <w:jc w:val="center"/>
      </w:pPr>
    </w:p>
    <w:p w14:paraId="66B55976" w14:textId="77777777" w:rsidR="00361A82" w:rsidRDefault="00361A82" w:rsidP="00571F2A">
      <w:pPr>
        <w:spacing w:after="240"/>
        <w:rPr>
          <w:rFonts w:ascii="Arial" w:hAnsi="Arial" w:cs="Arial"/>
          <w:b/>
        </w:rPr>
        <w:sectPr w:rsidR="00361A82" w:rsidSect="00EF0BCB">
          <w:pgSz w:w="16838" w:h="11906" w:orient="landscape" w:code="9"/>
          <w:pgMar w:top="1191" w:right="1418" w:bottom="1191" w:left="1418" w:header="709" w:footer="709" w:gutter="0"/>
          <w:cols w:space="708"/>
          <w:titlePg/>
          <w:docGrid w:linePitch="360"/>
        </w:sectPr>
      </w:pPr>
    </w:p>
    <w:p w14:paraId="563602DF" w14:textId="77777777" w:rsidR="00571F2A" w:rsidRPr="00EF0BCB" w:rsidRDefault="00571F2A" w:rsidP="00571F2A">
      <w:pPr>
        <w:spacing w:after="240"/>
        <w:rPr>
          <w:rFonts w:ascii="Arial" w:hAnsi="Arial" w:cs="Arial"/>
          <w:b/>
        </w:rPr>
      </w:pPr>
      <w:r w:rsidRPr="00EF0BCB">
        <w:rPr>
          <w:rFonts w:ascii="Arial" w:hAnsi="Arial" w:cs="Arial"/>
          <w:b/>
        </w:rPr>
        <w:t>MNB azonosító kód: P64</w:t>
      </w:r>
    </w:p>
    <w:p w14:paraId="7118FA47" w14:textId="77777777" w:rsidR="00571F2A" w:rsidRPr="00EF0BCB" w:rsidRDefault="00571F2A" w:rsidP="00571F2A">
      <w:pPr>
        <w:rPr>
          <w:rFonts w:ascii="Arial" w:hAnsi="Arial" w:cs="Arial"/>
          <w:u w:val="single"/>
        </w:rPr>
      </w:pPr>
    </w:p>
    <w:p w14:paraId="66466AC1" w14:textId="77777777" w:rsidR="00571F2A" w:rsidRPr="00EF0BCB" w:rsidRDefault="00571F2A" w:rsidP="00571F2A">
      <w:pPr>
        <w:jc w:val="center"/>
        <w:rPr>
          <w:rFonts w:ascii="Arial" w:hAnsi="Arial" w:cs="Arial"/>
          <w:b/>
        </w:rPr>
      </w:pPr>
      <w:r w:rsidRPr="00EF0BCB">
        <w:rPr>
          <w:rFonts w:ascii="Arial" w:hAnsi="Arial" w:cs="Arial"/>
          <w:b/>
        </w:rPr>
        <w:t>Kitöltési előírások</w:t>
      </w:r>
    </w:p>
    <w:p w14:paraId="367A5CC9" w14:textId="77777777" w:rsidR="00571F2A" w:rsidRPr="00EF0BCB" w:rsidRDefault="00571F2A" w:rsidP="00571F2A">
      <w:pPr>
        <w:jc w:val="center"/>
        <w:rPr>
          <w:rFonts w:ascii="Arial" w:hAnsi="Arial" w:cs="Arial"/>
          <w:b/>
        </w:rPr>
      </w:pPr>
      <w:r w:rsidRPr="00EF0BCB">
        <w:rPr>
          <w:rFonts w:ascii="Arial" w:hAnsi="Arial" w:cs="Arial"/>
          <w:b/>
        </w:rPr>
        <w:t>Pénzforgalmi szolgáltatói tájékoztatás súlyosabb működési, biztonsági eseményről</w:t>
      </w:r>
    </w:p>
    <w:p w14:paraId="0F46495D" w14:textId="77777777" w:rsidR="00571F2A" w:rsidRPr="00EF0BCB" w:rsidRDefault="00571F2A" w:rsidP="00571F2A">
      <w:pPr>
        <w:jc w:val="center"/>
        <w:rPr>
          <w:rFonts w:ascii="Arial" w:hAnsi="Arial" w:cs="Arial"/>
          <w:b/>
        </w:rPr>
      </w:pPr>
    </w:p>
    <w:p w14:paraId="16792D0F" w14:textId="77777777" w:rsidR="00571F2A" w:rsidRPr="00EF0BCB" w:rsidRDefault="00571F2A" w:rsidP="00CD654C">
      <w:pPr>
        <w:pStyle w:val="Cmsor3"/>
        <w:numPr>
          <w:ilvl w:val="0"/>
          <w:numId w:val="0"/>
        </w:numPr>
        <w:ind w:left="426"/>
        <w:rPr>
          <w:rFonts w:ascii="Arial" w:hAnsi="Arial" w:cs="Arial"/>
          <w:b/>
          <w:color w:val="auto"/>
          <w:szCs w:val="20"/>
        </w:rPr>
      </w:pPr>
      <w:r w:rsidRPr="00EF0BCB">
        <w:rPr>
          <w:rFonts w:ascii="Arial" w:hAnsi="Arial" w:cs="Arial"/>
          <w:b/>
          <w:color w:val="auto"/>
          <w:szCs w:val="20"/>
        </w:rPr>
        <w:t>I. Általános előírások</w:t>
      </w:r>
    </w:p>
    <w:p w14:paraId="41C25BBC" w14:textId="77777777" w:rsidR="00571F2A" w:rsidRPr="00EF0BCB" w:rsidRDefault="00571F2A" w:rsidP="00571F2A">
      <w:pPr>
        <w:pStyle w:val="Szvegtrzs"/>
        <w:widowControl/>
        <w:numPr>
          <w:ilvl w:val="0"/>
          <w:numId w:val="24"/>
        </w:numPr>
        <w:tabs>
          <w:tab w:val="left" w:pos="8535"/>
        </w:tabs>
        <w:rPr>
          <w:rFonts w:ascii="Arial" w:hAnsi="Arial" w:cs="Arial"/>
          <w:sz w:val="20"/>
        </w:rPr>
      </w:pPr>
      <w:r w:rsidRPr="00EF0BCB">
        <w:rPr>
          <w:rFonts w:ascii="Arial" w:hAnsi="Arial" w:cs="Arial"/>
          <w:sz w:val="20"/>
        </w:rPr>
        <w:t xml:space="preserve">Az adatszolgáltatási kötelezettség szempontjából működési és biztonsági eseménynek minősül a pénzforgalmi szolgáltató által előre nem tervezett olyan egyedi esemény vagy egymáshoz kapcsolódó események olyan sorozata, amelynek a pénzforgalmi szolgáltatás, az annak megfelelő nyújtásához szükséges technikai támogató feladatok (a továbbiakban együtt: fizetéshez kapcsolódó szolgáltatás) integritására, rendelkezésre állására, titkosságára, hitelességére, illetve folyamatosságára negatív hatása van, függetlenül annak eredetétől (külső/belső) és szándékosságától (szándékos/véletlenszerű). Az adatszolgáltatási kötelezettség kiterjed azokra a helyzetekre, eseményekre is, amelyek esetén a működési, biztonsági esemény a Európai Unión (a továbbiakban: EU)  kívül (például az EU-n kívül létrehozott anyavállalatnál vagy leányvállalatnál) keletkezett, de közvetlenül (valamelyik fizetéshez kapcsolódó szolgáltatást az érintett EU-n kívüli pénzforgalmi szolgáltató nyújtja) vagy közvetve (az esemény folytán más módon sérül a pénzforgalmi szolgáltatónak a képessége arra, hogy pénzforgalmi tevékenységét ellássa) befolyásolja az EU-n belüli pénzforgalmi szolgáltató pénzforgalmi szolgáltatásait. </w:t>
      </w:r>
    </w:p>
    <w:p w14:paraId="5846197B" w14:textId="77777777" w:rsidR="00571F2A" w:rsidRPr="00EF0BCB" w:rsidRDefault="00571F2A" w:rsidP="00571F2A">
      <w:pPr>
        <w:pStyle w:val="Szvegtrzs"/>
        <w:ind w:left="720"/>
        <w:rPr>
          <w:rFonts w:ascii="Arial" w:hAnsi="Arial" w:cs="Arial"/>
          <w:sz w:val="20"/>
        </w:rPr>
      </w:pPr>
    </w:p>
    <w:p w14:paraId="144C69E4" w14:textId="77777777" w:rsidR="00571F2A" w:rsidRPr="00EF0BCB" w:rsidRDefault="00571F2A" w:rsidP="00571F2A">
      <w:pPr>
        <w:pStyle w:val="Szvegtrzs"/>
        <w:widowControl/>
        <w:numPr>
          <w:ilvl w:val="0"/>
          <w:numId w:val="24"/>
        </w:numPr>
        <w:tabs>
          <w:tab w:val="left" w:pos="8535"/>
        </w:tabs>
        <w:rPr>
          <w:rFonts w:ascii="Arial" w:hAnsi="Arial" w:cs="Arial"/>
          <w:sz w:val="20"/>
        </w:rPr>
      </w:pPr>
      <w:r w:rsidRPr="00EF0BCB">
        <w:rPr>
          <w:rFonts w:ascii="Arial" w:hAnsi="Arial" w:cs="Arial"/>
          <w:sz w:val="20"/>
        </w:rPr>
        <w:t>A működési, biztonsági események minősítése</w:t>
      </w:r>
    </w:p>
    <w:p w14:paraId="5286FA03" w14:textId="77777777" w:rsidR="00571F2A" w:rsidRPr="00EF0BCB" w:rsidRDefault="00571F2A" w:rsidP="00571F2A">
      <w:pPr>
        <w:pStyle w:val="Szvegtrzs"/>
        <w:widowControl/>
        <w:numPr>
          <w:ilvl w:val="1"/>
          <w:numId w:val="24"/>
        </w:numPr>
        <w:tabs>
          <w:tab w:val="left" w:pos="8535"/>
        </w:tabs>
        <w:rPr>
          <w:rFonts w:ascii="Arial" w:hAnsi="Arial" w:cs="Arial"/>
          <w:sz w:val="20"/>
        </w:rPr>
      </w:pPr>
      <w:r w:rsidRPr="00EF0BCB">
        <w:rPr>
          <w:rFonts w:ascii="Arial" w:hAnsi="Arial" w:cs="Arial"/>
          <w:sz w:val="20"/>
        </w:rPr>
        <w:t>A pénzforgalmi szolgáltatónak</w:t>
      </w:r>
      <w:r w:rsidRPr="00EF0BCB">
        <w:rPr>
          <w:rFonts w:ascii="Arial" w:hAnsi="Arial" w:cs="Arial"/>
          <w:b/>
          <w:sz w:val="20"/>
        </w:rPr>
        <w:t xml:space="preserve"> </w:t>
      </w:r>
      <w:r w:rsidRPr="00EF0BCB">
        <w:rPr>
          <w:rFonts w:ascii="Arial" w:hAnsi="Arial" w:cs="Arial"/>
          <w:sz w:val="20"/>
        </w:rPr>
        <w:t>csak a súlyosabbnak minősülő működési és biztonsági eseményeket kell jelentenie.</w:t>
      </w:r>
      <w:r w:rsidRPr="00EF0BCB">
        <w:rPr>
          <w:rFonts w:ascii="Arial" w:hAnsi="Arial" w:cs="Arial"/>
          <w:b/>
          <w:sz w:val="20"/>
        </w:rPr>
        <w:t xml:space="preserve"> </w:t>
      </w:r>
      <w:r w:rsidRPr="00EF0BCB">
        <w:rPr>
          <w:rFonts w:ascii="Arial" w:hAnsi="Arial" w:cs="Arial"/>
          <w:sz w:val="20"/>
        </w:rPr>
        <w:t>Azok a működési és biztonsági események minősülnek súlyosabbnak, amelyek megfelelnek az alábbi táblázat szerinti</w:t>
      </w:r>
    </w:p>
    <w:p w14:paraId="1F32290C" w14:textId="77777777" w:rsidR="00571F2A" w:rsidRPr="00EF0BCB" w:rsidRDefault="00571F2A" w:rsidP="00571F2A">
      <w:pPr>
        <w:pStyle w:val="Szvegtrzs"/>
        <w:ind w:left="720"/>
        <w:rPr>
          <w:rFonts w:ascii="Arial" w:hAnsi="Arial" w:cs="Arial"/>
          <w:sz w:val="20"/>
        </w:rPr>
      </w:pPr>
    </w:p>
    <w:p w14:paraId="625D70AC" w14:textId="77777777" w:rsidR="00571F2A" w:rsidRPr="00EF0BCB" w:rsidRDefault="00571F2A" w:rsidP="00571F2A">
      <w:pPr>
        <w:pStyle w:val="Default"/>
        <w:numPr>
          <w:ilvl w:val="0"/>
          <w:numId w:val="23"/>
        </w:numPr>
        <w:spacing w:after="119"/>
        <w:ind w:left="1440"/>
        <w:rPr>
          <w:rFonts w:ascii="Arial" w:hAnsi="Arial" w:cs="Arial"/>
          <w:color w:val="auto"/>
          <w:sz w:val="20"/>
          <w:szCs w:val="20"/>
        </w:rPr>
      </w:pPr>
      <w:r w:rsidRPr="00EF0BCB">
        <w:rPr>
          <w:rFonts w:ascii="Arial" w:hAnsi="Arial" w:cs="Arial"/>
          <w:color w:val="auto"/>
          <w:sz w:val="20"/>
          <w:szCs w:val="20"/>
        </w:rPr>
        <w:t>„nagyobb mértékű hatás" egy vagy több kritériumának, vagy</w:t>
      </w:r>
    </w:p>
    <w:p w14:paraId="35B862FB" w14:textId="77777777" w:rsidR="00571F2A" w:rsidRPr="00EF0BCB" w:rsidRDefault="00571F2A" w:rsidP="00571F2A">
      <w:pPr>
        <w:pStyle w:val="Default"/>
        <w:numPr>
          <w:ilvl w:val="0"/>
          <w:numId w:val="23"/>
        </w:numPr>
        <w:ind w:left="1440"/>
        <w:rPr>
          <w:rFonts w:ascii="Arial" w:hAnsi="Arial" w:cs="Arial"/>
          <w:color w:val="auto"/>
          <w:sz w:val="20"/>
          <w:szCs w:val="20"/>
        </w:rPr>
      </w:pPr>
      <w:r w:rsidRPr="00EF0BCB">
        <w:rPr>
          <w:rFonts w:ascii="Arial" w:hAnsi="Arial" w:cs="Arial"/>
          <w:color w:val="auto"/>
          <w:sz w:val="20"/>
          <w:szCs w:val="20"/>
        </w:rPr>
        <w:t>„kisebb mértékű hatás" három vagy több kritériumának.</w:t>
      </w:r>
    </w:p>
    <w:p w14:paraId="7DBA119E" w14:textId="77777777" w:rsidR="00571F2A" w:rsidRPr="00EF0BCB" w:rsidRDefault="00571F2A" w:rsidP="00571F2A">
      <w:pPr>
        <w:pStyle w:val="Default"/>
        <w:rPr>
          <w:rFonts w:ascii="Arial" w:hAnsi="Arial" w:cs="Arial"/>
          <w:color w:val="auto"/>
          <w:sz w:val="20"/>
          <w:szCs w:val="20"/>
        </w:rPr>
      </w:pPr>
    </w:p>
    <w:tbl>
      <w:tblPr>
        <w:tblStyle w:val="Rcsostblza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3172"/>
        <w:gridCol w:w="3172"/>
      </w:tblGrid>
      <w:tr w:rsidR="00571F2A" w:rsidRPr="00EF0BCB" w14:paraId="67692D54" w14:textId="77777777" w:rsidTr="00571F2A">
        <w:tc>
          <w:tcPr>
            <w:tcW w:w="3170" w:type="dxa"/>
          </w:tcPr>
          <w:p w14:paraId="6642E3D1" w14:textId="77777777" w:rsidR="00571F2A" w:rsidRPr="00EF0BCB" w:rsidRDefault="00571F2A" w:rsidP="00571F2A">
            <w:pPr>
              <w:pStyle w:val="Default"/>
              <w:jc w:val="both"/>
              <w:rPr>
                <w:rFonts w:ascii="Arial" w:hAnsi="Arial" w:cs="Arial"/>
                <w:color w:val="auto"/>
                <w:sz w:val="20"/>
                <w:szCs w:val="20"/>
              </w:rPr>
            </w:pPr>
            <w:r w:rsidRPr="00EF0BCB">
              <w:rPr>
                <w:rFonts w:ascii="Arial" w:hAnsi="Arial" w:cs="Arial"/>
                <w:b/>
                <w:bCs/>
                <w:color w:val="auto"/>
                <w:sz w:val="20"/>
                <w:szCs w:val="20"/>
              </w:rPr>
              <w:t>Kritériumok</w:t>
            </w:r>
          </w:p>
        </w:tc>
        <w:tc>
          <w:tcPr>
            <w:tcW w:w="3172" w:type="dxa"/>
          </w:tcPr>
          <w:p w14:paraId="2F2AA7DC" w14:textId="77777777" w:rsidR="00571F2A" w:rsidRPr="00EF0BCB" w:rsidRDefault="00571F2A" w:rsidP="00571F2A">
            <w:pPr>
              <w:pStyle w:val="Default"/>
              <w:jc w:val="both"/>
              <w:rPr>
                <w:rFonts w:ascii="Arial" w:hAnsi="Arial" w:cs="Arial"/>
                <w:color w:val="auto"/>
                <w:sz w:val="20"/>
                <w:szCs w:val="20"/>
              </w:rPr>
            </w:pPr>
            <w:r w:rsidRPr="00EF0BCB">
              <w:rPr>
                <w:rFonts w:ascii="Arial" w:hAnsi="Arial" w:cs="Arial"/>
                <w:b/>
                <w:bCs/>
                <w:color w:val="auto"/>
                <w:sz w:val="20"/>
                <w:szCs w:val="20"/>
              </w:rPr>
              <w:t>Kisebb mértékű hatás</w:t>
            </w:r>
          </w:p>
        </w:tc>
        <w:tc>
          <w:tcPr>
            <w:tcW w:w="3172" w:type="dxa"/>
          </w:tcPr>
          <w:p w14:paraId="12768215" w14:textId="77777777" w:rsidR="00571F2A" w:rsidRPr="00EF0BCB" w:rsidRDefault="00571F2A" w:rsidP="00571F2A">
            <w:pPr>
              <w:pStyle w:val="Default"/>
              <w:jc w:val="both"/>
              <w:rPr>
                <w:rFonts w:ascii="Arial" w:hAnsi="Arial" w:cs="Arial"/>
                <w:color w:val="auto"/>
                <w:sz w:val="20"/>
                <w:szCs w:val="20"/>
              </w:rPr>
            </w:pPr>
            <w:r w:rsidRPr="00EF0BCB">
              <w:rPr>
                <w:rFonts w:ascii="Arial" w:hAnsi="Arial" w:cs="Arial"/>
                <w:b/>
                <w:bCs/>
                <w:color w:val="auto"/>
                <w:sz w:val="20"/>
                <w:szCs w:val="20"/>
              </w:rPr>
              <w:t>Nagyobb mértékű hatás</w:t>
            </w:r>
          </w:p>
        </w:tc>
      </w:tr>
      <w:tr w:rsidR="00571F2A" w:rsidRPr="00EF0BCB" w14:paraId="5AF00DD9" w14:textId="77777777" w:rsidTr="00571F2A">
        <w:tc>
          <w:tcPr>
            <w:tcW w:w="3170" w:type="dxa"/>
            <w:vAlign w:val="top"/>
          </w:tcPr>
          <w:p w14:paraId="48FCD737"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Érintett fizetési műveletek</w:t>
            </w:r>
          </w:p>
        </w:tc>
        <w:tc>
          <w:tcPr>
            <w:tcW w:w="3172" w:type="dxa"/>
            <w:vAlign w:val="top"/>
          </w:tcPr>
          <w:p w14:paraId="26D941CF"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 xml:space="preserve">&gt; 10 % a pénzforgalmi szolgáltató fizetési műveleteinek szokásos szintjénél (műveletek darabszámával kifejezett) </w:t>
            </w:r>
          </w:p>
          <w:p w14:paraId="77BE5A18" w14:textId="77777777" w:rsidR="00571F2A" w:rsidRPr="00EF0BCB" w:rsidRDefault="00571F2A" w:rsidP="00571F2A">
            <w:pPr>
              <w:pStyle w:val="Default"/>
              <w:rPr>
                <w:rFonts w:ascii="Arial" w:hAnsi="Arial" w:cs="Arial"/>
                <w:color w:val="auto"/>
                <w:sz w:val="20"/>
                <w:szCs w:val="20"/>
              </w:rPr>
            </w:pPr>
            <w:r w:rsidRPr="00EF0BCB">
              <w:rPr>
                <w:rFonts w:ascii="Arial" w:hAnsi="Arial" w:cs="Arial"/>
                <w:b/>
                <w:bCs/>
                <w:color w:val="auto"/>
                <w:sz w:val="20"/>
                <w:szCs w:val="20"/>
              </w:rPr>
              <w:t xml:space="preserve">valamint </w:t>
            </w:r>
          </w:p>
          <w:p w14:paraId="5C9337E3"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 xml:space="preserve">&gt; 100 000 EUR </w:t>
            </w:r>
          </w:p>
        </w:tc>
        <w:tc>
          <w:tcPr>
            <w:tcW w:w="3172" w:type="dxa"/>
            <w:vAlign w:val="top"/>
          </w:tcPr>
          <w:p w14:paraId="16D3F255"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 xml:space="preserve">&gt; </w:t>
            </w:r>
            <w:r w:rsidRPr="00EF0BCB">
              <w:rPr>
                <w:rFonts w:ascii="Arial" w:hAnsi="Arial" w:cs="Arial"/>
                <w:sz w:val="20"/>
                <w:szCs w:val="20"/>
              </w:rPr>
              <w:t>25 % a pénzforgalmi szolgáltató fizetési műveleteinek szokásos szintjénél (műveletek darabszámával kifejezett)</w:t>
            </w:r>
          </w:p>
          <w:p w14:paraId="5C046BD0" w14:textId="77777777" w:rsidR="00571F2A" w:rsidRPr="00EF0BCB" w:rsidRDefault="00571F2A" w:rsidP="00571F2A">
            <w:pPr>
              <w:pStyle w:val="Default"/>
              <w:rPr>
                <w:rFonts w:ascii="Arial" w:hAnsi="Arial" w:cs="Arial"/>
                <w:color w:val="auto"/>
                <w:sz w:val="20"/>
                <w:szCs w:val="20"/>
              </w:rPr>
            </w:pPr>
            <w:r w:rsidRPr="00EF0BCB">
              <w:rPr>
                <w:rFonts w:ascii="Arial" w:hAnsi="Arial" w:cs="Arial"/>
                <w:b/>
                <w:bCs/>
                <w:color w:val="auto"/>
                <w:sz w:val="20"/>
                <w:szCs w:val="20"/>
              </w:rPr>
              <w:t xml:space="preserve">vagy </w:t>
            </w:r>
          </w:p>
          <w:p w14:paraId="30A8E899"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 xml:space="preserve">&gt; 5 millió EUR </w:t>
            </w:r>
          </w:p>
        </w:tc>
      </w:tr>
      <w:tr w:rsidR="00571F2A" w:rsidRPr="00EF0BCB" w14:paraId="1CF4BD98" w14:textId="77777777" w:rsidTr="00571F2A">
        <w:tc>
          <w:tcPr>
            <w:tcW w:w="3170" w:type="dxa"/>
            <w:vAlign w:val="top"/>
          </w:tcPr>
          <w:p w14:paraId="4650169F"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 xml:space="preserve">A pénzforgalmi szolgáltatás érintett igénybe vevői </w:t>
            </w:r>
          </w:p>
        </w:tc>
        <w:tc>
          <w:tcPr>
            <w:tcW w:w="3172" w:type="dxa"/>
            <w:vAlign w:val="top"/>
          </w:tcPr>
          <w:p w14:paraId="0980B4F8"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&gt; 5 000 fő</w:t>
            </w:r>
          </w:p>
          <w:p w14:paraId="29AB5474" w14:textId="77777777" w:rsidR="00571F2A" w:rsidRPr="00EF0BCB" w:rsidRDefault="00571F2A" w:rsidP="00571F2A">
            <w:pPr>
              <w:pStyle w:val="Default"/>
              <w:rPr>
                <w:rFonts w:ascii="Arial" w:hAnsi="Arial" w:cs="Arial"/>
                <w:color w:val="auto"/>
                <w:sz w:val="20"/>
                <w:szCs w:val="20"/>
              </w:rPr>
            </w:pPr>
            <w:r w:rsidRPr="00EF0BCB">
              <w:rPr>
                <w:rFonts w:ascii="Arial" w:hAnsi="Arial" w:cs="Arial"/>
                <w:b/>
                <w:bCs/>
                <w:color w:val="auto"/>
                <w:sz w:val="20"/>
                <w:szCs w:val="20"/>
              </w:rPr>
              <w:t xml:space="preserve">valamint </w:t>
            </w:r>
          </w:p>
          <w:p w14:paraId="2CD3AF1F"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&gt; 10% (a pénzforgalmi szolgáltatást igénybe vevők teljes számához képest)</w:t>
            </w:r>
          </w:p>
        </w:tc>
        <w:tc>
          <w:tcPr>
            <w:tcW w:w="3172" w:type="dxa"/>
            <w:vAlign w:val="top"/>
          </w:tcPr>
          <w:p w14:paraId="4FF20EF4"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&gt; 50 000 fő</w:t>
            </w:r>
          </w:p>
          <w:p w14:paraId="1434868D" w14:textId="77777777" w:rsidR="00571F2A" w:rsidRPr="00EF0BCB" w:rsidRDefault="00571F2A" w:rsidP="00571F2A">
            <w:pPr>
              <w:pStyle w:val="Default"/>
              <w:rPr>
                <w:rFonts w:ascii="Arial" w:hAnsi="Arial" w:cs="Arial"/>
                <w:color w:val="auto"/>
                <w:sz w:val="20"/>
                <w:szCs w:val="20"/>
              </w:rPr>
            </w:pPr>
            <w:r w:rsidRPr="00EF0BCB">
              <w:rPr>
                <w:rFonts w:ascii="Arial" w:hAnsi="Arial" w:cs="Arial"/>
                <w:b/>
                <w:bCs/>
                <w:color w:val="auto"/>
                <w:sz w:val="20"/>
                <w:szCs w:val="20"/>
              </w:rPr>
              <w:t xml:space="preserve">vagy </w:t>
            </w:r>
          </w:p>
          <w:p w14:paraId="3E1A95E1"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&gt; 25% (a pénzforgalmi szolgáltatást igénybe vevők teljes számához képest)</w:t>
            </w:r>
          </w:p>
        </w:tc>
      </w:tr>
      <w:tr w:rsidR="00571F2A" w:rsidRPr="00EF0BCB" w14:paraId="02CF50C6" w14:textId="77777777" w:rsidTr="00571F2A">
        <w:tc>
          <w:tcPr>
            <w:tcW w:w="3170" w:type="dxa"/>
            <w:vAlign w:val="top"/>
          </w:tcPr>
          <w:p w14:paraId="741A366C"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 xml:space="preserve">A szolgáltatás kimaradásának időtartama </w:t>
            </w:r>
          </w:p>
        </w:tc>
        <w:tc>
          <w:tcPr>
            <w:tcW w:w="3172" w:type="dxa"/>
            <w:vAlign w:val="top"/>
          </w:tcPr>
          <w:p w14:paraId="2CA6D502"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 xml:space="preserve">&gt; 2 óra </w:t>
            </w:r>
          </w:p>
        </w:tc>
        <w:tc>
          <w:tcPr>
            <w:tcW w:w="3172" w:type="dxa"/>
            <w:vAlign w:val="top"/>
          </w:tcPr>
          <w:p w14:paraId="1746664D"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 xml:space="preserve">Nem alkalmazandó </w:t>
            </w:r>
          </w:p>
        </w:tc>
      </w:tr>
      <w:tr w:rsidR="00571F2A" w:rsidRPr="00EF0BCB" w14:paraId="4D634FB1" w14:textId="77777777" w:rsidTr="00571F2A">
        <w:tc>
          <w:tcPr>
            <w:tcW w:w="3170" w:type="dxa"/>
            <w:vAlign w:val="top"/>
          </w:tcPr>
          <w:p w14:paraId="665A6344"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 xml:space="preserve">Gazdasági hatás </w:t>
            </w:r>
          </w:p>
        </w:tc>
        <w:tc>
          <w:tcPr>
            <w:tcW w:w="3172" w:type="dxa"/>
            <w:vAlign w:val="top"/>
          </w:tcPr>
          <w:p w14:paraId="349F0F68"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 xml:space="preserve">Nem alkalmazandó </w:t>
            </w:r>
          </w:p>
        </w:tc>
        <w:tc>
          <w:tcPr>
            <w:tcW w:w="3172" w:type="dxa"/>
            <w:vAlign w:val="top"/>
          </w:tcPr>
          <w:p w14:paraId="551EE23F"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&gt; alapvető tőke 0,1%-a, de legalább 200 000 EUR</w:t>
            </w:r>
          </w:p>
          <w:p w14:paraId="1CDA6015" w14:textId="77777777" w:rsidR="00571F2A" w:rsidRPr="00EF0BCB" w:rsidRDefault="00571F2A" w:rsidP="00571F2A">
            <w:pPr>
              <w:pStyle w:val="Default"/>
              <w:rPr>
                <w:rFonts w:ascii="Arial" w:hAnsi="Arial" w:cs="Arial"/>
                <w:b/>
                <w:bCs/>
                <w:color w:val="auto"/>
                <w:sz w:val="20"/>
                <w:szCs w:val="20"/>
              </w:rPr>
            </w:pPr>
            <w:r w:rsidRPr="00EF0BCB">
              <w:rPr>
                <w:rFonts w:ascii="Arial" w:hAnsi="Arial" w:cs="Arial"/>
                <w:b/>
                <w:bCs/>
                <w:color w:val="auto"/>
                <w:sz w:val="20"/>
                <w:szCs w:val="20"/>
              </w:rPr>
              <w:t xml:space="preserve">vagy </w:t>
            </w:r>
          </w:p>
          <w:p w14:paraId="00A4CD44"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&gt; 5 millió EUR</w:t>
            </w:r>
          </w:p>
        </w:tc>
      </w:tr>
      <w:tr w:rsidR="00571F2A" w:rsidRPr="00EF0BCB" w14:paraId="14B47DD9" w14:textId="77777777" w:rsidTr="00571F2A">
        <w:tc>
          <w:tcPr>
            <w:tcW w:w="3170" w:type="dxa"/>
            <w:vAlign w:val="top"/>
          </w:tcPr>
          <w:p w14:paraId="75F516A9"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 xml:space="preserve">A belső eszkaláció magas szintje </w:t>
            </w:r>
          </w:p>
        </w:tc>
        <w:tc>
          <w:tcPr>
            <w:tcW w:w="3172" w:type="dxa"/>
            <w:vAlign w:val="top"/>
          </w:tcPr>
          <w:p w14:paraId="56734322"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 xml:space="preserve">Igen </w:t>
            </w:r>
          </w:p>
        </w:tc>
        <w:tc>
          <w:tcPr>
            <w:tcW w:w="3172" w:type="dxa"/>
            <w:vAlign w:val="top"/>
          </w:tcPr>
          <w:p w14:paraId="1EE3655E"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 xml:space="preserve">Igen, és krízis (vagy annak megfelelő) üzemmód bevezetése valószínű </w:t>
            </w:r>
          </w:p>
        </w:tc>
      </w:tr>
      <w:tr w:rsidR="00571F2A" w:rsidRPr="00EF0BCB" w14:paraId="6606F843" w14:textId="77777777" w:rsidTr="00571F2A">
        <w:tc>
          <w:tcPr>
            <w:tcW w:w="3170" w:type="dxa"/>
            <w:vAlign w:val="top"/>
          </w:tcPr>
          <w:p w14:paraId="6B4CB83C"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 xml:space="preserve">A többi pénzforgalmi szolgáltató vagy a releváns infrastruktúrák esetleges érintettsége </w:t>
            </w:r>
          </w:p>
        </w:tc>
        <w:tc>
          <w:tcPr>
            <w:tcW w:w="3172" w:type="dxa"/>
            <w:vAlign w:val="top"/>
          </w:tcPr>
          <w:p w14:paraId="7944BDCB"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 xml:space="preserve">Igen </w:t>
            </w:r>
          </w:p>
        </w:tc>
        <w:tc>
          <w:tcPr>
            <w:tcW w:w="3172" w:type="dxa"/>
            <w:vAlign w:val="top"/>
          </w:tcPr>
          <w:p w14:paraId="5D321971"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 xml:space="preserve">Nem alkalmazandó </w:t>
            </w:r>
          </w:p>
        </w:tc>
      </w:tr>
      <w:tr w:rsidR="00571F2A" w:rsidRPr="00EF0BCB" w14:paraId="5ADE53B9" w14:textId="77777777" w:rsidTr="00571F2A">
        <w:tc>
          <w:tcPr>
            <w:tcW w:w="3170" w:type="dxa"/>
            <w:vAlign w:val="top"/>
          </w:tcPr>
          <w:p w14:paraId="346F17FA"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 xml:space="preserve">Reputációs hatás </w:t>
            </w:r>
          </w:p>
        </w:tc>
        <w:tc>
          <w:tcPr>
            <w:tcW w:w="3172" w:type="dxa"/>
            <w:vAlign w:val="top"/>
          </w:tcPr>
          <w:p w14:paraId="24F7B268"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 xml:space="preserve">Igen </w:t>
            </w:r>
          </w:p>
        </w:tc>
        <w:tc>
          <w:tcPr>
            <w:tcW w:w="3172" w:type="dxa"/>
            <w:vAlign w:val="top"/>
          </w:tcPr>
          <w:p w14:paraId="4D83F86D" w14:textId="77777777" w:rsidR="00571F2A" w:rsidRPr="00EF0BCB" w:rsidRDefault="00571F2A" w:rsidP="00571F2A">
            <w:pPr>
              <w:pStyle w:val="Default"/>
              <w:rPr>
                <w:rFonts w:ascii="Arial" w:hAnsi="Arial" w:cs="Arial"/>
                <w:color w:val="auto"/>
                <w:sz w:val="20"/>
                <w:szCs w:val="20"/>
              </w:rPr>
            </w:pPr>
            <w:r w:rsidRPr="00EF0BCB">
              <w:rPr>
                <w:rFonts w:ascii="Arial" w:hAnsi="Arial" w:cs="Arial"/>
                <w:color w:val="auto"/>
                <w:sz w:val="20"/>
                <w:szCs w:val="20"/>
              </w:rPr>
              <w:t xml:space="preserve">Nem alkalmazandó </w:t>
            </w:r>
          </w:p>
        </w:tc>
      </w:tr>
    </w:tbl>
    <w:p w14:paraId="1E3ED027" w14:textId="77777777" w:rsidR="00571F2A" w:rsidRPr="00EF0BCB" w:rsidRDefault="00571F2A" w:rsidP="00571F2A">
      <w:pPr>
        <w:pStyle w:val="Default"/>
        <w:jc w:val="both"/>
        <w:rPr>
          <w:rFonts w:ascii="Arial" w:hAnsi="Arial" w:cs="Arial"/>
          <w:sz w:val="20"/>
          <w:szCs w:val="20"/>
        </w:rPr>
      </w:pPr>
    </w:p>
    <w:p w14:paraId="6AC429E1" w14:textId="77777777" w:rsidR="00571F2A" w:rsidRPr="00EF0BCB" w:rsidRDefault="00571F2A" w:rsidP="00571F2A">
      <w:pPr>
        <w:pStyle w:val="Default"/>
        <w:numPr>
          <w:ilvl w:val="1"/>
          <w:numId w:val="24"/>
        </w:numPr>
        <w:jc w:val="both"/>
        <w:rPr>
          <w:rFonts w:ascii="Arial" w:hAnsi="Arial" w:cs="Arial"/>
          <w:sz w:val="20"/>
          <w:szCs w:val="20"/>
        </w:rPr>
      </w:pPr>
      <w:r w:rsidRPr="00EF0BCB">
        <w:rPr>
          <w:rFonts w:ascii="Arial" w:hAnsi="Arial" w:cs="Arial"/>
          <w:sz w:val="20"/>
          <w:szCs w:val="20"/>
        </w:rPr>
        <w:t>A táblázatban használt fogalmak:</w:t>
      </w:r>
    </w:p>
    <w:p w14:paraId="0287820C" w14:textId="77777777" w:rsidR="00571F2A" w:rsidRPr="00EF0BCB" w:rsidRDefault="00571F2A" w:rsidP="00571F2A">
      <w:pPr>
        <w:pStyle w:val="Default"/>
        <w:numPr>
          <w:ilvl w:val="0"/>
          <w:numId w:val="25"/>
        </w:numPr>
        <w:ind w:left="1134" w:hanging="425"/>
        <w:jc w:val="both"/>
        <w:rPr>
          <w:rFonts w:ascii="Arial" w:hAnsi="Arial" w:cs="Arial"/>
          <w:sz w:val="20"/>
          <w:szCs w:val="20"/>
        </w:rPr>
      </w:pPr>
      <w:r w:rsidRPr="00EF0BCB">
        <w:rPr>
          <w:rFonts w:ascii="Arial" w:hAnsi="Arial" w:cs="Arial"/>
          <w:i/>
          <w:iCs/>
          <w:sz w:val="20"/>
          <w:szCs w:val="20"/>
        </w:rPr>
        <w:t>érintett fizetési műveletek</w:t>
      </w:r>
      <w:r w:rsidRPr="00EF0BCB">
        <w:rPr>
          <w:rFonts w:ascii="Arial" w:hAnsi="Arial" w:cs="Arial"/>
          <w:iCs/>
          <w:sz w:val="20"/>
          <w:szCs w:val="20"/>
        </w:rPr>
        <w:t>:</w:t>
      </w:r>
      <w:r w:rsidRPr="00EF0BCB">
        <w:rPr>
          <w:rFonts w:ascii="Arial" w:hAnsi="Arial" w:cs="Arial"/>
          <w:i/>
          <w:iCs/>
          <w:sz w:val="20"/>
          <w:szCs w:val="20"/>
        </w:rPr>
        <w:t xml:space="preserve"> </w:t>
      </w:r>
      <w:r w:rsidRPr="00EF0BCB">
        <w:rPr>
          <w:rFonts w:ascii="Arial" w:hAnsi="Arial" w:cs="Arial"/>
          <w:sz w:val="20"/>
          <w:szCs w:val="20"/>
        </w:rPr>
        <w:t>mindazok a belföldi és határon átnyúló fizetési műveletek, amelyeket a működési, biztonsági esemény közvetlenül vagy közvetve befolyásolt vagy valószínűleg befolyásolni fog, különösen azok a fizetési műveletek, amelyeket nem lehetett kezdeményezni vagy feldolgozni, továbbá azok, amelyekben a fizetésre vonatkozó üzenetet megváltoztatták vagy amelyek végrehajtására csalárd módon adtak utasítást (függetlenül attól, hogy a fizetési művelet összegét sikerült-e visszaszerezni vagy sem).</w:t>
      </w:r>
    </w:p>
    <w:p w14:paraId="2394A9A7" w14:textId="77777777" w:rsidR="00571F2A" w:rsidRPr="00EF0BCB" w:rsidRDefault="00571F2A" w:rsidP="00571F2A">
      <w:pPr>
        <w:pStyle w:val="Default"/>
        <w:ind w:left="709"/>
        <w:jc w:val="both"/>
        <w:rPr>
          <w:rFonts w:ascii="Arial" w:hAnsi="Arial" w:cs="Arial"/>
          <w:sz w:val="20"/>
          <w:szCs w:val="20"/>
        </w:rPr>
      </w:pPr>
    </w:p>
    <w:p w14:paraId="193D345A" w14:textId="77777777" w:rsidR="00571F2A" w:rsidRPr="00EF0BCB" w:rsidRDefault="00571F2A" w:rsidP="00571F2A">
      <w:pPr>
        <w:pStyle w:val="Default"/>
        <w:numPr>
          <w:ilvl w:val="0"/>
          <w:numId w:val="25"/>
        </w:numPr>
        <w:ind w:left="1134" w:hanging="425"/>
        <w:jc w:val="both"/>
        <w:rPr>
          <w:rFonts w:ascii="Arial" w:hAnsi="Arial" w:cs="Arial"/>
          <w:sz w:val="20"/>
          <w:szCs w:val="20"/>
        </w:rPr>
      </w:pPr>
      <w:r w:rsidRPr="00EF0BCB">
        <w:rPr>
          <w:rFonts w:ascii="Arial" w:hAnsi="Arial" w:cs="Arial"/>
          <w:i/>
          <w:sz w:val="20"/>
          <w:szCs w:val="20"/>
        </w:rPr>
        <w:t>fizetési műveletek szokásos szintje:</w:t>
      </w:r>
      <w:r w:rsidRPr="00EF0BCB">
        <w:rPr>
          <w:rFonts w:ascii="Arial" w:hAnsi="Arial" w:cs="Arial"/>
          <w:sz w:val="20"/>
          <w:szCs w:val="20"/>
        </w:rPr>
        <w:t xml:space="preserve"> azoknak a belföldi és határon átnyúló fizetési műveleteknek az egy évre vetített napi átlaga, amelyeket azokkal a pénzforgalmi szolgáltatásokkal hajtottak végre, amelyeket a működési, biztonsági esemény befolyásolt. A számítás során referencia időszaknak a működési, biztonsági eseményt megelőző év tekintendő. Ha a pénzforgalmi szolgáltató szerint ez a mérték (pl. a szezonalitás miatt) nem reprezentatív, más, reprezentatívabb mutató használata szükséges, és ennek indokát a B – Időközi jelentés tábla „Érintett műveletek” sora megjegyzés részében fel kell tüntetni.</w:t>
      </w:r>
    </w:p>
    <w:p w14:paraId="5C0E3284" w14:textId="77777777" w:rsidR="00571F2A" w:rsidRPr="00EF0BCB" w:rsidRDefault="00571F2A" w:rsidP="00571F2A">
      <w:pPr>
        <w:pStyle w:val="Default"/>
        <w:ind w:left="1134" w:hanging="425"/>
        <w:jc w:val="both"/>
        <w:rPr>
          <w:rFonts w:ascii="Arial" w:hAnsi="Arial" w:cs="Arial"/>
          <w:sz w:val="20"/>
          <w:szCs w:val="20"/>
        </w:rPr>
      </w:pPr>
    </w:p>
    <w:p w14:paraId="27B4D948" w14:textId="77777777" w:rsidR="00571F2A" w:rsidRPr="00EF0BCB" w:rsidRDefault="00571F2A" w:rsidP="00571F2A">
      <w:pPr>
        <w:pStyle w:val="Default"/>
        <w:numPr>
          <w:ilvl w:val="0"/>
          <w:numId w:val="25"/>
        </w:numPr>
        <w:ind w:left="1134" w:hanging="425"/>
        <w:jc w:val="both"/>
        <w:rPr>
          <w:rFonts w:ascii="Arial" w:hAnsi="Arial" w:cs="Arial"/>
          <w:sz w:val="20"/>
          <w:szCs w:val="20"/>
        </w:rPr>
      </w:pPr>
      <w:r w:rsidRPr="00EF0BCB">
        <w:rPr>
          <w:rFonts w:ascii="Arial" w:hAnsi="Arial" w:cs="Arial"/>
          <w:i/>
          <w:iCs/>
          <w:sz w:val="20"/>
          <w:szCs w:val="20"/>
        </w:rPr>
        <w:t xml:space="preserve">pénzforgalmi szolgáltatás érintett igénybe vevői: </w:t>
      </w:r>
      <w:r w:rsidRPr="00EF0BCB">
        <w:rPr>
          <w:rFonts w:ascii="Arial" w:hAnsi="Arial" w:cs="Arial"/>
          <w:sz w:val="20"/>
          <w:szCs w:val="20"/>
        </w:rPr>
        <w:t xml:space="preserve">mindazok az ügyfelek (belföldi, illetve külföldi, fogyasztói vagy vállalati ügyfelek), akikkel, illetve amelyekkel a pénzforgalmi szolgáltató pénzforgalmi szolgáltatás nyújtására vonatozó szerződéses jogviszonyban áll, és akik, illetve amelyek a működési, biztonsági esemény következményeit elszenvedik, vagy valószínűleg el fogják szenvedni (abszolút értékkel és a pénzforgalmi szolgáltatást igénybe vevők teljes számához képest százalékban is meghatározva). A pénzforgalmi szolgáltatónak a múltbeli tevékenysége alapján készített becsléssel kell megállapítania, hogy a működési, biztonsági esemény ideje alatt a pénzforgalmi szolgáltatást hány igénybe vevő használta. Csoport esetén az egyes pénzforgalmi szolgáltatóknak csak a saját igénybe vevőiket kell figyelembe venniük. A többi pénzforgalmi szolgáltatónak működési szolgáltatást nyújtó pénzforgalmi szolgáltató csak a saját pénzforgalmi szolgáltatásainak (amennyiben van ilyen) igénybe vevőit kell figyelembe vennie, az ilyen működési szolgáltatásokat igénybe vevő pénzforgalmi szolgáltatónak pedig kizárólag a saját igénybe vevői szempontjából kell értékelnie a működési, biztonsági eseményt. </w:t>
      </w:r>
    </w:p>
    <w:p w14:paraId="60006523" w14:textId="77777777" w:rsidR="00571F2A" w:rsidRPr="00EF0BCB" w:rsidRDefault="00571F2A" w:rsidP="00571F2A">
      <w:pPr>
        <w:pStyle w:val="Default"/>
        <w:ind w:left="709"/>
        <w:jc w:val="both"/>
        <w:rPr>
          <w:rFonts w:ascii="Arial" w:hAnsi="Arial" w:cs="Arial"/>
          <w:sz w:val="20"/>
          <w:szCs w:val="20"/>
        </w:rPr>
      </w:pPr>
    </w:p>
    <w:p w14:paraId="0A34E295" w14:textId="77777777" w:rsidR="00571F2A" w:rsidRPr="00EF0BCB" w:rsidRDefault="00571F2A" w:rsidP="00571F2A">
      <w:pPr>
        <w:pStyle w:val="Default"/>
        <w:numPr>
          <w:ilvl w:val="0"/>
          <w:numId w:val="25"/>
        </w:numPr>
        <w:ind w:left="1134" w:hanging="425"/>
        <w:jc w:val="both"/>
        <w:rPr>
          <w:rFonts w:ascii="Arial" w:hAnsi="Arial" w:cs="Arial"/>
          <w:sz w:val="20"/>
          <w:szCs w:val="20"/>
        </w:rPr>
      </w:pPr>
      <w:r w:rsidRPr="00EF0BCB">
        <w:rPr>
          <w:rFonts w:ascii="Arial" w:hAnsi="Arial" w:cs="Arial"/>
          <w:i/>
          <w:sz w:val="20"/>
          <w:szCs w:val="20"/>
        </w:rPr>
        <w:t>pénzforgalmi szolgáltatást igénybe vevők teljes száma:</w:t>
      </w:r>
      <w:r w:rsidRPr="00EF0BCB">
        <w:rPr>
          <w:rFonts w:ascii="Arial" w:hAnsi="Arial" w:cs="Arial"/>
          <w:sz w:val="20"/>
          <w:szCs w:val="20"/>
        </w:rPr>
        <w:t xml:space="preserve"> azoknak a hazai és a határon átnyúló szolgáltatásokat igénybe vevőknek az összesített száma (vagy a legfrissebb rendelkezésre álló számadat), akikkel, illetve amelyekkel működési, biztonsági esemény idején a pénzforgalmi szolgáltató pénzforgalmi szolgáltatás nyújtására vonatkozó szerződéses jogviszonyban állt, és az érintett pénzforgalmi szolgáltatáshoz hozzáfértek, függetlenül ezek méretétől és attól, hogy aktív vagy passzív igénybe vevőknek minősülnek-e.</w:t>
      </w:r>
    </w:p>
    <w:p w14:paraId="29E53311" w14:textId="77777777" w:rsidR="00571F2A" w:rsidRPr="00EF0BCB" w:rsidRDefault="00571F2A" w:rsidP="00571F2A">
      <w:pPr>
        <w:pStyle w:val="Default"/>
        <w:ind w:left="1134" w:hanging="425"/>
        <w:jc w:val="both"/>
        <w:rPr>
          <w:rFonts w:ascii="Arial" w:hAnsi="Arial" w:cs="Arial"/>
          <w:sz w:val="20"/>
          <w:szCs w:val="20"/>
        </w:rPr>
      </w:pPr>
    </w:p>
    <w:p w14:paraId="58E4CAD9" w14:textId="77777777" w:rsidR="00571F2A" w:rsidRPr="00EF0BCB" w:rsidRDefault="00571F2A" w:rsidP="00571F2A">
      <w:pPr>
        <w:pStyle w:val="Default"/>
        <w:numPr>
          <w:ilvl w:val="0"/>
          <w:numId w:val="25"/>
        </w:numPr>
        <w:ind w:left="1134" w:hanging="425"/>
        <w:jc w:val="both"/>
        <w:rPr>
          <w:rFonts w:ascii="Arial" w:hAnsi="Arial" w:cs="Arial"/>
          <w:sz w:val="20"/>
          <w:szCs w:val="20"/>
        </w:rPr>
      </w:pPr>
      <w:r w:rsidRPr="00EF0BCB">
        <w:rPr>
          <w:rFonts w:ascii="Arial" w:hAnsi="Arial" w:cs="Arial"/>
          <w:i/>
          <w:iCs/>
          <w:sz w:val="20"/>
          <w:szCs w:val="20"/>
        </w:rPr>
        <w:t xml:space="preserve">szolgáltatás kimaradásának időtartama: </w:t>
      </w:r>
      <w:r w:rsidRPr="00EF0BCB">
        <w:rPr>
          <w:rFonts w:ascii="Arial" w:hAnsi="Arial" w:cs="Arial"/>
          <w:sz w:val="20"/>
          <w:szCs w:val="20"/>
        </w:rPr>
        <w:t>az az időtartam, amikor a fizetéshez kapcsolódó szolgáltatás valószínűleg nem áll majd a pénzforgalmi szolgáltatást igénybe vevők rendelkezésére, illetve amikor a fizetési megbízást a pénzforgalmi szolgáltató nem tudja teljesíteni. A pénzforgalmi szolgáltatónak figyelembe kell vennie azt az időtartamot, amikor a pénzforgalmi szolgáltatáshoz kapcsolódó bármelyik feladat, folyamat vagy csatorna kiesik vagy feltehetően ki fog esni, és emiatt az adott pénzforgalmi szolgáltatást kezdeményezni, illetve végrehajtani nem lehet, illetve az adott fizetési számlához nem lehet hozzáférni. A szolgáltatás kimaradásának időtartama attól a pillanattól számítandó, amikor a kimaradás elkezdődik, és figyelembe veendők a pénzforgalmi szolgáltatások teljesítésére nyitva álló időszak, továbbá a zárva tartás és a karbantartás ideje is, amennyiben ezen utóbbiak relevánsak. Ha a pénzforgalmi szolgáltató nem tudja meghatározni, mikor kezdődött a szolgáltatás kimaradása, a kimaradás időtartamát kisegítő szabályként a kimaradás észlelésének időpontjától kell számítania.</w:t>
      </w:r>
    </w:p>
    <w:p w14:paraId="5C46BF19" w14:textId="77777777" w:rsidR="00571F2A" w:rsidRPr="00EF0BCB" w:rsidRDefault="00571F2A" w:rsidP="00571F2A">
      <w:pPr>
        <w:pStyle w:val="Default"/>
        <w:ind w:left="1134" w:hanging="425"/>
        <w:jc w:val="both"/>
        <w:rPr>
          <w:rFonts w:ascii="Arial" w:hAnsi="Arial" w:cs="Arial"/>
          <w:sz w:val="20"/>
          <w:szCs w:val="20"/>
        </w:rPr>
      </w:pPr>
    </w:p>
    <w:p w14:paraId="211DFAE0" w14:textId="77777777" w:rsidR="00571F2A" w:rsidRPr="00EF0BCB" w:rsidRDefault="00571F2A" w:rsidP="00571F2A">
      <w:pPr>
        <w:pStyle w:val="Default"/>
        <w:numPr>
          <w:ilvl w:val="0"/>
          <w:numId w:val="25"/>
        </w:numPr>
        <w:ind w:left="1134" w:hanging="425"/>
        <w:jc w:val="both"/>
        <w:rPr>
          <w:rFonts w:ascii="Arial" w:hAnsi="Arial" w:cs="Arial"/>
          <w:i/>
          <w:sz w:val="20"/>
          <w:szCs w:val="20"/>
        </w:rPr>
      </w:pPr>
      <w:r w:rsidRPr="00EF0BCB">
        <w:rPr>
          <w:rFonts w:ascii="Arial" w:hAnsi="Arial" w:cs="Arial"/>
          <w:i/>
          <w:sz w:val="20"/>
          <w:szCs w:val="20"/>
        </w:rPr>
        <w:t>gazdasági hatás:</w:t>
      </w:r>
      <w:r w:rsidRPr="00EF0BCB">
        <w:rPr>
          <w:rFonts w:ascii="Arial" w:hAnsi="Arial" w:cs="Arial"/>
          <w:sz w:val="20"/>
          <w:szCs w:val="20"/>
        </w:rPr>
        <w:t xml:space="preserve"> annak – a teljességre törekedve történő – meghatározása, hogy milyen pénzbeli költséggel jár a működési, biztonsági esemény, figyelembe véve ezeknek a költségeknek az abszolút értékét, illetve adott esetben azt is, hogy a pénzforgalmi szolgáltató méretéhez (például a pénzforgalmi szolgáltató alapvető tőkéjéhez) képest mekkora a jelentőségük. </w:t>
      </w:r>
    </w:p>
    <w:p w14:paraId="162E2038" w14:textId="77777777" w:rsidR="00571F2A" w:rsidRPr="00EF0BCB" w:rsidRDefault="00571F2A" w:rsidP="00571F2A">
      <w:pPr>
        <w:pStyle w:val="Default"/>
        <w:ind w:left="1134" w:hanging="425"/>
        <w:jc w:val="both"/>
        <w:rPr>
          <w:rFonts w:ascii="Arial" w:hAnsi="Arial" w:cs="Arial"/>
          <w:sz w:val="20"/>
          <w:szCs w:val="20"/>
        </w:rPr>
      </w:pPr>
    </w:p>
    <w:p w14:paraId="0296CAB5" w14:textId="77777777" w:rsidR="00571F2A" w:rsidRPr="00EF0BCB" w:rsidRDefault="00571F2A" w:rsidP="00571F2A">
      <w:pPr>
        <w:pStyle w:val="Default"/>
        <w:numPr>
          <w:ilvl w:val="0"/>
          <w:numId w:val="25"/>
        </w:numPr>
        <w:ind w:left="1134" w:hanging="425"/>
        <w:jc w:val="both"/>
        <w:rPr>
          <w:rFonts w:ascii="Arial" w:hAnsi="Arial" w:cs="Arial"/>
          <w:sz w:val="20"/>
          <w:szCs w:val="20"/>
        </w:rPr>
      </w:pPr>
      <w:r w:rsidRPr="00EF0BCB">
        <w:rPr>
          <w:rFonts w:ascii="Arial" w:hAnsi="Arial" w:cs="Arial"/>
          <w:i/>
          <w:iCs/>
          <w:sz w:val="20"/>
          <w:szCs w:val="20"/>
        </w:rPr>
        <w:t>belső eszkaláció magas szintje:</w:t>
      </w:r>
      <w:r w:rsidRPr="00EF0BCB">
        <w:rPr>
          <w:rFonts w:ascii="Arial" w:hAnsi="Arial" w:cs="Arial"/>
          <w:iCs/>
          <w:sz w:val="20"/>
          <w:szCs w:val="20"/>
        </w:rPr>
        <w:t xml:space="preserve"> </w:t>
      </w:r>
      <w:r w:rsidRPr="00EF0BCB">
        <w:rPr>
          <w:rFonts w:ascii="Arial" w:hAnsi="Arial" w:cs="Arial"/>
          <w:sz w:val="20"/>
          <w:szCs w:val="20"/>
        </w:rPr>
        <w:t>annak ténye, hogy a működési, biztonsági eseményt jelentették, vagy valószínűleg jelenteni fogják a pénzforgalmi szolgáltató ügyvezetőinek. A pénzforgalmi szolgáltatónak figyelembe kell vennie továbbá, hogy a pénzforgalomhoz kapcsolódó szolgáltatásokra gyakorolt hatása miatt a működési, biztonsági eseményről a rendszeres tájékoztatástól eltekintve a működési, biztonsági esemény fennállása alatt folyamatosan kapott-e vagy a jövőben valószínűleg kap-e tájékoztatást az informatikai igazgató (vagy hasonló beosztású személy). A pénzforgalmi szolgáltatónak figyelembe kell vennie azt is, hogy a működési, biztonsági eseménynek a pénzforgalomhoz kapcsolódó szolgáltatásokra gyakorolt hatása miatt bevezették-e, illetve a jövőben valószínűleg bevezetik-e a vészhelyzeti üzemmódot.</w:t>
      </w:r>
    </w:p>
    <w:p w14:paraId="6DEB245E" w14:textId="77777777" w:rsidR="00571F2A" w:rsidRPr="00EF0BCB" w:rsidRDefault="00571F2A" w:rsidP="00571F2A">
      <w:pPr>
        <w:pStyle w:val="Default"/>
        <w:ind w:left="1134" w:hanging="425"/>
        <w:jc w:val="both"/>
        <w:rPr>
          <w:rFonts w:ascii="Arial" w:hAnsi="Arial" w:cs="Arial"/>
          <w:i/>
          <w:iCs/>
          <w:sz w:val="20"/>
          <w:szCs w:val="20"/>
        </w:rPr>
      </w:pPr>
    </w:p>
    <w:p w14:paraId="70DF2734" w14:textId="77777777" w:rsidR="00571F2A" w:rsidRPr="00EF0BCB" w:rsidRDefault="00571F2A" w:rsidP="00571F2A">
      <w:pPr>
        <w:pStyle w:val="Default"/>
        <w:numPr>
          <w:ilvl w:val="0"/>
          <w:numId w:val="25"/>
        </w:numPr>
        <w:ind w:left="1134" w:hanging="425"/>
        <w:jc w:val="both"/>
        <w:rPr>
          <w:rFonts w:ascii="Arial" w:hAnsi="Arial" w:cs="Arial"/>
          <w:sz w:val="20"/>
          <w:szCs w:val="20"/>
        </w:rPr>
      </w:pPr>
      <w:r w:rsidRPr="00EF0BCB">
        <w:rPr>
          <w:rFonts w:ascii="Arial" w:hAnsi="Arial" w:cs="Arial"/>
          <w:i/>
          <w:iCs/>
          <w:sz w:val="20"/>
          <w:szCs w:val="20"/>
        </w:rPr>
        <w:t>többi pénzforgalmi szolgáltató vagy a releváns infrastruktúrák esetleges érintettsége:</w:t>
      </w:r>
      <w:r w:rsidRPr="00EF0BCB">
        <w:rPr>
          <w:rFonts w:ascii="Arial" w:hAnsi="Arial" w:cs="Arial"/>
          <w:iCs/>
          <w:sz w:val="20"/>
          <w:szCs w:val="20"/>
        </w:rPr>
        <w:t xml:space="preserve"> </w:t>
      </w:r>
      <w:r w:rsidRPr="00EF0BCB">
        <w:rPr>
          <w:rFonts w:ascii="Arial" w:hAnsi="Arial" w:cs="Arial"/>
          <w:sz w:val="20"/>
          <w:szCs w:val="20"/>
        </w:rPr>
        <w:t>annak meghatározása, hogy a működési, biztonsági eseménynek milyen rendszerszintű hatása valószínűsíthető, azaz van-e esély arra, hogy a működési, biztonsági esemény az eredetileg érintett pénzforgalmi szolgáltatón kívül átterjed más pénzforgalmi szolgáltatóra, pénzügyi infrastruktúrákra, illetve a kártyás fizetési rendszerekre. A pénzforgalmi szolgáltatónak értékelnie kell a működési, biztonsági eseménynek az érintett pénzügyi piacra – az őt és más pénzforgalmi szolgáltatókat támogató pénzügyi infrastruktúrákra, illetve a kártyás fizetési rendszerekre – gyakorolt hatását, így különösen a következőket: a működési, biztonsági esemény megtörtént-e már, vagy a jövőben valószínűleg megismétlődik-e más pénzforgalmi szolgáltatóknál is, befolyásolta-e vagy a jövőben valószínűleg befolyásolni fogja-e a pénzügyi infrastruktúrák zökkenőmentes működését, és veszélyeztette-e vagy a jövőben valószínűleg veszélyeztetni fogja-e a teljes pénzügyi rendszer stabil működését. A pénzforgalmi szolgáltatónak az érintettség mértékének meghatározásakor figyelemmel kell lennie például arra, hogy az érintett részegység, szoftver kizárólagos használatú vagy közforgalmú, hogy a veszélyeztetett hálózat belső vagy külső, hogy a pénzforgalmi szolgáltató megszakította-e vagy a jövőben valószínűleg megszakítja-e kötelezettségeinek teljesítését olyan pénzügyi infrastruktúrában, amelyeknek tagja.</w:t>
      </w:r>
    </w:p>
    <w:p w14:paraId="3BEFECCD" w14:textId="77777777" w:rsidR="00571F2A" w:rsidRPr="00EF0BCB" w:rsidRDefault="00571F2A" w:rsidP="00571F2A">
      <w:pPr>
        <w:pStyle w:val="Default"/>
        <w:ind w:left="1134" w:hanging="425"/>
        <w:jc w:val="both"/>
        <w:rPr>
          <w:rFonts w:ascii="Arial" w:hAnsi="Arial" w:cs="Arial"/>
          <w:sz w:val="20"/>
          <w:szCs w:val="20"/>
        </w:rPr>
      </w:pPr>
    </w:p>
    <w:p w14:paraId="7E5C5880" w14:textId="77777777" w:rsidR="00571F2A" w:rsidRPr="00EF0BCB" w:rsidRDefault="00571F2A" w:rsidP="00571F2A">
      <w:pPr>
        <w:pStyle w:val="Default"/>
        <w:numPr>
          <w:ilvl w:val="0"/>
          <w:numId w:val="25"/>
        </w:numPr>
        <w:ind w:left="1134" w:hanging="425"/>
        <w:jc w:val="both"/>
        <w:rPr>
          <w:rFonts w:ascii="Arial" w:hAnsi="Arial" w:cs="Arial"/>
          <w:sz w:val="20"/>
          <w:szCs w:val="20"/>
        </w:rPr>
      </w:pPr>
      <w:r w:rsidRPr="00EF0BCB">
        <w:rPr>
          <w:rFonts w:ascii="Arial" w:hAnsi="Arial" w:cs="Arial"/>
          <w:i/>
          <w:iCs/>
          <w:sz w:val="20"/>
          <w:szCs w:val="20"/>
        </w:rPr>
        <w:t>reputációs hatás:</w:t>
      </w:r>
      <w:r w:rsidRPr="00EF0BCB">
        <w:rPr>
          <w:rFonts w:ascii="Arial" w:hAnsi="Arial" w:cs="Arial"/>
          <w:iCs/>
          <w:sz w:val="20"/>
          <w:szCs w:val="20"/>
        </w:rPr>
        <w:t xml:space="preserve"> </w:t>
      </w:r>
      <w:r w:rsidRPr="00EF0BCB">
        <w:rPr>
          <w:rFonts w:ascii="Arial" w:hAnsi="Arial" w:cs="Arial"/>
          <w:sz w:val="20"/>
          <w:szCs w:val="20"/>
        </w:rPr>
        <w:t>annak meghatározása, hogy a működési, biztonsági esemény milyen módon áshatja alá konkrétan a pénzforgalmi szolgáltató és – általánosabb értelemben – az alapul szolgáló szolgáltatás vagy akár az egész pénzügyi piac iránt megnyilvánuló bizalmat. A pénzforgalmi szolgáltatónak figyelembe kell vennie, hogy legjobb tudomása szerint a működési, biztonsági esemény milyen szinten kapott vagy a jövőben valószínűleg milyen szinten kap nyilvánosságot a pénzügyi piacon. A pénzforgalmi szolgáltatónak különös tekintettel kell lennie arra, hogy mekkora a valószínűsége annak, hogy a működési, biztonsági eseménynek káros társadalmi hatása lesz. A pénzforgalmi szolgáltatónak figyelembe kell vennie, hogy a működési, biztonsági esemény nyilvánosan látható folyamatot érintett-e, és ezért valószínűleg a média [figyelembe véve a hagyományos médiát (újságok) és az internetes felületeket, a közösségi hálózatokat, stb. is] foglalkozni fog vagy már foglalkozott is vele, jogszabályi vagy hatósági határozatba foglalt kötelezettségek elmulasztására került sor vagy a jövőben valószínűleg sor fog kerülni, illetve hogy ugyanilyen típusú működési, biztonsági esemény korábban előfordult-e már.</w:t>
      </w:r>
    </w:p>
    <w:p w14:paraId="37BC1326" w14:textId="77777777" w:rsidR="00571F2A" w:rsidRPr="00EF0BCB" w:rsidRDefault="00571F2A" w:rsidP="00571F2A">
      <w:pPr>
        <w:pStyle w:val="Default"/>
        <w:rPr>
          <w:rFonts w:ascii="Arial" w:hAnsi="Arial" w:cs="Arial"/>
          <w:color w:val="auto"/>
          <w:sz w:val="20"/>
          <w:szCs w:val="20"/>
        </w:rPr>
      </w:pPr>
    </w:p>
    <w:p w14:paraId="45375AF7" w14:textId="77777777" w:rsidR="00571F2A" w:rsidRPr="00EF0BCB" w:rsidRDefault="00571F2A" w:rsidP="00571F2A">
      <w:pPr>
        <w:pStyle w:val="Default"/>
        <w:numPr>
          <w:ilvl w:val="0"/>
          <w:numId w:val="24"/>
        </w:numPr>
        <w:spacing w:after="240"/>
        <w:jc w:val="both"/>
        <w:rPr>
          <w:rFonts w:ascii="Arial" w:hAnsi="Arial" w:cs="Arial"/>
          <w:color w:val="auto"/>
          <w:sz w:val="20"/>
          <w:szCs w:val="20"/>
        </w:rPr>
      </w:pPr>
      <w:r w:rsidRPr="00EF0BCB">
        <w:rPr>
          <w:rFonts w:ascii="Arial" w:hAnsi="Arial" w:cs="Arial"/>
          <w:color w:val="auto"/>
          <w:sz w:val="20"/>
          <w:szCs w:val="20"/>
        </w:rPr>
        <w:t xml:space="preserve">Amennyiben a pénzforgalmi szolgáltató nem rendelkezik olyan tényleges adatokkal, amelyekkel alátámasztható annak megítélése, hogy valamely kritérium egy adott küszöbértéket elért-e, illetve az esemény megoldása előtt valószínűleg elér-e (ez előfordulhat például a vizsgálat kezdeti szakaszában), ebben az esetben becslést kell alkalmaznia. </w:t>
      </w:r>
    </w:p>
    <w:p w14:paraId="77A99E7A" w14:textId="77777777" w:rsidR="00571F2A" w:rsidRPr="00EF0BCB" w:rsidRDefault="00571F2A" w:rsidP="00571F2A">
      <w:pPr>
        <w:pStyle w:val="Default"/>
        <w:numPr>
          <w:ilvl w:val="0"/>
          <w:numId w:val="24"/>
        </w:numPr>
        <w:jc w:val="both"/>
        <w:rPr>
          <w:rFonts w:ascii="Arial" w:hAnsi="Arial" w:cs="Arial"/>
          <w:color w:val="auto"/>
          <w:sz w:val="20"/>
          <w:szCs w:val="20"/>
        </w:rPr>
      </w:pPr>
      <w:r w:rsidRPr="00EF0BCB">
        <w:rPr>
          <w:rFonts w:ascii="Arial" w:hAnsi="Arial" w:cs="Arial"/>
          <w:color w:val="auto"/>
          <w:sz w:val="20"/>
          <w:szCs w:val="20"/>
        </w:rPr>
        <w:t>A pénzforgalmi szolgáltató a 2. pontban felsorolt kritériumok táblázat szerinti értékelését az esemény életciklusa alatt folyamatosan köteles végezni annak érdekében, hogy el tudja dönteni változott-e az esemény állapota akár negatív (nem súlyosabbról súlyosabbra), akár pozitív (súlyosabbról nem súlyosabbra) irányba.</w:t>
      </w:r>
    </w:p>
    <w:p w14:paraId="4131ABFA" w14:textId="77777777" w:rsidR="00571F2A" w:rsidRPr="00EF0BCB" w:rsidRDefault="00571F2A" w:rsidP="00571F2A">
      <w:pPr>
        <w:pStyle w:val="Default"/>
        <w:jc w:val="both"/>
        <w:rPr>
          <w:rFonts w:ascii="Arial" w:hAnsi="Arial" w:cs="Arial"/>
          <w:color w:val="auto"/>
          <w:sz w:val="20"/>
          <w:szCs w:val="20"/>
        </w:rPr>
      </w:pPr>
    </w:p>
    <w:p w14:paraId="299F60D3" w14:textId="77777777" w:rsidR="00571F2A" w:rsidRPr="00EF0BCB" w:rsidRDefault="00571F2A" w:rsidP="00571F2A">
      <w:pPr>
        <w:pStyle w:val="Default"/>
        <w:numPr>
          <w:ilvl w:val="0"/>
          <w:numId w:val="24"/>
        </w:numPr>
        <w:jc w:val="both"/>
        <w:rPr>
          <w:rFonts w:ascii="Arial" w:hAnsi="Arial" w:cs="Arial"/>
          <w:color w:val="auto"/>
          <w:sz w:val="20"/>
          <w:szCs w:val="20"/>
        </w:rPr>
      </w:pPr>
      <w:r w:rsidRPr="00EF0BCB">
        <w:rPr>
          <w:rFonts w:ascii="Arial" w:hAnsi="Arial" w:cs="Arial"/>
          <w:color w:val="auto"/>
          <w:sz w:val="20"/>
          <w:szCs w:val="20"/>
        </w:rPr>
        <w:t>A táblák kitöltését segítő módszertani útmutatást a 3. melléklet 9. pontja szerinti, az MNB honlapján közzétett technikai segédlet tartalmazza.</w:t>
      </w:r>
    </w:p>
    <w:p w14:paraId="625251AC" w14:textId="77777777" w:rsidR="00571F2A" w:rsidRPr="00EF0BCB" w:rsidRDefault="00571F2A" w:rsidP="00571F2A">
      <w:pPr>
        <w:pStyle w:val="Default"/>
        <w:jc w:val="both"/>
        <w:rPr>
          <w:rFonts w:ascii="Arial" w:hAnsi="Arial" w:cs="Arial"/>
          <w:color w:val="auto"/>
          <w:sz w:val="20"/>
          <w:szCs w:val="20"/>
        </w:rPr>
      </w:pPr>
    </w:p>
    <w:p w14:paraId="0B141738" w14:textId="77777777" w:rsidR="00571F2A" w:rsidRPr="00EF0BCB" w:rsidRDefault="00571F2A" w:rsidP="00571F2A">
      <w:pPr>
        <w:pStyle w:val="Default"/>
        <w:jc w:val="both"/>
        <w:rPr>
          <w:rFonts w:ascii="Arial" w:hAnsi="Arial" w:cs="Arial"/>
          <w:color w:val="auto"/>
          <w:sz w:val="20"/>
          <w:szCs w:val="20"/>
        </w:rPr>
      </w:pPr>
    </w:p>
    <w:p w14:paraId="1CCB69C1" w14:textId="77777777" w:rsidR="00571F2A" w:rsidRPr="00EF0BCB" w:rsidRDefault="00571F2A" w:rsidP="00571F2A">
      <w:pPr>
        <w:rPr>
          <w:rFonts w:ascii="Arial" w:hAnsi="Arial" w:cs="Arial"/>
          <w:b/>
        </w:rPr>
      </w:pPr>
      <w:r w:rsidRPr="00EF0BCB">
        <w:rPr>
          <w:rFonts w:ascii="Arial" w:hAnsi="Arial" w:cs="Arial"/>
          <w:b/>
        </w:rPr>
        <w:t xml:space="preserve">II. A táblák kitöltésével kapcsolatos részletes előírások </w:t>
      </w:r>
    </w:p>
    <w:p w14:paraId="42A4E39C" w14:textId="77777777" w:rsidR="00571F2A" w:rsidRPr="00EF0BCB" w:rsidRDefault="00571F2A" w:rsidP="00571F2A">
      <w:pPr>
        <w:pStyle w:val="Listaszerbekezds"/>
        <w:numPr>
          <w:ilvl w:val="0"/>
          <w:numId w:val="26"/>
        </w:numPr>
        <w:spacing w:after="0"/>
        <w:rPr>
          <w:rFonts w:ascii="Arial" w:hAnsi="Arial" w:cs="Arial"/>
        </w:rPr>
      </w:pPr>
      <w:r w:rsidRPr="00EF0BCB">
        <w:rPr>
          <w:rFonts w:ascii="Arial" w:hAnsi="Arial" w:cs="Arial"/>
        </w:rPr>
        <w:t>A „0 – Fejléc” tábla minden adatszolgáltatás esetében kitöltendő. Az adatszolgáltatás további tábláit a pénzforgalmi szolgáltató annak függvényében köteles kitölteni, hogy a súlyosabb működési, biztonsági esemény feldolgozási folyamatának melyik fázisában jár.</w:t>
      </w:r>
    </w:p>
    <w:p w14:paraId="4ABCB0FC" w14:textId="77777777" w:rsidR="00571F2A" w:rsidRPr="00EF0BCB" w:rsidRDefault="00571F2A" w:rsidP="00571F2A">
      <w:pPr>
        <w:spacing w:after="0"/>
        <w:ind w:left="360"/>
        <w:rPr>
          <w:rFonts w:ascii="Arial" w:hAnsi="Arial" w:cs="Arial"/>
        </w:rPr>
      </w:pPr>
    </w:p>
    <w:p w14:paraId="43DEA12B" w14:textId="77777777" w:rsidR="00571F2A" w:rsidRPr="00EF0BCB" w:rsidRDefault="00571F2A" w:rsidP="00571F2A">
      <w:pPr>
        <w:pStyle w:val="Listaszerbekezds"/>
        <w:numPr>
          <w:ilvl w:val="0"/>
          <w:numId w:val="26"/>
        </w:numPr>
        <w:rPr>
          <w:rFonts w:ascii="Arial" w:hAnsi="Arial" w:cs="Arial"/>
        </w:rPr>
      </w:pPr>
      <w:r w:rsidRPr="00EF0BCB">
        <w:rPr>
          <w:rFonts w:ascii="Arial" w:hAnsi="Arial" w:cs="Arial"/>
        </w:rPr>
        <w:t>A – Kezdeti jelentés:</w:t>
      </w:r>
    </w:p>
    <w:p w14:paraId="4ED9BE7E" w14:textId="77777777" w:rsidR="00571F2A" w:rsidRPr="00EF0BCB" w:rsidRDefault="00571F2A" w:rsidP="00571F2A">
      <w:pPr>
        <w:pStyle w:val="Listaszerbekezds"/>
        <w:numPr>
          <w:ilvl w:val="1"/>
          <w:numId w:val="26"/>
        </w:numPr>
        <w:rPr>
          <w:rFonts w:ascii="Arial" w:hAnsi="Arial" w:cs="Arial"/>
        </w:rPr>
      </w:pPr>
      <w:r w:rsidRPr="00EF0BCB">
        <w:rPr>
          <w:rFonts w:ascii="Arial" w:hAnsi="Arial" w:cs="Arial"/>
        </w:rPr>
        <w:t>A tábla a súlyosabbnak minősülő működési, biztonsági eseményről az MNB-nek szóló első értesítés teljesítésére szolgál.</w:t>
      </w:r>
    </w:p>
    <w:p w14:paraId="126DD9BE" w14:textId="77777777" w:rsidR="00571F2A" w:rsidRPr="00EF0BCB" w:rsidRDefault="00571F2A" w:rsidP="00571F2A">
      <w:pPr>
        <w:pStyle w:val="Listaszerbekezds"/>
        <w:numPr>
          <w:ilvl w:val="1"/>
          <w:numId w:val="26"/>
        </w:numPr>
        <w:rPr>
          <w:rFonts w:ascii="Arial" w:hAnsi="Arial" w:cs="Arial"/>
        </w:rPr>
      </w:pPr>
      <w:r w:rsidRPr="00EF0BCB">
        <w:rPr>
          <w:rFonts w:ascii="Arial" w:hAnsi="Arial" w:cs="Arial"/>
        </w:rPr>
        <w:t>A táblát a pénzforgalmi szolgáltatónak a súlyos működési, biztonsági esemény észlelésétől számított 4 órán belül kell megküldenie.</w:t>
      </w:r>
    </w:p>
    <w:p w14:paraId="1B470C11" w14:textId="77777777" w:rsidR="00571F2A" w:rsidRPr="00EF0BCB" w:rsidRDefault="00571F2A" w:rsidP="00571F2A">
      <w:pPr>
        <w:pStyle w:val="Listaszerbekezds"/>
        <w:numPr>
          <w:ilvl w:val="1"/>
          <w:numId w:val="26"/>
        </w:numPr>
        <w:rPr>
          <w:rFonts w:ascii="Arial" w:hAnsi="Arial" w:cs="Arial"/>
        </w:rPr>
      </w:pPr>
      <w:r w:rsidRPr="00EF0BCB">
        <w:rPr>
          <w:rFonts w:ascii="Arial" w:hAnsi="Arial" w:cs="Arial"/>
        </w:rPr>
        <w:t>A kezdeti jelentést a pénzforgalmi szolgáltatónak abban az esetben is teljesítenie kell, amikor egy korábban észlelt, súlyosabbnak nem minősülő működési, biztonsági esemény súlyosabb működési, biztonsági eseménnyé alakul át. Ebben az esetben a pénzforgalmi szolgáltató az állapotváltás felismerése után haladéktalanul küldje el a kezdeti jelentést.</w:t>
      </w:r>
    </w:p>
    <w:p w14:paraId="0FA6AAF1" w14:textId="77777777" w:rsidR="00571F2A" w:rsidRPr="00EF0BCB" w:rsidRDefault="00571F2A" w:rsidP="00571F2A">
      <w:pPr>
        <w:pStyle w:val="Listaszerbekezds"/>
        <w:numPr>
          <w:ilvl w:val="1"/>
          <w:numId w:val="26"/>
        </w:numPr>
        <w:spacing w:after="0"/>
        <w:rPr>
          <w:rFonts w:ascii="Arial" w:hAnsi="Arial" w:cs="Arial"/>
        </w:rPr>
      </w:pPr>
      <w:r w:rsidRPr="00EF0BCB">
        <w:rPr>
          <w:rFonts w:ascii="Arial" w:hAnsi="Arial" w:cs="Arial"/>
        </w:rPr>
        <w:t>Amennyiben a „Jelentés típusa” konszolidált, a táblával együtt teljesítendő a „</w:t>
      </w:r>
      <w:r w:rsidRPr="00EF0BCB">
        <w:rPr>
          <w:rFonts w:ascii="Arial" w:eastAsia="Calibri" w:hAnsi="Arial" w:cs="Arial"/>
        </w:rPr>
        <w:t>D – Érintett PSZ” tábla is, amelyben a kezdeti jelentésbe felvett pénzforgalmi szolgáltatókat kell megadni.</w:t>
      </w:r>
    </w:p>
    <w:p w14:paraId="07F88CF6" w14:textId="77777777" w:rsidR="00571F2A" w:rsidRPr="00EF0BCB" w:rsidRDefault="00571F2A" w:rsidP="00571F2A">
      <w:pPr>
        <w:spacing w:after="0"/>
        <w:ind w:left="360"/>
        <w:rPr>
          <w:rFonts w:ascii="Arial" w:hAnsi="Arial" w:cs="Arial"/>
        </w:rPr>
      </w:pPr>
    </w:p>
    <w:p w14:paraId="65446FB0" w14:textId="77777777" w:rsidR="00571F2A" w:rsidRPr="00EF0BCB" w:rsidRDefault="00571F2A" w:rsidP="00571F2A">
      <w:pPr>
        <w:pStyle w:val="Listaszerbekezds"/>
        <w:numPr>
          <w:ilvl w:val="0"/>
          <w:numId w:val="26"/>
        </w:numPr>
        <w:rPr>
          <w:rFonts w:ascii="Arial" w:hAnsi="Arial" w:cs="Arial"/>
        </w:rPr>
      </w:pPr>
      <w:r w:rsidRPr="00EF0BCB">
        <w:rPr>
          <w:rFonts w:ascii="Arial" w:hAnsi="Arial" w:cs="Arial"/>
        </w:rPr>
        <w:t>B – Időközi jelentés:</w:t>
      </w:r>
    </w:p>
    <w:p w14:paraId="0D7DA73B" w14:textId="77777777" w:rsidR="00571F2A" w:rsidRPr="00EF0BCB" w:rsidRDefault="00571F2A" w:rsidP="00571F2A">
      <w:pPr>
        <w:pStyle w:val="Listaszerbekezds"/>
        <w:numPr>
          <w:ilvl w:val="1"/>
          <w:numId w:val="26"/>
        </w:numPr>
        <w:rPr>
          <w:rFonts w:ascii="Arial" w:hAnsi="Arial" w:cs="Arial"/>
        </w:rPr>
      </w:pPr>
      <w:r w:rsidRPr="00EF0BCB">
        <w:rPr>
          <w:rFonts w:ascii="Arial" w:hAnsi="Arial" w:cs="Arial"/>
        </w:rPr>
        <w:t>Az időközi jelentést – a 3.2. pontban foglaltak kivételével – rendszeresen, legkésőbb addig az időpontig kell benyújtani, amelyet a pénzforgalmi szolgáltató korábbi jelentésében (azaz a kezdeti jelentésben vagy a korábbi időközi jelentésben) a következő frissítés időpontjaként megjelölt azzal, hogy a következő frissítés időpontja 3 munkanapnál későbbi nem lehet.</w:t>
      </w:r>
    </w:p>
    <w:p w14:paraId="28853251" w14:textId="77777777" w:rsidR="00571F2A" w:rsidRPr="00EF0BCB" w:rsidRDefault="00571F2A" w:rsidP="00571F2A">
      <w:pPr>
        <w:pStyle w:val="Listaszerbekezds"/>
        <w:numPr>
          <w:ilvl w:val="1"/>
          <w:numId w:val="26"/>
        </w:numPr>
        <w:rPr>
          <w:rFonts w:ascii="Arial" w:hAnsi="Arial" w:cs="Arial"/>
        </w:rPr>
      </w:pPr>
      <w:r w:rsidRPr="00EF0BCB">
        <w:rPr>
          <w:rFonts w:ascii="Arial" w:hAnsi="Arial" w:cs="Arial"/>
        </w:rPr>
        <w:t>A pénzforgalmi szolgáltató minden alkalommal köteles időközi jelentést beküldeni, amikor értékelése szerint a jelentett súlyosabb működési, biztonsági esemény tekintetében releváns állapotváltozás következett be.</w:t>
      </w:r>
    </w:p>
    <w:p w14:paraId="18E80387" w14:textId="77777777" w:rsidR="00571F2A" w:rsidRPr="00EF0BCB" w:rsidRDefault="00571F2A" w:rsidP="00571F2A">
      <w:pPr>
        <w:pStyle w:val="Listaszerbekezds"/>
        <w:numPr>
          <w:ilvl w:val="1"/>
          <w:numId w:val="26"/>
        </w:numPr>
        <w:rPr>
          <w:rFonts w:ascii="Arial" w:hAnsi="Arial" w:cs="Arial"/>
        </w:rPr>
      </w:pPr>
      <w:r w:rsidRPr="00EF0BCB">
        <w:rPr>
          <w:rFonts w:ascii="Arial" w:hAnsi="Arial" w:cs="Arial"/>
        </w:rPr>
        <w:t xml:space="preserve">Az utolsó időközi jelentést akkor kell beküldeni, amikor a szokásos, napi üzletmenet helyreállt és a pénzforgalmi szolgáltató ismét a szokásos módon működik. A pénzforgalmi szolgáltató akkor tekintheti úgy, hogy ismét a szokásos módon működik, amennyiben a tevékenységek, illetve műveletek visszatérnek arra szolgáltatási szintre, illetve azokhoz a feltételekhez, amelyeket a pénzforgalmi szolgáltató maga határozott meg, vagy amelyeket kívülről, egy szolgáltatási szintre vonatkozó megállapodás rögzít a feldolgozási időket, a kapacitást, a biztonsági követelményeket stb. illetően, és a rendkívüli intézkedések már nincsenek érvényben. </w:t>
      </w:r>
    </w:p>
    <w:p w14:paraId="17DC0B11" w14:textId="77777777" w:rsidR="00571F2A" w:rsidRPr="00EF0BCB" w:rsidRDefault="00571F2A" w:rsidP="00571F2A">
      <w:pPr>
        <w:pStyle w:val="Listaszerbekezds"/>
        <w:numPr>
          <w:ilvl w:val="1"/>
          <w:numId w:val="26"/>
        </w:numPr>
        <w:spacing w:after="0"/>
        <w:rPr>
          <w:rFonts w:ascii="Arial" w:hAnsi="Arial" w:cs="Arial"/>
        </w:rPr>
      </w:pPr>
      <w:r w:rsidRPr="00EF0BCB">
        <w:rPr>
          <w:rFonts w:ascii="Arial" w:hAnsi="Arial" w:cs="Arial"/>
        </w:rPr>
        <w:t>Ha a súlyosabb működési, biztonsági esemény észlelésétől számított 4 órán belül helyreáll a szokásos működés, akkor a pénzforgalmi szolgáltató egyidejűleg a kezdeti jelentést és az utolsó időközi jelentést is benyújtja a kezdeti jelentés megküldésére a 2.2. pontban előírt határidőn belül.</w:t>
      </w:r>
    </w:p>
    <w:p w14:paraId="6FA1476A" w14:textId="77777777" w:rsidR="00571F2A" w:rsidRPr="00EF0BCB" w:rsidRDefault="00571F2A" w:rsidP="00571F2A">
      <w:pPr>
        <w:spacing w:after="0"/>
        <w:ind w:left="360"/>
        <w:rPr>
          <w:rFonts w:ascii="Arial" w:hAnsi="Arial" w:cs="Arial"/>
        </w:rPr>
      </w:pPr>
    </w:p>
    <w:p w14:paraId="193DAF36" w14:textId="77777777" w:rsidR="00571F2A" w:rsidRPr="00EF0BCB" w:rsidRDefault="00571F2A" w:rsidP="00571F2A">
      <w:pPr>
        <w:pStyle w:val="Listaszerbekezds"/>
        <w:numPr>
          <w:ilvl w:val="0"/>
          <w:numId w:val="26"/>
        </w:numPr>
        <w:rPr>
          <w:rFonts w:ascii="Arial" w:hAnsi="Arial" w:cs="Arial"/>
        </w:rPr>
      </w:pPr>
      <w:r w:rsidRPr="00EF0BCB">
        <w:rPr>
          <w:rFonts w:ascii="Arial" w:hAnsi="Arial" w:cs="Arial"/>
        </w:rPr>
        <w:t>C – Záró jelentés:</w:t>
      </w:r>
    </w:p>
    <w:p w14:paraId="6E776E46" w14:textId="77777777" w:rsidR="00571F2A" w:rsidRPr="00EF0BCB" w:rsidRDefault="00571F2A" w:rsidP="00571F2A">
      <w:pPr>
        <w:pStyle w:val="Listaszerbekezds"/>
        <w:numPr>
          <w:ilvl w:val="1"/>
          <w:numId w:val="26"/>
        </w:numPr>
        <w:rPr>
          <w:rFonts w:ascii="Arial" w:hAnsi="Arial" w:cs="Arial"/>
        </w:rPr>
      </w:pPr>
      <w:r w:rsidRPr="00EF0BCB">
        <w:rPr>
          <w:rFonts w:ascii="Arial" w:hAnsi="Arial" w:cs="Arial"/>
        </w:rPr>
        <w:t xml:space="preserve">A záró jelentést – a 4.2. pontban foglaltak kivételével – a pénzforgalmi szolgáltató legkésőbb 2 héttel azt követően köteles benyújtani, hogy szokásos üzletmenete a 3.3. pont alapján helyreálltnak tekinthető. </w:t>
      </w:r>
    </w:p>
    <w:p w14:paraId="76CE7474" w14:textId="77777777" w:rsidR="00571F2A" w:rsidRPr="00EF0BCB" w:rsidRDefault="00571F2A" w:rsidP="00571F2A">
      <w:pPr>
        <w:pStyle w:val="Listaszerbekezds"/>
        <w:numPr>
          <w:ilvl w:val="1"/>
          <w:numId w:val="26"/>
        </w:numPr>
        <w:rPr>
          <w:rFonts w:ascii="Arial" w:hAnsi="Arial" w:cs="Arial"/>
        </w:rPr>
      </w:pPr>
      <w:r w:rsidRPr="00EF0BCB">
        <w:rPr>
          <w:rFonts w:ascii="Arial" w:hAnsi="Arial" w:cs="Arial"/>
        </w:rPr>
        <w:t>Ha a pénzforgalmi szolgáltatónak a súlyosabb működési, biztonsági esemény észlelése után 4 órán belül az összes, a záró jelentés összeállításához szükséges információ rendelkezésére áll, akkor a kezdeti jelentéssel együtt a záró jelentést is meg kell küldenie.</w:t>
      </w:r>
    </w:p>
    <w:p w14:paraId="69567E40" w14:textId="77777777" w:rsidR="00571F2A" w:rsidRPr="00EF0BCB" w:rsidRDefault="00571F2A" w:rsidP="00571F2A">
      <w:pPr>
        <w:pStyle w:val="Listaszerbekezds"/>
        <w:numPr>
          <w:ilvl w:val="1"/>
          <w:numId w:val="26"/>
        </w:numPr>
        <w:spacing w:after="0"/>
        <w:rPr>
          <w:rFonts w:ascii="Arial" w:hAnsi="Arial" w:cs="Arial"/>
        </w:rPr>
      </w:pPr>
      <w:r w:rsidRPr="00EF0BCB">
        <w:rPr>
          <w:rFonts w:ascii="Arial" w:hAnsi="Arial" w:cs="Arial"/>
        </w:rPr>
        <w:t>A pénzforgalmi szolgáltató a záró jelentésben köteles mindenre kiterjedő információkat adni (például a hatásra vonatkozóan nem becsléseket, hanem tényleges számadatokat).</w:t>
      </w:r>
    </w:p>
    <w:p w14:paraId="36363DAF" w14:textId="77777777" w:rsidR="00571F2A" w:rsidRPr="00EF0BCB" w:rsidRDefault="00571F2A" w:rsidP="00571F2A">
      <w:pPr>
        <w:spacing w:after="0"/>
        <w:ind w:left="360"/>
        <w:rPr>
          <w:rFonts w:ascii="Arial" w:hAnsi="Arial" w:cs="Arial"/>
        </w:rPr>
      </w:pPr>
    </w:p>
    <w:p w14:paraId="59E933A5" w14:textId="77777777" w:rsidR="00571F2A" w:rsidRPr="00EF0BCB" w:rsidRDefault="00571F2A" w:rsidP="00571F2A">
      <w:pPr>
        <w:pStyle w:val="Listaszerbekezds"/>
        <w:numPr>
          <w:ilvl w:val="0"/>
          <w:numId w:val="26"/>
        </w:numPr>
        <w:rPr>
          <w:rFonts w:ascii="Arial" w:hAnsi="Arial" w:cs="Arial"/>
        </w:rPr>
      </w:pPr>
      <w:r w:rsidRPr="00EF0BCB">
        <w:rPr>
          <w:rFonts w:ascii="Arial" w:hAnsi="Arial" w:cs="Arial"/>
        </w:rPr>
        <w:t>A jelentéshez csatolandó további adatok, dokumentumok</w:t>
      </w:r>
    </w:p>
    <w:p w14:paraId="626F2F4F" w14:textId="77777777" w:rsidR="00571F2A" w:rsidRPr="00EF0BCB" w:rsidRDefault="00571F2A" w:rsidP="00571F2A">
      <w:pPr>
        <w:pStyle w:val="Listaszerbekezds"/>
        <w:numPr>
          <w:ilvl w:val="0"/>
          <w:numId w:val="0"/>
        </w:numPr>
        <w:ind w:left="720"/>
        <w:rPr>
          <w:rFonts w:ascii="Arial" w:hAnsi="Arial" w:cs="Arial"/>
        </w:rPr>
      </w:pPr>
      <w:r w:rsidRPr="00EF0BCB">
        <w:rPr>
          <w:rFonts w:ascii="Arial" w:hAnsi="Arial" w:cs="Arial"/>
        </w:rPr>
        <w:t xml:space="preserve">A pénzforgalmi szolgáltató a Pft. 55/B. § (2) bekezdése szerinti tájékoztató elkészítését követő első jelentésküldéskor – függetlenül a jelentés típusától (kezdeti, időközi, záró jelentés) – köteles annak egy példányát csatolni az adott jelentéshez. </w:t>
      </w:r>
    </w:p>
    <w:p w14:paraId="5E76D8E4" w14:textId="77777777" w:rsidR="00571F2A" w:rsidRDefault="00571F2A" w:rsidP="00571F2A">
      <w:pPr>
        <w:jc w:val="center"/>
      </w:pPr>
    </w:p>
    <w:p w14:paraId="106B91F3" w14:textId="77777777" w:rsidR="00361A82" w:rsidRDefault="00361A82" w:rsidP="00571F2A">
      <w:pPr>
        <w:jc w:val="center"/>
        <w:sectPr w:rsidR="00361A82" w:rsidSect="00361A82">
          <w:pgSz w:w="11906" w:h="16838" w:code="9"/>
          <w:pgMar w:top="1418" w:right="1191" w:bottom="1418" w:left="1191" w:header="709" w:footer="709" w:gutter="0"/>
          <w:cols w:space="708"/>
          <w:titlePg/>
          <w:docGrid w:linePitch="360"/>
        </w:sectPr>
      </w:pPr>
    </w:p>
    <w:p w14:paraId="09CAD911" w14:textId="77777777" w:rsidR="00571F2A" w:rsidRDefault="00571F2A" w:rsidP="00571F2A">
      <w:pPr>
        <w:jc w:val="center"/>
      </w:pPr>
      <w:r w:rsidRPr="00C01CB3">
        <w:rPr>
          <w:noProof/>
        </w:rPr>
        <w:drawing>
          <wp:inline distT="0" distB="0" distL="0" distR="0" wp14:anchorId="6C1F5E20" wp14:editId="0A6AF01C">
            <wp:extent cx="8891270" cy="4135343"/>
            <wp:effectExtent l="0" t="0" r="5080" b="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91270" cy="4135343"/>
                    </a:xfrm>
                    <a:prstGeom prst="rect">
                      <a:avLst/>
                    </a:prstGeom>
                    <a:noFill/>
                    <a:ln>
                      <a:noFill/>
                    </a:ln>
                  </pic:spPr>
                </pic:pic>
              </a:graphicData>
            </a:graphic>
          </wp:inline>
        </w:drawing>
      </w:r>
    </w:p>
    <w:p w14:paraId="45F62715" w14:textId="0DB3D926" w:rsidR="00571F2A" w:rsidRDefault="008958AD" w:rsidP="00571F2A">
      <w:pPr>
        <w:jc w:val="center"/>
      </w:pPr>
      <w:r w:rsidRPr="008958AD">
        <w:rPr>
          <w:noProof/>
        </w:rPr>
        <w:drawing>
          <wp:inline distT="0" distB="0" distL="0" distR="0" wp14:anchorId="29EBD93C" wp14:editId="39B4ADA5">
            <wp:extent cx="8891270" cy="2248753"/>
            <wp:effectExtent l="0" t="0" r="508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91270" cy="2248753"/>
                    </a:xfrm>
                    <a:prstGeom prst="rect">
                      <a:avLst/>
                    </a:prstGeom>
                    <a:noFill/>
                    <a:ln>
                      <a:noFill/>
                    </a:ln>
                  </pic:spPr>
                </pic:pic>
              </a:graphicData>
            </a:graphic>
          </wp:inline>
        </w:drawing>
      </w:r>
    </w:p>
    <w:p w14:paraId="0F463C87" w14:textId="77777777" w:rsidR="00571F2A" w:rsidRDefault="00571F2A" w:rsidP="00571F2A"/>
    <w:p w14:paraId="148CD01A" w14:textId="77777777" w:rsidR="00C120A5" w:rsidRDefault="00C120A5" w:rsidP="00C120A5">
      <w:pPr>
        <w:pageBreakBefore/>
        <w:autoSpaceDE w:val="0"/>
        <w:autoSpaceDN w:val="0"/>
        <w:adjustRightInd w:val="0"/>
        <w:spacing w:after="0"/>
        <w:rPr>
          <w:rFonts w:ascii="Arial" w:eastAsiaTheme="majorEastAsia" w:hAnsi="Arial" w:cs="Arial"/>
          <w:bCs/>
          <w:color w:val="000000" w:themeColor="text1"/>
        </w:rPr>
        <w:sectPr w:rsidR="00C120A5" w:rsidSect="00EF0BCB">
          <w:pgSz w:w="16838" w:h="11906" w:orient="landscape" w:code="9"/>
          <w:pgMar w:top="1191" w:right="1418" w:bottom="1191" w:left="1418" w:header="709" w:footer="709" w:gutter="0"/>
          <w:cols w:space="708"/>
          <w:titlePg/>
          <w:docGrid w:linePitch="360"/>
        </w:sectPr>
      </w:pPr>
    </w:p>
    <w:p w14:paraId="79182CBD" w14:textId="65359A94" w:rsidR="00571F2A" w:rsidRDefault="00296C24" w:rsidP="00C120A5">
      <w:pPr>
        <w:pageBreakBefore/>
        <w:autoSpaceDE w:val="0"/>
        <w:autoSpaceDN w:val="0"/>
        <w:adjustRightInd w:val="0"/>
        <w:spacing w:after="0"/>
        <w:rPr>
          <w:rFonts w:ascii="Arial" w:hAnsi="Arial" w:cs="Arial"/>
          <w:iCs/>
          <w:color w:val="000000" w:themeColor="text1"/>
        </w:rPr>
      </w:pPr>
      <w:r>
        <w:rPr>
          <w:rFonts w:ascii="Arial" w:eastAsiaTheme="majorEastAsia" w:hAnsi="Arial" w:cs="Arial"/>
          <w:bCs/>
          <w:color w:val="000000" w:themeColor="text1"/>
        </w:rPr>
        <w:t>5</w:t>
      </w:r>
      <w:r w:rsidR="00571F2A">
        <w:rPr>
          <w:rFonts w:ascii="Arial" w:eastAsiaTheme="majorEastAsia" w:hAnsi="Arial" w:cs="Arial"/>
          <w:bCs/>
          <w:color w:val="000000" w:themeColor="text1"/>
        </w:rPr>
        <w:t>. A</w:t>
      </w:r>
      <w:r w:rsidR="00571F2A">
        <w:rPr>
          <w:rFonts w:ascii="Arial" w:hAnsi="Arial" w:cs="Arial"/>
          <w:iCs/>
          <w:color w:val="000000" w:themeColor="text1"/>
        </w:rPr>
        <w:t xml:space="preserve"> 27/2017. (XI. 21.) MNB rendelet 2. melléklet II. pontja az L73 MNB azonosító kódú adatszolgáltatás kitöltési előírásait követően a következő rendelkezésekkel egészül ki:</w:t>
      </w:r>
    </w:p>
    <w:p w14:paraId="2F7950D0" w14:textId="77777777" w:rsidR="00571F2A" w:rsidRPr="0018619A" w:rsidRDefault="00571F2A" w:rsidP="00571F2A"/>
    <w:p w14:paraId="5C1E02AB" w14:textId="2D684C2C" w:rsidR="00D36F24" w:rsidRPr="0082397B" w:rsidRDefault="00251DED" w:rsidP="00D36F24">
      <w:pPr>
        <w:keepNext/>
        <w:autoSpaceDE w:val="0"/>
        <w:autoSpaceDN w:val="0"/>
        <w:adjustRightInd w:val="0"/>
        <w:spacing w:after="0"/>
        <w:rPr>
          <w:rFonts w:ascii="Arial" w:hAnsi="Arial" w:cs="Arial"/>
          <w:iCs/>
          <w:color w:val="000000" w:themeColor="text1"/>
        </w:rPr>
      </w:pPr>
      <w:r w:rsidRPr="00251DED">
        <w:rPr>
          <w:noProof/>
        </w:rPr>
        <w:drawing>
          <wp:inline distT="0" distB="0" distL="0" distR="0" wp14:anchorId="0E694EF5" wp14:editId="001164C0">
            <wp:extent cx="8820150" cy="4705309"/>
            <wp:effectExtent l="0" t="0" r="0" b="63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53785" cy="4723252"/>
                    </a:xfrm>
                    <a:prstGeom prst="rect">
                      <a:avLst/>
                    </a:prstGeom>
                    <a:noFill/>
                    <a:ln>
                      <a:noFill/>
                    </a:ln>
                  </pic:spPr>
                </pic:pic>
              </a:graphicData>
            </a:graphic>
          </wp:inline>
        </w:drawing>
      </w:r>
    </w:p>
    <w:p w14:paraId="0659426D" w14:textId="77777777" w:rsidR="008A3E3E" w:rsidRDefault="008A3E3E" w:rsidP="005D2FF5">
      <w:pPr>
        <w:autoSpaceDE w:val="0"/>
        <w:autoSpaceDN w:val="0"/>
        <w:adjustRightInd w:val="0"/>
        <w:spacing w:after="0"/>
        <w:rPr>
          <w:rFonts w:ascii="Arial" w:eastAsiaTheme="majorEastAsia" w:hAnsi="Arial" w:cs="Arial"/>
          <w:bCs/>
          <w:color w:val="000000" w:themeColor="text1"/>
        </w:rPr>
      </w:pPr>
    </w:p>
    <w:p w14:paraId="2955FD15" w14:textId="77777777" w:rsidR="00C120A5" w:rsidRDefault="00C120A5" w:rsidP="005D2FF5">
      <w:pPr>
        <w:autoSpaceDE w:val="0"/>
        <w:autoSpaceDN w:val="0"/>
        <w:adjustRightInd w:val="0"/>
        <w:spacing w:after="0"/>
        <w:rPr>
          <w:rFonts w:ascii="Arial" w:eastAsiaTheme="majorEastAsia" w:hAnsi="Arial" w:cs="Arial"/>
          <w:bCs/>
          <w:color w:val="000000" w:themeColor="text1"/>
        </w:rPr>
      </w:pPr>
    </w:p>
    <w:p w14:paraId="62DACBEB" w14:textId="5833A48F" w:rsidR="00C120A5" w:rsidRDefault="00251DED" w:rsidP="005D2FF5">
      <w:pPr>
        <w:autoSpaceDE w:val="0"/>
        <w:autoSpaceDN w:val="0"/>
        <w:adjustRightInd w:val="0"/>
        <w:spacing w:after="0"/>
        <w:rPr>
          <w:rFonts w:ascii="Arial" w:eastAsiaTheme="majorEastAsia" w:hAnsi="Arial" w:cs="Arial"/>
          <w:bCs/>
          <w:color w:val="000000" w:themeColor="text1"/>
        </w:rPr>
      </w:pPr>
      <w:r w:rsidRPr="00251DED">
        <w:rPr>
          <w:noProof/>
        </w:rPr>
        <w:drawing>
          <wp:inline distT="0" distB="0" distL="0" distR="0" wp14:anchorId="3C701330" wp14:editId="4E0336DC">
            <wp:extent cx="8943975" cy="4646173"/>
            <wp:effectExtent l="0" t="0" r="0" b="254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959552" cy="4654265"/>
                    </a:xfrm>
                    <a:prstGeom prst="rect">
                      <a:avLst/>
                    </a:prstGeom>
                    <a:noFill/>
                    <a:ln>
                      <a:noFill/>
                    </a:ln>
                  </pic:spPr>
                </pic:pic>
              </a:graphicData>
            </a:graphic>
          </wp:inline>
        </w:drawing>
      </w:r>
    </w:p>
    <w:p w14:paraId="7ECDE689" w14:textId="77777777" w:rsidR="00C120A5" w:rsidRDefault="00C120A5" w:rsidP="005D2FF5">
      <w:pPr>
        <w:autoSpaceDE w:val="0"/>
        <w:autoSpaceDN w:val="0"/>
        <w:adjustRightInd w:val="0"/>
        <w:spacing w:after="0"/>
        <w:rPr>
          <w:rFonts w:ascii="Arial" w:eastAsiaTheme="majorEastAsia" w:hAnsi="Arial" w:cs="Arial"/>
          <w:bCs/>
          <w:color w:val="000000" w:themeColor="text1"/>
        </w:rPr>
      </w:pPr>
    </w:p>
    <w:p w14:paraId="3C1212C0" w14:textId="77777777" w:rsidR="00C120A5" w:rsidRDefault="00C120A5" w:rsidP="005D2FF5">
      <w:pPr>
        <w:autoSpaceDE w:val="0"/>
        <w:autoSpaceDN w:val="0"/>
        <w:adjustRightInd w:val="0"/>
        <w:spacing w:after="0"/>
        <w:rPr>
          <w:rFonts w:ascii="Arial" w:eastAsiaTheme="majorEastAsia" w:hAnsi="Arial" w:cs="Arial"/>
          <w:bCs/>
          <w:color w:val="000000" w:themeColor="text1"/>
        </w:rPr>
      </w:pPr>
    </w:p>
    <w:p w14:paraId="1C6628B1" w14:textId="77777777" w:rsidR="00C120A5" w:rsidRDefault="00C120A5" w:rsidP="005D2FF5">
      <w:pPr>
        <w:autoSpaceDE w:val="0"/>
        <w:autoSpaceDN w:val="0"/>
        <w:adjustRightInd w:val="0"/>
        <w:spacing w:after="0"/>
        <w:rPr>
          <w:rFonts w:ascii="Arial" w:eastAsiaTheme="majorEastAsia" w:hAnsi="Arial" w:cs="Arial"/>
          <w:bCs/>
          <w:color w:val="000000" w:themeColor="text1"/>
        </w:rPr>
      </w:pPr>
    </w:p>
    <w:p w14:paraId="3D582CC1" w14:textId="77777777" w:rsidR="004137F5" w:rsidRDefault="004137F5" w:rsidP="005D2FF5">
      <w:pPr>
        <w:autoSpaceDE w:val="0"/>
        <w:autoSpaceDN w:val="0"/>
        <w:adjustRightInd w:val="0"/>
        <w:spacing w:after="0"/>
        <w:rPr>
          <w:rFonts w:ascii="Arial" w:eastAsiaTheme="majorEastAsia" w:hAnsi="Arial" w:cs="Arial"/>
          <w:bCs/>
          <w:color w:val="000000" w:themeColor="text1"/>
        </w:rPr>
        <w:sectPr w:rsidR="004137F5" w:rsidSect="004137F5">
          <w:pgSz w:w="16838" w:h="11906" w:orient="landscape" w:code="9"/>
          <w:pgMar w:top="1191" w:right="1418" w:bottom="1191" w:left="1418" w:header="709" w:footer="709" w:gutter="0"/>
          <w:cols w:space="708"/>
          <w:titlePg/>
          <w:docGrid w:linePitch="360"/>
        </w:sectPr>
      </w:pPr>
    </w:p>
    <w:p w14:paraId="1E11C624" w14:textId="77777777" w:rsidR="00C120A5" w:rsidRPr="00A1043B" w:rsidRDefault="00C120A5" w:rsidP="00C120A5">
      <w:pPr>
        <w:pageBreakBefore/>
        <w:autoSpaceDE w:val="0"/>
        <w:autoSpaceDN w:val="0"/>
        <w:adjustRightInd w:val="0"/>
        <w:spacing w:after="0"/>
        <w:rPr>
          <w:rFonts w:ascii="Arial" w:eastAsia="Times New Roman" w:hAnsi="Arial" w:cs="Arial"/>
          <w:b/>
          <w:bCs/>
          <w:color w:val="000000"/>
        </w:rPr>
      </w:pPr>
      <w:r w:rsidRPr="00692719">
        <w:rPr>
          <w:rFonts w:ascii="Arial" w:eastAsia="Times New Roman" w:hAnsi="Arial" w:cs="Arial"/>
          <w:b/>
          <w:bCs/>
          <w:color w:val="000000"/>
        </w:rPr>
        <w:t>MNB azonosító kód: L74</w:t>
      </w:r>
    </w:p>
    <w:p w14:paraId="2AEB14B8" w14:textId="77777777" w:rsidR="00C120A5" w:rsidRPr="00A1043B" w:rsidRDefault="00C120A5" w:rsidP="00C120A5">
      <w:pPr>
        <w:autoSpaceDE w:val="0"/>
        <w:autoSpaceDN w:val="0"/>
        <w:adjustRightInd w:val="0"/>
        <w:spacing w:after="0"/>
        <w:rPr>
          <w:rFonts w:ascii="Arial" w:eastAsia="Times New Roman" w:hAnsi="Arial" w:cs="Arial"/>
          <w:b/>
          <w:bCs/>
          <w:color w:val="000000"/>
        </w:rPr>
      </w:pPr>
    </w:p>
    <w:p w14:paraId="17868ED1" w14:textId="77777777" w:rsidR="00C120A5" w:rsidRPr="00A1043B" w:rsidRDefault="00C120A5" w:rsidP="00C120A5">
      <w:pPr>
        <w:autoSpaceDE w:val="0"/>
        <w:autoSpaceDN w:val="0"/>
        <w:adjustRightInd w:val="0"/>
        <w:spacing w:after="0"/>
        <w:jc w:val="center"/>
        <w:rPr>
          <w:rFonts w:ascii="Arial" w:eastAsia="Times New Roman" w:hAnsi="Arial" w:cs="Arial"/>
          <w:b/>
          <w:bCs/>
          <w:color w:val="000000"/>
        </w:rPr>
      </w:pPr>
      <w:r w:rsidRPr="00A1043B">
        <w:rPr>
          <w:rFonts w:ascii="Arial" w:eastAsia="Times New Roman" w:hAnsi="Arial" w:cs="Arial"/>
          <w:b/>
          <w:bCs/>
          <w:color w:val="000000"/>
        </w:rPr>
        <w:t>Kitöltési előírások</w:t>
      </w:r>
    </w:p>
    <w:p w14:paraId="2021B5B4" w14:textId="77777777" w:rsidR="00C120A5" w:rsidRDefault="00C120A5" w:rsidP="00C120A5">
      <w:pPr>
        <w:jc w:val="center"/>
        <w:rPr>
          <w:rFonts w:ascii="Arial" w:eastAsia="Times New Roman" w:hAnsi="Arial" w:cs="Arial"/>
          <w:b/>
          <w:bCs/>
          <w:color w:val="000000"/>
        </w:rPr>
      </w:pPr>
      <w:r>
        <w:rPr>
          <w:rFonts w:ascii="Arial" w:eastAsia="Times New Roman" w:hAnsi="Arial" w:cs="Arial"/>
          <w:b/>
          <w:bCs/>
          <w:color w:val="000000"/>
        </w:rPr>
        <w:t>Negyedéves jelentés a</w:t>
      </w:r>
      <w:r w:rsidRPr="001B5867">
        <w:rPr>
          <w:rFonts w:ascii="Arial" w:eastAsia="Times New Roman" w:hAnsi="Arial" w:cs="Arial"/>
          <w:b/>
          <w:bCs/>
          <w:color w:val="000000"/>
        </w:rPr>
        <w:t xml:space="preserve"> bankközi finanszírozási mutató</w:t>
      </w:r>
      <w:r>
        <w:rPr>
          <w:rFonts w:ascii="Arial" w:eastAsia="Times New Roman" w:hAnsi="Arial" w:cs="Arial"/>
          <w:b/>
          <w:bCs/>
          <w:color w:val="000000"/>
        </w:rPr>
        <w:t>ról</w:t>
      </w:r>
    </w:p>
    <w:p w14:paraId="484482B2" w14:textId="77777777" w:rsidR="00C120A5" w:rsidRPr="00A1043B" w:rsidRDefault="00C120A5" w:rsidP="00C120A5">
      <w:pPr>
        <w:jc w:val="center"/>
        <w:rPr>
          <w:rFonts w:ascii="Arial" w:hAnsi="Arial" w:cs="Arial"/>
          <w:b/>
          <w:color w:val="000000"/>
          <w:u w:val="single"/>
        </w:rPr>
      </w:pPr>
    </w:p>
    <w:p w14:paraId="0756CB5F" w14:textId="77777777" w:rsidR="00C120A5" w:rsidRPr="008A6F7E" w:rsidRDefault="00C120A5" w:rsidP="00C120A5">
      <w:pPr>
        <w:rPr>
          <w:rFonts w:ascii="Arial" w:hAnsi="Arial" w:cs="Arial"/>
          <w:b/>
          <w:bCs/>
          <w:color w:val="000000"/>
        </w:rPr>
      </w:pPr>
      <w:r w:rsidRPr="008A6F7E">
        <w:rPr>
          <w:rFonts w:ascii="Arial" w:hAnsi="Arial" w:cs="Arial"/>
          <w:b/>
          <w:bCs/>
          <w:color w:val="000000"/>
        </w:rPr>
        <w:t xml:space="preserve">I. Általános előírások </w:t>
      </w:r>
    </w:p>
    <w:p w14:paraId="27C4B3C9" w14:textId="77777777" w:rsidR="00C120A5" w:rsidRPr="008A6F7E" w:rsidRDefault="00C120A5" w:rsidP="00C120A5">
      <w:pPr>
        <w:rPr>
          <w:rFonts w:ascii="Arial" w:hAnsi="Arial" w:cs="Arial"/>
          <w:color w:val="000000"/>
        </w:rPr>
      </w:pPr>
      <w:r w:rsidRPr="008A6F7E">
        <w:rPr>
          <w:rFonts w:ascii="Arial" w:hAnsi="Arial" w:cs="Arial"/>
          <w:color w:val="000000"/>
        </w:rPr>
        <w:t>1. A tábla kitöltése során a pénzügyi vállalatoktól származó források hitelintézetek általi igénybevételének szabályozásáról szóló MNB rendeletben (a továbbiakban: Bfmr.) foglaltak az irányadók, a jelen kitöltési előírások figyelembevételével.</w:t>
      </w:r>
    </w:p>
    <w:p w14:paraId="4031E94E" w14:textId="77777777" w:rsidR="00C120A5" w:rsidRPr="008A6F7E" w:rsidRDefault="00C120A5" w:rsidP="00C120A5">
      <w:pPr>
        <w:rPr>
          <w:rFonts w:ascii="Arial" w:hAnsi="Arial" w:cs="Arial"/>
          <w:color w:val="000000"/>
        </w:rPr>
      </w:pPr>
      <w:r>
        <w:rPr>
          <w:rFonts w:ascii="Arial" w:hAnsi="Arial" w:cs="Arial"/>
          <w:color w:val="000000"/>
        </w:rPr>
        <w:t>2</w:t>
      </w:r>
      <w:r w:rsidRPr="008A6F7E">
        <w:rPr>
          <w:rFonts w:ascii="Arial" w:hAnsi="Arial" w:cs="Arial"/>
          <w:color w:val="000000"/>
        </w:rPr>
        <w:t xml:space="preserve">. A tételeket </w:t>
      </w:r>
      <w:r w:rsidRPr="008A6F7E">
        <w:rPr>
          <w:rFonts w:ascii="Arial" w:hAnsi="Arial" w:cs="Arial"/>
        </w:rPr>
        <w:t xml:space="preserve">az adatszolgáltató által alkalmazott számviteli szabályozás szerint, </w:t>
      </w:r>
      <w:r w:rsidRPr="008A6F7E">
        <w:rPr>
          <w:rFonts w:ascii="Arial" w:hAnsi="Arial" w:cs="Arial"/>
          <w:color w:val="000000"/>
        </w:rPr>
        <w:t>a vonatkozó szerződésekkel összhangban kell jelenteni, könyv szerinti értéken.</w:t>
      </w:r>
    </w:p>
    <w:p w14:paraId="55D03385" w14:textId="77777777" w:rsidR="00C120A5" w:rsidRPr="008A6F7E" w:rsidRDefault="00C120A5" w:rsidP="00C120A5">
      <w:pPr>
        <w:rPr>
          <w:rFonts w:ascii="Arial" w:hAnsi="Arial" w:cs="Arial"/>
          <w:color w:val="000000"/>
        </w:rPr>
      </w:pPr>
      <w:r>
        <w:rPr>
          <w:rFonts w:ascii="Arial" w:hAnsi="Arial" w:cs="Arial"/>
          <w:color w:val="000000"/>
        </w:rPr>
        <w:t>3</w:t>
      </w:r>
      <w:r w:rsidRPr="008A6F7E">
        <w:rPr>
          <w:rFonts w:ascii="Arial" w:hAnsi="Arial" w:cs="Arial"/>
          <w:color w:val="000000"/>
        </w:rPr>
        <w:t>. Az adatszolgáltatásnak a tárgyidőszak utolsó napjára vonatkozó állományi adatokat kell tartalmaznia.</w:t>
      </w:r>
    </w:p>
    <w:p w14:paraId="2F555B85" w14:textId="77777777" w:rsidR="00C120A5" w:rsidRPr="008A6F7E" w:rsidRDefault="00C120A5" w:rsidP="00C120A5">
      <w:pPr>
        <w:rPr>
          <w:rFonts w:ascii="Arial" w:hAnsi="Arial" w:cs="Arial"/>
          <w:color w:val="000000"/>
        </w:rPr>
      </w:pPr>
      <w:r>
        <w:rPr>
          <w:rFonts w:ascii="Arial" w:hAnsi="Arial" w:cs="Arial"/>
          <w:color w:val="000000"/>
        </w:rPr>
        <w:t>4</w:t>
      </w:r>
      <w:r w:rsidRPr="008A6F7E">
        <w:rPr>
          <w:rFonts w:ascii="Arial" w:hAnsi="Arial" w:cs="Arial"/>
          <w:color w:val="000000"/>
        </w:rPr>
        <w:t xml:space="preserve">. A forintra történő átszámítást a tárgyidőszak utolsó napján érvényes, az MNB által közzétett hivatalos devizaárfolyamon, illetve az MNB által nem jegyzett deviza esetében a </w:t>
      </w:r>
      <w:r w:rsidRPr="008A6F7E">
        <w:rPr>
          <w:rFonts w:ascii="Arial" w:hAnsi="Arial" w:cs="Arial"/>
        </w:rPr>
        <w:t>Hitkr. 9. § (5) bekezdése szerint</w:t>
      </w:r>
      <w:r w:rsidRPr="008A6F7E">
        <w:rPr>
          <w:rFonts w:ascii="Arial" w:hAnsi="Arial" w:cs="Arial"/>
          <w:color w:val="000000"/>
        </w:rPr>
        <w:t xml:space="preserve"> kell elvégezni.</w:t>
      </w:r>
    </w:p>
    <w:p w14:paraId="78A4CDDC" w14:textId="77777777" w:rsidR="00C120A5" w:rsidRPr="008A6F7E" w:rsidRDefault="00C120A5" w:rsidP="00C120A5">
      <w:pPr>
        <w:rPr>
          <w:rFonts w:ascii="Arial" w:hAnsi="Arial" w:cs="Arial"/>
          <w:color w:val="000000"/>
        </w:rPr>
      </w:pPr>
      <w:r>
        <w:rPr>
          <w:rFonts w:ascii="Arial" w:hAnsi="Arial" w:cs="Arial"/>
          <w:color w:val="000000"/>
        </w:rPr>
        <w:t>5</w:t>
      </w:r>
      <w:r w:rsidRPr="008A6F7E">
        <w:rPr>
          <w:rFonts w:ascii="Arial" w:hAnsi="Arial" w:cs="Arial"/>
          <w:color w:val="000000"/>
        </w:rPr>
        <w:t>. Az adatokat millió forintban, kerekítve kell megadni.</w:t>
      </w:r>
    </w:p>
    <w:p w14:paraId="657A7B3D" w14:textId="77777777" w:rsidR="00C120A5" w:rsidRPr="008A6F7E" w:rsidRDefault="00C120A5" w:rsidP="00C120A5">
      <w:pPr>
        <w:rPr>
          <w:rFonts w:ascii="Arial" w:hAnsi="Arial" w:cs="Arial"/>
          <w:color w:val="000000"/>
        </w:rPr>
      </w:pPr>
    </w:p>
    <w:p w14:paraId="26D6B8FD" w14:textId="77777777" w:rsidR="00C120A5" w:rsidRDefault="00C120A5" w:rsidP="00C120A5">
      <w:pPr>
        <w:rPr>
          <w:rFonts w:ascii="Arial" w:hAnsi="Arial" w:cs="Arial"/>
          <w:b/>
          <w:bCs/>
          <w:color w:val="000000"/>
        </w:rPr>
      </w:pPr>
      <w:r w:rsidRPr="008A6F7E">
        <w:rPr>
          <w:rFonts w:ascii="Arial" w:hAnsi="Arial" w:cs="Arial"/>
          <w:b/>
          <w:bCs/>
          <w:color w:val="000000"/>
        </w:rPr>
        <w:t>II. A tábla kitöltésével kapcsolatos részletes előírások</w:t>
      </w:r>
    </w:p>
    <w:p w14:paraId="168395FC" w14:textId="77777777" w:rsidR="00C120A5" w:rsidRPr="008A6F7E" w:rsidRDefault="00C120A5" w:rsidP="00C120A5">
      <w:pPr>
        <w:rPr>
          <w:rFonts w:ascii="Arial" w:hAnsi="Arial" w:cs="Arial"/>
          <w:b/>
          <w:color w:val="000000"/>
          <w:u w:val="single"/>
        </w:rPr>
      </w:pPr>
      <w:r>
        <w:rPr>
          <w:rFonts w:ascii="Arial" w:hAnsi="Arial" w:cs="Arial"/>
          <w:b/>
          <w:bCs/>
          <w:color w:val="000000"/>
        </w:rPr>
        <w:t xml:space="preserve">BFM </w:t>
      </w:r>
      <w:r w:rsidRPr="00860CAC">
        <w:rPr>
          <w:rFonts w:ascii="Arial" w:hAnsi="Arial" w:cs="Arial"/>
          <w:b/>
          <w:bCs/>
          <w:color w:val="000000"/>
        </w:rPr>
        <w:t xml:space="preserve">tábla: </w:t>
      </w:r>
      <w:r w:rsidRPr="008542CF">
        <w:rPr>
          <w:rFonts w:ascii="Arial" w:hAnsi="Arial" w:cs="Arial"/>
          <w:b/>
          <w:bCs/>
          <w:color w:val="000000"/>
        </w:rPr>
        <w:t>Negyedéves jelentés a bankközi finanszírozási mutatóról</w:t>
      </w:r>
    </w:p>
    <w:p w14:paraId="511D9061" w14:textId="77777777" w:rsidR="00C120A5" w:rsidRPr="008A6F7E" w:rsidRDefault="00C120A5" w:rsidP="00C120A5">
      <w:pPr>
        <w:shd w:val="clear" w:color="auto" w:fill="FFFFFF"/>
        <w:rPr>
          <w:rFonts w:ascii="Arial" w:hAnsi="Arial" w:cs="Arial"/>
          <w:color w:val="000000"/>
        </w:rPr>
      </w:pPr>
      <w:r w:rsidRPr="008A6F7E">
        <w:rPr>
          <w:rFonts w:ascii="Arial" w:hAnsi="Arial" w:cs="Arial"/>
          <w:color w:val="000000"/>
        </w:rPr>
        <w:t>1. A sorok kitöltésére vonatkozó előírások:</w:t>
      </w:r>
    </w:p>
    <w:p w14:paraId="7638BD0A" w14:textId="77777777" w:rsidR="00C120A5" w:rsidRPr="008A6F7E" w:rsidRDefault="00C120A5" w:rsidP="00C120A5">
      <w:pPr>
        <w:rPr>
          <w:rFonts w:ascii="Arial" w:hAnsi="Arial" w:cs="Arial"/>
          <w:color w:val="000000"/>
        </w:rPr>
      </w:pPr>
      <w:r w:rsidRPr="008A6F7E">
        <w:rPr>
          <w:rFonts w:ascii="Arial" w:hAnsi="Arial" w:cs="Arial"/>
          <w:b/>
          <w:color w:val="000000"/>
        </w:rPr>
        <w:t xml:space="preserve">001. sor: </w:t>
      </w:r>
      <w:r w:rsidRPr="008A6F7E">
        <w:rPr>
          <w:rFonts w:ascii="Arial" w:hAnsi="Arial" w:cs="Arial"/>
          <w:color w:val="000000"/>
        </w:rPr>
        <w:t>itt kell jelenteni a Bfmr. 1. melléklete 3. pontja szerinti</w:t>
      </w:r>
      <w:r>
        <w:rPr>
          <w:rFonts w:ascii="Arial" w:hAnsi="Arial" w:cs="Arial"/>
          <w:color w:val="000000"/>
        </w:rPr>
        <w:t>,</w:t>
      </w:r>
      <w:r w:rsidRPr="008A6F7E">
        <w:rPr>
          <w:rFonts w:ascii="Arial" w:hAnsi="Arial" w:cs="Arial"/>
          <w:color w:val="000000"/>
        </w:rPr>
        <w:t xml:space="preserve"> pénzügyi vállalattól származó azon forrásokat, amelyeket a bankközi finanszírozási mutató számlálójában nem kell figyelembe venni. A több jogcímen mentesíthető tételeket csak egyszer lehet beszámítani.</w:t>
      </w:r>
    </w:p>
    <w:p w14:paraId="79B926BC" w14:textId="47D0EE65" w:rsidR="00C120A5" w:rsidRPr="008A6F7E" w:rsidRDefault="00C120A5" w:rsidP="00C120A5">
      <w:pPr>
        <w:rPr>
          <w:rFonts w:ascii="Arial" w:hAnsi="Arial" w:cs="Arial"/>
          <w:color w:val="000000"/>
        </w:rPr>
      </w:pPr>
      <w:r w:rsidRPr="008A6F7E">
        <w:rPr>
          <w:rFonts w:ascii="Arial" w:hAnsi="Arial" w:cs="Arial"/>
          <w:b/>
          <w:color w:val="000000"/>
        </w:rPr>
        <w:t>002</w:t>
      </w:r>
      <w:r w:rsidR="002539A1">
        <w:rPr>
          <w:rFonts w:ascii="Arial" w:hAnsi="Arial" w:cs="Arial"/>
          <w:b/>
          <w:color w:val="000000"/>
        </w:rPr>
        <w:t>-</w:t>
      </w:r>
      <w:r w:rsidRPr="008A6F7E">
        <w:rPr>
          <w:rFonts w:ascii="Arial" w:hAnsi="Arial" w:cs="Arial"/>
          <w:b/>
          <w:color w:val="000000"/>
        </w:rPr>
        <w:t>013. sor:</w:t>
      </w:r>
      <w:r w:rsidRPr="008A6F7E">
        <w:rPr>
          <w:rFonts w:ascii="Arial" w:hAnsi="Arial" w:cs="Arial"/>
          <w:color w:val="000000"/>
        </w:rPr>
        <w:t xml:space="preserve"> Az egyes mentesítési jogcímek „ebből” értelemben töltendők. Azaz, ha egy tétel több jogcímen mentesíthető, akkor minden vonatkozó sorban fel kell tüntetni. Emiatt a 002-013. sorok összege meghaladhatja az 001. sor értékét. Az egyes sorok tartalmá</w:t>
      </w:r>
      <w:r>
        <w:rPr>
          <w:rFonts w:ascii="Arial" w:hAnsi="Arial" w:cs="Arial"/>
          <w:color w:val="000000"/>
        </w:rPr>
        <w:t>r</w:t>
      </w:r>
      <w:r w:rsidRPr="008A6F7E">
        <w:rPr>
          <w:rFonts w:ascii="Arial" w:hAnsi="Arial" w:cs="Arial"/>
          <w:color w:val="000000"/>
        </w:rPr>
        <w:t>a a Bfmr. 1. melléklet 3. pontjának felsorolása az irányadó.</w:t>
      </w:r>
    </w:p>
    <w:p w14:paraId="4F0FEF1C" w14:textId="77777777" w:rsidR="00C120A5" w:rsidRPr="008A6F7E" w:rsidRDefault="00C120A5" w:rsidP="00C120A5">
      <w:pPr>
        <w:rPr>
          <w:rFonts w:ascii="Arial" w:hAnsi="Arial" w:cs="Arial"/>
          <w:color w:val="000000"/>
        </w:rPr>
      </w:pPr>
      <w:r w:rsidRPr="008A6F7E">
        <w:rPr>
          <w:rFonts w:ascii="Arial" w:hAnsi="Arial" w:cs="Arial"/>
          <w:b/>
          <w:color w:val="000000"/>
        </w:rPr>
        <w:t xml:space="preserve">006. sor: </w:t>
      </w:r>
      <w:r w:rsidRPr="008A6F7E">
        <w:rPr>
          <w:rFonts w:ascii="Arial" w:hAnsi="Arial" w:cs="Arial"/>
          <w:color w:val="000000"/>
        </w:rPr>
        <w:t>speciális intézmény</w:t>
      </w:r>
      <w:r>
        <w:rPr>
          <w:rFonts w:ascii="Arial" w:hAnsi="Arial" w:cs="Arial"/>
          <w:color w:val="000000"/>
        </w:rPr>
        <w:t>n</w:t>
      </w:r>
      <w:r w:rsidRPr="008A6F7E">
        <w:rPr>
          <w:rFonts w:ascii="Arial" w:hAnsi="Arial" w:cs="Arial"/>
          <w:color w:val="000000"/>
        </w:rPr>
        <w:t xml:space="preserve">ek a CRR 117. cikk (2) bekezdésében felsorolt multilaterális fejlesztési bankok és a </w:t>
      </w:r>
      <w:r>
        <w:rPr>
          <w:rFonts w:ascii="Arial" w:hAnsi="Arial" w:cs="Arial"/>
          <w:color w:val="000000"/>
        </w:rPr>
        <w:t>hitelintézetek tevékenységéhez való hozzáférésről és a hitelintézetek és befektetési vállalkozások prudenciális felügyeletéről, a 2002/87/EK irányelv módosításáról, a 2006/48/EK és a 2006/49/EK irányelv hatályon kívül helyezéséről szóló 2013. június 26-i 2013/36/EU európai parlamenti és tanácsi irányelv</w:t>
      </w:r>
      <w:r w:rsidRPr="008A6F7E">
        <w:rPr>
          <w:rFonts w:ascii="Arial" w:hAnsi="Arial" w:cs="Arial"/>
          <w:color w:val="000000"/>
        </w:rPr>
        <w:t xml:space="preserve"> 2. cikk (5) bekezdésében felsorolt, </w:t>
      </w:r>
      <w:r>
        <w:rPr>
          <w:rFonts w:ascii="Arial" w:hAnsi="Arial" w:cs="Arial"/>
          <w:color w:val="000000"/>
        </w:rPr>
        <w:t>a hivatkozott irányelv</w:t>
      </w:r>
      <w:r w:rsidRPr="008A6F7E">
        <w:rPr>
          <w:rFonts w:ascii="Arial" w:hAnsi="Arial" w:cs="Arial"/>
          <w:color w:val="000000"/>
        </w:rPr>
        <w:t xml:space="preserve"> hatálya al</w:t>
      </w:r>
      <w:r>
        <w:rPr>
          <w:rFonts w:ascii="Arial" w:hAnsi="Arial" w:cs="Arial"/>
          <w:color w:val="000000"/>
        </w:rPr>
        <w:t>á nem tartozó</w:t>
      </w:r>
      <w:r w:rsidRPr="008A6F7E">
        <w:rPr>
          <w:rFonts w:ascii="Arial" w:hAnsi="Arial" w:cs="Arial"/>
          <w:color w:val="000000"/>
        </w:rPr>
        <w:t xml:space="preserve"> intézmények</w:t>
      </w:r>
      <w:r>
        <w:rPr>
          <w:rFonts w:ascii="Arial" w:hAnsi="Arial" w:cs="Arial"/>
          <w:color w:val="000000"/>
        </w:rPr>
        <w:t xml:space="preserve"> minősülnek</w:t>
      </w:r>
      <w:r w:rsidRPr="008A6F7E">
        <w:rPr>
          <w:rFonts w:ascii="Arial" w:hAnsi="Arial" w:cs="Arial"/>
          <w:color w:val="000000"/>
        </w:rPr>
        <w:t>.</w:t>
      </w:r>
    </w:p>
    <w:p w14:paraId="3154E5E8" w14:textId="77777777" w:rsidR="00C120A5" w:rsidRPr="008A6F7E" w:rsidRDefault="00C120A5" w:rsidP="00C120A5">
      <w:pPr>
        <w:rPr>
          <w:rFonts w:ascii="Arial" w:hAnsi="Arial" w:cs="Arial"/>
          <w:b/>
          <w:color w:val="000000"/>
        </w:rPr>
      </w:pPr>
      <w:r w:rsidRPr="008A6F7E">
        <w:rPr>
          <w:rFonts w:ascii="Arial" w:hAnsi="Arial" w:cs="Arial"/>
          <w:b/>
          <w:color w:val="000000"/>
        </w:rPr>
        <w:t xml:space="preserve">014. sor: </w:t>
      </w:r>
      <w:r w:rsidRPr="008A6F7E">
        <w:rPr>
          <w:rFonts w:ascii="Arial" w:hAnsi="Arial" w:cs="Arial"/>
          <w:color w:val="000000"/>
        </w:rPr>
        <w:t xml:space="preserve">itt kell jelenteni a Bfmr. </w:t>
      </w:r>
      <w:r w:rsidRPr="008A6F7E">
        <w:rPr>
          <w:rFonts w:ascii="Arial" w:hAnsi="Arial" w:cs="Arial"/>
          <w:iCs/>
        </w:rPr>
        <w:t xml:space="preserve">1. melléklet 5. </w:t>
      </w:r>
      <w:r>
        <w:rPr>
          <w:rFonts w:ascii="Arial" w:hAnsi="Arial" w:cs="Arial"/>
          <w:iCs/>
        </w:rPr>
        <w:t xml:space="preserve">a) </w:t>
      </w:r>
      <w:r w:rsidRPr="008A6F7E">
        <w:rPr>
          <w:rFonts w:ascii="Arial" w:hAnsi="Arial" w:cs="Arial"/>
          <w:iCs/>
        </w:rPr>
        <w:t>pontja szerinti</w:t>
      </w:r>
      <w:r>
        <w:rPr>
          <w:rFonts w:ascii="Arial" w:hAnsi="Arial" w:cs="Arial"/>
          <w:iCs/>
        </w:rPr>
        <w:t>,</w:t>
      </w:r>
      <w:r w:rsidRPr="008A6F7E">
        <w:rPr>
          <w:rFonts w:ascii="Arial" w:hAnsi="Arial" w:cs="Arial"/>
          <w:color w:val="000000"/>
        </w:rPr>
        <w:t xml:space="preserve"> pénzügyi vállalattól származó forrásokat, amelyeket a bankközi finanszírozási mutató számlálójában kedvezményes súllyal kell figyelembe venni.</w:t>
      </w:r>
    </w:p>
    <w:p w14:paraId="2104BBDE" w14:textId="77777777" w:rsidR="00C120A5" w:rsidRPr="008A6F7E" w:rsidRDefault="00C120A5" w:rsidP="00C120A5">
      <w:pPr>
        <w:rPr>
          <w:rFonts w:ascii="Arial" w:hAnsi="Arial" w:cs="Arial"/>
          <w:color w:val="000000"/>
        </w:rPr>
      </w:pPr>
      <w:r w:rsidRPr="008A6F7E">
        <w:rPr>
          <w:rFonts w:ascii="Arial" w:hAnsi="Arial" w:cs="Arial"/>
          <w:b/>
          <w:color w:val="000000"/>
        </w:rPr>
        <w:t>015. sor</w:t>
      </w:r>
      <w:r w:rsidRPr="008A6F7E">
        <w:rPr>
          <w:rFonts w:ascii="Arial" w:hAnsi="Arial" w:cs="Arial"/>
          <w:color w:val="000000"/>
        </w:rPr>
        <w:t xml:space="preserve">: itt kell jelenteni a Bfmr. </w:t>
      </w:r>
      <w:r w:rsidRPr="008A6F7E">
        <w:rPr>
          <w:rFonts w:ascii="Arial" w:hAnsi="Arial" w:cs="Arial"/>
          <w:iCs/>
        </w:rPr>
        <w:t>1. melléklet 5. b) pontja szerinti</w:t>
      </w:r>
      <w:r>
        <w:rPr>
          <w:rFonts w:ascii="Arial" w:hAnsi="Arial" w:cs="Arial"/>
          <w:iCs/>
        </w:rPr>
        <w:t>,</w:t>
      </w:r>
      <w:r w:rsidRPr="008A6F7E">
        <w:rPr>
          <w:rFonts w:ascii="Arial" w:hAnsi="Arial" w:cs="Arial"/>
          <w:color w:val="000000"/>
        </w:rPr>
        <w:t xml:space="preserve"> pénzügyi vállalattól származó további forrásokat, amelyeket a bankközi finanszírozási mutató számlálójában kedvezményes súllyal kell figyelembe venni. </w:t>
      </w:r>
      <w:r>
        <w:rPr>
          <w:rFonts w:ascii="Arial" w:hAnsi="Arial" w:cs="Arial"/>
          <w:color w:val="000000"/>
        </w:rPr>
        <w:t>A loro számlák egyenlegeit csak a kedvezményben részesíthető összegig kell feltüntetni, az ezt meghaladó egyenleget az egyéb források (</w:t>
      </w:r>
      <w:r w:rsidRPr="00C73EE8">
        <w:rPr>
          <w:rFonts w:ascii="Arial" w:hAnsi="Arial" w:cs="Arial"/>
          <w:i/>
          <w:color w:val="000000"/>
        </w:rPr>
        <w:t>016. sor</w:t>
      </w:r>
      <w:r>
        <w:rPr>
          <w:rFonts w:ascii="Arial" w:hAnsi="Arial" w:cs="Arial"/>
          <w:color w:val="000000"/>
        </w:rPr>
        <w:t>) között kell kimutatni.</w:t>
      </w:r>
    </w:p>
    <w:p w14:paraId="4DA7EB2B" w14:textId="77777777" w:rsidR="00C120A5" w:rsidRDefault="00C120A5" w:rsidP="00C120A5">
      <w:pPr>
        <w:rPr>
          <w:rFonts w:ascii="Arial" w:hAnsi="Arial" w:cs="Arial"/>
          <w:color w:val="000000"/>
        </w:rPr>
      </w:pPr>
      <w:r w:rsidRPr="008A6F7E">
        <w:rPr>
          <w:rFonts w:ascii="Arial" w:hAnsi="Arial" w:cs="Arial"/>
          <w:b/>
          <w:color w:val="000000"/>
        </w:rPr>
        <w:t>016. sor</w:t>
      </w:r>
      <w:r w:rsidRPr="008A6F7E">
        <w:rPr>
          <w:rFonts w:ascii="Arial" w:hAnsi="Arial" w:cs="Arial"/>
          <w:color w:val="000000"/>
        </w:rPr>
        <w:t xml:space="preserve">: itt kell jelenteni a pénzügyi vállalattól származó összes forrás, valamint a mentesített források </w:t>
      </w:r>
      <w:r w:rsidRPr="008A6F7E">
        <w:rPr>
          <w:rFonts w:ascii="Arial" w:hAnsi="Arial" w:cs="Arial"/>
          <w:i/>
          <w:color w:val="000000"/>
        </w:rPr>
        <w:t>(001. sor)</w:t>
      </w:r>
      <w:r w:rsidRPr="008A6F7E">
        <w:rPr>
          <w:rFonts w:ascii="Arial" w:hAnsi="Arial" w:cs="Arial"/>
          <w:color w:val="000000"/>
        </w:rPr>
        <w:t xml:space="preserve">, az anyabanki források </w:t>
      </w:r>
      <w:r w:rsidRPr="008A6F7E">
        <w:rPr>
          <w:rFonts w:ascii="Arial" w:hAnsi="Arial" w:cs="Arial"/>
          <w:i/>
          <w:color w:val="000000"/>
        </w:rPr>
        <w:t>(014. sor)</w:t>
      </w:r>
      <w:r w:rsidRPr="008A6F7E">
        <w:rPr>
          <w:rFonts w:ascii="Arial" w:hAnsi="Arial" w:cs="Arial"/>
          <w:color w:val="000000"/>
        </w:rPr>
        <w:t xml:space="preserve">, </w:t>
      </w:r>
      <w:r>
        <w:rPr>
          <w:rFonts w:ascii="Arial" w:hAnsi="Arial" w:cs="Arial"/>
          <w:color w:val="000000"/>
        </w:rPr>
        <w:t>illetve</w:t>
      </w:r>
      <w:r w:rsidRPr="008A6F7E">
        <w:rPr>
          <w:rFonts w:ascii="Arial" w:hAnsi="Arial" w:cs="Arial"/>
          <w:color w:val="000000"/>
        </w:rPr>
        <w:t xml:space="preserve"> az egyéb loro számlák egyenlegének </w:t>
      </w:r>
      <w:r w:rsidRPr="008A6F7E">
        <w:rPr>
          <w:rFonts w:ascii="Arial" w:hAnsi="Arial" w:cs="Arial"/>
          <w:i/>
          <w:color w:val="000000"/>
        </w:rPr>
        <w:t>(015. sor)</w:t>
      </w:r>
      <w:r w:rsidRPr="008A6F7E">
        <w:rPr>
          <w:rFonts w:ascii="Arial" w:hAnsi="Arial" w:cs="Arial"/>
          <w:color w:val="000000"/>
        </w:rPr>
        <w:t xml:space="preserve"> különbözetét.</w:t>
      </w:r>
    </w:p>
    <w:p w14:paraId="3DF5C150" w14:textId="77777777" w:rsidR="00C120A5" w:rsidRDefault="00C120A5" w:rsidP="00C120A5">
      <w:pPr>
        <w:rPr>
          <w:rFonts w:ascii="Arial" w:hAnsi="Arial" w:cs="Arial"/>
          <w:color w:val="000000"/>
        </w:rPr>
      </w:pPr>
      <w:r w:rsidRPr="008A6F7E">
        <w:rPr>
          <w:rFonts w:ascii="Arial" w:hAnsi="Arial" w:cs="Arial"/>
          <w:b/>
          <w:color w:val="000000"/>
        </w:rPr>
        <w:t>01</w:t>
      </w:r>
      <w:r>
        <w:rPr>
          <w:rFonts w:ascii="Arial" w:hAnsi="Arial" w:cs="Arial"/>
          <w:b/>
          <w:color w:val="000000"/>
        </w:rPr>
        <w:t>7</w:t>
      </w:r>
      <w:r w:rsidRPr="008A6F7E">
        <w:rPr>
          <w:rFonts w:ascii="Arial" w:hAnsi="Arial" w:cs="Arial"/>
          <w:b/>
          <w:color w:val="000000"/>
        </w:rPr>
        <w:t>. sor</w:t>
      </w:r>
      <w:r w:rsidRPr="008A6F7E">
        <w:rPr>
          <w:rFonts w:ascii="Arial" w:hAnsi="Arial" w:cs="Arial"/>
          <w:color w:val="000000"/>
        </w:rPr>
        <w:t>: itt kell jelenteni a pénzügyi vállalattól származó összes forrás</w:t>
      </w:r>
      <w:r>
        <w:rPr>
          <w:rFonts w:ascii="Arial" w:hAnsi="Arial" w:cs="Arial"/>
          <w:color w:val="000000"/>
        </w:rPr>
        <w:t xml:space="preserve">t, amely </w:t>
      </w:r>
      <w:r w:rsidRPr="008A6F7E">
        <w:rPr>
          <w:rFonts w:ascii="Arial" w:hAnsi="Arial" w:cs="Arial"/>
          <w:color w:val="000000"/>
        </w:rPr>
        <w:t xml:space="preserve">a mentesített források </w:t>
      </w:r>
      <w:r w:rsidRPr="008A6F7E">
        <w:rPr>
          <w:rFonts w:ascii="Arial" w:hAnsi="Arial" w:cs="Arial"/>
          <w:i/>
          <w:color w:val="000000"/>
        </w:rPr>
        <w:t>(001. sor)</w:t>
      </w:r>
      <w:r w:rsidRPr="008A6F7E">
        <w:rPr>
          <w:rFonts w:ascii="Arial" w:hAnsi="Arial" w:cs="Arial"/>
          <w:color w:val="000000"/>
        </w:rPr>
        <w:t>, az anyabanki forrás</w:t>
      </w:r>
      <w:r>
        <w:rPr>
          <w:rFonts w:ascii="Arial" w:hAnsi="Arial" w:cs="Arial"/>
          <w:color w:val="000000"/>
        </w:rPr>
        <w:t>ok</w:t>
      </w:r>
      <w:r w:rsidRPr="008A6F7E">
        <w:rPr>
          <w:rFonts w:ascii="Arial" w:hAnsi="Arial" w:cs="Arial"/>
          <w:color w:val="000000"/>
        </w:rPr>
        <w:t xml:space="preserve"> </w:t>
      </w:r>
      <w:r w:rsidRPr="008A6F7E">
        <w:rPr>
          <w:rFonts w:ascii="Arial" w:hAnsi="Arial" w:cs="Arial"/>
          <w:i/>
          <w:color w:val="000000"/>
        </w:rPr>
        <w:t>(014. sor)</w:t>
      </w:r>
      <w:r w:rsidRPr="008A6F7E">
        <w:rPr>
          <w:rFonts w:ascii="Arial" w:hAnsi="Arial" w:cs="Arial"/>
          <w:color w:val="000000"/>
        </w:rPr>
        <w:t xml:space="preserve">, az egyéb loro számlák egyenlegének </w:t>
      </w:r>
      <w:r w:rsidRPr="008A6F7E">
        <w:rPr>
          <w:rFonts w:ascii="Arial" w:hAnsi="Arial" w:cs="Arial"/>
          <w:i/>
          <w:color w:val="000000"/>
        </w:rPr>
        <w:t>(015. sor)</w:t>
      </w:r>
      <w:r>
        <w:rPr>
          <w:rFonts w:ascii="Arial" w:hAnsi="Arial" w:cs="Arial"/>
          <w:i/>
          <w:color w:val="000000"/>
        </w:rPr>
        <w:t xml:space="preserve">, </w:t>
      </w:r>
      <w:r w:rsidRPr="0030028A">
        <w:rPr>
          <w:rFonts w:ascii="Arial" w:hAnsi="Arial" w:cs="Arial"/>
          <w:color w:val="000000"/>
        </w:rPr>
        <w:t xml:space="preserve">valamint az egyéb pénzügyi vállalatoktól </w:t>
      </w:r>
      <w:r>
        <w:rPr>
          <w:rFonts w:ascii="Arial" w:hAnsi="Arial" w:cs="Arial"/>
          <w:color w:val="000000"/>
        </w:rPr>
        <w:t xml:space="preserve">kapott </w:t>
      </w:r>
      <w:r w:rsidRPr="0030028A">
        <w:rPr>
          <w:rFonts w:ascii="Arial" w:hAnsi="Arial" w:cs="Arial"/>
          <w:color w:val="000000"/>
        </w:rPr>
        <w:t>forrás</w:t>
      </w:r>
      <w:r>
        <w:rPr>
          <w:rFonts w:ascii="Arial" w:hAnsi="Arial" w:cs="Arial"/>
          <w:color w:val="000000"/>
        </w:rPr>
        <w:t>ok</w:t>
      </w:r>
      <w:r>
        <w:rPr>
          <w:rFonts w:ascii="Arial" w:hAnsi="Arial" w:cs="Arial"/>
          <w:i/>
          <w:color w:val="000000"/>
        </w:rPr>
        <w:t xml:space="preserve"> (016. sor) </w:t>
      </w:r>
      <w:r w:rsidRPr="0030028A">
        <w:rPr>
          <w:rFonts w:ascii="Arial" w:hAnsi="Arial" w:cs="Arial"/>
          <w:color w:val="000000"/>
        </w:rPr>
        <w:t>összege.</w:t>
      </w:r>
    </w:p>
    <w:p w14:paraId="1805FB19" w14:textId="77777777" w:rsidR="00C120A5" w:rsidRPr="008A6F7E" w:rsidRDefault="00C120A5" w:rsidP="00C120A5">
      <w:pPr>
        <w:rPr>
          <w:rFonts w:ascii="Arial" w:hAnsi="Arial" w:cs="Arial"/>
          <w:color w:val="000000"/>
        </w:rPr>
      </w:pPr>
      <w:r w:rsidRPr="008A6F7E">
        <w:rPr>
          <w:rFonts w:ascii="Arial" w:hAnsi="Arial" w:cs="Arial"/>
          <w:b/>
          <w:color w:val="000000"/>
        </w:rPr>
        <w:t>01</w:t>
      </w:r>
      <w:r>
        <w:rPr>
          <w:rFonts w:ascii="Arial" w:hAnsi="Arial" w:cs="Arial"/>
          <w:b/>
          <w:color w:val="000000"/>
        </w:rPr>
        <w:t>8</w:t>
      </w:r>
      <w:r w:rsidRPr="008A6F7E">
        <w:rPr>
          <w:rFonts w:ascii="Arial" w:hAnsi="Arial" w:cs="Arial"/>
          <w:b/>
          <w:color w:val="000000"/>
        </w:rPr>
        <w:t>. sor</w:t>
      </w:r>
      <w:r w:rsidRPr="008A6F7E">
        <w:rPr>
          <w:rFonts w:ascii="Arial" w:hAnsi="Arial" w:cs="Arial"/>
          <w:color w:val="000000"/>
        </w:rPr>
        <w:t>: itt kell jelenteni az adatszolgáltató saját tőke nélkül számított összes kötelezettségének értékét.</w:t>
      </w:r>
    </w:p>
    <w:p w14:paraId="387EAA2D" w14:textId="77777777" w:rsidR="00C120A5" w:rsidRPr="008A6F7E" w:rsidRDefault="00C120A5" w:rsidP="00C120A5">
      <w:pPr>
        <w:rPr>
          <w:rFonts w:ascii="Arial" w:hAnsi="Arial" w:cs="Arial"/>
          <w:color w:val="000000"/>
        </w:rPr>
      </w:pPr>
      <w:r w:rsidRPr="008A6F7E">
        <w:rPr>
          <w:rFonts w:ascii="Arial" w:hAnsi="Arial" w:cs="Arial"/>
          <w:b/>
          <w:color w:val="000000"/>
        </w:rPr>
        <w:t>01</w:t>
      </w:r>
      <w:r>
        <w:rPr>
          <w:rFonts w:ascii="Arial" w:hAnsi="Arial" w:cs="Arial"/>
          <w:b/>
          <w:color w:val="000000"/>
        </w:rPr>
        <w:t>9</w:t>
      </w:r>
      <w:r w:rsidRPr="008A6F7E">
        <w:rPr>
          <w:rFonts w:ascii="Arial" w:hAnsi="Arial" w:cs="Arial"/>
          <w:b/>
          <w:color w:val="000000"/>
        </w:rPr>
        <w:t>. sor:</w:t>
      </w:r>
      <w:r w:rsidRPr="008A6F7E">
        <w:rPr>
          <w:rFonts w:ascii="Arial" w:hAnsi="Arial" w:cs="Arial"/>
          <w:color w:val="000000"/>
        </w:rPr>
        <w:t xml:space="preserve"> ebben a sorban a Bfmr. szerinti bankközi finanszírozási mutató (BFM) értékét kell jelenteni, amely a pénzügyi vállalattól származó források </w:t>
      </w:r>
      <w:r w:rsidRPr="008A6F7E">
        <w:rPr>
          <w:rFonts w:ascii="Arial" w:hAnsi="Arial" w:cs="Arial"/>
          <w:i/>
          <w:color w:val="000000"/>
        </w:rPr>
        <w:t>(014. sor +…+ 016. sor)</w:t>
      </w:r>
      <w:r w:rsidRPr="008A6F7E">
        <w:rPr>
          <w:rFonts w:ascii="Arial" w:hAnsi="Arial" w:cs="Arial"/>
          <w:color w:val="000000"/>
        </w:rPr>
        <w:t xml:space="preserve"> súlyozott összegének, valamint a mérlegfőösszeg és a saját tőke különbségének </w:t>
      </w:r>
      <w:r w:rsidRPr="008A6F7E">
        <w:rPr>
          <w:rFonts w:ascii="Arial" w:hAnsi="Arial" w:cs="Arial"/>
          <w:i/>
          <w:color w:val="000000"/>
        </w:rPr>
        <w:t>(01</w:t>
      </w:r>
      <w:r>
        <w:rPr>
          <w:rFonts w:ascii="Arial" w:hAnsi="Arial" w:cs="Arial"/>
          <w:i/>
          <w:color w:val="000000"/>
        </w:rPr>
        <w:t>8</w:t>
      </w:r>
      <w:r w:rsidRPr="008A6F7E">
        <w:rPr>
          <w:rFonts w:ascii="Arial" w:hAnsi="Arial" w:cs="Arial"/>
          <w:i/>
          <w:color w:val="000000"/>
        </w:rPr>
        <w:t>. sor)</w:t>
      </w:r>
      <w:r w:rsidRPr="008A6F7E">
        <w:rPr>
          <w:rFonts w:ascii="Arial" w:hAnsi="Arial" w:cs="Arial"/>
          <w:color w:val="000000"/>
        </w:rPr>
        <w:t xml:space="preserve"> a hányadosa. Az adatszolgáltatónak a mutató értékét három tizedesjegy pontossággal, százalékpontos formában kell kimutatnia. </w:t>
      </w:r>
    </w:p>
    <w:p w14:paraId="6E534DBF" w14:textId="77777777" w:rsidR="00C120A5" w:rsidRPr="008A6F7E" w:rsidRDefault="00C120A5" w:rsidP="00C120A5">
      <w:pPr>
        <w:rPr>
          <w:rFonts w:ascii="Arial" w:hAnsi="Arial" w:cs="Arial"/>
          <w:color w:val="000000"/>
        </w:rPr>
      </w:pPr>
      <w:r w:rsidRPr="008A6F7E">
        <w:rPr>
          <w:rFonts w:ascii="Arial" w:hAnsi="Arial" w:cs="Arial"/>
          <w:color w:val="000000"/>
        </w:rPr>
        <w:t>2. Az egyes oszlopok kitöltésére vonatkozó előírások:</w:t>
      </w:r>
    </w:p>
    <w:p w14:paraId="0CDA8A95" w14:textId="51F00C02" w:rsidR="00C120A5" w:rsidRPr="008A6F7E" w:rsidRDefault="00C120A5" w:rsidP="00C120A5">
      <w:pPr>
        <w:rPr>
          <w:rFonts w:ascii="Arial" w:hAnsi="Arial" w:cs="Arial"/>
          <w:color w:val="000000"/>
        </w:rPr>
      </w:pPr>
      <w:r w:rsidRPr="008A6F7E">
        <w:rPr>
          <w:rFonts w:ascii="Arial" w:hAnsi="Arial" w:cs="Arial"/>
          <w:b/>
          <w:color w:val="000000"/>
        </w:rPr>
        <w:t xml:space="preserve">h) </w:t>
      </w:r>
      <w:r w:rsidRPr="008A6F7E">
        <w:rPr>
          <w:rFonts w:ascii="Arial" w:hAnsi="Arial" w:cs="Arial"/>
          <w:color w:val="000000"/>
        </w:rPr>
        <w:t>itt kell jelenteni a tábla a)-f) oszlop</w:t>
      </w:r>
      <w:r>
        <w:rPr>
          <w:rFonts w:ascii="Arial" w:hAnsi="Arial" w:cs="Arial"/>
          <w:color w:val="000000"/>
        </w:rPr>
        <w:t>á</w:t>
      </w:r>
      <w:r w:rsidRPr="008A6F7E">
        <w:rPr>
          <w:rFonts w:ascii="Arial" w:hAnsi="Arial" w:cs="Arial"/>
          <w:color w:val="000000"/>
        </w:rPr>
        <w:t>ban jelentett állományoknak a Bfmr. 1. melléklet 4. és 5. pontja szerint hátralévő lejárat és devizanem szerint differenciáltan súlyozott értékeinek összegét.</w:t>
      </w:r>
    </w:p>
    <w:p w14:paraId="370322B6" w14:textId="77777777" w:rsidR="00C120A5" w:rsidRPr="008A6F7E" w:rsidRDefault="00C120A5" w:rsidP="00C120A5">
      <w:pPr>
        <w:rPr>
          <w:rFonts w:ascii="Arial" w:hAnsi="Arial" w:cs="Arial"/>
          <w:b/>
          <w:color w:val="000000"/>
          <w:u w:val="single"/>
        </w:rPr>
      </w:pPr>
      <w:r>
        <w:rPr>
          <w:rFonts w:ascii="Arial" w:hAnsi="Arial" w:cs="Arial"/>
          <w:b/>
          <w:bCs/>
          <w:color w:val="000000"/>
        </w:rPr>
        <w:t xml:space="preserve">KONSZBFM </w:t>
      </w:r>
      <w:r w:rsidRPr="00860CAC">
        <w:rPr>
          <w:rFonts w:ascii="Arial" w:hAnsi="Arial" w:cs="Arial"/>
          <w:b/>
          <w:bCs/>
          <w:color w:val="000000"/>
        </w:rPr>
        <w:t xml:space="preserve">tábla: </w:t>
      </w:r>
      <w:r w:rsidRPr="008542CF">
        <w:rPr>
          <w:rFonts w:ascii="Arial" w:hAnsi="Arial" w:cs="Arial"/>
          <w:b/>
          <w:bCs/>
          <w:color w:val="000000"/>
        </w:rPr>
        <w:t>Negyedéves jelentés a bankközi finanszírozási mutatóról</w:t>
      </w:r>
      <w:r>
        <w:rPr>
          <w:rFonts w:ascii="Arial" w:hAnsi="Arial" w:cs="Arial"/>
          <w:b/>
          <w:bCs/>
          <w:color w:val="000000"/>
        </w:rPr>
        <w:t xml:space="preserve"> – konszolidált tételek</w:t>
      </w:r>
    </w:p>
    <w:p w14:paraId="0E577CE2" w14:textId="77777777" w:rsidR="00C120A5" w:rsidRPr="00860CAC" w:rsidRDefault="00C120A5" w:rsidP="00C120A5">
      <w:pPr>
        <w:rPr>
          <w:rFonts w:ascii="Arial" w:hAnsi="Arial" w:cs="Arial"/>
          <w:color w:val="000000"/>
        </w:rPr>
      </w:pPr>
      <w:r w:rsidRPr="00860CAC">
        <w:rPr>
          <w:rFonts w:ascii="Arial" w:hAnsi="Arial" w:cs="Arial"/>
          <w:color w:val="000000"/>
        </w:rPr>
        <w:t>1. A „konszolidált” fogalmat – a konszolidált felügyeleti jelentéseknél irányadó számviteli jogszabályoktól és a Hpt.-től eltérően –</w:t>
      </w:r>
      <w:r>
        <w:rPr>
          <w:rFonts w:ascii="Arial" w:hAnsi="Arial" w:cs="Arial"/>
          <w:color w:val="000000"/>
        </w:rPr>
        <w:t xml:space="preserve"> a Bfm</w:t>
      </w:r>
      <w:r w:rsidRPr="00860CAC">
        <w:rPr>
          <w:rFonts w:ascii="Arial" w:hAnsi="Arial" w:cs="Arial"/>
          <w:color w:val="000000"/>
        </w:rPr>
        <w:t xml:space="preserve">r. </w:t>
      </w:r>
      <w:r>
        <w:rPr>
          <w:rFonts w:ascii="Arial" w:hAnsi="Arial" w:cs="Arial"/>
          <w:color w:val="000000"/>
        </w:rPr>
        <w:t>3</w:t>
      </w:r>
      <w:r w:rsidRPr="00860CAC">
        <w:rPr>
          <w:rFonts w:ascii="Arial" w:hAnsi="Arial" w:cs="Arial"/>
          <w:color w:val="000000"/>
        </w:rPr>
        <w:t>. § (3) bekezdése szerint kell értelmezni.</w:t>
      </w:r>
    </w:p>
    <w:p w14:paraId="4D5E98A2" w14:textId="77777777" w:rsidR="00C120A5" w:rsidRPr="0082397B" w:rsidRDefault="00C120A5" w:rsidP="00C120A5">
      <w:pPr>
        <w:autoSpaceDE w:val="0"/>
        <w:autoSpaceDN w:val="0"/>
        <w:adjustRightInd w:val="0"/>
        <w:spacing w:after="0"/>
        <w:rPr>
          <w:rFonts w:ascii="Arial" w:eastAsiaTheme="majorEastAsia" w:hAnsi="Arial" w:cs="Arial"/>
          <w:bCs/>
          <w:color w:val="000000" w:themeColor="text1"/>
        </w:rPr>
      </w:pPr>
      <w:r w:rsidRPr="00860CAC">
        <w:rPr>
          <w:rFonts w:ascii="Arial" w:hAnsi="Arial" w:cs="Arial"/>
          <w:color w:val="000000"/>
        </w:rPr>
        <w:t>2. A táblát a hitelintézeti csoportot vezető hitelintézetnek kell kitölteni</w:t>
      </w:r>
      <w:r>
        <w:rPr>
          <w:rFonts w:ascii="Arial" w:hAnsi="Arial" w:cs="Arial"/>
          <w:color w:val="000000"/>
        </w:rPr>
        <w:t>e, a</w:t>
      </w:r>
      <w:r w:rsidRPr="00860CAC">
        <w:rPr>
          <w:rFonts w:ascii="Arial" w:hAnsi="Arial" w:cs="Arial"/>
          <w:color w:val="000000"/>
        </w:rPr>
        <w:t xml:space="preserve"> </w:t>
      </w:r>
      <w:r>
        <w:rPr>
          <w:rFonts w:ascii="Arial" w:hAnsi="Arial" w:cs="Arial"/>
          <w:color w:val="000000"/>
        </w:rPr>
        <w:t>BFM táblára</w:t>
      </w:r>
      <w:r w:rsidRPr="00860CAC">
        <w:rPr>
          <w:rFonts w:ascii="Arial" w:hAnsi="Arial" w:cs="Arial"/>
          <w:color w:val="000000"/>
        </w:rPr>
        <w:t xml:space="preserve"> vonatkozó kitöltési </w:t>
      </w:r>
      <w:r>
        <w:rPr>
          <w:rFonts w:ascii="Arial" w:hAnsi="Arial" w:cs="Arial"/>
          <w:color w:val="000000"/>
        </w:rPr>
        <w:t>előírások</w:t>
      </w:r>
      <w:r w:rsidRPr="00860CAC">
        <w:rPr>
          <w:rFonts w:ascii="Arial" w:hAnsi="Arial" w:cs="Arial"/>
          <w:color w:val="000000"/>
        </w:rPr>
        <w:t xml:space="preserve"> szerint </w:t>
      </w:r>
      <w:r>
        <w:rPr>
          <w:rFonts w:ascii="Arial" w:hAnsi="Arial" w:cs="Arial"/>
          <w:color w:val="000000"/>
        </w:rPr>
        <w:t>azzal</w:t>
      </w:r>
      <w:r w:rsidRPr="00860CAC">
        <w:rPr>
          <w:rFonts w:ascii="Arial" w:hAnsi="Arial" w:cs="Arial"/>
          <w:color w:val="000000"/>
        </w:rPr>
        <w:t xml:space="preserve">, hogy az a </w:t>
      </w:r>
      <w:r>
        <w:rPr>
          <w:rFonts w:ascii="Arial" w:hAnsi="Arial" w:cs="Arial"/>
          <w:color w:val="000000"/>
        </w:rPr>
        <w:t xml:space="preserve">hitelintézeti </w:t>
      </w:r>
      <w:r w:rsidRPr="00860CAC">
        <w:rPr>
          <w:rFonts w:ascii="Arial" w:hAnsi="Arial" w:cs="Arial"/>
          <w:color w:val="000000"/>
        </w:rPr>
        <w:t>csoporton belüli hitelintézet</w:t>
      </w:r>
      <w:r>
        <w:rPr>
          <w:rFonts w:ascii="Arial" w:hAnsi="Arial" w:cs="Arial"/>
          <w:color w:val="000000"/>
        </w:rPr>
        <w:t xml:space="preserve"> tagokkal</w:t>
      </w:r>
      <w:r w:rsidRPr="00860CAC">
        <w:rPr>
          <w:rFonts w:ascii="Arial" w:hAnsi="Arial" w:cs="Arial"/>
          <w:color w:val="000000"/>
        </w:rPr>
        <w:t xml:space="preserve"> konszolidált adatokat tartalmazza.</w:t>
      </w:r>
      <w:r w:rsidRPr="00C120A5">
        <w:rPr>
          <w:rFonts w:ascii="Arial" w:hAnsi="Arial" w:cs="Arial"/>
          <w:color w:val="000000"/>
        </w:rPr>
        <w:t>”</w:t>
      </w:r>
    </w:p>
    <w:sectPr w:rsidR="00C120A5" w:rsidRPr="0082397B" w:rsidSect="00C120A5">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E262E" w14:textId="77777777" w:rsidR="00707D58" w:rsidRDefault="00707D58">
      <w:r>
        <w:separator/>
      </w:r>
    </w:p>
  </w:endnote>
  <w:endnote w:type="continuationSeparator" w:id="0">
    <w:p w14:paraId="51D602ED" w14:textId="77777777" w:rsidR="00707D58" w:rsidRDefault="0070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30897"/>
      <w:docPartObj>
        <w:docPartGallery w:val="Page Numbers (Bottom of Page)"/>
        <w:docPartUnique/>
      </w:docPartObj>
    </w:sdtPr>
    <w:sdtContent>
      <w:p w14:paraId="774A7291" w14:textId="77777777" w:rsidR="00707D58" w:rsidRPr="006E7D5F" w:rsidRDefault="00707D58" w:rsidP="006E7D5F">
        <w:pPr>
          <w:pStyle w:val="llb"/>
          <w:jc w:val="center"/>
        </w:pPr>
        <w:r>
          <w:fldChar w:fldCharType="begin"/>
        </w:r>
        <w:r>
          <w:instrText>PAGE   \* MERGEFORMAT</w:instrText>
        </w:r>
        <w:r>
          <w:fldChar w:fldCharType="separate"/>
        </w:r>
        <w:r>
          <w:rPr>
            <w:noProof/>
          </w:rPr>
          <w:t>51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950392"/>
      <w:docPartObj>
        <w:docPartGallery w:val="Page Numbers (Bottom of Page)"/>
        <w:docPartUnique/>
      </w:docPartObj>
    </w:sdtPr>
    <w:sdtContent>
      <w:p w14:paraId="48A74448" w14:textId="77777777" w:rsidR="00707D58" w:rsidRDefault="00707D58" w:rsidP="006D3970">
        <w:pPr>
          <w:pStyle w:val="llb"/>
          <w:jc w:val="center"/>
        </w:pPr>
        <w:r>
          <w:fldChar w:fldCharType="begin"/>
        </w:r>
        <w:r>
          <w:instrText>PAGE   \* MERGEFORMAT</w:instrText>
        </w:r>
        <w:r>
          <w:fldChar w:fldCharType="separate"/>
        </w:r>
        <w:r>
          <w:rPr>
            <w:noProof/>
          </w:rPr>
          <w:t>52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8AB9F" w14:textId="77777777" w:rsidR="00707D58" w:rsidRDefault="00707D58">
      <w:r>
        <w:separator/>
      </w:r>
    </w:p>
  </w:footnote>
  <w:footnote w:type="continuationSeparator" w:id="0">
    <w:p w14:paraId="0AF8F008" w14:textId="77777777" w:rsidR="00707D58" w:rsidRDefault="00707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A8929" w14:textId="77777777" w:rsidR="00707D58" w:rsidRPr="00AC6950" w:rsidRDefault="00707D58"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2ABF"/>
    <w:multiLevelType w:val="hybridMultilevel"/>
    <w:tmpl w:val="74C41E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215F8C"/>
    <w:multiLevelType w:val="singleLevel"/>
    <w:tmpl w:val="040E0017"/>
    <w:lvl w:ilvl="0">
      <w:start w:val="1"/>
      <w:numFmt w:val="lowerLetter"/>
      <w:lvlText w:val="%1)"/>
      <w:lvlJc w:val="left"/>
      <w:pPr>
        <w:ind w:left="431" w:hanging="431"/>
      </w:pPr>
      <w:rPr>
        <w:rFonts w:hint="default"/>
      </w:rPr>
    </w:lvl>
  </w:abstractNum>
  <w:abstractNum w:abstractNumId="2" w15:restartNumberingAfterBreak="0">
    <w:nsid w:val="0A2F6CA5"/>
    <w:multiLevelType w:val="hybridMultilevel"/>
    <w:tmpl w:val="CF021E40"/>
    <w:lvl w:ilvl="0" w:tplc="040E0001">
      <w:start w:val="1"/>
      <w:numFmt w:val="bullet"/>
      <w:lvlText w:val=""/>
      <w:lvlJc w:val="left"/>
      <w:pPr>
        <w:ind w:left="1069" w:hanging="360"/>
      </w:pPr>
      <w:rPr>
        <w:rFonts w:ascii="Symbol" w:hAnsi="Symbol" w:hint="default"/>
      </w:rPr>
    </w:lvl>
    <w:lvl w:ilvl="1" w:tplc="040E0003">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282AF9"/>
    <w:multiLevelType w:val="hybridMultilevel"/>
    <w:tmpl w:val="615205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9EA63E5"/>
    <w:multiLevelType w:val="hybridMultilevel"/>
    <w:tmpl w:val="B2F883E4"/>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0" w15:restartNumberingAfterBreak="0">
    <w:nsid w:val="1F830FD4"/>
    <w:multiLevelType w:val="hybridMultilevel"/>
    <w:tmpl w:val="D758E91A"/>
    <w:lvl w:ilvl="0" w:tplc="040E0001">
      <w:start w:val="1"/>
      <w:numFmt w:val="bullet"/>
      <w:pStyle w:val="Bekezds-kitl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12"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6C34901E">
      <w:start w:val="1"/>
      <w:numFmt w:val="bullet"/>
      <w:lvlText w:val=""/>
      <w:lvlJc w:val="left"/>
      <w:pPr>
        <w:ind w:left="2880" w:hanging="360"/>
      </w:pPr>
      <w:rPr>
        <w:rFonts w:ascii="Symbol" w:hAnsi="Symbol" w:cstheme="minorHAnsi" w:hint="default"/>
        <w:b/>
        <w:color w:val="898D8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3B171EA8"/>
    <w:multiLevelType w:val="hybridMultilevel"/>
    <w:tmpl w:val="4B1616A6"/>
    <w:lvl w:ilvl="0" w:tplc="F7D675E4">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AA782C4A">
      <w:start w:val="1"/>
      <w:numFmt w:val="bullet"/>
      <w:lvlText w:val=""/>
      <w:lvlJc w:val="left"/>
      <w:pPr>
        <w:ind w:left="2160" w:hanging="360"/>
      </w:pPr>
      <w:rPr>
        <w:rFonts w:ascii="Wingdings" w:hAnsi="Wingdings" w:cstheme="minorHAnsi" w:hint="default"/>
        <w:b/>
        <w:color w:val="202653" w:themeColor="accent5"/>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4382034B"/>
    <w:multiLevelType w:val="hybridMultilevel"/>
    <w:tmpl w:val="B4E68DBC"/>
    <w:lvl w:ilvl="0" w:tplc="ED70925E">
      <w:start w:val="1"/>
      <w:numFmt w:val="lowerLetter"/>
      <w:lvlText w:val="%1)"/>
      <w:lvlJc w:val="left"/>
      <w:pPr>
        <w:ind w:left="1137" w:hanging="57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6" w15:restartNumberingAfterBreak="0">
    <w:nsid w:val="447A3F13"/>
    <w:multiLevelType w:val="hybridMultilevel"/>
    <w:tmpl w:val="236A12DA"/>
    <w:lvl w:ilvl="0" w:tplc="3586B3EE">
      <w:start w:val="1"/>
      <w:numFmt w:val="decimal"/>
      <w:lvlText w:val="%1."/>
      <w:lvlJc w:val="left"/>
      <w:pPr>
        <w:ind w:left="0" w:hanging="360"/>
      </w:pPr>
      <w:rPr>
        <w:rFonts w:hint="default"/>
        <w:b/>
      </w:rPr>
    </w:lvl>
    <w:lvl w:ilvl="1" w:tplc="040E0019" w:tentative="1">
      <w:start w:val="1"/>
      <w:numFmt w:val="lowerLetter"/>
      <w:lvlText w:val="%2."/>
      <w:lvlJc w:val="left"/>
      <w:pPr>
        <w:ind w:left="720" w:hanging="360"/>
      </w:pPr>
    </w:lvl>
    <w:lvl w:ilvl="2" w:tplc="040E001B" w:tentative="1">
      <w:start w:val="1"/>
      <w:numFmt w:val="lowerRoman"/>
      <w:lvlText w:val="%3."/>
      <w:lvlJc w:val="right"/>
      <w:pPr>
        <w:ind w:left="1440" w:hanging="180"/>
      </w:pPr>
    </w:lvl>
    <w:lvl w:ilvl="3" w:tplc="040E000F" w:tentative="1">
      <w:start w:val="1"/>
      <w:numFmt w:val="decimal"/>
      <w:lvlText w:val="%4."/>
      <w:lvlJc w:val="left"/>
      <w:pPr>
        <w:ind w:left="2160" w:hanging="360"/>
      </w:pPr>
    </w:lvl>
    <w:lvl w:ilvl="4" w:tplc="040E0019" w:tentative="1">
      <w:start w:val="1"/>
      <w:numFmt w:val="lowerLetter"/>
      <w:lvlText w:val="%5."/>
      <w:lvlJc w:val="left"/>
      <w:pPr>
        <w:ind w:left="2880" w:hanging="360"/>
      </w:pPr>
    </w:lvl>
    <w:lvl w:ilvl="5" w:tplc="040E001B" w:tentative="1">
      <w:start w:val="1"/>
      <w:numFmt w:val="lowerRoman"/>
      <w:lvlText w:val="%6."/>
      <w:lvlJc w:val="right"/>
      <w:pPr>
        <w:ind w:left="3600" w:hanging="180"/>
      </w:pPr>
    </w:lvl>
    <w:lvl w:ilvl="6" w:tplc="040E000F" w:tentative="1">
      <w:start w:val="1"/>
      <w:numFmt w:val="decimal"/>
      <w:lvlText w:val="%7."/>
      <w:lvlJc w:val="left"/>
      <w:pPr>
        <w:ind w:left="4320" w:hanging="360"/>
      </w:pPr>
    </w:lvl>
    <w:lvl w:ilvl="7" w:tplc="040E0019" w:tentative="1">
      <w:start w:val="1"/>
      <w:numFmt w:val="lowerLetter"/>
      <w:lvlText w:val="%8."/>
      <w:lvlJc w:val="left"/>
      <w:pPr>
        <w:ind w:left="5040" w:hanging="360"/>
      </w:pPr>
    </w:lvl>
    <w:lvl w:ilvl="8" w:tplc="040E001B" w:tentative="1">
      <w:start w:val="1"/>
      <w:numFmt w:val="lowerRoman"/>
      <w:lvlText w:val="%9."/>
      <w:lvlJc w:val="right"/>
      <w:pPr>
        <w:ind w:left="5760" w:hanging="180"/>
      </w:pPr>
    </w:lvl>
  </w:abstractNum>
  <w:abstractNum w:abstractNumId="17"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898D8D" w:themeColor="text2"/>
        <w:sz w:val="24"/>
      </w:rPr>
    </w:lvl>
    <w:lvl w:ilvl="1" w:tplc="41420328">
      <w:start w:val="1"/>
      <w:numFmt w:val="bullet"/>
      <w:lvlText w:val="o"/>
      <w:lvlJc w:val="left"/>
      <w:pPr>
        <w:ind w:left="1440" w:hanging="360"/>
      </w:pPr>
      <w:rPr>
        <w:rFonts w:ascii="Courier New" w:hAnsi="Courier New" w:hint="default"/>
        <w:b/>
        <w:color w:val="898D8D" w:themeColor="text2"/>
        <w:sz w:val="24"/>
      </w:rPr>
    </w:lvl>
    <w:lvl w:ilvl="2" w:tplc="EA2C5BBE">
      <w:start w:val="1"/>
      <w:numFmt w:val="bulle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51602467"/>
    <w:multiLevelType w:val="multilevel"/>
    <w:tmpl w:val="D982CE7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4555B0"/>
    <w:multiLevelType w:val="hybridMultilevel"/>
    <w:tmpl w:val="1084DE5E"/>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3307486"/>
    <w:multiLevelType w:val="hybridMultilevel"/>
    <w:tmpl w:val="04CC67A4"/>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15:restartNumberingAfterBreak="0">
    <w:nsid w:val="67F576C9"/>
    <w:multiLevelType w:val="hybridMultilevel"/>
    <w:tmpl w:val="D7A093EE"/>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2" w15:restartNumberingAfterBreak="0">
    <w:nsid w:val="6CDA3D74"/>
    <w:multiLevelType w:val="hybridMultilevel"/>
    <w:tmpl w:val="AEB4AF6E"/>
    <w:lvl w:ilvl="0" w:tplc="6C3CC232">
      <w:start w:val="1"/>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898D8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4"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898D8D" w:themeColor="text2"/>
        <w:sz w:val="24"/>
      </w:rPr>
    </w:lvl>
    <w:lvl w:ilvl="1" w:tplc="1242D2E6">
      <w:start w:val="1"/>
      <w:numFmt w:val="bullet"/>
      <w:lvlText w:val="o"/>
      <w:lvlJc w:val="left"/>
      <w:pPr>
        <w:ind w:left="1440" w:hanging="360"/>
      </w:pPr>
      <w:rPr>
        <w:rFonts w:ascii="Courier New" w:hAnsi="Courier New" w:hint="default"/>
        <w:b/>
        <w:color w:val="202653"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898D8D" w:themeColor="text2"/>
        <w:sz w:val="24"/>
      </w:rPr>
    </w:lvl>
    <w:lvl w:ilvl="3" w:tplc="BA9A1B8A">
      <w:start w:val="1"/>
      <w:numFmt w:val="bullet"/>
      <w:lvlText w:val=""/>
      <w:lvlJc w:val="left"/>
      <w:pPr>
        <w:ind w:left="2880" w:hanging="360"/>
      </w:pPr>
      <w:rPr>
        <w:rFonts w:ascii="Symbol" w:hAnsi="Symbol" w:cstheme="minorHAnsi" w:hint="default"/>
        <w:b/>
        <w:color w:val="202653"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74E07C59"/>
    <w:multiLevelType w:val="multilevel"/>
    <w:tmpl w:val="E7FE85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E04315D"/>
    <w:multiLevelType w:val="hybridMultilevel"/>
    <w:tmpl w:val="A5343D00"/>
    <w:lvl w:ilvl="0" w:tplc="0028580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9"/>
  </w:num>
  <w:num w:numId="2">
    <w:abstractNumId w:val="5"/>
  </w:num>
  <w:num w:numId="3">
    <w:abstractNumId w:val="11"/>
  </w:num>
  <w:num w:numId="4">
    <w:abstractNumId w:val="3"/>
  </w:num>
  <w:num w:numId="5">
    <w:abstractNumId w:val="4"/>
  </w:num>
  <w:num w:numId="6">
    <w:abstractNumId w:val="7"/>
  </w:num>
  <w:num w:numId="7">
    <w:abstractNumId w:val="23"/>
  </w:num>
  <w:num w:numId="8">
    <w:abstractNumId w:val="14"/>
    <w:lvlOverride w:ilvl="0">
      <w:startOverride w:val="1"/>
    </w:lvlOverride>
  </w:num>
  <w:num w:numId="9">
    <w:abstractNumId w:val="26"/>
  </w:num>
  <w:num w:numId="10">
    <w:abstractNumId w:val="10"/>
  </w:num>
  <w:num w:numId="11">
    <w:abstractNumId w:val="14"/>
  </w:num>
  <w:num w:numId="12">
    <w:abstractNumId w:val="24"/>
  </w:num>
  <w:num w:numId="13">
    <w:abstractNumId w:val="17"/>
  </w:num>
  <w:num w:numId="14">
    <w:abstractNumId w:val="12"/>
  </w:num>
  <w:num w:numId="15">
    <w:abstractNumId w:val="8"/>
  </w:num>
  <w:num w:numId="16">
    <w:abstractNumId w:val="20"/>
  </w:num>
  <w:num w:numId="17">
    <w:abstractNumId w:val="22"/>
  </w:num>
  <w:num w:numId="18">
    <w:abstractNumId w:val="16"/>
  </w:num>
  <w:num w:numId="19">
    <w:abstractNumId w:val="6"/>
  </w:num>
  <w:num w:numId="20">
    <w:abstractNumId w:val="19"/>
  </w:num>
  <w:num w:numId="21">
    <w:abstractNumId w:val="0"/>
  </w:num>
  <w:num w:numId="22">
    <w:abstractNumId w:val="13"/>
  </w:num>
  <w:num w:numId="23">
    <w:abstractNumId w:val="1"/>
  </w:num>
  <w:num w:numId="24">
    <w:abstractNumId w:val="18"/>
  </w:num>
  <w:num w:numId="25">
    <w:abstractNumId w:val="2"/>
  </w:num>
  <w:num w:numId="26">
    <w:abstractNumId w:val="25"/>
  </w:num>
  <w:num w:numId="27">
    <w:abstractNumId w:val="21"/>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5E5"/>
    <w:rsid w:val="00000C1E"/>
    <w:rsid w:val="000015F4"/>
    <w:rsid w:val="00001F55"/>
    <w:rsid w:val="0000273C"/>
    <w:rsid w:val="000032FB"/>
    <w:rsid w:val="00003860"/>
    <w:rsid w:val="00005A83"/>
    <w:rsid w:val="0000696F"/>
    <w:rsid w:val="00007D6F"/>
    <w:rsid w:val="00013716"/>
    <w:rsid w:val="0001611E"/>
    <w:rsid w:val="00017B1B"/>
    <w:rsid w:val="000205E3"/>
    <w:rsid w:val="00021260"/>
    <w:rsid w:val="00024342"/>
    <w:rsid w:val="0002498B"/>
    <w:rsid w:val="00024DF0"/>
    <w:rsid w:val="000250E6"/>
    <w:rsid w:val="00025C8E"/>
    <w:rsid w:val="00026D89"/>
    <w:rsid w:val="00027695"/>
    <w:rsid w:val="00027B62"/>
    <w:rsid w:val="00032100"/>
    <w:rsid w:val="00033357"/>
    <w:rsid w:val="00035236"/>
    <w:rsid w:val="0003545F"/>
    <w:rsid w:val="00035697"/>
    <w:rsid w:val="0003626E"/>
    <w:rsid w:val="00037204"/>
    <w:rsid w:val="00037E61"/>
    <w:rsid w:val="00041A33"/>
    <w:rsid w:val="00041B96"/>
    <w:rsid w:val="00042CFE"/>
    <w:rsid w:val="00042EBB"/>
    <w:rsid w:val="000451F7"/>
    <w:rsid w:val="0004552A"/>
    <w:rsid w:val="00047487"/>
    <w:rsid w:val="000526B1"/>
    <w:rsid w:val="00055283"/>
    <w:rsid w:val="000552C2"/>
    <w:rsid w:val="0005577F"/>
    <w:rsid w:val="00056185"/>
    <w:rsid w:val="00056589"/>
    <w:rsid w:val="00056999"/>
    <w:rsid w:val="00060148"/>
    <w:rsid w:val="00060A09"/>
    <w:rsid w:val="00060ED5"/>
    <w:rsid w:val="00061D4E"/>
    <w:rsid w:val="00063216"/>
    <w:rsid w:val="00063396"/>
    <w:rsid w:val="0006374F"/>
    <w:rsid w:val="00064546"/>
    <w:rsid w:val="00067BE2"/>
    <w:rsid w:val="00067C0C"/>
    <w:rsid w:val="000735C7"/>
    <w:rsid w:val="00075190"/>
    <w:rsid w:val="00076332"/>
    <w:rsid w:val="0008131E"/>
    <w:rsid w:val="00081654"/>
    <w:rsid w:val="00081934"/>
    <w:rsid w:val="00083165"/>
    <w:rsid w:val="000831EC"/>
    <w:rsid w:val="000847AF"/>
    <w:rsid w:val="00084ED7"/>
    <w:rsid w:val="000854AE"/>
    <w:rsid w:val="0008567D"/>
    <w:rsid w:val="000859F4"/>
    <w:rsid w:val="00085EAE"/>
    <w:rsid w:val="0008648D"/>
    <w:rsid w:val="000878CD"/>
    <w:rsid w:val="000878F5"/>
    <w:rsid w:val="00087E97"/>
    <w:rsid w:val="00091FBD"/>
    <w:rsid w:val="000947A1"/>
    <w:rsid w:val="000A15FC"/>
    <w:rsid w:val="000A2B25"/>
    <w:rsid w:val="000A3A63"/>
    <w:rsid w:val="000A3D8B"/>
    <w:rsid w:val="000A71F3"/>
    <w:rsid w:val="000A72FE"/>
    <w:rsid w:val="000A76B8"/>
    <w:rsid w:val="000B0536"/>
    <w:rsid w:val="000B09B2"/>
    <w:rsid w:val="000B400F"/>
    <w:rsid w:val="000B5886"/>
    <w:rsid w:val="000B6B49"/>
    <w:rsid w:val="000B6C87"/>
    <w:rsid w:val="000C0C78"/>
    <w:rsid w:val="000C28B6"/>
    <w:rsid w:val="000C2918"/>
    <w:rsid w:val="000C3E5E"/>
    <w:rsid w:val="000C5445"/>
    <w:rsid w:val="000C698D"/>
    <w:rsid w:val="000C701E"/>
    <w:rsid w:val="000C701F"/>
    <w:rsid w:val="000D1985"/>
    <w:rsid w:val="000D1C8B"/>
    <w:rsid w:val="000D1E44"/>
    <w:rsid w:val="000D40AE"/>
    <w:rsid w:val="000D4F61"/>
    <w:rsid w:val="000D5F26"/>
    <w:rsid w:val="000E2CBD"/>
    <w:rsid w:val="000E3BD5"/>
    <w:rsid w:val="000E43F2"/>
    <w:rsid w:val="000E4EE3"/>
    <w:rsid w:val="000F2858"/>
    <w:rsid w:val="000F2AE0"/>
    <w:rsid w:val="000F30B8"/>
    <w:rsid w:val="000F424A"/>
    <w:rsid w:val="000F68FE"/>
    <w:rsid w:val="001004BF"/>
    <w:rsid w:val="0010144D"/>
    <w:rsid w:val="00101654"/>
    <w:rsid w:val="00101EEC"/>
    <w:rsid w:val="00102C55"/>
    <w:rsid w:val="00102F7D"/>
    <w:rsid w:val="0010447E"/>
    <w:rsid w:val="0010496C"/>
    <w:rsid w:val="00105D7F"/>
    <w:rsid w:val="00110868"/>
    <w:rsid w:val="00110A06"/>
    <w:rsid w:val="00110C88"/>
    <w:rsid w:val="00111B79"/>
    <w:rsid w:val="00112EC8"/>
    <w:rsid w:val="00113C88"/>
    <w:rsid w:val="00114321"/>
    <w:rsid w:val="00114CD7"/>
    <w:rsid w:val="00114E4B"/>
    <w:rsid w:val="001152E4"/>
    <w:rsid w:val="001225E6"/>
    <w:rsid w:val="001226FF"/>
    <w:rsid w:val="00124275"/>
    <w:rsid w:val="001255A4"/>
    <w:rsid w:val="00125F29"/>
    <w:rsid w:val="00130602"/>
    <w:rsid w:val="001318BD"/>
    <w:rsid w:val="00131EAC"/>
    <w:rsid w:val="00132260"/>
    <w:rsid w:val="00132F1C"/>
    <w:rsid w:val="00133A51"/>
    <w:rsid w:val="00134ADA"/>
    <w:rsid w:val="001356A6"/>
    <w:rsid w:val="001357D0"/>
    <w:rsid w:val="00136260"/>
    <w:rsid w:val="001368B5"/>
    <w:rsid w:val="00136A24"/>
    <w:rsid w:val="001402C5"/>
    <w:rsid w:val="0014086D"/>
    <w:rsid w:val="001421CC"/>
    <w:rsid w:val="00143691"/>
    <w:rsid w:val="001441BE"/>
    <w:rsid w:val="0014509F"/>
    <w:rsid w:val="00146312"/>
    <w:rsid w:val="00147317"/>
    <w:rsid w:val="00150045"/>
    <w:rsid w:val="001509FD"/>
    <w:rsid w:val="00152DBF"/>
    <w:rsid w:val="00153134"/>
    <w:rsid w:val="001536CF"/>
    <w:rsid w:val="001544EF"/>
    <w:rsid w:val="00154FC9"/>
    <w:rsid w:val="0015602C"/>
    <w:rsid w:val="00156502"/>
    <w:rsid w:val="00162118"/>
    <w:rsid w:val="00166F6C"/>
    <w:rsid w:val="00170D01"/>
    <w:rsid w:val="001723AB"/>
    <w:rsid w:val="001740E5"/>
    <w:rsid w:val="001747F6"/>
    <w:rsid w:val="00176262"/>
    <w:rsid w:val="00176C77"/>
    <w:rsid w:val="001815BC"/>
    <w:rsid w:val="0018359E"/>
    <w:rsid w:val="001851CB"/>
    <w:rsid w:val="001854D6"/>
    <w:rsid w:val="0018619A"/>
    <w:rsid w:val="001870A7"/>
    <w:rsid w:val="001872DE"/>
    <w:rsid w:val="00187BFC"/>
    <w:rsid w:val="00193666"/>
    <w:rsid w:val="0019460A"/>
    <w:rsid w:val="00197350"/>
    <w:rsid w:val="00197C0A"/>
    <w:rsid w:val="00197C28"/>
    <w:rsid w:val="00197C6D"/>
    <w:rsid w:val="00197F2C"/>
    <w:rsid w:val="001A109F"/>
    <w:rsid w:val="001A2BAA"/>
    <w:rsid w:val="001A36FA"/>
    <w:rsid w:val="001A561C"/>
    <w:rsid w:val="001A6D96"/>
    <w:rsid w:val="001B0B87"/>
    <w:rsid w:val="001B1352"/>
    <w:rsid w:val="001B17C2"/>
    <w:rsid w:val="001B1886"/>
    <w:rsid w:val="001B33CB"/>
    <w:rsid w:val="001B3486"/>
    <w:rsid w:val="001B5B52"/>
    <w:rsid w:val="001B772F"/>
    <w:rsid w:val="001C0FAA"/>
    <w:rsid w:val="001C22B7"/>
    <w:rsid w:val="001C24F1"/>
    <w:rsid w:val="001C3A15"/>
    <w:rsid w:val="001C466F"/>
    <w:rsid w:val="001C5C33"/>
    <w:rsid w:val="001D190D"/>
    <w:rsid w:val="001D4211"/>
    <w:rsid w:val="001D542F"/>
    <w:rsid w:val="001D556B"/>
    <w:rsid w:val="001D5999"/>
    <w:rsid w:val="001D59FD"/>
    <w:rsid w:val="001D60A8"/>
    <w:rsid w:val="001D7401"/>
    <w:rsid w:val="001E0672"/>
    <w:rsid w:val="001E09E6"/>
    <w:rsid w:val="001E34FF"/>
    <w:rsid w:val="001E4231"/>
    <w:rsid w:val="001E621D"/>
    <w:rsid w:val="001F09DE"/>
    <w:rsid w:val="001F0E5D"/>
    <w:rsid w:val="001F1610"/>
    <w:rsid w:val="001F1773"/>
    <w:rsid w:val="001F477F"/>
    <w:rsid w:val="001F6839"/>
    <w:rsid w:val="001F7B5B"/>
    <w:rsid w:val="002002EF"/>
    <w:rsid w:val="00200AE8"/>
    <w:rsid w:val="002012AD"/>
    <w:rsid w:val="00202DD1"/>
    <w:rsid w:val="0020317E"/>
    <w:rsid w:val="002043B1"/>
    <w:rsid w:val="0020572B"/>
    <w:rsid w:val="00205DA1"/>
    <w:rsid w:val="00206642"/>
    <w:rsid w:val="00207D30"/>
    <w:rsid w:val="00210B19"/>
    <w:rsid w:val="0021328C"/>
    <w:rsid w:val="00214230"/>
    <w:rsid w:val="002142BE"/>
    <w:rsid w:val="0021484C"/>
    <w:rsid w:val="0021495D"/>
    <w:rsid w:val="00214F4A"/>
    <w:rsid w:val="0022056B"/>
    <w:rsid w:val="00221EE7"/>
    <w:rsid w:val="00223240"/>
    <w:rsid w:val="002234C1"/>
    <w:rsid w:val="00223EE6"/>
    <w:rsid w:val="002242C2"/>
    <w:rsid w:val="0022764E"/>
    <w:rsid w:val="002339E8"/>
    <w:rsid w:val="00233CF1"/>
    <w:rsid w:val="0023475E"/>
    <w:rsid w:val="00236D99"/>
    <w:rsid w:val="00240C97"/>
    <w:rsid w:val="002429CD"/>
    <w:rsid w:val="00245129"/>
    <w:rsid w:val="0024525F"/>
    <w:rsid w:val="00246487"/>
    <w:rsid w:val="0024793C"/>
    <w:rsid w:val="002503DD"/>
    <w:rsid w:val="00251DED"/>
    <w:rsid w:val="002522F1"/>
    <w:rsid w:val="002539A1"/>
    <w:rsid w:val="00254B7C"/>
    <w:rsid w:val="002602F5"/>
    <w:rsid w:val="002611AE"/>
    <w:rsid w:val="00261205"/>
    <w:rsid w:val="0026180A"/>
    <w:rsid w:val="00262DB4"/>
    <w:rsid w:val="002640A4"/>
    <w:rsid w:val="0026478B"/>
    <w:rsid w:val="0026556D"/>
    <w:rsid w:val="00270724"/>
    <w:rsid w:val="00270AC4"/>
    <w:rsid w:val="00271371"/>
    <w:rsid w:val="00271FF3"/>
    <w:rsid w:val="0027288D"/>
    <w:rsid w:val="00272DF3"/>
    <w:rsid w:val="00273052"/>
    <w:rsid w:val="0027402D"/>
    <w:rsid w:val="002824B0"/>
    <w:rsid w:val="00282633"/>
    <w:rsid w:val="00286073"/>
    <w:rsid w:val="002866DE"/>
    <w:rsid w:val="00287D15"/>
    <w:rsid w:val="00290D47"/>
    <w:rsid w:val="00290D4A"/>
    <w:rsid w:val="00292079"/>
    <w:rsid w:val="00292177"/>
    <w:rsid w:val="002939B3"/>
    <w:rsid w:val="00294B81"/>
    <w:rsid w:val="00296C24"/>
    <w:rsid w:val="002A00EA"/>
    <w:rsid w:val="002A17DC"/>
    <w:rsid w:val="002A190C"/>
    <w:rsid w:val="002A1D93"/>
    <w:rsid w:val="002A2306"/>
    <w:rsid w:val="002A2F19"/>
    <w:rsid w:val="002A3B0E"/>
    <w:rsid w:val="002A554D"/>
    <w:rsid w:val="002B1477"/>
    <w:rsid w:val="002B15E7"/>
    <w:rsid w:val="002B3674"/>
    <w:rsid w:val="002B4D45"/>
    <w:rsid w:val="002B6B78"/>
    <w:rsid w:val="002B6D25"/>
    <w:rsid w:val="002B78E0"/>
    <w:rsid w:val="002C728F"/>
    <w:rsid w:val="002C7AB8"/>
    <w:rsid w:val="002C7D4D"/>
    <w:rsid w:val="002C7DD0"/>
    <w:rsid w:val="002D1075"/>
    <w:rsid w:val="002D5525"/>
    <w:rsid w:val="002D5731"/>
    <w:rsid w:val="002D5E55"/>
    <w:rsid w:val="002D6333"/>
    <w:rsid w:val="002D74A0"/>
    <w:rsid w:val="002D7925"/>
    <w:rsid w:val="002E0051"/>
    <w:rsid w:val="002E3119"/>
    <w:rsid w:val="002E464D"/>
    <w:rsid w:val="002E5672"/>
    <w:rsid w:val="002E5E04"/>
    <w:rsid w:val="002E7104"/>
    <w:rsid w:val="002E77A4"/>
    <w:rsid w:val="002F0517"/>
    <w:rsid w:val="002F09EF"/>
    <w:rsid w:val="002F34ED"/>
    <w:rsid w:val="002F4109"/>
    <w:rsid w:val="002F5F9B"/>
    <w:rsid w:val="002F602F"/>
    <w:rsid w:val="002F6F46"/>
    <w:rsid w:val="003001A7"/>
    <w:rsid w:val="00300EE3"/>
    <w:rsid w:val="003014C4"/>
    <w:rsid w:val="00302136"/>
    <w:rsid w:val="00303C38"/>
    <w:rsid w:val="003040DC"/>
    <w:rsid w:val="003101D8"/>
    <w:rsid w:val="003103C5"/>
    <w:rsid w:val="00313246"/>
    <w:rsid w:val="00316C45"/>
    <w:rsid w:val="00317030"/>
    <w:rsid w:val="003219EF"/>
    <w:rsid w:val="003231ED"/>
    <w:rsid w:val="0032392A"/>
    <w:rsid w:val="0032761D"/>
    <w:rsid w:val="00327A74"/>
    <w:rsid w:val="00327DF7"/>
    <w:rsid w:val="00333212"/>
    <w:rsid w:val="00340D1D"/>
    <w:rsid w:val="00341BB5"/>
    <w:rsid w:val="00343278"/>
    <w:rsid w:val="00343614"/>
    <w:rsid w:val="00343772"/>
    <w:rsid w:val="00344D9E"/>
    <w:rsid w:val="0034578A"/>
    <w:rsid w:val="00350467"/>
    <w:rsid w:val="0035153B"/>
    <w:rsid w:val="003524A6"/>
    <w:rsid w:val="003537B9"/>
    <w:rsid w:val="0035380F"/>
    <w:rsid w:val="003548F7"/>
    <w:rsid w:val="00356054"/>
    <w:rsid w:val="003574BC"/>
    <w:rsid w:val="00357609"/>
    <w:rsid w:val="003605FC"/>
    <w:rsid w:val="00361A82"/>
    <w:rsid w:val="0036361D"/>
    <w:rsid w:val="003659A1"/>
    <w:rsid w:val="00366F78"/>
    <w:rsid w:val="003701D4"/>
    <w:rsid w:val="003704B1"/>
    <w:rsid w:val="00371235"/>
    <w:rsid w:val="0037135D"/>
    <w:rsid w:val="00371A0E"/>
    <w:rsid w:val="003728FE"/>
    <w:rsid w:val="0037305D"/>
    <w:rsid w:val="00373BD2"/>
    <w:rsid w:val="0037494A"/>
    <w:rsid w:val="00374B99"/>
    <w:rsid w:val="003751B6"/>
    <w:rsid w:val="003762B6"/>
    <w:rsid w:val="0037649E"/>
    <w:rsid w:val="0037696F"/>
    <w:rsid w:val="0038014C"/>
    <w:rsid w:val="00380643"/>
    <w:rsid w:val="00381C15"/>
    <w:rsid w:val="00381DB5"/>
    <w:rsid w:val="003824BF"/>
    <w:rsid w:val="003827F0"/>
    <w:rsid w:val="00384338"/>
    <w:rsid w:val="003846D7"/>
    <w:rsid w:val="00385A05"/>
    <w:rsid w:val="0038709B"/>
    <w:rsid w:val="00390328"/>
    <w:rsid w:val="003905E0"/>
    <w:rsid w:val="00391091"/>
    <w:rsid w:val="003917C6"/>
    <w:rsid w:val="00391B59"/>
    <w:rsid w:val="003952BA"/>
    <w:rsid w:val="00395B14"/>
    <w:rsid w:val="00395D13"/>
    <w:rsid w:val="00396164"/>
    <w:rsid w:val="00396C71"/>
    <w:rsid w:val="0039749C"/>
    <w:rsid w:val="00397F34"/>
    <w:rsid w:val="003A0BAC"/>
    <w:rsid w:val="003A0CB5"/>
    <w:rsid w:val="003A35FB"/>
    <w:rsid w:val="003A3B73"/>
    <w:rsid w:val="003A4727"/>
    <w:rsid w:val="003A6A96"/>
    <w:rsid w:val="003B043B"/>
    <w:rsid w:val="003B12B2"/>
    <w:rsid w:val="003B3DA4"/>
    <w:rsid w:val="003B46BE"/>
    <w:rsid w:val="003B4EE0"/>
    <w:rsid w:val="003B5446"/>
    <w:rsid w:val="003B79B2"/>
    <w:rsid w:val="003B7D27"/>
    <w:rsid w:val="003C07B3"/>
    <w:rsid w:val="003C0A9B"/>
    <w:rsid w:val="003C43A2"/>
    <w:rsid w:val="003C5699"/>
    <w:rsid w:val="003C5EE4"/>
    <w:rsid w:val="003C7831"/>
    <w:rsid w:val="003D04DD"/>
    <w:rsid w:val="003D1142"/>
    <w:rsid w:val="003D21C5"/>
    <w:rsid w:val="003D2B63"/>
    <w:rsid w:val="003D3BD5"/>
    <w:rsid w:val="003D4832"/>
    <w:rsid w:val="003D52BC"/>
    <w:rsid w:val="003D632F"/>
    <w:rsid w:val="003E0AA1"/>
    <w:rsid w:val="003E3409"/>
    <w:rsid w:val="003E34A4"/>
    <w:rsid w:val="003E4A1B"/>
    <w:rsid w:val="003F128A"/>
    <w:rsid w:val="003F5995"/>
    <w:rsid w:val="003F60FF"/>
    <w:rsid w:val="003F722E"/>
    <w:rsid w:val="00402555"/>
    <w:rsid w:val="00404850"/>
    <w:rsid w:val="00407047"/>
    <w:rsid w:val="00411B57"/>
    <w:rsid w:val="004137F5"/>
    <w:rsid w:val="00413959"/>
    <w:rsid w:val="0041484F"/>
    <w:rsid w:val="004178DD"/>
    <w:rsid w:val="00417995"/>
    <w:rsid w:val="00417FEF"/>
    <w:rsid w:val="00420AED"/>
    <w:rsid w:val="00421BD5"/>
    <w:rsid w:val="00422B7E"/>
    <w:rsid w:val="00422F66"/>
    <w:rsid w:val="00423D50"/>
    <w:rsid w:val="0042412D"/>
    <w:rsid w:val="004266F3"/>
    <w:rsid w:val="00426965"/>
    <w:rsid w:val="00430DA7"/>
    <w:rsid w:val="0043276D"/>
    <w:rsid w:val="00432832"/>
    <w:rsid w:val="004330EA"/>
    <w:rsid w:val="00434DC6"/>
    <w:rsid w:val="00436450"/>
    <w:rsid w:val="00436E79"/>
    <w:rsid w:val="004425E6"/>
    <w:rsid w:val="004426C6"/>
    <w:rsid w:val="00442ABF"/>
    <w:rsid w:val="00442D16"/>
    <w:rsid w:val="004451FE"/>
    <w:rsid w:val="0044570B"/>
    <w:rsid w:val="00446450"/>
    <w:rsid w:val="004465FE"/>
    <w:rsid w:val="00447526"/>
    <w:rsid w:val="00447696"/>
    <w:rsid w:val="00447806"/>
    <w:rsid w:val="004504B2"/>
    <w:rsid w:val="00451BC8"/>
    <w:rsid w:val="00451F95"/>
    <w:rsid w:val="00452C28"/>
    <w:rsid w:val="00453087"/>
    <w:rsid w:val="00454AFF"/>
    <w:rsid w:val="00455A38"/>
    <w:rsid w:val="00455B0C"/>
    <w:rsid w:val="00455FE6"/>
    <w:rsid w:val="00456726"/>
    <w:rsid w:val="004568D8"/>
    <w:rsid w:val="0045760D"/>
    <w:rsid w:val="00463B08"/>
    <w:rsid w:val="00463CF7"/>
    <w:rsid w:val="0046552B"/>
    <w:rsid w:val="00465939"/>
    <w:rsid w:val="00465D2C"/>
    <w:rsid w:val="004674FE"/>
    <w:rsid w:val="004677D1"/>
    <w:rsid w:val="0047029F"/>
    <w:rsid w:val="0047051F"/>
    <w:rsid w:val="00471D29"/>
    <w:rsid w:val="0047222E"/>
    <w:rsid w:val="00472869"/>
    <w:rsid w:val="004729CE"/>
    <w:rsid w:val="00472C2B"/>
    <w:rsid w:val="00472CEE"/>
    <w:rsid w:val="00474131"/>
    <w:rsid w:val="00474927"/>
    <w:rsid w:val="004763B7"/>
    <w:rsid w:val="00480150"/>
    <w:rsid w:val="004805E6"/>
    <w:rsid w:val="0048107C"/>
    <w:rsid w:val="0048183A"/>
    <w:rsid w:val="004830AA"/>
    <w:rsid w:val="004831C7"/>
    <w:rsid w:val="0048408A"/>
    <w:rsid w:val="004845FE"/>
    <w:rsid w:val="00486713"/>
    <w:rsid w:val="0049028C"/>
    <w:rsid w:val="0049145C"/>
    <w:rsid w:val="00491483"/>
    <w:rsid w:val="004919C2"/>
    <w:rsid w:val="00494C89"/>
    <w:rsid w:val="00495E93"/>
    <w:rsid w:val="00497418"/>
    <w:rsid w:val="004979E4"/>
    <w:rsid w:val="004A1272"/>
    <w:rsid w:val="004A4C9B"/>
    <w:rsid w:val="004A50BC"/>
    <w:rsid w:val="004A58E3"/>
    <w:rsid w:val="004A5F09"/>
    <w:rsid w:val="004B14BB"/>
    <w:rsid w:val="004B1A68"/>
    <w:rsid w:val="004B2252"/>
    <w:rsid w:val="004B2C70"/>
    <w:rsid w:val="004B3BBB"/>
    <w:rsid w:val="004B5DFB"/>
    <w:rsid w:val="004B6EA9"/>
    <w:rsid w:val="004B7355"/>
    <w:rsid w:val="004B7761"/>
    <w:rsid w:val="004C194E"/>
    <w:rsid w:val="004C3AB1"/>
    <w:rsid w:val="004C4985"/>
    <w:rsid w:val="004C5E3F"/>
    <w:rsid w:val="004C65F7"/>
    <w:rsid w:val="004C7EDF"/>
    <w:rsid w:val="004D12E9"/>
    <w:rsid w:val="004D270F"/>
    <w:rsid w:val="004D2888"/>
    <w:rsid w:val="004D455D"/>
    <w:rsid w:val="004D5C27"/>
    <w:rsid w:val="004D6905"/>
    <w:rsid w:val="004D7635"/>
    <w:rsid w:val="004E0844"/>
    <w:rsid w:val="004E1092"/>
    <w:rsid w:val="004E183C"/>
    <w:rsid w:val="004E2BA2"/>
    <w:rsid w:val="004E4493"/>
    <w:rsid w:val="004E555D"/>
    <w:rsid w:val="004E6691"/>
    <w:rsid w:val="004E7DEA"/>
    <w:rsid w:val="004F1BAA"/>
    <w:rsid w:val="004F392A"/>
    <w:rsid w:val="004F42D5"/>
    <w:rsid w:val="004F58BB"/>
    <w:rsid w:val="004F645B"/>
    <w:rsid w:val="004F6762"/>
    <w:rsid w:val="004F72B9"/>
    <w:rsid w:val="0050045B"/>
    <w:rsid w:val="00500767"/>
    <w:rsid w:val="00501172"/>
    <w:rsid w:val="005027E7"/>
    <w:rsid w:val="00502C4B"/>
    <w:rsid w:val="00503A99"/>
    <w:rsid w:val="00505737"/>
    <w:rsid w:val="0050657B"/>
    <w:rsid w:val="00510922"/>
    <w:rsid w:val="0051392A"/>
    <w:rsid w:val="00513B1F"/>
    <w:rsid w:val="005146BB"/>
    <w:rsid w:val="0051486A"/>
    <w:rsid w:val="005149CD"/>
    <w:rsid w:val="00514E5C"/>
    <w:rsid w:val="00516455"/>
    <w:rsid w:val="00516568"/>
    <w:rsid w:val="005175FD"/>
    <w:rsid w:val="00517847"/>
    <w:rsid w:val="00523EF1"/>
    <w:rsid w:val="00524219"/>
    <w:rsid w:val="0052458B"/>
    <w:rsid w:val="0052475D"/>
    <w:rsid w:val="0052546E"/>
    <w:rsid w:val="0052584F"/>
    <w:rsid w:val="0052646A"/>
    <w:rsid w:val="0053039A"/>
    <w:rsid w:val="005312FD"/>
    <w:rsid w:val="00533BEE"/>
    <w:rsid w:val="0053480C"/>
    <w:rsid w:val="0053793F"/>
    <w:rsid w:val="00543C09"/>
    <w:rsid w:val="00544934"/>
    <w:rsid w:val="005534FA"/>
    <w:rsid w:val="00553F20"/>
    <w:rsid w:val="005559C2"/>
    <w:rsid w:val="00555C4A"/>
    <w:rsid w:val="00555E51"/>
    <w:rsid w:val="0055790C"/>
    <w:rsid w:val="00557A68"/>
    <w:rsid w:val="00560D02"/>
    <w:rsid w:val="00561175"/>
    <w:rsid w:val="005612D8"/>
    <w:rsid w:val="0056250C"/>
    <w:rsid w:val="005627BE"/>
    <w:rsid w:val="005648EE"/>
    <w:rsid w:val="0056495F"/>
    <w:rsid w:val="00571C3C"/>
    <w:rsid w:val="00571F2A"/>
    <w:rsid w:val="00572483"/>
    <w:rsid w:val="0057250D"/>
    <w:rsid w:val="00572611"/>
    <w:rsid w:val="005741FD"/>
    <w:rsid w:val="005763C5"/>
    <w:rsid w:val="00577A23"/>
    <w:rsid w:val="00581D24"/>
    <w:rsid w:val="0058459E"/>
    <w:rsid w:val="00586D4D"/>
    <w:rsid w:val="00592826"/>
    <w:rsid w:val="00593614"/>
    <w:rsid w:val="00595125"/>
    <w:rsid w:val="005976B0"/>
    <w:rsid w:val="005A011E"/>
    <w:rsid w:val="005A0991"/>
    <w:rsid w:val="005A0A5A"/>
    <w:rsid w:val="005A0DBF"/>
    <w:rsid w:val="005A10B2"/>
    <w:rsid w:val="005A3531"/>
    <w:rsid w:val="005A3DDE"/>
    <w:rsid w:val="005A788E"/>
    <w:rsid w:val="005A7A4F"/>
    <w:rsid w:val="005B0490"/>
    <w:rsid w:val="005B0A26"/>
    <w:rsid w:val="005B116E"/>
    <w:rsid w:val="005B237F"/>
    <w:rsid w:val="005B23D6"/>
    <w:rsid w:val="005B35C0"/>
    <w:rsid w:val="005B6047"/>
    <w:rsid w:val="005B65DB"/>
    <w:rsid w:val="005B7683"/>
    <w:rsid w:val="005B7E00"/>
    <w:rsid w:val="005C04E1"/>
    <w:rsid w:val="005C0DF9"/>
    <w:rsid w:val="005C1578"/>
    <w:rsid w:val="005C327A"/>
    <w:rsid w:val="005C3883"/>
    <w:rsid w:val="005C3992"/>
    <w:rsid w:val="005C3F73"/>
    <w:rsid w:val="005C498A"/>
    <w:rsid w:val="005C5BB7"/>
    <w:rsid w:val="005C66BA"/>
    <w:rsid w:val="005C6C05"/>
    <w:rsid w:val="005D0DA7"/>
    <w:rsid w:val="005D1A2C"/>
    <w:rsid w:val="005D1CD7"/>
    <w:rsid w:val="005D20BA"/>
    <w:rsid w:val="005D2945"/>
    <w:rsid w:val="005D2FF5"/>
    <w:rsid w:val="005D3479"/>
    <w:rsid w:val="005D34E0"/>
    <w:rsid w:val="005E3771"/>
    <w:rsid w:val="005E5438"/>
    <w:rsid w:val="005E6335"/>
    <w:rsid w:val="005E7F01"/>
    <w:rsid w:val="005F1D84"/>
    <w:rsid w:val="005F2CE7"/>
    <w:rsid w:val="005F3818"/>
    <w:rsid w:val="005F3E3D"/>
    <w:rsid w:val="005F4A67"/>
    <w:rsid w:val="005F7232"/>
    <w:rsid w:val="005F787B"/>
    <w:rsid w:val="00601433"/>
    <w:rsid w:val="00601AB9"/>
    <w:rsid w:val="00602F0C"/>
    <w:rsid w:val="00603723"/>
    <w:rsid w:val="0060429B"/>
    <w:rsid w:val="00606145"/>
    <w:rsid w:val="00607665"/>
    <w:rsid w:val="00610E45"/>
    <w:rsid w:val="00611413"/>
    <w:rsid w:val="00613679"/>
    <w:rsid w:val="00614148"/>
    <w:rsid w:val="00614642"/>
    <w:rsid w:val="00615D11"/>
    <w:rsid w:val="00616A08"/>
    <w:rsid w:val="0062163D"/>
    <w:rsid w:val="00627BFA"/>
    <w:rsid w:val="00630134"/>
    <w:rsid w:val="006310B8"/>
    <w:rsid w:val="00631430"/>
    <w:rsid w:val="00631CF4"/>
    <w:rsid w:val="00633DA1"/>
    <w:rsid w:val="0063422F"/>
    <w:rsid w:val="00635933"/>
    <w:rsid w:val="006406E6"/>
    <w:rsid w:val="0064085A"/>
    <w:rsid w:val="00641138"/>
    <w:rsid w:val="00641E19"/>
    <w:rsid w:val="00642277"/>
    <w:rsid w:val="00642A07"/>
    <w:rsid w:val="00643529"/>
    <w:rsid w:val="0064354D"/>
    <w:rsid w:val="00643CB4"/>
    <w:rsid w:val="00643E00"/>
    <w:rsid w:val="00644BE4"/>
    <w:rsid w:val="00645470"/>
    <w:rsid w:val="00647D35"/>
    <w:rsid w:val="006518B6"/>
    <w:rsid w:val="00651F4C"/>
    <w:rsid w:val="006521B2"/>
    <w:rsid w:val="00653203"/>
    <w:rsid w:val="00663996"/>
    <w:rsid w:val="00663F62"/>
    <w:rsid w:val="00665EB7"/>
    <w:rsid w:val="00666A50"/>
    <w:rsid w:val="0067570F"/>
    <w:rsid w:val="006757D9"/>
    <w:rsid w:val="00675C4F"/>
    <w:rsid w:val="00680749"/>
    <w:rsid w:val="00681108"/>
    <w:rsid w:val="00684FF2"/>
    <w:rsid w:val="006858A7"/>
    <w:rsid w:val="00690C97"/>
    <w:rsid w:val="00690FE6"/>
    <w:rsid w:val="00692157"/>
    <w:rsid w:val="0069441B"/>
    <w:rsid w:val="00695476"/>
    <w:rsid w:val="00697AF4"/>
    <w:rsid w:val="006A01C0"/>
    <w:rsid w:val="006A1116"/>
    <w:rsid w:val="006A411F"/>
    <w:rsid w:val="006A54BA"/>
    <w:rsid w:val="006A6274"/>
    <w:rsid w:val="006A66EB"/>
    <w:rsid w:val="006B0392"/>
    <w:rsid w:val="006B04E5"/>
    <w:rsid w:val="006B098E"/>
    <w:rsid w:val="006B11BD"/>
    <w:rsid w:val="006B13B0"/>
    <w:rsid w:val="006B2726"/>
    <w:rsid w:val="006B2FDE"/>
    <w:rsid w:val="006B7418"/>
    <w:rsid w:val="006C072D"/>
    <w:rsid w:val="006C2893"/>
    <w:rsid w:val="006C2C3D"/>
    <w:rsid w:val="006C3CE5"/>
    <w:rsid w:val="006C3F24"/>
    <w:rsid w:val="006C4435"/>
    <w:rsid w:val="006C4871"/>
    <w:rsid w:val="006C5F5B"/>
    <w:rsid w:val="006C6CE9"/>
    <w:rsid w:val="006C700F"/>
    <w:rsid w:val="006D05E6"/>
    <w:rsid w:val="006D0881"/>
    <w:rsid w:val="006D14B1"/>
    <w:rsid w:val="006D3867"/>
    <w:rsid w:val="006D3970"/>
    <w:rsid w:val="006D3C69"/>
    <w:rsid w:val="006D3E68"/>
    <w:rsid w:val="006D67E9"/>
    <w:rsid w:val="006D7130"/>
    <w:rsid w:val="006E23CE"/>
    <w:rsid w:val="006E45F8"/>
    <w:rsid w:val="006E57E3"/>
    <w:rsid w:val="006E5F78"/>
    <w:rsid w:val="006E7D5F"/>
    <w:rsid w:val="006F0376"/>
    <w:rsid w:val="006F0B30"/>
    <w:rsid w:val="006F25AA"/>
    <w:rsid w:val="006F2720"/>
    <w:rsid w:val="006F3016"/>
    <w:rsid w:val="006F3111"/>
    <w:rsid w:val="006F370B"/>
    <w:rsid w:val="006F39C8"/>
    <w:rsid w:val="006F5D02"/>
    <w:rsid w:val="006F6144"/>
    <w:rsid w:val="00702E90"/>
    <w:rsid w:val="0070313F"/>
    <w:rsid w:val="00703E97"/>
    <w:rsid w:val="00705192"/>
    <w:rsid w:val="00706A85"/>
    <w:rsid w:val="0070784C"/>
    <w:rsid w:val="00707C38"/>
    <w:rsid w:val="00707D58"/>
    <w:rsid w:val="0071185D"/>
    <w:rsid w:val="007123EB"/>
    <w:rsid w:val="00712EDD"/>
    <w:rsid w:val="007151C2"/>
    <w:rsid w:val="00721651"/>
    <w:rsid w:val="00721FD2"/>
    <w:rsid w:val="00722186"/>
    <w:rsid w:val="007221FF"/>
    <w:rsid w:val="007236B8"/>
    <w:rsid w:val="0072398E"/>
    <w:rsid w:val="00724756"/>
    <w:rsid w:val="0072498C"/>
    <w:rsid w:val="00726BE7"/>
    <w:rsid w:val="007275D5"/>
    <w:rsid w:val="00732382"/>
    <w:rsid w:val="007324AA"/>
    <w:rsid w:val="00732D87"/>
    <w:rsid w:val="007331CE"/>
    <w:rsid w:val="00736F95"/>
    <w:rsid w:val="0073752A"/>
    <w:rsid w:val="00737660"/>
    <w:rsid w:val="007376E0"/>
    <w:rsid w:val="00740870"/>
    <w:rsid w:val="007419E5"/>
    <w:rsid w:val="0074407B"/>
    <w:rsid w:val="007449D2"/>
    <w:rsid w:val="00744A1F"/>
    <w:rsid w:val="00745311"/>
    <w:rsid w:val="0074558E"/>
    <w:rsid w:val="00745E8F"/>
    <w:rsid w:val="00746D82"/>
    <w:rsid w:val="007474DD"/>
    <w:rsid w:val="00747DC3"/>
    <w:rsid w:val="00754A11"/>
    <w:rsid w:val="00754A7F"/>
    <w:rsid w:val="00755E30"/>
    <w:rsid w:val="007577DC"/>
    <w:rsid w:val="00757E64"/>
    <w:rsid w:val="00760776"/>
    <w:rsid w:val="0076418C"/>
    <w:rsid w:val="007653D9"/>
    <w:rsid w:val="00765D05"/>
    <w:rsid w:val="00766E5B"/>
    <w:rsid w:val="00767D3F"/>
    <w:rsid w:val="00771A7A"/>
    <w:rsid w:val="00772AE6"/>
    <w:rsid w:val="007736F7"/>
    <w:rsid w:val="00773D37"/>
    <w:rsid w:val="00773FB7"/>
    <w:rsid w:val="00774306"/>
    <w:rsid w:val="0077511C"/>
    <w:rsid w:val="007768BB"/>
    <w:rsid w:val="007807E2"/>
    <w:rsid w:val="00782B80"/>
    <w:rsid w:val="0078379F"/>
    <w:rsid w:val="007854D2"/>
    <w:rsid w:val="00786EF4"/>
    <w:rsid w:val="00787ED7"/>
    <w:rsid w:val="00791092"/>
    <w:rsid w:val="007913EE"/>
    <w:rsid w:val="0079246A"/>
    <w:rsid w:val="00792C7B"/>
    <w:rsid w:val="0079575C"/>
    <w:rsid w:val="00796EA1"/>
    <w:rsid w:val="00797E19"/>
    <w:rsid w:val="007A0137"/>
    <w:rsid w:val="007A2BE7"/>
    <w:rsid w:val="007B0C8C"/>
    <w:rsid w:val="007B1174"/>
    <w:rsid w:val="007B1D91"/>
    <w:rsid w:val="007B1FDF"/>
    <w:rsid w:val="007B2362"/>
    <w:rsid w:val="007B39B9"/>
    <w:rsid w:val="007B5111"/>
    <w:rsid w:val="007B598E"/>
    <w:rsid w:val="007B7FC8"/>
    <w:rsid w:val="007C0DEE"/>
    <w:rsid w:val="007C4204"/>
    <w:rsid w:val="007C47BE"/>
    <w:rsid w:val="007D011F"/>
    <w:rsid w:val="007D1579"/>
    <w:rsid w:val="007D2D1A"/>
    <w:rsid w:val="007D2EC7"/>
    <w:rsid w:val="007D4679"/>
    <w:rsid w:val="007D56C3"/>
    <w:rsid w:val="007D67A3"/>
    <w:rsid w:val="007D6B1F"/>
    <w:rsid w:val="007D7986"/>
    <w:rsid w:val="007D7E92"/>
    <w:rsid w:val="007E0286"/>
    <w:rsid w:val="007E033C"/>
    <w:rsid w:val="007E03E2"/>
    <w:rsid w:val="007E186B"/>
    <w:rsid w:val="007E1874"/>
    <w:rsid w:val="007E2C6C"/>
    <w:rsid w:val="007E308B"/>
    <w:rsid w:val="007E6CAA"/>
    <w:rsid w:val="007F169C"/>
    <w:rsid w:val="007F197C"/>
    <w:rsid w:val="007F1D57"/>
    <w:rsid w:val="007F2558"/>
    <w:rsid w:val="007F43EC"/>
    <w:rsid w:val="007F466B"/>
    <w:rsid w:val="007F7E59"/>
    <w:rsid w:val="008058FA"/>
    <w:rsid w:val="00805D64"/>
    <w:rsid w:val="00813E0B"/>
    <w:rsid w:val="0081407C"/>
    <w:rsid w:val="0082397B"/>
    <w:rsid w:val="00823B7E"/>
    <w:rsid w:val="00824030"/>
    <w:rsid w:val="0082616A"/>
    <w:rsid w:val="00826CC5"/>
    <w:rsid w:val="008272B9"/>
    <w:rsid w:val="00827E35"/>
    <w:rsid w:val="008302D3"/>
    <w:rsid w:val="00830DA9"/>
    <w:rsid w:val="00831AFB"/>
    <w:rsid w:val="00832140"/>
    <w:rsid w:val="008324C3"/>
    <w:rsid w:val="0083252A"/>
    <w:rsid w:val="00832C62"/>
    <w:rsid w:val="0083324C"/>
    <w:rsid w:val="008339D5"/>
    <w:rsid w:val="008349B3"/>
    <w:rsid w:val="0083588A"/>
    <w:rsid w:val="00835960"/>
    <w:rsid w:val="008370C0"/>
    <w:rsid w:val="00840065"/>
    <w:rsid w:val="008404CA"/>
    <w:rsid w:val="00841458"/>
    <w:rsid w:val="0084289A"/>
    <w:rsid w:val="00844283"/>
    <w:rsid w:val="008457D1"/>
    <w:rsid w:val="0084582F"/>
    <w:rsid w:val="00845F65"/>
    <w:rsid w:val="008467EB"/>
    <w:rsid w:val="00847C0A"/>
    <w:rsid w:val="008512C4"/>
    <w:rsid w:val="00851A3E"/>
    <w:rsid w:val="008528A0"/>
    <w:rsid w:val="0085446A"/>
    <w:rsid w:val="00854939"/>
    <w:rsid w:val="0085541F"/>
    <w:rsid w:val="00860131"/>
    <w:rsid w:val="00860860"/>
    <w:rsid w:val="008613E3"/>
    <w:rsid w:val="00862C5C"/>
    <w:rsid w:val="00864468"/>
    <w:rsid w:val="00866547"/>
    <w:rsid w:val="00874A2E"/>
    <w:rsid w:val="00874D15"/>
    <w:rsid w:val="00877828"/>
    <w:rsid w:val="0088064A"/>
    <w:rsid w:val="00881D3F"/>
    <w:rsid w:val="00882213"/>
    <w:rsid w:val="00884914"/>
    <w:rsid w:val="00884C3C"/>
    <w:rsid w:val="00885FA8"/>
    <w:rsid w:val="0089151A"/>
    <w:rsid w:val="00892467"/>
    <w:rsid w:val="008935BD"/>
    <w:rsid w:val="008936DF"/>
    <w:rsid w:val="00893C64"/>
    <w:rsid w:val="00893DD3"/>
    <w:rsid w:val="00895598"/>
    <w:rsid w:val="008958AD"/>
    <w:rsid w:val="00896F85"/>
    <w:rsid w:val="008A0897"/>
    <w:rsid w:val="008A09F4"/>
    <w:rsid w:val="008A1C40"/>
    <w:rsid w:val="008A26E7"/>
    <w:rsid w:val="008A27F6"/>
    <w:rsid w:val="008A3E3E"/>
    <w:rsid w:val="008A5D86"/>
    <w:rsid w:val="008B1DDF"/>
    <w:rsid w:val="008B2C96"/>
    <w:rsid w:val="008B3CF2"/>
    <w:rsid w:val="008B488A"/>
    <w:rsid w:val="008B5E1A"/>
    <w:rsid w:val="008B60AC"/>
    <w:rsid w:val="008B61E3"/>
    <w:rsid w:val="008B69ED"/>
    <w:rsid w:val="008B6B0D"/>
    <w:rsid w:val="008B7EFC"/>
    <w:rsid w:val="008C05F1"/>
    <w:rsid w:val="008C127A"/>
    <w:rsid w:val="008C3D36"/>
    <w:rsid w:val="008C474C"/>
    <w:rsid w:val="008C51FD"/>
    <w:rsid w:val="008C56D8"/>
    <w:rsid w:val="008D278B"/>
    <w:rsid w:val="008D4842"/>
    <w:rsid w:val="008D6221"/>
    <w:rsid w:val="008D6E08"/>
    <w:rsid w:val="008E26F2"/>
    <w:rsid w:val="008E3579"/>
    <w:rsid w:val="008E3B05"/>
    <w:rsid w:val="008E51A3"/>
    <w:rsid w:val="008E5C01"/>
    <w:rsid w:val="008E7BD9"/>
    <w:rsid w:val="008E7FA0"/>
    <w:rsid w:val="008F0AA0"/>
    <w:rsid w:val="008F0DBB"/>
    <w:rsid w:val="008F1B8F"/>
    <w:rsid w:val="008F24D2"/>
    <w:rsid w:val="008F53E5"/>
    <w:rsid w:val="00900B53"/>
    <w:rsid w:val="00901947"/>
    <w:rsid w:val="00903040"/>
    <w:rsid w:val="00903478"/>
    <w:rsid w:val="00903AC3"/>
    <w:rsid w:val="0090620B"/>
    <w:rsid w:val="009075D8"/>
    <w:rsid w:val="00907E6D"/>
    <w:rsid w:val="00910BD1"/>
    <w:rsid w:val="00913C6B"/>
    <w:rsid w:val="00917A8E"/>
    <w:rsid w:val="00920E1A"/>
    <w:rsid w:val="00921352"/>
    <w:rsid w:val="009228DF"/>
    <w:rsid w:val="009251BA"/>
    <w:rsid w:val="00925712"/>
    <w:rsid w:val="00926EA9"/>
    <w:rsid w:val="00930D57"/>
    <w:rsid w:val="00930F98"/>
    <w:rsid w:val="00933E50"/>
    <w:rsid w:val="00934193"/>
    <w:rsid w:val="00934F6E"/>
    <w:rsid w:val="00935452"/>
    <w:rsid w:val="009356BA"/>
    <w:rsid w:val="0093782C"/>
    <w:rsid w:val="00937A0B"/>
    <w:rsid w:val="00937D15"/>
    <w:rsid w:val="00940547"/>
    <w:rsid w:val="00940D2C"/>
    <w:rsid w:val="0094233D"/>
    <w:rsid w:val="00942F16"/>
    <w:rsid w:val="0094454A"/>
    <w:rsid w:val="009470BB"/>
    <w:rsid w:val="00950ACA"/>
    <w:rsid w:val="00951577"/>
    <w:rsid w:val="0095329A"/>
    <w:rsid w:val="0095448B"/>
    <w:rsid w:val="00954E7F"/>
    <w:rsid w:val="00957B80"/>
    <w:rsid w:val="00957F22"/>
    <w:rsid w:val="009607A1"/>
    <w:rsid w:val="009616D3"/>
    <w:rsid w:val="00961F15"/>
    <w:rsid w:val="00962CF1"/>
    <w:rsid w:val="00962FE4"/>
    <w:rsid w:val="009645EC"/>
    <w:rsid w:val="00965215"/>
    <w:rsid w:val="009665AC"/>
    <w:rsid w:val="00971593"/>
    <w:rsid w:val="009733F9"/>
    <w:rsid w:val="0097729A"/>
    <w:rsid w:val="00980B48"/>
    <w:rsid w:val="00981A17"/>
    <w:rsid w:val="009833AA"/>
    <w:rsid w:val="009848CA"/>
    <w:rsid w:val="00986EEB"/>
    <w:rsid w:val="00990B18"/>
    <w:rsid w:val="009947A0"/>
    <w:rsid w:val="00996F0B"/>
    <w:rsid w:val="009974B0"/>
    <w:rsid w:val="009A0FDC"/>
    <w:rsid w:val="009A2C3E"/>
    <w:rsid w:val="009A40B5"/>
    <w:rsid w:val="009A4F0C"/>
    <w:rsid w:val="009A6A6E"/>
    <w:rsid w:val="009A6CB8"/>
    <w:rsid w:val="009A7E6D"/>
    <w:rsid w:val="009B1378"/>
    <w:rsid w:val="009B13D0"/>
    <w:rsid w:val="009B1673"/>
    <w:rsid w:val="009B2208"/>
    <w:rsid w:val="009B7C44"/>
    <w:rsid w:val="009B7F1B"/>
    <w:rsid w:val="009C09A6"/>
    <w:rsid w:val="009C26B8"/>
    <w:rsid w:val="009C3E16"/>
    <w:rsid w:val="009C6632"/>
    <w:rsid w:val="009C7770"/>
    <w:rsid w:val="009D0800"/>
    <w:rsid w:val="009D0C5A"/>
    <w:rsid w:val="009D1272"/>
    <w:rsid w:val="009D1816"/>
    <w:rsid w:val="009D20F5"/>
    <w:rsid w:val="009D211F"/>
    <w:rsid w:val="009D2629"/>
    <w:rsid w:val="009D289E"/>
    <w:rsid w:val="009D2EEB"/>
    <w:rsid w:val="009D3844"/>
    <w:rsid w:val="009D3B3D"/>
    <w:rsid w:val="009D4156"/>
    <w:rsid w:val="009D650C"/>
    <w:rsid w:val="009D730C"/>
    <w:rsid w:val="009E2123"/>
    <w:rsid w:val="009E3629"/>
    <w:rsid w:val="009E3A57"/>
    <w:rsid w:val="009E5B37"/>
    <w:rsid w:val="009E63E9"/>
    <w:rsid w:val="009E68B6"/>
    <w:rsid w:val="009E6B71"/>
    <w:rsid w:val="009E7AC9"/>
    <w:rsid w:val="009F1737"/>
    <w:rsid w:val="009F2797"/>
    <w:rsid w:val="009F388A"/>
    <w:rsid w:val="009F3C7B"/>
    <w:rsid w:val="009F413A"/>
    <w:rsid w:val="00A003A4"/>
    <w:rsid w:val="00A00F2A"/>
    <w:rsid w:val="00A01F45"/>
    <w:rsid w:val="00A025D0"/>
    <w:rsid w:val="00A03212"/>
    <w:rsid w:val="00A037BC"/>
    <w:rsid w:val="00A03C89"/>
    <w:rsid w:val="00A054B5"/>
    <w:rsid w:val="00A06C8F"/>
    <w:rsid w:val="00A077F5"/>
    <w:rsid w:val="00A11ED9"/>
    <w:rsid w:val="00A13667"/>
    <w:rsid w:val="00A14A44"/>
    <w:rsid w:val="00A15CEC"/>
    <w:rsid w:val="00A16867"/>
    <w:rsid w:val="00A16993"/>
    <w:rsid w:val="00A16B78"/>
    <w:rsid w:val="00A17909"/>
    <w:rsid w:val="00A20D8D"/>
    <w:rsid w:val="00A210A4"/>
    <w:rsid w:val="00A21238"/>
    <w:rsid w:val="00A2173F"/>
    <w:rsid w:val="00A244C7"/>
    <w:rsid w:val="00A24C8E"/>
    <w:rsid w:val="00A2561E"/>
    <w:rsid w:val="00A265E1"/>
    <w:rsid w:val="00A26654"/>
    <w:rsid w:val="00A26EB3"/>
    <w:rsid w:val="00A26ED3"/>
    <w:rsid w:val="00A3105B"/>
    <w:rsid w:val="00A315D4"/>
    <w:rsid w:val="00A32F88"/>
    <w:rsid w:val="00A34730"/>
    <w:rsid w:val="00A34F95"/>
    <w:rsid w:val="00A350D9"/>
    <w:rsid w:val="00A35B5C"/>
    <w:rsid w:val="00A372AA"/>
    <w:rsid w:val="00A41B24"/>
    <w:rsid w:val="00A42E23"/>
    <w:rsid w:val="00A44C60"/>
    <w:rsid w:val="00A44DF7"/>
    <w:rsid w:val="00A464F4"/>
    <w:rsid w:val="00A471A5"/>
    <w:rsid w:val="00A47949"/>
    <w:rsid w:val="00A5096A"/>
    <w:rsid w:val="00A5103B"/>
    <w:rsid w:val="00A51156"/>
    <w:rsid w:val="00A5129F"/>
    <w:rsid w:val="00A5182D"/>
    <w:rsid w:val="00A519CE"/>
    <w:rsid w:val="00A5489C"/>
    <w:rsid w:val="00A550F0"/>
    <w:rsid w:val="00A56BCD"/>
    <w:rsid w:val="00A57D44"/>
    <w:rsid w:val="00A60012"/>
    <w:rsid w:val="00A61ED0"/>
    <w:rsid w:val="00A6203F"/>
    <w:rsid w:val="00A664A8"/>
    <w:rsid w:val="00A700AD"/>
    <w:rsid w:val="00A73471"/>
    <w:rsid w:val="00A7432D"/>
    <w:rsid w:val="00A75C5C"/>
    <w:rsid w:val="00A77604"/>
    <w:rsid w:val="00A77EEE"/>
    <w:rsid w:val="00A800A3"/>
    <w:rsid w:val="00A818A3"/>
    <w:rsid w:val="00A82CB2"/>
    <w:rsid w:val="00A841A7"/>
    <w:rsid w:val="00A8495F"/>
    <w:rsid w:val="00A850AA"/>
    <w:rsid w:val="00A9033D"/>
    <w:rsid w:val="00A917E0"/>
    <w:rsid w:val="00A9238B"/>
    <w:rsid w:val="00A92A4F"/>
    <w:rsid w:val="00A9330C"/>
    <w:rsid w:val="00A94C01"/>
    <w:rsid w:val="00A962B3"/>
    <w:rsid w:val="00A979C0"/>
    <w:rsid w:val="00A97EDD"/>
    <w:rsid w:val="00AA0D68"/>
    <w:rsid w:val="00AA389A"/>
    <w:rsid w:val="00AA605E"/>
    <w:rsid w:val="00AA782B"/>
    <w:rsid w:val="00AA7D28"/>
    <w:rsid w:val="00AA7D6E"/>
    <w:rsid w:val="00AB0AB2"/>
    <w:rsid w:val="00AB0CDE"/>
    <w:rsid w:val="00AB2E4F"/>
    <w:rsid w:val="00AB3E83"/>
    <w:rsid w:val="00AB3EEC"/>
    <w:rsid w:val="00AB5B26"/>
    <w:rsid w:val="00AB5BF0"/>
    <w:rsid w:val="00AB610C"/>
    <w:rsid w:val="00AB7DBF"/>
    <w:rsid w:val="00AC0014"/>
    <w:rsid w:val="00AC301A"/>
    <w:rsid w:val="00AC3395"/>
    <w:rsid w:val="00AC367B"/>
    <w:rsid w:val="00AC6950"/>
    <w:rsid w:val="00AC6F05"/>
    <w:rsid w:val="00AC76B5"/>
    <w:rsid w:val="00AD03EA"/>
    <w:rsid w:val="00AD1DB5"/>
    <w:rsid w:val="00AD259C"/>
    <w:rsid w:val="00AD4F75"/>
    <w:rsid w:val="00AD5A20"/>
    <w:rsid w:val="00AD60CF"/>
    <w:rsid w:val="00AD6390"/>
    <w:rsid w:val="00AD67F5"/>
    <w:rsid w:val="00AE071E"/>
    <w:rsid w:val="00AE2208"/>
    <w:rsid w:val="00AE3AF0"/>
    <w:rsid w:val="00AE3CD1"/>
    <w:rsid w:val="00AE41D5"/>
    <w:rsid w:val="00AE4D73"/>
    <w:rsid w:val="00AE78A7"/>
    <w:rsid w:val="00AF0550"/>
    <w:rsid w:val="00AF07A6"/>
    <w:rsid w:val="00AF16D7"/>
    <w:rsid w:val="00AF1C92"/>
    <w:rsid w:val="00AF29AD"/>
    <w:rsid w:val="00AF2ACE"/>
    <w:rsid w:val="00AF32CF"/>
    <w:rsid w:val="00AF32FB"/>
    <w:rsid w:val="00AF5406"/>
    <w:rsid w:val="00AF7B9B"/>
    <w:rsid w:val="00B00FD0"/>
    <w:rsid w:val="00B0428D"/>
    <w:rsid w:val="00B04F5F"/>
    <w:rsid w:val="00B06F72"/>
    <w:rsid w:val="00B06F8B"/>
    <w:rsid w:val="00B10B5C"/>
    <w:rsid w:val="00B12E58"/>
    <w:rsid w:val="00B14132"/>
    <w:rsid w:val="00B15880"/>
    <w:rsid w:val="00B16900"/>
    <w:rsid w:val="00B20404"/>
    <w:rsid w:val="00B20627"/>
    <w:rsid w:val="00B213CB"/>
    <w:rsid w:val="00B21B86"/>
    <w:rsid w:val="00B23BAC"/>
    <w:rsid w:val="00B25631"/>
    <w:rsid w:val="00B25C26"/>
    <w:rsid w:val="00B261BA"/>
    <w:rsid w:val="00B264E4"/>
    <w:rsid w:val="00B271B0"/>
    <w:rsid w:val="00B30280"/>
    <w:rsid w:val="00B3064A"/>
    <w:rsid w:val="00B30837"/>
    <w:rsid w:val="00B31971"/>
    <w:rsid w:val="00B31E24"/>
    <w:rsid w:val="00B32490"/>
    <w:rsid w:val="00B3331F"/>
    <w:rsid w:val="00B34366"/>
    <w:rsid w:val="00B3473A"/>
    <w:rsid w:val="00B34DB9"/>
    <w:rsid w:val="00B370DC"/>
    <w:rsid w:val="00B37787"/>
    <w:rsid w:val="00B37FFC"/>
    <w:rsid w:val="00B401E1"/>
    <w:rsid w:val="00B41DE3"/>
    <w:rsid w:val="00B4230E"/>
    <w:rsid w:val="00B4342D"/>
    <w:rsid w:val="00B44AF8"/>
    <w:rsid w:val="00B4506F"/>
    <w:rsid w:val="00B4550A"/>
    <w:rsid w:val="00B45D0C"/>
    <w:rsid w:val="00B45D6B"/>
    <w:rsid w:val="00B4607B"/>
    <w:rsid w:val="00B46BE4"/>
    <w:rsid w:val="00B46F92"/>
    <w:rsid w:val="00B4727E"/>
    <w:rsid w:val="00B515C6"/>
    <w:rsid w:val="00B51E64"/>
    <w:rsid w:val="00B52012"/>
    <w:rsid w:val="00B52ACF"/>
    <w:rsid w:val="00B53689"/>
    <w:rsid w:val="00B53C3B"/>
    <w:rsid w:val="00B54E70"/>
    <w:rsid w:val="00B55827"/>
    <w:rsid w:val="00B56865"/>
    <w:rsid w:val="00B602C9"/>
    <w:rsid w:val="00B604EC"/>
    <w:rsid w:val="00B6093D"/>
    <w:rsid w:val="00B6094C"/>
    <w:rsid w:val="00B60C4B"/>
    <w:rsid w:val="00B62845"/>
    <w:rsid w:val="00B64835"/>
    <w:rsid w:val="00B66894"/>
    <w:rsid w:val="00B66A7E"/>
    <w:rsid w:val="00B67049"/>
    <w:rsid w:val="00B67DBD"/>
    <w:rsid w:val="00B702D5"/>
    <w:rsid w:val="00B71B84"/>
    <w:rsid w:val="00B723C6"/>
    <w:rsid w:val="00B76319"/>
    <w:rsid w:val="00B76523"/>
    <w:rsid w:val="00B76A96"/>
    <w:rsid w:val="00B77569"/>
    <w:rsid w:val="00B77BF9"/>
    <w:rsid w:val="00B800CB"/>
    <w:rsid w:val="00B8074B"/>
    <w:rsid w:val="00B80C9C"/>
    <w:rsid w:val="00B8101A"/>
    <w:rsid w:val="00B81DE2"/>
    <w:rsid w:val="00B83EF3"/>
    <w:rsid w:val="00B84107"/>
    <w:rsid w:val="00B861AB"/>
    <w:rsid w:val="00B86421"/>
    <w:rsid w:val="00B91141"/>
    <w:rsid w:val="00B93F54"/>
    <w:rsid w:val="00B941DF"/>
    <w:rsid w:val="00BA08D7"/>
    <w:rsid w:val="00BA08D9"/>
    <w:rsid w:val="00BA0E02"/>
    <w:rsid w:val="00BA134D"/>
    <w:rsid w:val="00BA1484"/>
    <w:rsid w:val="00BA2A45"/>
    <w:rsid w:val="00BA5968"/>
    <w:rsid w:val="00BA5D7A"/>
    <w:rsid w:val="00BA6514"/>
    <w:rsid w:val="00BA6770"/>
    <w:rsid w:val="00BA680F"/>
    <w:rsid w:val="00BA7A59"/>
    <w:rsid w:val="00BB101B"/>
    <w:rsid w:val="00BB27C2"/>
    <w:rsid w:val="00BB4101"/>
    <w:rsid w:val="00BB60B5"/>
    <w:rsid w:val="00BB6954"/>
    <w:rsid w:val="00BB7D50"/>
    <w:rsid w:val="00BC0A82"/>
    <w:rsid w:val="00BC1D3B"/>
    <w:rsid w:val="00BC210C"/>
    <w:rsid w:val="00BC2EE1"/>
    <w:rsid w:val="00BC30FB"/>
    <w:rsid w:val="00BC5679"/>
    <w:rsid w:val="00BC5AEB"/>
    <w:rsid w:val="00BC7CF1"/>
    <w:rsid w:val="00BC7F79"/>
    <w:rsid w:val="00BD0575"/>
    <w:rsid w:val="00BD12AC"/>
    <w:rsid w:val="00BD29BB"/>
    <w:rsid w:val="00BD3A10"/>
    <w:rsid w:val="00BD5D48"/>
    <w:rsid w:val="00BD6042"/>
    <w:rsid w:val="00BD6D36"/>
    <w:rsid w:val="00BD75B8"/>
    <w:rsid w:val="00BE0014"/>
    <w:rsid w:val="00BE0697"/>
    <w:rsid w:val="00BE125E"/>
    <w:rsid w:val="00BE1BA3"/>
    <w:rsid w:val="00BE1C66"/>
    <w:rsid w:val="00BE238E"/>
    <w:rsid w:val="00BE364F"/>
    <w:rsid w:val="00BE5440"/>
    <w:rsid w:val="00BE5843"/>
    <w:rsid w:val="00BE5A96"/>
    <w:rsid w:val="00BE6817"/>
    <w:rsid w:val="00BE7B0D"/>
    <w:rsid w:val="00BF0359"/>
    <w:rsid w:val="00BF05A1"/>
    <w:rsid w:val="00BF10BD"/>
    <w:rsid w:val="00BF3AF0"/>
    <w:rsid w:val="00BF4FF6"/>
    <w:rsid w:val="00BF5CD0"/>
    <w:rsid w:val="00C01574"/>
    <w:rsid w:val="00C01BC5"/>
    <w:rsid w:val="00C01E8F"/>
    <w:rsid w:val="00C021B9"/>
    <w:rsid w:val="00C036A7"/>
    <w:rsid w:val="00C0411D"/>
    <w:rsid w:val="00C0501F"/>
    <w:rsid w:val="00C06C38"/>
    <w:rsid w:val="00C06F2F"/>
    <w:rsid w:val="00C07885"/>
    <w:rsid w:val="00C07B68"/>
    <w:rsid w:val="00C10070"/>
    <w:rsid w:val="00C120A5"/>
    <w:rsid w:val="00C136F8"/>
    <w:rsid w:val="00C146F6"/>
    <w:rsid w:val="00C1563C"/>
    <w:rsid w:val="00C15870"/>
    <w:rsid w:val="00C17469"/>
    <w:rsid w:val="00C20799"/>
    <w:rsid w:val="00C2208A"/>
    <w:rsid w:val="00C22512"/>
    <w:rsid w:val="00C22FB8"/>
    <w:rsid w:val="00C23421"/>
    <w:rsid w:val="00C25A21"/>
    <w:rsid w:val="00C25FCE"/>
    <w:rsid w:val="00C30755"/>
    <w:rsid w:val="00C31F64"/>
    <w:rsid w:val="00C32305"/>
    <w:rsid w:val="00C33B72"/>
    <w:rsid w:val="00C33EF0"/>
    <w:rsid w:val="00C34700"/>
    <w:rsid w:val="00C40141"/>
    <w:rsid w:val="00C40D89"/>
    <w:rsid w:val="00C4308C"/>
    <w:rsid w:val="00C43636"/>
    <w:rsid w:val="00C43AC5"/>
    <w:rsid w:val="00C442CE"/>
    <w:rsid w:val="00C45318"/>
    <w:rsid w:val="00C45F84"/>
    <w:rsid w:val="00C469E0"/>
    <w:rsid w:val="00C511AE"/>
    <w:rsid w:val="00C522B0"/>
    <w:rsid w:val="00C522BD"/>
    <w:rsid w:val="00C535B3"/>
    <w:rsid w:val="00C55272"/>
    <w:rsid w:val="00C55C92"/>
    <w:rsid w:val="00C6191D"/>
    <w:rsid w:val="00C63F2A"/>
    <w:rsid w:val="00C64F11"/>
    <w:rsid w:val="00C66C0F"/>
    <w:rsid w:val="00C67457"/>
    <w:rsid w:val="00C70234"/>
    <w:rsid w:val="00C7100F"/>
    <w:rsid w:val="00C74CF7"/>
    <w:rsid w:val="00C74D88"/>
    <w:rsid w:val="00C75858"/>
    <w:rsid w:val="00C75FDD"/>
    <w:rsid w:val="00C7726F"/>
    <w:rsid w:val="00C82AAB"/>
    <w:rsid w:val="00C862E9"/>
    <w:rsid w:val="00C86CE7"/>
    <w:rsid w:val="00C87213"/>
    <w:rsid w:val="00C87785"/>
    <w:rsid w:val="00C907C0"/>
    <w:rsid w:val="00C90DBA"/>
    <w:rsid w:val="00C92244"/>
    <w:rsid w:val="00C93837"/>
    <w:rsid w:val="00C93E3A"/>
    <w:rsid w:val="00C969B7"/>
    <w:rsid w:val="00C978FE"/>
    <w:rsid w:val="00C97D6D"/>
    <w:rsid w:val="00CA1751"/>
    <w:rsid w:val="00CA2C88"/>
    <w:rsid w:val="00CA398B"/>
    <w:rsid w:val="00CA53F3"/>
    <w:rsid w:val="00CA58CE"/>
    <w:rsid w:val="00CA67F6"/>
    <w:rsid w:val="00CB2FFF"/>
    <w:rsid w:val="00CB6582"/>
    <w:rsid w:val="00CB69D5"/>
    <w:rsid w:val="00CB6A71"/>
    <w:rsid w:val="00CB7817"/>
    <w:rsid w:val="00CC00F9"/>
    <w:rsid w:val="00CC09F1"/>
    <w:rsid w:val="00CC4CB1"/>
    <w:rsid w:val="00CC627E"/>
    <w:rsid w:val="00CC779A"/>
    <w:rsid w:val="00CD29CE"/>
    <w:rsid w:val="00CD2D58"/>
    <w:rsid w:val="00CD36BC"/>
    <w:rsid w:val="00CD5575"/>
    <w:rsid w:val="00CD654C"/>
    <w:rsid w:val="00CD65F9"/>
    <w:rsid w:val="00CD6E8D"/>
    <w:rsid w:val="00CD724F"/>
    <w:rsid w:val="00CE0E94"/>
    <w:rsid w:val="00CE1528"/>
    <w:rsid w:val="00CE188C"/>
    <w:rsid w:val="00CE2951"/>
    <w:rsid w:val="00CE4208"/>
    <w:rsid w:val="00CE517D"/>
    <w:rsid w:val="00CF148C"/>
    <w:rsid w:val="00CF16A4"/>
    <w:rsid w:val="00CF2D94"/>
    <w:rsid w:val="00CF796E"/>
    <w:rsid w:val="00D00D53"/>
    <w:rsid w:val="00D02170"/>
    <w:rsid w:val="00D03058"/>
    <w:rsid w:val="00D03681"/>
    <w:rsid w:val="00D03D18"/>
    <w:rsid w:val="00D0645A"/>
    <w:rsid w:val="00D065E5"/>
    <w:rsid w:val="00D07038"/>
    <w:rsid w:val="00D0775C"/>
    <w:rsid w:val="00D11D8B"/>
    <w:rsid w:val="00D144FA"/>
    <w:rsid w:val="00D14CF3"/>
    <w:rsid w:val="00D153A2"/>
    <w:rsid w:val="00D15E6E"/>
    <w:rsid w:val="00D16FCF"/>
    <w:rsid w:val="00D2052A"/>
    <w:rsid w:val="00D21043"/>
    <w:rsid w:val="00D22E2D"/>
    <w:rsid w:val="00D2465A"/>
    <w:rsid w:val="00D265EF"/>
    <w:rsid w:val="00D267EF"/>
    <w:rsid w:val="00D2761D"/>
    <w:rsid w:val="00D27A6A"/>
    <w:rsid w:val="00D27E35"/>
    <w:rsid w:val="00D3412C"/>
    <w:rsid w:val="00D342A2"/>
    <w:rsid w:val="00D3528B"/>
    <w:rsid w:val="00D355D0"/>
    <w:rsid w:val="00D35A4B"/>
    <w:rsid w:val="00D35AAC"/>
    <w:rsid w:val="00D36F24"/>
    <w:rsid w:val="00D37DDF"/>
    <w:rsid w:val="00D43BFC"/>
    <w:rsid w:val="00D4443A"/>
    <w:rsid w:val="00D44D33"/>
    <w:rsid w:val="00D463F1"/>
    <w:rsid w:val="00D5146B"/>
    <w:rsid w:val="00D514D7"/>
    <w:rsid w:val="00D514FB"/>
    <w:rsid w:val="00D524BB"/>
    <w:rsid w:val="00D531F1"/>
    <w:rsid w:val="00D54C92"/>
    <w:rsid w:val="00D54E93"/>
    <w:rsid w:val="00D55579"/>
    <w:rsid w:val="00D561C8"/>
    <w:rsid w:val="00D57CCE"/>
    <w:rsid w:val="00D61668"/>
    <w:rsid w:val="00D62DCD"/>
    <w:rsid w:val="00D64847"/>
    <w:rsid w:val="00D653EC"/>
    <w:rsid w:val="00D65E8E"/>
    <w:rsid w:val="00D66C96"/>
    <w:rsid w:val="00D66D24"/>
    <w:rsid w:val="00D6703D"/>
    <w:rsid w:val="00D6774E"/>
    <w:rsid w:val="00D67CAA"/>
    <w:rsid w:val="00D70119"/>
    <w:rsid w:val="00D717DA"/>
    <w:rsid w:val="00D74111"/>
    <w:rsid w:val="00D74D8C"/>
    <w:rsid w:val="00D7659E"/>
    <w:rsid w:val="00D76A0E"/>
    <w:rsid w:val="00D815CF"/>
    <w:rsid w:val="00D82CFE"/>
    <w:rsid w:val="00D84140"/>
    <w:rsid w:val="00D84BA5"/>
    <w:rsid w:val="00D87461"/>
    <w:rsid w:val="00D92A20"/>
    <w:rsid w:val="00D946B0"/>
    <w:rsid w:val="00DA1E3F"/>
    <w:rsid w:val="00DA21F8"/>
    <w:rsid w:val="00DA2679"/>
    <w:rsid w:val="00DA3039"/>
    <w:rsid w:val="00DA34FD"/>
    <w:rsid w:val="00DA5D9D"/>
    <w:rsid w:val="00DA6B88"/>
    <w:rsid w:val="00DA73B6"/>
    <w:rsid w:val="00DB0120"/>
    <w:rsid w:val="00DB127D"/>
    <w:rsid w:val="00DB283E"/>
    <w:rsid w:val="00DB73AA"/>
    <w:rsid w:val="00DC076A"/>
    <w:rsid w:val="00DC142A"/>
    <w:rsid w:val="00DC1C0C"/>
    <w:rsid w:val="00DC4428"/>
    <w:rsid w:val="00DC5DFB"/>
    <w:rsid w:val="00DC5EF5"/>
    <w:rsid w:val="00DC7B56"/>
    <w:rsid w:val="00DC7FB5"/>
    <w:rsid w:val="00DD0183"/>
    <w:rsid w:val="00DD0436"/>
    <w:rsid w:val="00DD101F"/>
    <w:rsid w:val="00DD11CA"/>
    <w:rsid w:val="00DD573B"/>
    <w:rsid w:val="00DD5F5A"/>
    <w:rsid w:val="00DD62AD"/>
    <w:rsid w:val="00DD68A3"/>
    <w:rsid w:val="00DD694E"/>
    <w:rsid w:val="00DD7153"/>
    <w:rsid w:val="00DE197A"/>
    <w:rsid w:val="00DE24DA"/>
    <w:rsid w:val="00DE376D"/>
    <w:rsid w:val="00DE47EA"/>
    <w:rsid w:val="00DE4DA2"/>
    <w:rsid w:val="00DE5133"/>
    <w:rsid w:val="00DE7AB6"/>
    <w:rsid w:val="00DE7BA7"/>
    <w:rsid w:val="00DF0481"/>
    <w:rsid w:val="00DF16CF"/>
    <w:rsid w:val="00DF2967"/>
    <w:rsid w:val="00DF2DA0"/>
    <w:rsid w:val="00DF4F58"/>
    <w:rsid w:val="00DF6743"/>
    <w:rsid w:val="00DF7E29"/>
    <w:rsid w:val="00E00A8E"/>
    <w:rsid w:val="00E052BC"/>
    <w:rsid w:val="00E06486"/>
    <w:rsid w:val="00E111BB"/>
    <w:rsid w:val="00E11F2F"/>
    <w:rsid w:val="00E12D0F"/>
    <w:rsid w:val="00E13A3A"/>
    <w:rsid w:val="00E14CD2"/>
    <w:rsid w:val="00E21CF3"/>
    <w:rsid w:val="00E227A1"/>
    <w:rsid w:val="00E236DB"/>
    <w:rsid w:val="00E23B79"/>
    <w:rsid w:val="00E26FFB"/>
    <w:rsid w:val="00E301AE"/>
    <w:rsid w:val="00E315BC"/>
    <w:rsid w:val="00E333E7"/>
    <w:rsid w:val="00E33610"/>
    <w:rsid w:val="00E339D4"/>
    <w:rsid w:val="00E33BB1"/>
    <w:rsid w:val="00E35139"/>
    <w:rsid w:val="00E362EC"/>
    <w:rsid w:val="00E36386"/>
    <w:rsid w:val="00E36ADB"/>
    <w:rsid w:val="00E411EA"/>
    <w:rsid w:val="00E42198"/>
    <w:rsid w:val="00E42D84"/>
    <w:rsid w:val="00E44555"/>
    <w:rsid w:val="00E4526A"/>
    <w:rsid w:val="00E453EB"/>
    <w:rsid w:val="00E50608"/>
    <w:rsid w:val="00E5158D"/>
    <w:rsid w:val="00E5165B"/>
    <w:rsid w:val="00E52555"/>
    <w:rsid w:val="00E52ABA"/>
    <w:rsid w:val="00E5314F"/>
    <w:rsid w:val="00E5395E"/>
    <w:rsid w:val="00E54FDE"/>
    <w:rsid w:val="00E55627"/>
    <w:rsid w:val="00E57011"/>
    <w:rsid w:val="00E57DFE"/>
    <w:rsid w:val="00E613A5"/>
    <w:rsid w:val="00E62522"/>
    <w:rsid w:val="00E653E3"/>
    <w:rsid w:val="00E66AEE"/>
    <w:rsid w:val="00E70C7E"/>
    <w:rsid w:val="00E70C89"/>
    <w:rsid w:val="00E70FF5"/>
    <w:rsid w:val="00E72D89"/>
    <w:rsid w:val="00E73560"/>
    <w:rsid w:val="00E736A7"/>
    <w:rsid w:val="00E80BC2"/>
    <w:rsid w:val="00E80F1D"/>
    <w:rsid w:val="00E8168E"/>
    <w:rsid w:val="00E83952"/>
    <w:rsid w:val="00E83FF2"/>
    <w:rsid w:val="00E84B1A"/>
    <w:rsid w:val="00E85895"/>
    <w:rsid w:val="00E86EE7"/>
    <w:rsid w:val="00E8786F"/>
    <w:rsid w:val="00E87C26"/>
    <w:rsid w:val="00E9039F"/>
    <w:rsid w:val="00E911EC"/>
    <w:rsid w:val="00E91D57"/>
    <w:rsid w:val="00E93DC6"/>
    <w:rsid w:val="00E93E2D"/>
    <w:rsid w:val="00E94316"/>
    <w:rsid w:val="00E94358"/>
    <w:rsid w:val="00E9467F"/>
    <w:rsid w:val="00E94D3C"/>
    <w:rsid w:val="00E94F99"/>
    <w:rsid w:val="00E9529B"/>
    <w:rsid w:val="00E96444"/>
    <w:rsid w:val="00EA1933"/>
    <w:rsid w:val="00EA2361"/>
    <w:rsid w:val="00EA52AA"/>
    <w:rsid w:val="00EA5D84"/>
    <w:rsid w:val="00EA71FC"/>
    <w:rsid w:val="00EA774E"/>
    <w:rsid w:val="00EA7D00"/>
    <w:rsid w:val="00EB11D4"/>
    <w:rsid w:val="00EB2886"/>
    <w:rsid w:val="00EB2B81"/>
    <w:rsid w:val="00EB398E"/>
    <w:rsid w:val="00EB56F2"/>
    <w:rsid w:val="00EB6805"/>
    <w:rsid w:val="00EB7FC0"/>
    <w:rsid w:val="00EC2FFB"/>
    <w:rsid w:val="00EC4096"/>
    <w:rsid w:val="00EC429C"/>
    <w:rsid w:val="00EC4A42"/>
    <w:rsid w:val="00EC4FE0"/>
    <w:rsid w:val="00EC4FF3"/>
    <w:rsid w:val="00EC6A51"/>
    <w:rsid w:val="00EC7278"/>
    <w:rsid w:val="00ED05AC"/>
    <w:rsid w:val="00ED10E2"/>
    <w:rsid w:val="00ED325F"/>
    <w:rsid w:val="00ED5AD8"/>
    <w:rsid w:val="00ED5E93"/>
    <w:rsid w:val="00ED61EE"/>
    <w:rsid w:val="00ED6C77"/>
    <w:rsid w:val="00ED6D4C"/>
    <w:rsid w:val="00EE0463"/>
    <w:rsid w:val="00EE04FA"/>
    <w:rsid w:val="00EE2C22"/>
    <w:rsid w:val="00EE4050"/>
    <w:rsid w:val="00EE4149"/>
    <w:rsid w:val="00EE70BC"/>
    <w:rsid w:val="00EE7B7B"/>
    <w:rsid w:val="00EF0BCB"/>
    <w:rsid w:val="00EF368C"/>
    <w:rsid w:val="00EF64CE"/>
    <w:rsid w:val="00EF6D4B"/>
    <w:rsid w:val="00F00850"/>
    <w:rsid w:val="00F02B53"/>
    <w:rsid w:val="00F044F5"/>
    <w:rsid w:val="00F04E3E"/>
    <w:rsid w:val="00F07432"/>
    <w:rsid w:val="00F1044F"/>
    <w:rsid w:val="00F10771"/>
    <w:rsid w:val="00F10B99"/>
    <w:rsid w:val="00F123F2"/>
    <w:rsid w:val="00F13618"/>
    <w:rsid w:val="00F178CA"/>
    <w:rsid w:val="00F205E5"/>
    <w:rsid w:val="00F208CD"/>
    <w:rsid w:val="00F23678"/>
    <w:rsid w:val="00F254E0"/>
    <w:rsid w:val="00F25E68"/>
    <w:rsid w:val="00F262A5"/>
    <w:rsid w:val="00F26782"/>
    <w:rsid w:val="00F30A5A"/>
    <w:rsid w:val="00F34AF0"/>
    <w:rsid w:val="00F34DE1"/>
    <w:rsid w:val="00F363E7"/>
    <w:rsid w:val="00F428A4"/>
    <w:rsid w:val="00F440BF"/>
    <w:rsid w:val="00F461AB"/>
    <w:rsid w:val="00F4721A"/>
    <w:rsid w:val="00F5019A"/>
    <w:rsid w:val="00F511A1"/>
    <w:rsid w:val="00F512A3"/>
    <w:rsid w:val="00F51AB4"/>
    <w:rsid w:val="00F523A8"/>
    <w:rsid w:val="00F52688"/>
    <w:rsid w:val="00F54723"/>
    <w:rsid w:val="00F54925"/>
    <w:rsid w:val="00F54FBE"/>
    <w:rsid w:val="00F55468"/>
    <w:rsid w:val="00F561A3"/>
    <w:rsid w:val="00F57359"/>
    <w:rsid w:val="00F57AF5"/>
    <w:rsid w:val="00F60A86"/>
    <w:rsid w:val="00F60CF5"/>
    <w:rsid w:val="00F61BCF"/>
    <w:rsid w:val="00F6243E"/>
    <w:rsid w:val="00F62B87"/>
    <w:rsid w:val="00F62D30"/>
    <w:rsid w:val="00F63880"/>
    <w:rsid w:val="00F65208"/>
    <w:rsid w:val="00F66BF4"/>
    <w:rsid w:val="00F6773B"/>
    <w:rsid w:val="00F67BE6"/>
    <w:rsid w:val="00F702E1"/>
    <w:rsid w:val="00F72DAD"/>
    <w:rsid w:val="00F72EF0"/>
    <w:rsid w:val="00F735D6"/>
    <w:rsid w:val="00F74FDA"/>
    <w:rsid w:val="00F757CF"/>
    <w:rsid w:val="00F77E3F"/>
    <w:rsid w:val="00F828E0"/>
    <w:rsid w:val="00F83460"/>
    <w:rsid w:val="00F83726"/>
    <w:rsid w:val="00F8481F"/>
    <w:rsid w:val="00F84C6B"/>
    <w:rsid w:val="00F8560A"/>
    <w:rsid w:val="00F86B33"/>
    <w:rsid w:val="00F877EA"/>
    <w:rsid w:val="00F9126D"/>
    <w:rsid w:val="00F91C17"/>
    <w:rsid w:val="00F949B1"/>
    <w:rsid w:val="00F958EE"/>
    <w:rsid w:val="00F96EEB"/>
    <w:rsid w:val="00F96F8A"/>
    <w:rsid w:val="00F9761F"/>
    <w:rsid w:val="00FA027C"/>
    <w:rsid w:val="00FA0561"/>
    <w:rsid w:val="00FA08AA"/>
    <w:rsid w:val="00FA0F04"/>
    <w:rsid w:val="00FA102C"/>
    <w:rsid w:val="00FA1E7E"/>
    <w:rsid w:val="00FA3D4D"/>
    <w:rsid w:val="00FA4B8E"/>
    <w:rsid w:val="00FB0896"/>
    <w:rsid w:val="00FB0A16"/>
    <w:rsid w:val="00FB0DB2"/>
    <w:rsid w:val="00FB3124"/>
    <w:rsid w:val="00FB3AE1"/>
    <w:rsid w:val="00FB4050"/>
    <w:rsid w:val="00FB47A4"/>
    <w:rsid w:val="00FB4BE7"/>
    <w:rsid w:val="00FB53FF"/>
    <w:rsid w:val="00FC0CDA"/>
    <w:rsid w:val="00FC1D95"/>
    <w:rsid w:val="00FC2352"/>
    <w:rsid w:val="00FC23BB"/>
    <w:rsid w:val="00FC244C"/>
    <w:rsid w:val="00FC4283"/>
    <w:rsid w:val="00FC4A67"/>
    <w:rsid w:val="00FC4C19"/>
    <w:rsid w:val="00FC5616"/>
    <w:rsid w:val="00FC5B46"/>
    <w:rsid w:val="00FC6045"/>
    <w:rsid w:val="00FD0C25"/>
    <w:rsid w:val="00FD168F"/>
    <w:rsid w:val="00FD176E"/>
    <w:rsid w:val="00FD1CCC"/>
    <w:rsid w:val="00FD328C"/>
    <w:rsid w:val="00FD3EAB"/>
    <w:rsid w:val="00FD7299"/>
    <w:rsid w:val="00FD7A9F"/>
    <w:rsid w:val="00FE0442"/>
    <w:rsid w:val="00FE2005"/>
    <w:rsid w:val="00FE2094"/>
    <w:rsid w:val="00FE300F"/>
    <w:rsid w:val="00FE4696"/>
    <w:rsid w:val="00FE6A4D"/>
    <w:rsid w:val="00FE764B"/>
    <w:rsid w:val="00FF0645"/>
    <w:rsid w:val="00FF0A29"/>
    <w:rsid w:val="00FF0A2D"/>
    <w:rsid w:val="00FF0D73"/>
    <w:rsid w:val="00FF3BCB"/>
    <w:rsid w:val="00FF5382"/>
    <w:rsid w:val="00FF5B19"/>
    <w:rsid w:val="00FF6080"/>
    <w:rsid w:val="00FF702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14:docId w14:val="32AA14F2"/>
  <w15:docId w15:val="{9E94EB9A-C9B5-4946-B5E6-A9A1A3DA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6"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451F7"/>
    <w:pPr>
      <w:spacing w:after="150" w:line="276" w:lineRule="auto"/>
      <w:jc w:val="both"/>
    </w:pPr>
    <w:rPr>
      <w:rFonts w:ascii="Calibri" w:hAnsi="Calibri"/>
      <w:szCs w:val="20"/>
    </w:rPr>
  </w:style>
  <w:style w:type="paragraph" w:styleId="Cmsor1">
    <w:name w:val="heading 1"/>
    <w:aliases w:val="Char Char"/>
    <w:basedOn w:val="Norml"/>
    <w:next w:val="Norml"/>
    <w:link w:val="Cmsor1Char"/>
    <w:qFormat/>
    <w:rsid w:val="000451F7"/>
    <w:pPr>
      <w:keepNext/>
      <w:keepLines/>
      <w:numPr>
        <w:numId w:val="3"/>
      </w:numPr>
      <w:spacing w:before="480" w:after="210"/>
      <w:jc w:val="left"/>
      <w:outlineLvl w:val="0"/>
    </w:pPr>
    <w:rPr>
      <w:rFonts w:eastAsiaTheme="majorEastAsia" w:cstheme="majorBidi"/>
      <w:b/>
      <w:bCs/>
      <w:caps/>
      <w:color w:val="898D8D" w:themeColor="text2"/>
      <w:sz w:val="24"/>
      <w:szCs w:val="42"/>
    </w:rPr>
  </w:style>
  <w:style w:type="paragraph" w:styleId="Cmsor2">
    <w:name w:val="heading 2"/>
    <w:basedOn w:val="Norml"/>
    <w:next w:val="Norml"/>
    <w:link w:val="Cmsor2Char"/>
    <w:unhideWhenUsed/>
    <w:qFormat/>
    <w:rsid w:val="000451F7"/>
    <w:pPr>
      <w:numPr>
        <w:ilvl w:val="1"/>
        <w:numId w:val="3"/>
      </w:numPr>
      <w:spacing w:before="210" w:after="75"/>
      <w:jc w:val="left"/>
      <w:outlineLvl w:val="1"/>
    </w:pPr>
    <w:rPr>
      <w:b/>
      <w:color w:val="898D8D" w:themeColor="text2"/>
      <w:sz w:val="24"/>
      <w:szCs w:val="38"/>
    </w:rPr>
  </w:style>
  <w:style w:type="paragraph" w:styleId="Cmsor3">
    <w:name w:val="heading 3"/>
    <w:basedOn w:val="Norml"/>
    <w:next w:val="Norml"/>
    <w:link w:val="Cmsor3Char"/>
    <w:unhideWhenUsed/>
    <w:qFormat/>
    <w:rsid w:val="000451F7"/>
    <w:pPr>
      <w:numPr>
        <w:ilvl w:val="2"/>
        <w:numId w:val="3"/>
      </w:numPr>
      <w:spacing w:before="75" w:after="75"/>
      <w:jc w:val="left"/>
      <w:outlineLvl w:val="2"/>
    </w:pPr>
    <w:rPr>
      <w:bCs/>
      <w:color w:val="898D8D" w:themeColor="text2"/>
      <w:szCs w:val="34"/>
    </w:rPr>
  </w:style>
  <w:style w:type="paragraph" w:styleId="Cmsor4">
    <w:name w:val="heading 4"/>
    <w:basedOn w:val="Norml"/>
    <w:next w:val="Norml"/>
    <w:link w:val="Cmsor4Char"/>
    <w:unhideWhenUsed/>
    <w:qFormat/>
    <w:rsid w:val="000451F7"/>
    <w:pPr>
      <w:numPr>
        <w:ilvl w:val="3"/>
        <w:numId w:val="3"/>
      </w:numPr>
      <w:spacing w:before="75" w:after="75"/>
      <w:jc w:val="left"/>
      <w:outlineLvl w:val="3"/>
    </w:pPr>
    <w:rPr>
      <w:iCs/>
      <w:color w:val="898D8D" w:themeColor="text2"/>
      <w:szCs w:val="30"/>
    </w:rPr>
  </w:style>
  <w:style w:type="paragraph" w:styleId="Cmsor5">
    <w:name w:val="heading 5"/>
    <w:basedOn w:val="Norml"/>
    <w:next w:val="Norml"/>
    <w:link w:val="Cmsor5Char"/>
    <w:unhideWhenUsed/>
    <w:qFormat/>
    <w:rsid w:val="000451F7"/>
    <w:pPr>
      <w:numPr>
        <w:ilvl w:val="4"/>
        <w:numId w:val="3"/>
      </w:numPr>
      <w:spacing w:before="75" w:after="75"/>
      <w:jc w:val="left"/>
      <w:outlineLvl w:val="4"/>
    </w:pPr>
    <w:rPr>
      <w:color w:val="898D8D" w:themeColor="text2"/>
      <w:szCs w:val="26"/>
    </w:rPr>
  </w:style>
  <w:style w:type="paragraph" w:styleId="Cmsor6">
    <w:name w:val="heading 6"/>
    <w:basedOn w:val="Norml"/>
    <w:next w:val="Norml"/>
    <w:link w:val="Cmsor6Char"/>
    <w:unhideWhenUsed/>
    <w:qFormat/>
    <w:rsid w:val="000451F7"/>
    <w:pPr>
      <w:numPr>
        <w:ilvl w:val="5"/>
        <w:numId w:val="3"/>
      </w:numPr>
      <w:spacing w:before="75" w:after="75"/>
      <w:jc w:val="left"/>
      <w:outlineLvl w:val="5"/>
    </w:pPr>
    <w:rPr>
      <w:color w:val="898D8D" w:themeColor="text2"/>
    </w:rPr>
  </w:style>
  <w:style w:type="paragraph" w:styleId="Cmsor7">
    <w:name w:val="heading 7"/>
    <w:basedOn w:val="Norml"/>
    <w:next w:val="Norml"/>
    <w:link w:val="Cmsor7Char"/>
    <w:uiPriority w:val="9"/>
    <w:unhideWhenUsed/>
    <w:qFormat/>
    <w:rsid w:val="000451F7"/>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0451F7"/>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unhideWhenUsed/>
    <w:qFormat/>
    <w:rsid w:val="000451F7"/>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0451F7"/>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0451F7"/>
  </w:style>
  <w:style w:type="table" w:customStyle="1" w:styleId="tblzat-mtrix">
    <w:name w:val="táblázat - mátrix"/>
    <w:basedOn w:val="Normltblzat"/>
    <w:uiPriority w:val="2"/>
    <w:qFormat/>
    <w:rsid w:val="000451F7"/>
    <w:pPr>
      <w:contextualSpacing/>
    </w:pPr>
    <w:rPr>
      <w:rFonts w:asciiTheme="majorHAnsi" w:eastAsia="Calibri" w:hAnsiTheme="majorHAnsi"/>
      <w:szCs w:val="20"/>
    </w:rPr>
    <w:tblPr>
      <w:tblStyleRowBandSize w:val="1"/>
      <w:tblStyleColBandSize w:val="1"/>
      <w:tblBorders>
        <w:top w:val="single" w:sz="2" w:space="0" w:color="202653" w:themeColor="accent5"/>
        <w:left w:val="single" w:sz="2" w:space="0" w:color="202653" w:themeColor="accent5"/>
        <w:bottom w:val="single" w:sz="2" w:space="0" w:color="202653" w:themeColor="accent5"/>
        <w:right w:val="single" w:sz="2" w:space="0" w:color="202653" w:themeColor="accent5"/>
        <w:insideH w:val="single" w:sz="2" w:space="0" w:color="202653" w:themeColor="accent5"/>
        <w:insideV w:val="single" w:sz="2" w:space="0" w:color="202653"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AC9F70" w:themeFill="background2"/>
      </w:tcPr>
    </w:tblStylePr>
    <w:tblStylePr w:type="firstCol">
      <w:pPr>
        <w:jc w:val="left"/>
      </w:pPr>
      <w:rPr>
        <w:rFonts w:asciiTheme="majorHAnsi" w:hAnsiTheme="majorHAnsi"/>
        <w:sz w:val="20"/>
      </w:rPr>
      <w:tblPr/>
      <w:tcPr>
        <w:shd w:val="clear" w:color="auto" w:fill="AC9F70" w:themeFill="background2"/>
      </w:tcPr>
    </w:tblStylePr>
  </w:style>
  <w:style w:type="table" w:customStyle="1" w:styleId="tblzat-fejlces">
    <w:name w:val="táblázat - fejléces"/>
    <w:basedOn w:val="Normltblzat"/>
    <w:uiPriority w:val="1"/>
    <w:qFormat/>
    <w:rsid w:val="000451F7"/>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AC9F70"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0451F7"/>
    <w:pPr>
      <w:numPr>
        <w:numId w:val="8"/>
      </w:numPr>
      <w:contextualSpacing/>
    </w:pPr>
  </w:style>
  <w:style w:type="character" w:styleId="Hiperhivatkozs">
    <w:name w:val="Hyperlink"/>
    <w:basedOn w:val="Vgjegyzet-hivatkozs"/>
    <w:uiPriority w:val="99"/>
    <w:rsid w:val="000451F7"/>
    <w:rPr>
      <w:rFonts w:ascii="Calibri" w:hAnsi="Calibri"/>
      <w:color w:val="0000FF"/>
      <w:sz w:val="20"/>
      <w:u w:val="single"/>
      <w:vertAlign w:val="superscript"/>
    </w:rPr>
  </w:style>
  <w:style w:type="table" w:customStyle="1" w:styleId="tblzat-oldallces">
    <w:name w:val="táblázat - oldalléces"/>
    <w:basedOn w:val="Normltblzat"/>
    <w:uiPriority w:val="3"/>
    <w:qFormat/>
    <w:rsid w:val="000451F7"/>
    <w:pPr>
      <w:contextualSpacing/>
    </w:pPr>
    <w:rPr>
      <w:rFonts w:asciiTheme="majorHAnsi" w:eastAsia="Calibri" w:hAnsiTheme="majorHAnsi"/>
      <w:szCs w:val="20"/>
    </w:rPr>
    <w:tblPr>
      <w:tblStyleRowBandSize w:val="1"/>
      <w:tblStyleColBandSize w:val="1"/>
      <w:tblBorders>
        <w:top w:val="single" w:sz="4" w:space="0" w:color="202653" w:themeColor="accent5"/>
        <w:left w:val="single" w:sz="4" w:space="0" w:color="202653" w:themeColor="accent5"/>
        <w:bottom w:val="single" w:sz="4" w:space="0" w:color="202653" w:themeColor="accent5"/>
        <w:right w:val="single" w:sz="4" w:space="0" w:color="202653" w:themeColor="accent5"/>
        <w:insideH w:val="single" w:sz="4" w:space="0" w:color="202653" w:themeColor="accent5"/>
        <w:insideV w:val="single" w:sz="4" w:space="0" w:color="202653"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AC9F70" w:themeFill="background2"/>
      </w:tcPr>
    </w:tblStylePr>
  </w:style>
  <w:style w:type="character" w:styleId="Vgjegyzet-hivatkozs">
    <w:name w:val="endnote reference"/>
    <w:basedOn w:val="Bekezdsalapbettpusa"/>
    <w:semiHidden/>
    <w:rsid w:val="000451F7"/>
    <w:rPr>
      <w:vertAlign w:val="superscript"/>
    </w:rPr>
  </w:style>
  <w:style w:type="paragraph" w:styleId="Buborkszveg">
    <w:name w:val="Balloon Text"/>
    <w:basedOn w:val="Norml"/>
    <w:link w:val="BuborkszvegChar"/>
    <w:uiPriority w:val="99"/>
    <w:semiHidden/>
    <w:unhideWhenUsed/>
    <w:rsid w:val="000451F7"/>
    <w:rPr>
      <w:rFonts w:ascii="Tahoma" w:hAnsi="Tahoma" w:cs="Tahoma"/>
      <w:sz w:val="16"/>
      <w:szCs w:val="16"/>
    </w:rPr>
  </w:style>
  <w:style w:type="paragraph" w:customStyle="1" w:styleId="Magyarzszveg">
    <w:name w:val="Magyarázó szöveg"/>
    <w:basedOn w:val="Norml"/>
    <w:next w:val="Norml"/>
    <w:uiPriority w:val="7"/>
    <w:rsid w:val="000451F7"/>
    <w:rPr>
      <w:color w:val="202653" w:themeColor="accent5"/>
      <w:sz w:val="18"/>
    </w:rPr>
  </w:style>
  <w:style w:type="character" w:customStyle="1" w:styleId="BuborkszvegChar">
    <w:name w:val="Buborékszöveg Char"/>
    <w:basedOn w:val="Bekezdsalapbettpusa"/>
    <w:link w:val="Buborkszveg"/>
    <w:uiPriority w:val="99"/>
    <w:semiHidden/>
    <w:rsid w:val="000451F7"/>
    <w:rPr>
      <w:rFonts w:ascii="Tahoma" w:hAnsi="Tahoma" w:cs="Tahoma"/>
      <w:sz w:val="16"/>
      <w:szCs w:val="16"/>
    </w:rPr>
  </w:style>
  <w:style w:type="paragraph" w:styleId="lfej">
    <w:name w:val="header"/>
    <w:basedOn w:val="Norml"/>
    <w:link w:val="lfejChar"/>
    <w:uiPriority w:val="99"/>
    <w:unhideWhenUsed/>
    <w:rsid w:val="000451F7"/>
    <w:pPr>
      <w:tabs>
        <w:tab w:val="center" w:pos="4536"/>
        <w:tab w:val="right" w:pos="9072"/>
      </w:tabs>
    </w:pPr>
  </w:style>
  <w:style w:type="character" w:customStyle="1" w:styleId="lfejChar">
    <w:name w:val="Élőfej Char"/>
    <w:basedOn w:val="Bekezdsalapbettpusa"/>
    <w:link w:val="lfej"/>
    <w:uiPriority w:val="99"/>
    <w:rsid w:val="000451F7"/>
    <w:rPr>
      <w:rFonts w:ascii="Calibri" w:hAnsi="Calibri"/>
      <w:szCs w:val="20"/>
    </w:rPr>
  </w:style>
  <w:style w:type="paragraph" w:styleId="llb">
    <w:name w:val="footer"/>
    <w:basedOn w:val="Norml"/>
    <w:link w:val="llbChar"/>
    <w:uiPriority w:val="99"/>
    <w:unhideWhenUsed/>
    <w:rsid w:val="000451F7"/>
    <w:pPr>
      <w:tabs>
        <w:tab w:val="center" w:pos="4536"/>
        <w:tab w:val="right" w:pos="9072"/>
      </w:tabs>
    </w:pPr>
  </w:style>
  <w:style w:type="character" w:customStyle="1" w:styleId="llbChar">
    <w:name w:val="Élőláb Char"/>
    <w:basedOn w:val="Bekezdsalapbettpusa"/>
    <w:link w:val="llb"/>
    <w:uiPriority w:val="99"/>
    <w:rsid w:val="000451F7"/>
    <w:rPr>
      <w:rFonts w:ascii="Calibri" w:hAnsi="Calibri"/>
      <w:szCs w:val="20"/>
    </w:rPr>
  </w:style>
  <w:style w:type="paragraph" w:customStyle="1" w:styleId="Szmozs">
    <w:name w:val="Számozás"/>
    <w:basedOn w:val="Norml"/>
    <w:uiPriority w:val="4"/>
    <w:qFormat/>
    <w:rsid w:val="000451F7"/>
    <w:pPr>
      <w:numPr>
        <w:numId w:val="4"/>
      </w:numPr>
      <w:spacing w:before="120"/>
      <w:contextualSpacing/>
    </w:pPr>
  </w:style>
  <w:style w:type="table" w:styleId="Rcsostblzat">
    <w:name w:val="Table Grid"/>
    <w:aliases w:val="Szegély nélküli"/>
    <w:basedOn w:val="Normltblzat"/>
    <w:uiPriority w:val="59"/>
    <w:rsid w:val="000451F7"/>
    <w:pPr>
      <w:contextualSpacing/>
    </w:pPr>
    <w:rPr>
      <w:rFonts w:ascii="Calibri" w:hAnsi="Calibri"/>
      <w:szCs w:val="20"/>
    </w:rPr>
    <w:tblPr/>
    <w:tcPr>
      <w:vAlign w:val="center"/>
    </w:tcPr>
  </w:style>
  <w:style w:type="character" w:customStyle="1" w:styleId="Cmsor4Char">
    <w:name w:val="Címsor 4 Char"/>
    <w:basedOn w:val="Bekezdsalapbettpusa"/>
    <w:link w:val="Cmsor4"/>
    <w:rsid w:val="000451F7"/>
    <w:rPr>
      <w:rFonts w:ascii="Calibri" w:hAnsi="Calibri"/>
      <w:iCs/>
      <w:color w:val="898D8D" w:themeColor="text2"/>
      <w:szCs w:val="30"/>
    </w:rPr>
  </w:style>
  <w:style w:type="character" w:customStyle="1" w:styleId="Cmsor5Char">
    <w:name w:val="Címsor 5 Char"/>
    <w:basedOn w:val="Bekezdsalapbettpusa"/>
    <w:link w:val="Cmsor5"/>
    <w:rsid w:val="000451F7"/>
    <w:rPr>
      <w:rFonts w:ascii="Calibri" w:hAnsi="Calibri"/>
      <w:color w:val="898D8D" w:themeColor="text2"/>
      <w:szCs w:val="26"/>
    </w:rPr>
  </w:style>
  <w:style w:type="character" w:customStyle="1" w:styleId="Cmsor6Char">
    <w:name w:val="Címsor 6 Char"/>
    <w:basedOn w:val="Bekezdsalapbettpusa"/>
    <w:link w:val="Cmsor6"/>
    <w:rsid w:val="000451F7"/>
    <w:rPr>
      <w:rFonts w:ascii="Calibri" w:hAnsi="Calibri"/>
      <w:color w:val="898D8D" w:themeColor="text2"/>
      <w:szCs w:val="20"/>
    </w:rPr>
  </w:style>
  <w:style w:type="character" w:customStyle="1" w:styleId="Cmsor1Char">
    <w:name w:val="Címsor 1 Char"/>
    <w:aliases w:val="Char Char Char"/>
    <w:basedOn w:val="Bekezdsalapbettpusa"/>
    <w:link w:val="Cmsor1"/>
    <w:rsid w:val="000451F7"/>
    <w:rPr>
      <w:rFonts w:ascii="Calibri" w:eastAsiaTheme="majorEastAsia" w:hAnsi="Calibri" w:cstheme="majorBidi"/>
      <w:b/>
      <w:bCs/>
      <w:caps/>
      <w:color w:val="898D8D" w:themeColor="text2"/>
      <w:sz w:val="24"/>
      <w:szCs w:val="42"/>
    </w:rPr>
  </w:style>
  <w:style w:type="character" w:customStyle="1" w:styleId="Cmsor2Char">
    <w:name w:val="Címsor 2 Char"/>
    <w:basedOn w:val="Bekezdsalapbettpusa"/>
    <w:link w:val="Cmsor2"/>
    <w:rsid w:val="000451F7"/>
    <w:rPr>
      <w:rFonts w:ascii="Calibri" w:hAnsi="Calibri"/>
      <w:b/>
      <w:color w:val="898D8D" w:themeColor="text2"/>
      <w:sz w:val="24"/>
      <w:szCs w:val="38"/>
    </w:rPr>
  </w:style>
  <w:style w:type="character" w:customStyle="1" w:styleId="Cmsor3Char">
    <w:name w:val="Címsor 3 Char"/>
    <w:basedOn w:val="Bekezdsalapbettpusa"/>
    <w:link w:val="Cmsor3"/>
    <w:rsid w:val="000451F7"/>
    <w:rPr>
      <w:rFonts w:ascii="Calibri" w:hAnsi="Calibri"/>
      <w:bCs/>
      <w:color w:val="898D8D" w:themeColor="text2"/>
      <w:szCs w:val="34"/>
    </w:rPr>
  </w:style>
  <w:style w:type="paragraph" w:styleId="Cm">
    <w:name w:val="Title"/>
    <w:basedOn w:val="Norml"/>
    <w:next w:val="Norml"/>
    <w:link w:val="CmChar"/>
    <w:uiPriority w:val="3"/>
    <w:qFormat/>
    <w:rsid w:val="000451F7"/>
    <w:pPr>
      <w:spacing w:after="300"/>
      <w:contextualSpacing/>
    </w:pPr>
    <w:rPr>
      <w:rFonts w:eastAsiaTheme="majorEastAsia" w:cstheme="majorBidi"/>
      <w:caps/>
      <w:color w:val="898D8D" w:themeColor="text2"/>
      <w:spacing w:val="5"/>
      <w:kern w:val="28"/>
      <w:sz w:val="24"/>
      <w:szCs w:val="52"/>
    </w:rPr>
  </w:style>
  <w:style w:type="character" w:customStyle="1" w:styleId="CmChar">
    <w:name w:val="Cím Char"/>
    <w:basedOn w:val="Bekezdsalapbettpusa"/>
    <w:link w:val="Cm"/>
    <w:uiPriority w:val="3"/>
    <w:rsid w:val="000451F7"/>
    <w:rPr>
      <w:rFonts w:ascii="Calibri" w:eastAsiaTheme="majorEastAsia" w:hAnsi="Calibri" w:cstheme="majorBidi"/>
      <w:caps/>
      <w:color w:val="898D8D" w:themeColor="text2"/>
      <w:spacing w:val="5"/>
      <w:kern w:val="28"/>
      <w:sz w:val="24"/>
      <w:szCs w:val="52"/>
    </w:rPr>
  </w:style>
  <w:style w:type="character" w:customStyle="1" w:styleId="Cmsor7Char">
    <w:name w:val="Címsor 7 Char"/>
    <w:basedOn w:val="Bekezdsalapbettpusa"/>
    <w:link w:val="Cmsor7"/>
    <w:uiPriority w:val="9"/>
    <w:rsid w:val="000451F7"/>
    <w:rPr>
      <w:rFonts w:ascii="Calibri" w:eastAsiaTheme="majorEastAsia" w:hAnsi="Calibri" w:cstheme="majorBidi"/>
      <w:i/>
      <w:iCs/>
      <w:color w:val="404040" w:themeColor="text1" w:themeTint="BF"/>
      <w:szCs w:val="20"/>
    </w:rPr>
  </w:style>
  <w:style w:type="character" w:customStyle="1" w:styleId="Cmsor8Char">
    <w:name w:val="Címsor 8 Char"/>
    <w:basedOn w:val="Bekezdsalapbettpusa"/>
    <w:link w:val="Cmsor8"/>
    <w:uiPriority w:val="9"/>
    <w:semiHidden/>
    <w:rsid w:val="000451F7"/>
    <w:rPr>
      <w:rFonts w:ascii="Calibri" w:eastAsiaTheme="majorEastAsia" w:hAnsi="Calibri" w:cstheme="majorBidi"/>
      <w:color w:val="404040" w:themeColor="text1" w:themeTint="BF"/>
      <w:szCs w:val="20"/>
    </w:rPr>
  </w:style>
  <w:style w:type="character" w:customStyle="1" w:styleId="Cmsor9Char">
    <w:name w:val="Címsor 9 Char"/>
    <w:basedOn w:val="Bekezdsalapbettpusa"/>
    <w:link w:val="Cmsor9"/>
    <w:uiPriority w:val="9"/>
    <w:rsid w:val="000451F7"/>
    <w:rPr>
      <w:rFonts w:ascii="Calibri" w:eastAsiaTheme="majorEastAsia" w:hAnsi="Calibri" w:cstheme="majorBidi"/>
      <w:i/>
      <w:iCs/>
      <w:color w:val="404040" w:themeColor="text1" w:themeTint="BF"/>
      <w:szCs w:val="20"/>
    </w:rPr>
  </w:style>
  <w:style w:type="numbering" w:customStyle="1" w:styleId="Style1">
    <w:name w:val="Style1"/>
    <w:uiPriority w:val="99"/>
    <w:rsid w:val="000451F7"/>
    <w:pPr>
      <w:numPr>
        <w:numId w:val="1"/>
      </w:numPr>
    </w:pPr>
  </w:style>
  <w:style w:type="paragraph" w:styleId="TJ7">
    <w:name w:val="toc 7"/>
    <w:basedOn w:val="Norml"/>
    <w:next w:val="Norml"/>
    <w:autoRedefine/>
    <w:uiPriority w:val="99"/>
    <w:locked/>
    <w:rsid w:val="000451F7"/>
    <w:pPr>
      <w:spacing w:after="100"/>
      <w:ind w:left="1200"/>
    </w:pPr>
    <w:rPr>
      <w:color w:val="295A7E" w:themeColor="accent6" w:themeShade="80"/>
    </w:rPr>
  </w:style>
  <w:style w:type="paragraph" w:styleId="TJ8">
    <w:name w:val="toc 8"/>
    <w:basedOn w:val="Norml"/>
    <w:next w:val="Norml"/>
    <w:autoRedefine/>
    <w:uiPriority w:val="99"/>
    <w:locked/>
    <w:rsid w:val="000451F7"/>
    <w:pPr>
      <w:spacing w:after="100"/>
      <w:ind w:left="1400"/>
    </w:pPr>
    <w:rPr>
      <w:color w:val="295A7E" w:themeColor="accent6" w:themeShade="80"/>
    </w:rPr>
  </w:style>
  <w:style w:type="paragraph" w:styleId="TJ9">
    <w:name w:val="toc 9"/>
    <w:basedOn w:val="Norml"/>
    <w:next w:val="Norml"/>
    <w:autoRedefine/>
    <w:uiPriority w:val="99"/>
    <w:locked/>
    <w:rsid w:val="000451F7"/>
    <w:pPr>
      <w:spacing w:after="100"/>
      <w:ind w:left="1600"/>
    </w:pPr>
    <w:rPr>
      <w:color w:val="295A7E" w:themeColor="accent6" w:themeShade="80"/>
    </w:rPr>
  </w:style>
  <w:style w:type="table" w:customStyle="1" w:styleId="Calendar2">
    <w:name w:val="Calendar 2"/>
    <w:basedOn w:val="Normltblzat"/>
    <w:uiPriority w:val="99"/>
    <w:qFormat/>
    <w:rsid w:val="000451F7"/>
    <w:pPr>
      <w:jc w:val="center"/>
    </w:pPr>
    <w:rPr>
      <w:rFonts w:ascii="Calibri" w:eastAsiaTheme="minorEastAsia" w:hAnsi="Calibri"/>
      <w:szCs w:val="28"/>
      <w:lang w:val="en-US" w:eastAsia="en-US" w:bidi="en-US"/>
    </w:rPr>
    <w:tblPr>
      <w:tblBorders>
        <w:insideV w:val="single" w:sz="4" w:space="0" w:color="D7A851" w:themeColor="accent1" w:themeTint="99"/>
      </w:tblBorders>
    </w:tblPr>
    <w:tblStylePr w:type="firstRow">
      <w:rPr>
        <w:rFonts w:asciiTheme="majorHAnsi" w:eastAsiaTheme="majorEastAsia" w:hAnsiTheme="majorHAnsi" w:cstheme="majorBidi"/>
        <w:caps/>
        <w:color w:val="7E5C1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0451F7"/>
    <w:rPr>
      <w:rFonts w:eastAsiaTheme="minorEastAsia"/>
      <w:color w:val="898D8D" w:themeColor="text2"/>
      <w:sz w:val="16"/>
    </w:rPr>
  </w:style>
  <w:style w:type="character" w:customStyle="1" w:styleId="LbjegyzetszvegChar">
    <w:name w:val="Lábjegyzetszöveg Char"/>
    <w:basedOn w:val="Bekezdsalapbettpusa"/>
    <w:link w:val="Lbjegyzetszveg"/>
    <w:uiPriority w:val="99"/>
    <w:rsid w:val="000451F7"/>
    <w:rPr>
      <w:rFonts w:ascii="Calibri" w:eastAsiaTheme="minorEastAsia" w:hAnsi="Calibri"/>
      <w:color w:val="898D8D" w:themeColor="text2"/>
      <w:sz w:val="16"/>
      <w:szCs w:val="20"/>
    </w:rPr>
  </w:style>
  <w:style w:type="character" w:styleId="Finomkiemels">
    <w:name w:val="Subtle Emphasis"/>
    <w:basedOn w:val="Bekezdsalapbettpusa"/>
    <w:uiPriority w:val="19"/>
    <w:qFormat/>
    <w:rsid w:val="000451F7"/>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0451F7"/>
    <w:rPr>
      <w:rFonts w:ascii="Calibri" w:eastAsiaTheme="minorEastAsia" w:hAnsi="Calibri"/>
      <w:color w:val="5E4415" w:themeColor="accent1" w:themeShade="BF"/>
      <w:szCs w:val="20"/>
      <w:lang w:eastAsia="en-US"/>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styleId="Kpalrs">
    <w:name w:val="caption"/>
    <w:basedOn w:val="Norml"/>
    <w:next w:val="Norml"/>
    <w:uiPriority w:val="35"/>
    <w:unhideWhenUsed/>
    <w:qFormat/>
    <w:rsid w:val="000451F7"/>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0451F7"/>
    <w:rPr>
      <w:color w:val="295A7E" w:themeColor="accent6" w:themeShade="80"/>
    </w:rPr>
  </w:style>
  <w:style w:type="character" w:customStyle="1" w:styleId="VgjegyzetszvegeChar">
    <w:name w:val="Végjegyzet szövege Char"/>
    <w:basedOn w:val="Bekezdsalapbettpusa"/>
    <w:link w:val="Vgjegyzetszvege"/>
    <w:uiPriority w:val="99"/>
    <w:semiHidden/>
    <w:rsid w:val="000451F7"/>
    <w:rPr>
      <w:rFonts w:ascii="Calibri" w:hAnsi="Calibri"/>
      <w:color w:val="295A7E" w:themeColor="accent6" w:themeShade="80"/>
      <w:szCs w:val="20"/>
    </w:rPr>
  </w:style>
  <w:style w:type="table" w:customStyle="1" w:styleId="Vilgosrnykols1jellszn1">
    <w:name w:val="Világos árnyékolás – 1. jelölőszín1"/>
    <w:basedOn w:val="Normltblzat"/>
    <w:uiPriority w:val="60"/>
    <w:rsid w:val="000451F7"/>
    <w:rPr>
      <w:rFonts w:ascii="Calibri" w:hAnsi="Calibri"/>
      <w:color w:val="5E4415" w:themeColor="accent1" w:themeShade="BF"/>
      <w:szCs w:val="20"/>
    </w:rPr>
    <w:tblPr>
      <w:tblStyleRowBandSize w:val="1"/>
      <w:tblStyleColBandSize w:val="1"/>
      <w:tblBorders>
        <w:top w:val="single" w:sz="8" w:space="0" w:color="7E5C1D" w:themeColor="accent1"/>
        <w:bottom w:val="single" w:sz="8" w:space="0" w:color="7E5C1D" w:themeColor="accent1"/>
      </w:tblBorders>
    </w:tblPr>
    <w:tblStylePr w:type="fir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lastRow">
      <w:pPr>
        <w:spacing w:before="0" w:after="0" w:line="240" w:lineRule="auto"/>
      </w:pPr>
      <w:rPr>
        <w:b/>
        <w:bCs/>
      </w:rPr>
      <w:tblPr/>
      <w:tcPr>
        <w:tcBorders>
          <w:top w:val="single" w:sz="8" w:space="0" w:color="7E5C1D" w:themeColor="accent1"/>
          <w:left w:val="nil"/>
          <w:bottom w:val="single" w:sz="8" w:space="0" w:color="7E5C1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BB7" w:themeFill="accent1" w:themeFillTint="3F"/>
      </w:tcPr>
    </w:tblStylePr>
    <w:tblStylePr w:type="band1Horz">
      <w:tblPr/>
      <w:tcPr>
        <w:tcBorders>
          <w:left w:val="nil"/>
          <w:right w:val="nil"/>
          <w:insideH w:val="nil"/>
          <w:insideV w:val="nil"/>
        </w:tcBorders>
        <w:shd w:val="clear" w:color="auto" w:fill="EEDBB7" w:themeFill="accent1" w:themeFillTint="3F"/>
      </w:tcPr>
    </w:tblStylePr>
  </w:style>
  <w:style w:type="paragraph" w:customStyle="1" w:styleId="Listaszerbekezds2">
    <w:name w:val="Listaszerű bekezdés 2"/>
    <w:basedOn w:val="Listaszerbekezds"/>
    <w:link w:val="Listaszerbekezds2Char"/>
    <w:uiPriority w:val="4"/>
    <w:qFormat/>
    <w:rsid w:val="000451F7"/>
    <w:pPr>
      <w:numPr>
        <w:numId w:val="5"/>
      </w:numPr>
    </w:pPr>
  </w:style>
  <w:style w:type="paragraph" w:customStyle="1" w:styleId="Tblaszvegstlus">
    <w:name w:val="Tábla szöveg stílus"/>
    <w:basedOn w:val="Norml"/>
    <w:link w:val="TblaszvegstlusChar"/>
    <w:uiPriority w:val="8"/>
    <w:qFormat/>
    <w:rsid w:val="000451F7"/>
  </w:style>
  <w:style w:type="character" w:customStyle="1" w:styleId="ListaszerbekezdsChar">
    <w:name w:val="Listaszerű bekezdés Char"/>
    <w:basedOn w:val="Bekezdsalapbettpusa"/>
    <w:link w:val="Listaszerbekezds"/>
    <w:uiPriority w:val="4"/>
    <w:rsid w:val="000451F7"/>
    <w:rPr>
      <w:rFonts w:ascii="Calibri" w:hAnsi="Calibri"/>
      <w:szCs w:val="20"/>
    </w:rPr>
  </w:style>
  <w:style w:type="character" w:customStyle="1" w:styleId="Listaszerbekezds2Char">
    <w:name w:val="Listaszerű bekezdés 2 Char"/>
    <w:basedOn w:val="ListaszerbekezdsChar"/>
    <w:link w:val="Listaszerbekezds2"/>
    <w:uiPriority w:val="4"/>
    <w:rsid w:val="000451F7"/>
    <w:rPr>
      <w:rFonts w:ascii="Calibri" w:hAnsi="Calibri"/>
      <w:szCs w:val="20"/>
    </w:rPr>
  </w:style>
  <w:style w:type="character" w:customStyle="1" w:styleId="TblaszvegstlusChar">
    <w:name w:val="Tábla szöveg stílus Char"/>
    <w:basedOn w:val="Bekezdsalapbettpusa"/>
    <w:link w:val="Tblaszvegstlus"/>
    <w:uiPriority w:val="8"/>
    <w:rsid w:val="000451F7"/>
    <w:rPr>
      <w:rFonts w:ascii="Calibri" w:hAnsi="Calibri"/>
      <w:szCs w:val="20"/>
    </w:rPr>
  </w:style>
  <w:style w:type="character" w:styleId="Finomhivatkozs">
    <w:name w:val="Subtle Reference"/>
    <w:basedOn w:val="Bekezdsalapbettpusa"/>
    <w:uiPriority w:val="31"/>
    <w:rsid w:val="000451F7"/>
    <w:rPr>
      <w:sz w:val="24"/>
      <w:szCs w:val="24"/>
      <w:u w:val="single"/>
    </w:rPr>
  </w:style>
  <w:style w:type="character" w:styleId="Ershivatkozs">
    <w:name w:val="Intense Reference"/>
    <w:basedOn w:val="Bekezdsalapbettpusa"/>
    <w:uiPriority w:val="32"/>
    <w:rsid w:val="000451F7"/>
    <w:rPr>
      <w:b/>
      <w:sz w:val="24"/>
      <w:u w:val="single"/>
    </w:rPr>
  </w:style>
  <w:style w:type="paragraph" w:customStyle="1" w:styleId="Listaszerbekezds2szint">
    <w:name w:val="Listaszerű bekezdés 2. szint"/>
    <w:basedOn w:val="Listaszerbekezds"/>
    <w:link w:val="Listaszerbekezds2szintChar"/>
    <w:uiPriority w:val="4"/>
    <w:qFormat/>
    <w:rsid w:val="000451F7"/>
    <w:pPr>
      <w:numPr>
        <w:numId w:val="7"/>
      </w:numPr>
    </w:pPr>
  </w:style>
  <w:style w:type="paragraph" w:customStyle="1" w:styleId="Listaszerbekezds3szint">
    <w:name w:val="Listaszerű bekezdés 3. szint"/>
    <w:basedOn w:val="Listaszerbekezds"/>
    <w:link w:val="Listaszerbekezds3szintChar"/>
    <w:uiPriority w:val="4"/>
    <w:qFormat/>
    <w:rsid w:val="000451F7"/>
    <w:pPr>
      <w:numPr>
        <w:ilvl w:val="2"/>
        <w:numId w:val="12"/>
      </w:numPr>
    </w:pPr>
  </w:style>
  <w:style w:type="character" w:customStyle="1" w:styleId="Listaszerbekezds2szintChar">
    <w:name w:val="Listaszerű bekezdés 2. szint Char"/>
    <w:basedOn w:val="ListaszerbekezdsChar"/>
    <w:link w:val="Listaszerbekezds2szint"/>
    <w:uiPriority w:val="4"/>
    <w:rsid w:val="000451F7"/>
    <w:rPr>
      <w:rFonts w:ascii="Calibri" w:hAnsi="Calibri"/>
      <w:szCs w:val="20"/>
    </w:rPr>
  </w:style>
  <w:style w:type="character" w:customStyle="1" w:styleId="Listaszerbekezds3szintChar">
    <w:name w:val="Listaszerű bekezdés 3. szint Char"/>
    <w:basedOn w:val="ListaszerbekezdsChar"/>
    <w:link w:val="Listaszerbekezds3szint"/>
    <w:uiPriority w:val="4"/>
    <w:rsid w:val="000451F7"/>
    <w:rPr>
      <w:rFonts w:ascii="Calibri" w:hAnsi="Calibri"/>
      <w:szCs w:val="20"/>
    </w:rPr>
  </w:style>
  <w:style w:type="paragraph" w:styleId="Alcm">
    <w:name w:val="Subtitle"/>
    <w:basedOn w:val="Norml"/>
    <w:next w:val="Norml"/>
    <w:link w:val="AlcmChar"/>
    <w:uiPriority w:val="11"/>
    <w:rsid w:val="000451F7"/>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0451F7"/>
    <w:rPr>
      <w:rFonts w:ascii="Calibri" w:eastAsiaTheme="majorEastAsia" w:hAnsi="Calibri" w:cstheme="majorBidi"/>
      <w:szCs w:val="20"/>
    </w:rPr>
  </w:style>
  <w:style w:type="paragraph" w:customStyle="1" w:styleId="Listabetvel">
    <w:name w:val="Lista betűvel"/>
    <w:basedOn w:val="Listaszerbekezds"/>
    <w:link w:val="ListabetvelChar"/>
    <w:uiPriority w:val="4"/>
    <w:qFormat/>
    <w:rsid w:val="000451F7"/>
    <w:pPr>
      <w:numPr>
        <w:numId w:val="6"/>
      </w:numPr>
    </w:pPr>
  </w:style>
  <w:style w:type="character" w:customStyle="1" w:styleId="ListabetvelChar">
    <w:name w:val="Lista betűvel Char"/>
    <w:basedOn w:val="ListaszerbekezdsChar"/>
    <w:link w:val="Listabetvel"/>
    <w:uiPriority w:val="4"/>
    <w:rsid w:val="000451F7"/>
    <w:rPr>
      <w:rFonts w:ascii="Calibri" w:hAnsi="Calibri"/>
      <w:szCs w:val="20"/>
    </w:rPr>
  </w:style>
  <w:style w:type="paragraph" w:customStyle="1" w:styleId="Erskiemels1">
    <w:name w:val="Erős kiemelés1"/>
    <w:basedOn w:val="Norml"/>
    <w:link w:val="ErskiemelsChar"/>
    <w:uiPriority w:val="5"/>
    <w:qFormat/>
    <w:rsid w:val="000451F7"/>
    <w:rPr>
      <w:b/>
      <w:i/>
    </w:rPr>
  </w:style>
  <w:style w:type="character" w:customStyle="1" w:styleId="ErskiemelsChar">
    <w:name w:val="Erős kiemelés Char"/>
    <w:basedOn w:val="Bekezdsalapbettpusa"/>
    <w:link w:val="Erskiemels1"/>
    <w:uiPriority w:val="5"/>
    <w:rsid w:val="000451F7"/>
    <w:rPr>
      <w:rFonts w:ascii="Calibri" w:hAnsi="Calibri"/>
      <w:b/>
      <w:i/>
      <w:szCs w:val="20"/>
    </w:rPr>
  </w:style>
  <w:style w:type="paragraph" w:customStyle="1" w:styleId="Bold">
    <w:name w:val="Bold"/>
    <w:basedOn w:val="Norml"/>
    <w:link w:val="BoldChar"/>
    <w:uiPriority w:val="6"/>
    <w:qFormat/>
    <w:rsid w:val="000451F7"/>
    <w:rPr>
      <w:b/>
    </w:rPr>
  </w:style>
  <w:style w:type="character" w:customStyle="1" w:styleId="BoldChar">
    <w:name w:val="Bold Char"/>
    <w:basedOn w:val="Bekezdsalapbettpusa"/>
    <w:link w:val="Bold"/>
    <w:uiPriority w:val="6"/>
    <w:rsid w:val="000451F7"/>
    <w:rPr>
      <w:rFonts w:ascii="Calibri" w:hAnsi="Calibri"/>
      <w:b/>
      <w:szCs w:val="20"/>
    </w:rPr>
  </w:style>
  <w:style w:type="character" w:styleId="Mrltotthiperhivatkozs">
    <w:name w:val="FollowedHyperlink"/>
    <w:basedOn w:val="Bekezdsalapbettpusa"/>
    <w:uiPriority w:val="99"/>
    <w:semiHidden/>
    <w:unhideWhenUsed/>
    <w:rsid w:val="000451F7"/>
    <w:rPr>
      <w:color w:val="7BAFD4" w:themeColor="followedHyperlink"/>
      <w:u w:val="single"/>
    </w:rPr>
  </w:style>
  <w:style w:type="paragraph" w:styleId="Tartalomjegyzkcmsora">
    <w:name w:val="TOC Heading"/>
    <w:basedOn w:val="Cmsor1"/>
    <w:next w:val="Norml"/>
    <w:uiPriority w:val="39"/>
    <w:unhideWhenUsed/>
    <w:qFormat/>
    <w:rsid w:val="000451F7"/>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0451F7"/>
    <w:pPr>
      <w:spacing w:after="100"/>
      <w:ind w:left="220"/>
      <w:jc w:val="left"/>
    </w:pPr>
    <w:rPr>
      <w:rFonts w:eastAsiaTheme="minorEastAsia"/>
    </w:rPr>
  </w:style>
  <w:style w:type="paragraph" w:styleId="TJ1">
    <w:name w:val="toc 1"/>
    <w:basedOn w:val="Norml"/>
    <w:next w:val="Norml"/>
    <w:autoRedefine/>
    <w:uiPriority w:val="39"/>
    <w:unhideWhenUsed/>
    <w:qFormat/>
    <w:locked/>
    <w:rsid w:val="000451F7"/>
    <w:pPr>
      <w:spacing w:after="100"/>
      <w:jc w:val="left"/>
    </w:pPr>
    <w:rPr>
      <w:rFonts w:eastAsiaTheme="minorEastAsia"/>
    </w:rPr>
  </w:style>
  <w:style w:type="paragraph" w:styleId="TJ3">
    <w:name w:val="toc 3"/>
    <w:basedOn w:val="Norml"/>
    <w:next w:val="Norml"/>
    <w:uiPriority w:val="39"/>
    <w:unhideWhenUsed/>
    <w:qFormat/>
    <w:locked/>
    <w:rsid w:val="000451F7"/>
    <w:pPr>
      <w:spacing w:after="100"/>
      <w:ind w:left="400"/>
    </w:pPr>
  </w:style>
  <w:style w:type="paragraph" w:customStyle="1" w:styleId="StyleTOC2Left015">
    <w:name w:val="Style TOC 2 + Left:  0.15&quot;"/>
    <w:basedOn w:val="TJ2"/>
    <w:rsid w:val="000451F7"/>
    <w:pPr>
      <w:ind w:left="216"/>
    </w:pPr>
    <w:rPr>
      <w:rFonts w:eastAsia="Times New Roman" w:cs="Times New Roman"/>
    </w:rPr>
  </w:style>
  <w:style w:type="paragraph" w:customStyle="1" w:styleId="StyleTOC3Left031">
    <w:name w:val="Style TOC 3 + Left:  0.31&quot;"/>
    <w:basedOn w:val="TJ3"/>
    <w:rsid w:val="000451F7"/>
    <w:pPr>
      <w:ind w:left="446"/>
    </w:pPr>
    <w:rPr>
      <w:rFonts w:eastAsia="Times New Roman" w:cs="Times New Roman"/>
    </w:rPr>
  </w:style>
  <w:style w:type="numbering" w:customStyle="1" w:styleId="Hierarchikuslista">
    <w:name w:val="Hierarchikus lista"/>
    <w:uiPriority w:val="99"/>
    <w:rsid w:val="000451F7"/>
    <w:pPr>
      <w:numPr>
        <w:numId w:val="2"/>
      </w:numPr>
    </w:pPr>
  </w:style>
  <w:style w:type="paragraph" w:customStyle="1" w:styleId="HierarchikusLista0">
    <w:name w:val="Hierarchikus Lista"/>
    <w:basedOn w:val="Listaszerbekezds"/>
    <w:link w:val="HierarchikusListaChar"/>
    <w:qFormat/>
    <w:rsid w:val="000451F7"/>
    <w:pPr>
      <w:numPr>
        <w:numId w:val="0"/>
      </w:numPr>
    </w:pPr>
  </w:style>
  <w:style w:type="character" w:customStyle="1" w:styleId="HierarchikusListaChar">
    <w:name w:val="Hierarchikus Lista Char"/>
    <w:basedOn w:val="ListaszerbekezdsChar"/>
    <w:link w:val="HierarchikusLista0"/>
    <w:rsid w:val="000451F7"/>
    <w:rPr>
      <w:rFonts w:ascii="Calibri" w:hAnsi="Calibri"/>
      <w:szCs w:val="20"/>
    </w:rPr>
  </w:style>
  <w:style w:type="character" w:styleId="Kiemels2">
    <w:name w:val="Strong"/>
    <w:basedOn w:val="Bekezdsalapbettpusa"/>
    <w:uiPriority w:val="22"/>
    <w:rsid w:val="000451F7"/>
    <w:rPr>
      <w:b/>
      <w:bCs/>
    </w:rPr>
  </w:style>
  <w:style w:type="character" w:styleId="Kiemels">
    <w:name w:val="Emphasis"/>
    <w:basedOn w:val="Bekezdsalapbettpusa"/>
    <w:uiPriority w:val="6"/>
    <w:qFormat/>
    <w:rsid w:val="000451F7"/>
    <w:rPr>
      <w:i/>
      <w:iCs/>
    </w:rPr>
  </w:style>
  <w:style w:type="paragraph" w:styleId="Nincstrkz">
    <w:name w:val="No Spacing"/>
    <w:basedOn w:val="Norml"/>
    <w:uiPriority w:val="1"/>
    <w:rsid w:val="000451F7"/>
    <w:rPr>
      <w:szCs w:val="32"/>
    </w:rPr>
  </w:style>
  <w:style w:type="paragraph" w:styleId="Idzet">
    <w:name w:val="Quote"/>
    <w:basedOn w:val="Norml"/>
    <w:next w:val="Norml"/>
    <w:link w:val="IdzetChar"/>
    <w:uiPriority w:val="29"/>
    <w:rsid w:val="000451F7"/>
    <w:rPr>
      <w:i/>
    </w:rPr>
  </w:style>
  <w:style w:type="character" w:customStyle="1" w:styleId="IdzetChar">
    <w:name w:val="Idézet Char"/>
    <w:basedOn w:val="Bekezdsalapbettpusa"/>
    <w:link w:val="Idzet"/>
    <w:uiPriority w:val="29"/>
    <w:rsid w:val="000451F7"/>
    <w:rPr>
      <w:rFonts w:ascii="Calibri" w:hAnsi="Calibri"/>
      <w:i/>
      <w:szCs w:val="20"/>
    </w:rPr>
  </w:style>
  <w:style w:type="paragraph" w:styleId="Kiemeltidzet">
    <w:name w:val="Intense Quote"/>
    <w:basedOn w:val="Norml"/>
    <w:next w:val="Norml"/>
    <w:link w:val="KiemeltidzetChar"/>
    <w:uiPriority w:val="30"/>
    <w:rsid w:val="000451F7"/>
    <w:pPr>
      <w:ind w:left="720" w:right="720"/>
    </w:pPr>
    <w:rPr>
      <w:b/>
      <w:i/>
    </w:rPr>
  </w:style>
  <w:style w:type="character" w:customStyle="1" w:styleId="KiemeltidzetChar">
    <w:name w:val="Kiemelt idézet Char"/>
    <w:basedOn w:val="Bekezdsalapbettpusa"/>
    <w:link w:val="Kiemeltidzet"/>
    <w:uiPriority w:val="30"/>
    <w:rsid w:val="000451F7"/>
    <w:rPr>
      <w:rFonts w:ascii="Calibri" w:hAnsi="Calibri"/>
      <w:b/>
      <w:i/>
      <w:szCs w:val="20"/>
    </w:rPr>
  </w:style>
  <w:style w:type="character" w:styleId="Erskiemels">
    <w:name w:val="Intense Emphasis"/>
    <w:basedOn w:val="Bekezdsalapbettpusa"/>
    <w:uiPriority w:val="21"/>
    <w:rsid w:val="000451F7"/>
    <w:rPr>
      <w:b/>
      <w:i/>
      <w:sz w:val="24"/>
      <w:szCs w:val="24"/>
      <w:u w:val="single"/>
    </w:rPr>
  </w:style>
  <w:style w:type="character" w:styleId="Knyvcme">
    <w:name w:val="Book Title"/>
    <w:basedOn w:val="Bekezdsalapbettpusa"/>
    <w:uiPriority w:val="33"/>
    <w:rsid w:val="000451F7"/>
    <w:rPr>
      <w:rFonts w:ascii="Calibri" w:eastAsiaTheme="majorEastAsia" w:hAnsi="Calibri"/>
      <w:b/>
      <w:i/>
      <w:sz w:val="24"/>
      <w:szCs w:val="24"/>
    </w:rPr>
  </w:style>
  <w:style w:type="paragraph" w:customStyle="1" w:styleId="Szvegdobozstlus">
    <w:name w:val="Szövegdoboz stílus"/>
    <w:basedOn w:val="HierarchikusLista0"/>
    <w:qFormat/>
    <w:rsid w:val="000451F7"/>
    <w:rPr>
      <w:b/>
      <w:i/>
      <w:color w:val="009EE0"/>
    </w:rPr>
  </w:style>
  <w:style w:type="table" w:customStyle="1" w:styleId="Rcsos">
    <w:name w:val="Rácsos"/>
    <w:basedOn w:val="Normltblzat"/>
    <w:uiPriority w:val="99"/>
    <w:rsid w:val="000451F7"/>
    <w:rPr>
      <w:rFonts w:asciiTheme="majorHAnsi" w:hAnsiTheme="majorHAnsi"/>
      <w:color w:val="202653" w:themeColor="accent5"/>
      <w:szCs w:val="20"/>
    </w:rPr>
    <w:tblPr>
      <w:tblStyleRowBandSize w:val="1"/>
      <w:tblStyleColBandSize w:val="1"/>
      <w:tblBorders>
        <w:top w:val="single" w:sz="4" w:space="0" w:color="202653" w:themeColor="accent5"/>
        <w:left w:val="single" w:sz="4" w:space="0" w:color="202653" w:themeColor="accent5"/>
        <w:bottom w:val="single" w:sz="48" w:space="0" w:color="202653" w:themeColor="accent5"/>
        <w:right w:val="single" w:sz="4" w:space="0" w:color="202653" w:themeColor="accent5"/>
        <w:insideV w:val="single" w:sz="4" w:space="0" w:color="202653" w:themeColor="accent5"/>
      </w:tblBorders>
    </w:tblPr>
    <w:tcPr>
      <w:shd w:val="clear" w:color="auto" w:fill="auto"/>
      <w:tcMar>
        <w:top w:w="170" w:type="dxa"/>
      </w:tcMar>
      <w:vAlign w:val="center"/>
    </w:tcPr>
    <w:tblStylePr w:type="firstRow">
      <w:rPr>
        <w:rFonts w:asciiTheme="majorHAnsi" w:hAnsiTheme="majorHAnsi"/>
        <w:b w:val="0"/>
        <w:i w:val="0"/>
        <w:color w:val="202653" w:themeColor="accent5"/>
        <w:sz w:val="36"/>
      </w:rPr>
      <w:tblPr/>
      <w:tcPr>
        <w:tcBorders>
          <w:top w:val="single" w:sz="8" w:space="0" w:color="202653" w:themeColor="accent5"/>
          <w:left w:val="single" w:sz="8" w:space="0" w:color="202653" w:themeColor="accent5"/>
          <w:bottom w:val="single" w:sz="24" w:space="0" w:color="202653" w:themeColor="accent5"/>
          <w:right w:val="single" w:sz="8" w:space="0" w:color="202653" w:themeColor="accent5"/>
          <w:insideH w:val="nil"/>
          <w:insideV w:val="nil"/>
          <w:tl2br w:val="nil"/>
          <w:tr2bl w:val="nil"/>
        </w:tcBorders>
        <w:shd w:val="clear" w:color="auto" w:fill="AC9F70" w:themeFill="background2"/>
      </w:tcPr>
    </w:tblStylePr>
    <w:tblStylePr w:type="band2Horz">
      <w:tblPr/>
      <w:tcPr>
        <w:shd w:val="clear" w:color="auto" w:fill="CDC5A9" w:themeFill="background2" w:themeFillTint="99"/>
      </w:tcPr>
    </w:tblStylePr>
  </w:style>
  <w:style w:type="character" w:styleId="Jegyzethivatkozs">
    <w:name w:val="annotation reference"/>
    <w:basedOn w:val="Bekezdsalapbettpusa"/>
    <w:uiPriority w:val="99"/>
    <w:unhideWhenUsed/>
    <w:rsid w:val="0064354D"/>
    <w:rPr>
      <w:sz w:val="16"/>
      <w:szCs w:val="16"/>
    </w:rPr>
  </w:style>
  <w:style w:type="paragraph" w:styleId="Jegyzetszveg">
    <w:name w:val="annotation text"/>
    <w:basedOn w:val="Norml"/>
    <w:link w:val="JegyzetszvegChar"/>
    <w:uiPriority w:val="99"/>
    <w:unhideWhenUsed/>
    <w:rsid w:val="0064354D"/>
  </w:style>
  <w:style w:type="character" w:customStyle="1" w:styleId="JegyzetszvegChar">
    <w:name w:val="Jegyzetszöveg Char"/>
    <w:basedOn w:val="Bekezdsalapbettpusa"/>
    <w:link w:val="Jegyzetszveg"/>
    <w:uiPriority w:val="99"/>
    <w:rsid w:val="0064354D"/>
    <w:rPr>
      <w:rFonts w:ascii="Calibri" w:hAnsi="Calibri"/>
      <w:szCs w:val="20"/>
    </w:rPr>
  </w:style>
  <w:style w:type="paragraph" w:styleId="Megjegyzstrgya">
    <w:name w:val="annotation subject"/>
    <w:basedOn w:val="Jegyzetszveg"/>
    <w:next w:val="Jegyzetszveg"/>
    <w:link w:val="MegjegyzstrgyaChar"/>
    <w:unhideWhenUsed/>
    <w:rsid w:val="0064085A"/>
    <w:pPr>
      <w:spacing w:line="240" w:lineRule="auto"/>
    </w:pPr>
    <w:rPr>
      <w:b/>
      <w:bCs/>
    </w:rPr>
  </w:style>
  <w:style w:type="character" w:customStyle="1" w:styleId="MegjegyzstrgyaChar">
    <w:name w:val="Megjegyzés tárgya Char"/>
    <w:basedOn w:val="JegyzetszvegChar"/>
    <w:link w:val="Megjegyzstrgya"/>
    <w:rsid w:val="0064085A"/>
    <w:rPr>
      <w:rFonts w:ascii="Calibri" w:hAnsi="Calibri"/>
      <w:b/>
      <w:bCs/>
      <w:szCs w:val="20"/>
    </w:rPr>
  </w:style>
  <w:style w:type="paragraph" w:styleId="Vltozat">
    <w:name w:val="Revision"/>
    <w:hidden/>
    <w:uiPriority w:val="99"/>
    <w:semiHidden/>
    <w:rsid w:val="00D03D18"/>
    <w:rPr>
      <w:rFonts w:ascii="Calibri" w:hAnsi="Calibri"/>
    </w:rPr>
  </w:style>
  <w:style w:type="paragraph" w:styleId="Szvegtrzs2">
    <w:name w:val="Body Text 2"/>
    <w:basedOn w:val="Norml"/>
    <w:link w:val="Szvegtrzs2Char"/>
    <w:rsid w:val="0093782C"/>
    <w:pPr>
      <w:spacing w:after="0" w:line="240" w:lineRule="auto"/>
    </w:pPr>
    <w:rPr>
      <w:rFonts w:ascii="Times New Roman" w:eastAsia="Times New Roman" w:hAnsi="Times New Roman" w:cs="Times New Roman"/>
      <w:sz w:val="24"/>
    </w:rPr>
  </w:style>
  <w:style w:type="character" w:customStyle="1" w:styleId="Szvegtrzs2Char">
    <w:name w:val="Szövegtörzs 2 Char"/>
    <w:basedOn w:val="Bekezdsalapbettpusa"/>
    <w:link w:val="Szvegtrzs2"/>
    <w:rsid w:val="0093782C"/>
    <w:rPr>
      <w:rFonts w:ascii="Times New Roman" w:eastAsia="Times New Roman" w:hAnsi="Times New Roman" w:cs="Times New Roman"/>
      <w:sz w:val="24"/>
      <w:szCs w:val="20"/>
    </w:rPr>
  </w:style>
  <w:style w:type="paragraph" w:customStyle="1" w:styleId="Erskiemels2">
    <w:name w:val="Erős kiemelés2"/>
    <w:basedOn w:val="Norml"/>
    <w:uiPriority w:val="5"/>
    <w:qFormat/>
    <w:rsid w:val="00796EA1"/>
    <w:rPr>
      <w:b/>
      <w:i/>
    </w:rPr>
  </w:style>
  <w:style w:type="paragraph" w:customStyle="1" w:styleId="Default">
    <w:name w:val="Default"/>
    <w:rsid w:val="00DC7FB5"/>
    <w:pPr>
      <w:autoSpaceDE w:val="0"/>
      <w:autoSpaceDN w:val="0"/>
      <w:adjustRightInd w:val="0"/>
    </w:pPr>
    <w:rPr>
      <w:rFonts w:ascii="Times New Roman" w:eastAsia="Calibri" w:hAnsi="Times New Roman" w:cs="Times New Roman"/>
      <w:color w:val="000000"/>
      <w:sz w:val="24"/>
      <w:szCs w:val="24"/>
    </w:rPr>
  </w:style>
  <w:style w:type="paragraph" w:styleId="NormlWeb">
    <w:name w:val="Normal (Web)"/>
    <w:basedOn w:val="Norml"/>
    <w:uiPriority w:val="99"/>
    <w:rsid w:val="00DC7FB5"/>
    <w:pPr>
      <w:spacing w:before="100" w:beforeAutospacing="1" w:after="100" w:afterAutospacing="1" w:line="240" w:lineRule="auto"/>
    </w:pPr>
    <w:rPr>
      <w:rFonts w:ascii="Times New Roman" w:eastAsia="Times New Roman" w:hAnsi="Times New Roman" w:cs="Times New Roman"/>
      <w:sz w:val="24"/>
      <w:szCs w:val="24"/>
    </w:rPr>
  </w:style>
  <w:style w:type="paragraph" w:styleId="Szvegtrzs">
    <w:name w:val="Body Text"/>
    <w:basedOn w:val="Norml"/>
    <w:link w:val="SzvegtrzsChar"/>
    <w:rsid w:val="00DC7FB5"/>
    <w:pPr>
      <w:widowControl w:val="0"/>
      <w:spacing w:after="0" w:line="240" w:lineRule="auto"/>
    </w:pPr>
    <w:rPr>
      <w:rFonts w:ascii="Times New Roman" w:eastAsia="Times New Roman" w:hAnsi="Times New Roman" w:cs="Times New Roman"/>
      <w:spacing w:val="-6"/>
      <w:sz w:val="24"/>
      <w:lang w:val="x-none" w:eastAsia="x-none"/>
    </w:rPr>
  </w:style>
  <w:style w:type="character" w:customStyle="1" w:styleId="SzvegtrzsChar">
    <w:name w:val="Szövegtörzs Char"/>
    <w:basedOn w:val="Bekezdsalapbettpusa"/>
    <w:link w:val="Szvegtrzs"/>
    <w:rsid w:val="00DC7FB5"/>
    <w:rPr>
      <w:rFonts w:ascii="Times New Roman" w:eastAsia="Times New Roman" w:hAnsi="Times New Roman" w:cs="Times New Roman"/>
      <w:spacing w:val="-6"/>
      <w:sz w:val="24"/>
      <w:szCs w:val="20"/>
      <w:lang w:val="x-none" w:eastAsia="x-none"/>
    </w:rPr>
  </w:style>
  <w:style w:type="paragraph" w:customStyle="1" w:styleId="ossz2">
    <w:name w:val="ossz2"/>
    <w:basedOn w:val="Norml"/>
    <w:next w:val="Norml"/>
    <w:rsid w:val="00DC7FB5"/>
    <w:pPr>
      <w:spacing w:after="120" w:line="240" w:lineRule="auto"/>
    </w:pPr>
    <w:rPr>
      <w:rFonts w:ascii="Times New Roman" w:eastAsia="Times New Roman" w:hAnsi="Times New Roman" w:cs="Times New Roman"/>
      <w:sz w:val="24"/>
    </w:rPr>
  </w:style>
  <w:style w:type="paragraph" w:customStyle="1" w:styleId="CharChar1CharCharCharCharCharCharCharCharCharCharCharCharChar">
    <w:name w:val="Char Char1 Char Char Char Char Char Char Char Char Char Char Char Char Char"/>
    <w:basedOn w:val="Norml"/>
    <w:rsid w:val="00DC7FB5"/>
    <w:pPr>
      <w:spacing w:after="160" w:line="240" w:lineRule="exact"/>
    </w:pPr>
    <w:rPr>
      <w:rFonts w:ascii="Verdana" w:eastAsia="Times New Roman" w:hAnsi="Verdana" w:cs="Times New Roman"/>
      <w:lang w:val="en-US"/>
    </w:rPr>
  </w:style>
  <w:style w:type="paragraph" w:styleId="Szvegtrzs3">
    <w:name w:val="Body Text 3"/>
    <w:basedOn w:val="Norml"/>
    <w:link w:val="Szvegtrzs3Char"/>
    <w:unhideWhenUsed/>
    <w:rsid w:val="00DC7FB5"/>
    <w:pPr>
      <w:spacing w:after="120" w:line="240" w:lineRule="auto"/>
    </w:pPr>
    <w:rPr>
      <w:rFonts w:ascii="Times New Roman" w:eastAsia="Times New Roman" w:hAnsi="Times New Roman" w:cs="Times New Roman"/>
      <w:sz w:val="16"/>
      <w:szCs w:val="16"/>
      <w:lang w:val="x-none" w:eastAsia="x-none"/>
    </w:rPr>
  </w:style>
  <w:style w:type="character" w:customStyle="1" w:styleId="Szvegtrzs3Char">
    <w:name w:val="Szövegtörzs 3 Char"/>
    <w:basedOn w:val="Bekezdsalapbettpusa"/>
    <w:link w:val="Szvegtrzs3"/>
    <w:rsid w:val="00DC7FB5"/>
    <w:rPr>
      <w:rFonts w:ascii="Times New Roman" w:eastAsia="Times New Roman" w:hAnsi="Times New Roman" w:cs="Times New Roman"/>
      <w:sz w:val="16"/>
      <w:szCs w:val="16"/>
      <w:lang w:val="x-none" w:eastAsia="x-none"/>
    </w:rPr>
  </w:style>
  <w:style w:type="paragraph" w:styleId="Szvegtrzsbehzssal">
    <w:name w:val="Body Text Indent"/>
    <w:basedOn w:val="Norml"/>
    <w:link w:val="SzvegtrzsbehzssalChar"/>
    <w:unhideWhenUsed/>
    <w:rsid w:val="00DC7FB5"/>
    <w:pPr>
      <w:spacing w:after="120" w:line="240" w:lineRule="auto"/>
      <w:ind w:left="283"/>
    </w:pPr>
    <w:rPr>
      <w:rFonts w:ascii="Times New Roman" w:eastAsia="Times New Roman" w:hAnsi="Times New Roman" w:cs="Times New Roman"/>
      <w:lang w:val="x-none" w:eastAsia="x-none"/>
    </w:rPr>
  </w:style>
  <w:style w:type="character" w:customStyle="1" w:styleId="SzvegtrzsbehzssalChar">
    <w:name w:val="Szövegtörzs behúzással Char"/>
    <w:basedOn w:val="Bekezdsalapbettpusa"/>
    <w:link w:val="Szvegtrzsbehzssal"/>
    <w:rsid w:val="00DC7FB5"/>
    <w:rPr>
      <w:rFonts w:ascii="Times New Roman" w:eastAsia="Times New Roman" w:hAnsi="Times New Roman" w:cs="Times New Roman"/>
      <w:szCs w:val="20"/>
      <w:lang w:val="x-none" w:eastAsia="x-none"/>
    </w:rPr>
  </w:style>
  <w:style w:type="character" w:styleId="Oldalszm">
    <w:name w:val="page number"/>
    <w:basedOn w:val="Bekezdsalapbettpusa"/>
    <w:rsid w:val="00DC7FB5"/>
  </w:style>
  <w:style w:type="paragraph" w:styleId="Szvegtrzsbehzssal2">
    <w:name w:val="Body Text Indent 2"/>
    <w:basedOn w:val="Norml"/>
    <w:link w:val="Szvegtrzsbehzssal2Char"/>
    <w:rsid w:val="00DC7FB5"/>
    <w:pPr>
      <w:spacing w:after="0" w:line="240" w:lineRule="auto"/>
      <w:ind w:left="709" w:hanging="709"/>
    </w:pPr>
    <w:rPr>
      <w:rFonts w:ascii="Times New Roman" w:eastAsia="Times New Roman" w:hAnsi="Times New Roman" w:cs="Times New Roman"/>
      <w:spacing w:val="-6"/>
      <w:sz w:val="24"/>
      <w:lang w:val="x-none" w:eastAsia="x-none"/>
    </w:rPr>
  </w:style>
  <w:style w:type="character" w:customStyle="1" w:styleId="Szvegtrzsbehzssal2Char">
    <w:name w:val="Szövegtörzs behúzással 2 Char"/>
    <w:basedOn w:val="Bekezdsalapbettpusa"/>
    <w:link w:val="Szvegtrzsbehzssal2"/>
    <w:rsid w:val="00DC7FB5"/>
    <w:rPr>
      <w:rFonts w:ascii="Times New Roman" w:eastAsia="Times New Roman" w:hAnsi="Times New Roman" w:cs="Times New Roman"/>
      <w:spacing w:val="-6"/>
      <w:sz w:val="24"/>
      <w:szCs w:val="20"/>
      <w:lang w:val="x-none" w:eastAsia="x-none"/>
    </w:rPr>
  </w:style>
  <w:style w:type="character" w:customStyle="1" w:styleId="LbjegyzetszvegChar1">
    <w:name w:val="Lábjegyzetszöveg Char1"/>
    <w:uiPriority w:val="99"/>
    <w:semiHidden/>
    <w:rsid w:val="00DC7FB5"/>
    <w:rPr>
      <w:lang w:eastAsia="en-US"/>
    </w:rPr>
  </w:style>
  <w:style w:type="paragraph" w:customStyle="1" w:styleId="Char1">
    <w:name w:val="Char1"/>
    <w:basedOn w:val="Norml"/>
    <w:rsid w:val="00DC7FB5"/>
    <w:pPr>
      <w:spacing w:after="160" w:line="240" w:lineRule="exact"/>
    </w:pPr>
    <w:rPr>
      <w:rFonts w:ascii="Verdana" w:eastAsia="Times New Roman" w:hAnsi="Verdana" w:cs="Times New Roman"/>
      <w:lang w:val="en-US"/>
    </w:rPr>
  </w:style>
  <w:style w:type="character" w:customStyle="1" w:styleId="Char">
    <w:name w:val="Char"/>
    <w:rsid w:val="00DC7FB5"/>
    <w:rPr>
      <w:lang w:val="hu-HU" w:eastAsia="hu-HU" w:bidi="ar-SA"/>
    </w:rPr>
  </w:style>
  <w:style w:type="paragraph" w:customStyle="1" w:styleId="Bekezds-kitlt">
    <w:name w:val="Bekezdés-kitölt"/>
    <w:basedOn w:val="Norml"/>
    <w:rsid w:val="00DC7FB5"/>
    <w:pPr>
      <w:numPr>
        <w:numId w:val="10"/>
      </w:numPr>
      <w:spacing w:after="0" w:line="240" w:lineRule="auto"/>
    </w:pPr>
    <w:rPr>
      <w:rFonts w:ascii="Garamond" w:eastAsia="Times New Roman" w:hAnsi="Garamond" w:cs="Times New Roman"/>
      <w:sz w:val="24"/>
    </w:rPr>
  </w:style>
  <w:style w:type="paragraph" w:customStyle="1" w:styleId="Folyszveg-kitlt">
    <w:name w:val="Folyószöveg-kitölt"/>
    <w:basedOn w:val="Norml"/>
    <w:rsid w:val="00DC7FB5"/>
    <w:pPr>
      <w:spacing w:after="0" w:line="240" w:lineRule="auto"/>
    </w:pPr>
    <w:rPr>
      <w:rFonts w:ascii="Garamond" w:eastAsia="Times New Roman" w:hAnsi="Garamond" w:cs="Times New Roman"/>
      <w:sz w:val="24"/>
    </w:rPr>
  </w:style>
  <w:style w:type="character" w:styleId="Lbjegyzet-hivatkozs">
    <w:name w:val="footnote reference"/>
    <w:rsid w:val="00DC7FB5"/>
    <w:rPr>
      <w:vertAlign w:val="superscript"/>
    </w:rPr>
  </w:style>
  <w:style w:type="paragraph" w:styleId="Csakszveg">
    <w:name w:val="Plain Text"/>
    <w:basedOn w:val="Norml"/>
    <w:link w:val="CsakszvegChar"/>
    <w:uiPriority w:val="99"/>
    <w:rsid w:val="00DC7FB5"/>
    <w:pPr>
      <w:spacing w:after="0" w:line="240" w:lineRule="auto"/>
    </w:pPr>
    <w:rPr>
      <w:rFonts w:ascii="Courier New" w:eastAsia="Times New Roman" w:hAnsi="Courier New" w:cs="Times New Roman"/>
      <w:lang w:val="x-none" w:eastAsia="x-none"/>
    </w:rPr>
  </w:style>
  <w:style w:type="character" w:customStyle="1" w:styleId="CsakszvegChar">
    <w:name w:val="Csak szöveg Char"/>
    <w:basedOn w:val="Bekezdsalapbettpusa"/>
    <w:link w:val="Csakszveg"/>
    <w:uiPriority w:val="99"/>
    <w:rsid w:val="00DC7FB5"/>
    <w:rPr>
      <w:rFonts w:ascii="Courier New" w:eastAsia="Times New Roman" w:hAnsi="Courier New" w:cs="Times New Roman"/>
      <w:szCs w:val="20"/>
      <w:lang w:val="x-none" w:eastAsia="x-none"/>
    </w:rPr>
  </w:style>
  <w:style w:type="paragraph" w:customStyle="1" w:styleId="c1">
    <w:name w:val="c1"/>
    <w:basedOn w:val="Norml"/>
    <w:rsid w:val="00DC7FB5"/>
    <w:pPr>
      <w:spacing w:after="0" w:line="240" w:lineRule="auto"/>
      <w:ind w:firstLine="284"/>
    </w:pPr>
    <w:rPr>
      <w:rFonts w:ascii="Times New Roman" w:eastAsia="Times New Roman" w:hAnsi="Times New Roman" w:cs="Times New Roman"/>
      <w:color w:val="000000"/>
    </w:rPr>
  </w:style>
  <w:style w:type="paragraph" w:customStyle="1" w:styleId="TableLine">
    <w:name w:val="TableLine"/>
    <w:basedOn w:val="Norml"/>
    <w:rsid w:val="00DC7FB5"/>
    <w:pPr>
      <w:spacing w:before="60" w:after="60" w:line="240" w:lineRule="auto"/>
    </w:pPr>
    <w:rPr>
      <w:rFonts w:ascii="Times New Roman" w:eastAsia="Times New Roman" w:hAnsi="Times New Roman" w:cs="Times New Roman"/>
      <w:sz w:val="24"/>
    </w:rPr>
  </w:style>
  <w:style w:type="paragraph" w:customStyle="1" w:styleId="levl">
    <w:name w:val="levél"/>
    <w:basedOn w:val="Norml"/>
    <w:rsid w:val="00DC7FB5"/>
    <w:pPr>
      <w:spacing w:after="120" w:line="312" w:lineRule="auto"/>
    </w:pPr>
    <w:rPr>
      <w:rFonts w:ascii="Times New Roman" w:eastAsia="Times New Roman" w:hAnsi="Times New Roman" w:cs="Times New Roman"/>
      <w:sz w:val="24"/>
    </w:rPr>
  </w:style>
  <w:style w:type="paragraph" w:styleId="Szvegtrzsbehzssal3">
    <w:name w:val="Body Text Indent 3"/>
    <w:basedOn w:val="Norml"/>
    <w:link w:val="Szvegtrzsbehzssal3Char"/>
    <w:rsid w:val="00DC7FB5"/>
    <w:pPr>
      <w:spacing w:after="0" w:line="240" w:lineRule="auto"/>
      <w:ind w:firstLine="180"/>
    </w:pPr>
    <w:rPr>
      <w:rFonts w:ascii="Times New Roman" w:eastAsia="Times New Roman" w:hAnsi="Times New Roman" w:cs="Times New Roman"/>
      <w:snapToGrid w:val="0"/>
      <w:szCs w:val="24"/>
      <w:lang w:val="x-none" w:eastAsia="x-none"/>
    </w:rPr>
  </w:style>
  <w:style w:type="character" w:customStyle="1" w:styleId="Szvegtrzsbehzssal3Char">
    <w:name w:val="Szövegtörzs behúzással 3 Char"/>
    <w:basedOn w:val="Bekezdsalapbettpusa"/>
    <w:link w:val="Szvegtrzsbehzssal3"/>
    <w:rsid w:val="00DC7FB5"/>
    <w:rPr>
      <w:rFonts w:ascii="Times New Roman" w:eastAsia="Times New Roman" w:hAnsi="Times New Roman" w:cs="Times New Roman"/>
      <w:snapToGrid w:val="0"/>
      <w:sz w:val="22"/>
      <w:szCs w:val="24"/>
      <w:lang w:val="x-none" w:eastAsia="x-none"/>
    </w:rPr>
  </w:style>
  <w:style w:type="paragraph" w:styleId="Dokumentumtrkp">
    <w:name w:val="Document Map"/>
    <w:aliases w:val=" Char3"/>
    <w:basedOn w:val="Norml"/>
    <w:link w:val="DokumentumtrkpChar"/>
    <w:rsid w:val="00DC7FB5"/>
    <w:pPr>
      <w:shd w:val="clear" w:color="auto" w:fill="000080"/>
      <w:spacing w:after="0" w:line="240" w:lineRule="auto"/>
    </w:pPr>
    <w:rPr>
      <w:rFonts w:ascii="Tahoma" w:eastAsia="Times New Roman" w:hAnsi="Tahoma" w:cs="Times New Roman"/>
      <w:lang w:val="x-none" w:eastAsia="x-none"/>
    </w:rPr>
  </w:style>
  <w:style w:type="character" w:customStyle="1" w:styleId="DokumentumtrkpChar">
    <w:name w:val="Dokumentumtérkép Char"/>
    <w:aliases w:val=" Char3 Char"/>
    <w:basedOn w:val="Bekezdsalapbettpusa"/>
    <w:link w:val="Dokumentumtrkp"/>
    <w:rsid w:val="00DC7FB5"/>
    <w:rPr>
      <w:rFonts w:ascii="Tahoma" w:eastAsia="Times New Roman" w:hAnsi="Tahoma" w:cs="Times New Roman"/>
      <w:szCs w:val="20"/>
      <w:shd w:val="clear" w:color="auto" w:fill="000080"/>
      <w:lang w:val="x-none" w:eastAsia="x-none"/>
    </w:rPr>
  </w:style>
  <w:style w:type="paragraph" w:customStyle="1" w:styleId="msolistparagraph0">
    <w:name w:val="msolistparagraph"/>
    <w:basedOn w:val="Norml"/>
    <w:rsid w:val="00DC7FB5"/>
    <w:pPr>
      <w:spacing w:after="0" w:line="240" w:lineRule="auto"/>
      <w:ind w:left="720"/>
    </w:pPr>
    <w:rPr>
      <w:rFonts w:ascii="Times New Roman" w:eastAsia="Times New Roman" w:hAnsi="Times New Roman" w:cs="Times New Roman"/>
      <w:sz w:val="24"/>
      <w:szCs w:val="24"/>
    </w:rPr>
  </w:style>
  <w:style w:type="paragraph" w:styleId="TJ4">
    <w:name w:val="toc 4"/>
    <w:basedOn w:val="Norml"/>
    <w:next w:val="Norml"/>
    <w:autoRedefine/>
    <w:uiPriority w:val="39"/>
    <w:unhideWhenUsed/>
    <w:locked/>
    <w:rsid w:val="00DC7FB5"/>
    <w:pPr>
      <w:tabs>
        <w:tab w:val="right" w:leader="dot" w:pos="9072"/>
      </w:tabs>
      <w:spacing w:after="100"/>
      <w:ind w:left="851"/>
    </w:pPr>
    <w:rPr>
      <w:rFonts w:eastAsia="Times New Roman" w:cs="Times New Roman"/>
      <w:noProof/>
      <w:snapToGrid w:val="0"/>
    </w:rPr>
  </w:style>
  <w:style w:type="paragraph" w:styleId="TJ5">
    <w:name w:val="toc 5"/>
    <w:basedOn w:val="Norml"/>
    <w:next w:val="Norml"/>
    <w:autoRedefine/>
    <w:uiPriority w:val="39"/>
    <w:unhideWhenUsed/>
    <w:locked/>
    <w:rsid w:val="00DC7FB5"/>
    <w:pPr>
      <w:spacing w:after="100"/>
      <w:ind w:left="880"/>
    </w:pPr>
    <w:rPr>
      <w:rFonts w:eastAsia="Times New Roman" w:cs="Times New Roman"/>
    </w:rPr>
  </w:style>
  <w:style w:type="paragraph" w:styleId="TJ6">
    <w:name w:val="toc 6"/>
    <w:basedOn w:val="Norml"/>
    <w:next w:val="Norml"/>
    <w:autoRedefine/>
    <w:uiPriority w:val="39"/>
    <w:unhideWhenUsed/>
    <w:locked/>
    <w:rsid w:val="00DC7FB5"/>
    <w:pPr>
      <w:spacing w:after="100"/>
      <w:ind w:left="1100"/>
    </w:pPr>
    <w:rPr>
      <w:rFonts w:eastAsia="Times New Roman" w:cs="Times New Roman"/>
    </w:rPr>
  </w:style>
  <w:style w:type="paragraph" w:customStyle="1" w:styleId="normalbetu">
    <w:name w:val="normalbetu"/>
    <w:basedOn w:val="Norml"/>
    <w:rsid w:val="00DC7FB5"/>
    <w:pPr>
      <w:spacing w:before="100" w:beforeAutospacing="1" w:after="100" w:afterAutospacing="1" w:line="300" w:lineRule="atLeast"/>
    </w:pPr>
    <w:rPr>
      <w:rFonts w:ascii="Tahoma" w:eastAsia="Times New Roman" w:hAnsi="Tahoma" w:cs="Tahoma"/>
      <w:sz w:val="18"/>
      <w:szCs w:val="18"/>
    </w:rPr>
  </w:style>
  <w:style w:type="paragraph" w:customStyle="1" w:styleId="CharChar1">
    <w:name w:val="Char Char1"/>
    <w:basedOn w:val="Norml"/>
    <w:rsid w:val="00DC7FB5"/>
    <w:pPr>
      <w:spacing w:before="100" w:beforeAutospacing="1" w:after="160" w:line="240" w:lineRule="exact"/>
    </w:pPr>
    <w:rPr>
      <w:rFonts w:ascii="Tahoma" w:eastAsia="Calibri" w:hAnsi="Tahoma" w:cs="Times New Roman"/>
      <w:lang w:val="en-US"/>
    </w:rPr>
  </w:style>
  <w:style w:type="paragraph" w:customStyle="1" w:styleId="default0">
    <w:name w:val="default"/>
    <w:basedOn w:val="Norml"/>
    <w:uiPriority w:val="99"/>
    <w:rsid w:val="00DC7FB5"/>
    <w:pPr>
      <w:autoSpaceDE w:val="0"/>
      <w:autoSpaceDN w:val="0"/>
      <w:spacing w:after="0" w:line="240" w:lineRule="auto"/>
    </w:pPr>
    <w:rPr>
      <w:rFonts w:ascii="Times New Roman" w:eastAsia="Calibri" w:hAnsi="Times New Roman" w:cs="Times New Roman"/>
      <w:color w:val="000000"/>
      <w:sz w:val="24"/>
      <w:szCs w:val="24"/>
    </w:rPr>
  </w:style>
  <w:style w:type="paragraph" w:customStyle="1" w:styleId="Erskiemels3">
    <w:name w:val="Erős kiemelés3"/>
    <w:basedOn w:val="Norml"/>
    <w:uiPriority w:val="5"/>
    <w:qFormat/>
    <w:rsid w:val="00957B80"/>
    <w:rPr>
      <w:b/>
      <w:i/>
    </w:rPr>
  </w:style>
  <w:style w:type="paragraph" w:customStyle="1" w:styleId="Erskiemels4">
    <w:name w:val="Erős kiemelés4"/>
    <w:basedOn w:val="Norml"/>
    <w:uiPriority w:val="5"/>
    <w:qFormat/>
    <w:rsid w:val="000B09B2"/>
    <w:rPr>
      <w:b/>
      <w:i/>
    </w:rPr>
  </w:style>
  <w:style w:type="paragraph" w:customStyle="1" w:styleId="ENBoxtitle">
    <w:name w:val="EN_Box_title"/>
    <w:basedOn w:val="Norml"/>
    <w:next w:val="Norml"/>
    <w:uiPriority w:val="1"/>
    <w:qFormat/>
    <w:rsid w:val="000451F7"/>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0451F7"/>
    <w:pPr>
      <w:keepNext/>
      <w:spacing w:after="40"/>
      <w:jc w:val="center"/>
    </w:pPr>
    <w:rPr>
      <w:b/>
      <w:bCs/>
      <w:color w:val="808080"/>
      <w:szCs w:val="18"/>
    </w:rPr>
  </w:style>
  <w:style w:type="paragraph" w:customStyle="1" w:styleId="ENCaption2Col">
    <w:name w:val="EN_Caption_2Col"/>
    <w:basedOn w:val="Norml"/>
    <w:next w:val="Norml"/>
    <w:uiPriority w:val="1"/>
    <w:qFormat/>
    <w:rsid w:val="000451F7"/>
    <w:pPr>
      <w:keepNext/>
      <w:spacing w:after="40"/>
      <w:jc w:val="left"/>
    </w:pPr>
    <w:rPr>
      <w:b/>
      <w:bCs/>
      <w:color w:val="808080"/>
      <w:szCs w:val="18"/>
    </w:rPr>
  </w:style>
  <w:style w:type="paragraph" w:customStyle="1" w:styleId="ENCaptionBox">
    <w:name w:val="EN_Caption_Box"/>
    <w:basedOn w:val="Norml"/>
    <w:next w:val="Norml"/>
    <w:uiPriority w:val="1"/>
    <w:qFormat/>
    <w:rsid w:val="000451F7"/>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0451F7"/>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0451F7"/>
    <w:pPr>
      <w:keepNext/>
      <w:pageBreakBefore/>
      <w:spacing w:before="480" w:after="210"/>
      <w:ind w:left="227" w:hanging="227"/>
    </w:pPr>
    <w:rPr>
      <w:caps/>
      <w:color w:val="898D8D" w:themeColor="text2"/>
    </w:rPr>
  </w:style>
  <w:style w:type="paragraph" w:customStyle="1" w:styleId="ENFootnote">
    <w:name w:val="EN_Footnote"/>
    <w:basedOn w:val="Norml"/>
    <w:uiPriority w:val="1"/>
    <w:qFormat/>
    <w:rsid w:val="000451F7"/>
    <w:rPr>
      <w:rFonts w:eastAsiaTheme="minorEastAsia"/>
      <w:color w:val="808080"/>
      <w:sz w:val="18"/>
    </w:rPr>
  </w:style>
  <w:style w:type="paragraph" w:customStyle="1" w:styleId="ENNormal">
    <w:name w:val="EN_Normal"/>
    <w:basedOn w:val="Norml"/>
    <w:uiPriority w:val="1"/>
    <w:qFormat/>
    <w:rsid w:val="000451F7"/>
  </w:style>
  <w:style w:type="paragraph" w:customStyle="1" w:styleId="ENNormalBox">
    <w:name w:val="EN_Normal_Box"/>
    <w:basedOn w:val="Norml"/>
    <w:uiPriority w:val="1"/>
    <w:qFormat/>
    <w:rsid w:val="000451F7"/>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ENNote1Col">
    <w:name w:val="EN_Note_1Col"/>
    <w:basedOn w:val="Norml"/>
    <w:next w:val="ENNormal"/>
    <w:uiPriority w:val="1"/>
    <w:qFormat/>
    <w:rsid w:val="000451F7"/>
    <w:pPr>
      <w:keepLines/>
      <w:jc w:val="center"/>
    </w:pPr>
    <w:rPr>
      <w:color w:val="808080"/>
      <w:sz w:val="18"/>
    </w:rPr>
  </w:style>
  <w:style w:type="paragraph" w:customStyle="1" w:styleId="ENNote2Col">
    <w:name w:val="EN_Note_2Col"/>
    <w:basedOn w:val="Norml"/>
    <w:next w:val="ENNormal"/>
    <w:uiPriority w:val="1"/>
    <w:qFormat/>
    <w:rsid w:val="000451F7"/>
    <w:pPr>
      <w:keepLines/>
    </w:pPr>
    <w:rPr>
      <w:color w:val="808080"/>
      <w:sz w:val="18"/>
    </w:rPr>
  </w:style>
  <w:style w:type="paragraph" w:customStyle="1" w:styleId="ENNoteBox">
    <w:name w:val="EN_Note_Box"/>
    <w:basedOn w:val="Norml"/>
    <w:next w:val="ENNormalBox"/>
    <w:uiPriority w:val="1"/>
    <w:qFormat/>
    <w:rsid w:val="000451F7"/>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0451F7"/>
    <w:pPr>
      <w:keepNext/>
      <w:numPr>
        <w:ilvl w:val="1"/>
        <w:numId w:val="1"/>
      </w:numPr>
      <w:spacing w:before="210" w:after="75"/>
      <w:jc w:val="left"/>
      <w:outlineLvl w:val="1"/>
    </w:pPr>
    <w:rPr>
      <w:b/>
      <w:color w:val="898D8D" w:themeColor="text2"/>
      <w:szCs w:val="38"/>
    </w:rPr>
  </w:style>
  <w:style w:type="paragraph" w:customStyle="1" w:styleId="ENSubsectionTitle">
    <w:name w:val="EN_Subsection_Title"/>
    <w:basedOn w:val="Norml"/>
    <w:next w:val="ENNormal"/>
    <w:uiPriority w:val="1"/>
    <w:rsid w:val="000451F7"/>
    <w:pPr>
      <w:keepNext/>
      <w:numPr>
        <w:ilvl w:val="2"/>
        <w:numId w:val="1"/>
      </w:numPr>
      <w:spacing w:before="75" w:after="75"/>
      <w:ind w:left="595" w:hanging="595"/>
      <w:jc w:val="left"/>
      <w:outlineLvl w:val="2"/>
    </w:pPr>
    <w:rPr>
      <w:bCs/>
      <w:color w:val="898D8D" w:themeColor="text2"/>
      <w:szCs w:val="34"/>
    </w:rPr>
  </w:style>
  <w:style w:type="paragraph" w:customStyle="1" w:styleId="HUBoxTitle">
    <w:name w:val="HU_Box_Title"/>
    <w:basedOn w:val="Kpalrs"/>
    <w:next w:val="Norml"/>
    <w:uiPriority w:val="1"/>
    <w:qFormat/>
    <w:rsid w:val="000451F7"/>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0451F7"/>
    <w:pPr>
      <w:keepNext/>
      <w:spacing w:after="40"/>
      <w:jc w:val="center"/>
    </w:pPr>
    <w:rPr>
      <w:sz w:val="20"/>
    </w:rPr>
  </w:style>
  <w:style w:type="paragraph" w:customStyle="1" w:styleId="HUCaption2Col">
    <w:name w:val="HU_Caption_2Col"/>
    <w:basedOn w:val="Kpalrs"/>
    <w:next w:val="Norml"/>
    <w:uiPriority w:val="1"/>
    <w:qFormat/>
    <w:rsid w:val="000451F7"/>
    <w:pPr>
      <w:keepNext/>
      <w:spacing w:after="40"/>
    </w:pPr>
    <w:rPr>
      <w:sz w:val="20"/>
    </w:rPr>
  </w:style>
  <w:style w:type="paragraph" w:customStyle="1" w:styleId="HUCaptionBox">
    <w:name w:val="HU_Caption_Box"/>
    <w:basedOn w:val="Kpalrs"/>
    <w:next w:val="Norml"/>
    <w:uiPriority w:val="1"/>
    <w:qFormat/>
    <w:rsid w:val="000451F7"/>
    <w:pPr>
      <w:keepNext/>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0451F7"/>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0451F7"/>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0451F7"/>
    <w:pPr>
      <w:keepNext/>
      <w:pageBreakBefore/>
      <w:spacing w:before="480" w:after="210"/>
      <w:ind w:left="227" w:hanging="227"/>
    </w:pPr>
    <w:rPr>
      <w:caps/>
      <w:color w:val="898D8D" w:themeColor="text2"/>
    </w:rPr>
  </w:style>
  <w:style w:type="character" w:customStyle="1" w:styleId="HUChapterWithoutNumberingChar">
    <w:name w:val="HU_Chapter_Without_Numbering Char"/>
    <w:basedOn w:val="Bekezdsalapbettpusa"/>
    <w:link w:val="HUChapterWithoutNumbering"/>
    <w:uiPriority w:val="1"/>
    <w:rsid w:val="000451F7"/>
    <w:rPr>
      <w:rFonts w:ascii="Calibri" w:hAnsi="Calibri"/>
      <w:caps/>
      <w:color w:val="898D8D" w:themeColor="text2"/>
      <w:szCs w:val="20"/>
    </w:rPr>
  </w:style>
  <w:style w:type="paragraph" w:customStyle="1" w:styleId="HUFootnote">
    <w:name w:val="HU_Footnote"/>
    <w:basedOn w:val="Lbjegyzetszveg"/>
    <w:uiPriority w:val="1"/>
    <w:qFormat/>
    <w:rsid w:val="000451F7"/>
    <w:rPr>
      <w:color w:val="808080"/>
      <w:sz w:val="18"/>
    </w:rPr>
  </w:style>
  <w:style w:type="paragraph" w:customStyle="1" w:styleId="HUNormalBox">
    <w:name w:val="HU_Normal_Box"/>
    <w:basedOn w:val="Norml"/>
    <w:uiPriority w:val="1"/>
    <w:qFormat/>
    <w:rsid w:val="000451F7"/>
    <w:pPr>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pPr>
  </w:style>
  <w:style w:type="paragraph" w:customStyle="1" w:styleId="HUNote1Col">
    <w:name w:val="HU_Note_1Col"/>
    <w:basedOn w:val="Norml"/>
    <w:next w:val="Norml"/>
    <w:uiPriority w:val="1"/>
    <w:qFormat/>
    <w:rsid w:val="000451F7"/>
    <w:pPr>
      <w:keepLines/>
      <w:jc w:val="center"/>
    </w:pPr>
    <w:rPr>
      <w:color w:val="808080"/>
      <w:sz w:val="18"/>
    </w:rPr>
  </w:style>
  <w:style w:type="paragraph" w:customStyle="1" w:styleId="HUNote2Col">
    <w:name w:val="HU_Note_2Col"/>
    <w:basedOn w:val="Norml"/>
    <w:next w:val="Norml"/>
    <w:uiPriority w:val="1"/>
    <w:qFormat/>
    <w:rsid w:val="000451F7"/>
    <w:pPr>
      <w:keepLines/>
    </w:pPr>
    <w:rPr>
      <w:color w:val="808080"/>
      <w:sz w:val="18"/>
    </w:rPr>
  </w:style>
  <w:style w:type="paragraph" w:customStyle="1" w:styleId="HUNoteBox">
    <w:name w:val="HU_Note_Box"/>
    <w:basedOn w:val="Norml"/>
    <w:next w:val="HUNormalBox"/>
    <w:link w:val="HUNoteBoxChar"/>
    <w:uiPriority w:val="1"/>
    <w:qFormat/>
    <w:rsid w:val="000451F7"/>
    <w:pPr>
      <w:keepLines/>
      <w:pBdr>
        <w:top w:val="single" w:sz="4" w:space="1" w:color="898D8D" w:themeColor="text2"/>
        <w:left w:val="single" w:sz="4" w:space="4" w:color="898D8D" w:themeColor="text2"/>
        <w:bottom w:val="single" w:sz="4" w:space="1" w:color="898D8D" w:themeColor="text2"/>
        <w:right w:val="single" w:sz="4" w:space="4" w:color="898D8D"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0451F7"/>
    <w:rPr>
      <w:rFonts w:ascii="Calibri" w:hAnsi="Calibri"/>
      <w:color w:val="808080"/>
      <w:sz w:val="18"/>
      <w:szCs w:val="20"/>
      <w:shd w:val="clear" w:color="auto" w:fill="C6EEFF"/>
    </w:rPr>
  </w:style>
  <w:style w:type="paragraph" w:customStyle="1" w:styleId="HUSectionTitle">
    <w:name w:val="HU_Section_Title"/>
    <w:basedOn w:val="Cmsor2"/>
    <w:next w:val="Norml"/>
    <w:link w:val="HUSectionTitleChar"/>
    <w:uiPriority w:val="1"/>
    <w:rsid w:val="000451F7"/>
    <w:pPr>
      <w:keepNext/>
    </w:pPr>
  </w:style>
  <w:style w:type="character" w:customStyle="1" w:styleId="HUSectionTitleChar">
    <w:name w:val="HU_Section_Title Char"/>
    <w:basedOn w:val="Cmsor2Char"/>
    <w:link w:val="HUSectionTitle"/>
    <w:uiPriority w:val="1"/>
    <w:rsid w:val="000451F7"/>
    <w:rPr>
      <w:rFonts w:ascii="Calibri" w:hAnsi="Calibri"/>
      <w:b/>
      <w:color w:val="898D8D" w:themeColor="text2"/>
      <w:sz w:val="24"/>
      <w:szCs w:val="38"/>
    </w:rPr>
  </w:style>
  <w:style w:type="paragraph" w:customStyle="1" w:styleId="HUSubsectionTitle">
    <w:name w:val="HU_Subsection_Title"/>
    <w:basedOn w:val="Cmsor3"/>
    <w:next w:val="Norml"/>
    <w:link w:val="HUSubsectionTitleChar"/>
    <w:uiPriority w:val="1"/>
    <w:rsid w:val="000451F7"/>
    <w:pPr>
      <w:keepNext/>
      <w:ind w:left="595" w:hanging="595"/>
    </w:pPr>
  </w:style>
  <w:style w:type="character" w:customStyle="1" w:styleId="HUSubsectionTitleChar">
    <w:name w:val="HU_Subsection_Title Char"/>
    <w:basedOn w:val="Cmsor3Char"/>
    <w:link w:val="HUSubsectionTitle"/>
    <w:uiPriority w:val="1"/>
    <w:rsid w:val="000451F7"/>
    <w:rPr>
      <w:rFonts w:ascii="Calibri" w:hAnsi="Calibri"/>
      <w:bCs/>
      <w:color w:val="898D8D" w:themeColor="text2"/>
      <w:szCs w:val="34"/>
    </w:rPr>
  </w:style>
  <w:style w:type="paragraph" w:customStyle="1" w:styleId="Heading1Kiadvny">
    <w:name w:val="Heading 1 Kiadvány"/>
    <w:basedOn w:val="Cmsor1"/>
    <w:qFormat/>
    <w:rsid w:val="000451F7"/>
    <w:rPr>
      <w:b w:val="0"/>
      <w:caps w:val="0"/>
      <w:sz w:val="52"/>
    </w:rPr>
  </w:style>
  <w:style w:type="paragraph" w:customStyle="1" w:styleId="Erskiemels5">
    <w:name w:val="Erős kiemelés5"/>
    <w:basedOn w:val="Norml"/>
    <w:uiPriority w:val="5"/>
    <w:qFormat/>
    <w:rsid w:val="004C3AB1"/>
    <w:rPr>
      <w:b/>
      <w:i/>
    </w:rPr>
  </w:style>
  <w:style w:type="paragraph" w:customStyle="1" w:styleId="Erskiemels6">
    <w:name w:val="Erős kiemelés6"/>
    <w:basedOn w:val="Norml"/>
    <w:uiPriority w:val="5"/>
    <w:qFormat/>
    <w:rsid w:val="0052646A"/>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6409">
      <w:bodyDiv w:val="1"/>
      <w:marLeft w:val="0"/>
      <w:marRight w:val="0"/>
      <w:marTop w:val="0"/>
      <w:marBottom w:val="0"/>
      <w:divBdr>
        <w:top w:val="none" w:sz="0" w:space="0" w:color="auto"/>
        <w:left w:val="none" w:sz="0" w:space="0" w:color="auto"/>
        <w:bottom w:val="none" w:sz="0" w:space="0" w:color="auto"/>
        <w:right w:val="none" w:sz="0" w:space="0" w:color="auto"/>
      </w:divBdr>
    </w:div>
    <w:div w:id="76246588">
      <w:bodyDiv w:val="1"/>
      <w:marLeft w:val="0"/>
      <w:marRight w:val="0"/>
      <w:marTop w:val="0"/>
      <w:marBottom w:val="0"/>
      <w:divBdr>
        <w:top w:val="none" w:sz="0" w:space="0" w:color="auto"/>
        <w:left w:val="none" w:sz="0" w:space="0" w:color="auto"/>
        <w:bottom w:val="none" w:sz="0" w:space="0" w:color="auto"/>
        <w:right w:val="none" w:sz="0" w:space="0" w:color="auto"/>
      </w:divBdr>
    </w:div>
    <w:div w:id="180246960">
      <w:bodyDiv w:val="1"/>
      <w:marLeft w:val="0"/>
      <w:marRight w:val="0"/>
      <w:marTop w:val="0"/>
      <w:marBottom w:val="0"/>
      <w:divBdr>
        <w:top w:val="none" w:sz="0" w:space="0" w:color="auto"/>
        <w:left w:val="none" w:sz="0" w:space="0" w:color="auto"/>
        <w:bottom w:val="none" w:sz="0" w:space="0" w:color="auto"/>
        <w:right w:val="none" w:sz="0" w:space="0" w:color="auto"/>
      </w:divBdr>
    </w:div>
    <w:div w:id="227960184">
      <w:bodyDiv w:val="1"/>
      <w:marLeft w:val="0"/>
      <w:marRight w:val="0"/>
      <w:marTop w:val="0"/>
      <w:marBottom w:val="0"/>
      <w:divBdr>
        <w:top w:val="none" w:sz="0" w:space="0" w:color="auto"/>
        <w:left w:val="none" w:sz="0" w:space="0" w:color="auto"/>
        <w:bottom w:val="none" w:sz="0" w:space="0" w:color="auto"/>
        <w:right w:val="none" w:sz="0" w:space="0" w:color="auto"/>
      </w:divBdr>
    </w:div>
    <w:div w:id="363167273">
      <w:bodyDiv w:val="1"/>
      <w:marLeft w:val="0"/>
      <w:marRight w:val="0"/>
      <w:marTop w:val="0"/>
      <w:marBottom w:val="0"/>
      <w:divBdr>
        <w:top w:val="none" w:sz="0" w:space="0" w:color="auto"/>
        <w:left w:val="none" w:sz="0" w:space="0" w:color="auto"/>
        <w:bottom w:val="none" w:sz="0" w:space="0" w:color="auto"/>
        <w:right w:val="none" w:sz="0" w:space="0" w:color="auto"/>
      </w:divBdr>
    </w:div>
    <w:div w:id="427966748">
      <w:bodyDiv w:val="1"/>
      <w:marLeft w:val="0"/>
      <w:marRight w:val="0"/>
      <w:marTop w:val="0"/>
      <w:marBottom w:val="0"/>
      <w:divBdr>
        <w:top w:val="none" w:sz="0" w:space="0" w:color="auto"/>
        <w:left w:val="none" w:sz="0" w:space="0" w:color="auto"/>
        <w:bottom w:val="none" w:sz="0" w:space="0" w:color="auto"/>
        <w:right w:val="none" w:sz="0" w:space="0" w:color="auto"/>
      </w:divBdr>
    </w:div>
    <w:div w:id="456485559">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1081368485">
      <w:bodyDiv w:val="1"/>
      <w:marLeft w:val="0"/>
      <w:marRight w:val="0"/>
      <w:marTop w:val="0"/>
      <w:marBottom w:val="0"/>
      <w:divBdr>
        <w:top w:val="none" w:sz="0" w:space="0" w:color="auto"/>
        <w:left w:val="none" w:sz="0" w:space="0" w:color="auto"/>
        <w:bottom w:val="none" w:sz="0" w:space="0" w:color="auto"/>
        <w:right w:val="none" w:sz="0" w:space="0" w:color="auto"/>
      </w:divBdr>
    </w:div>
    <w:div w:id="1237011235">
      <w:bodyDiv w:val="1"/>
      <w:marLeft w:val="0"/>
      <w:marRight w:val="0"/>
      <w:marTop w:val="0"/>
      <w:marBottom w:val="0"/>
      <w:divBdr>
        <w:top w:val="none" w:sz="0" w:space="0" w:color="auto"/>
        <w:left w:val="none" w:sz="0" w:space="0" w:color="auto"/>
        <w:bottom w:val="none" w:sz="0" w:space="0" w:color="auto"/>
        <w:right w:val="none" w:sz="0" w:space="0" w:color="auto"/>
      </w:divBdr>
    </w:div>
    <w:div w:id="1241214426">
      <w:bodyDiv w:val="1"/>
      <w:marLeft w:val="0"/>
      <w:marRight w:val="0"/>
      <w:marTop w:val="0"/>
      <w:marBottom w:val="0"/>
      <w:divBdr>
        <w:top w:val="none" w:sz="0" w:space="0" w:color="auto"/>
        <w:left w:val="none" w:sz="0" w:space="0" w:color="auto"/>
        <w:bottom w:val="none" w:sz="0" w:space="0" w:color="auto"/>
        <w:right w:val="none" w:sz="0" w:space="0" w:color="auto"/>
      </w:divBdr>
    </w:div>
    <w:div w:id="1293094756">
      <w:bodyDiv w:val="1"/>
      <w:marLeft w:val="0"/>
      <w:marRight w:val="0"/>
      <w:marTop w:val="0"/>
      <w:marBottom w:val="0"/>
      <w:divBdr>
        <w:top w:val="none" w:sz="0" w:space="0" w:color="auto"/>
        <w:left w:val="none" w:sz="0" w:space="0" w:color="auto"/>
        <w:bottom w:val="none" w:sz="0" w:space="0" w:color="auto"/>
        <w:right w:val="none" w:sz="0" w:space="0" w:color="auto"/>
      </w:divBdr>
    </w:div>
    <w:div w:id="1362783400">
      <w:bodyDiv w:val="1"/>
      <w:marLeft w:val="0"/>
      <w:marRight w:val="0"/>
      <w:marTop w:val="0"/>
      <w:marBottom w:val="0"/>
      <w:divBdr>
        <w:top w:val="none" w:sz="0" w:space="0" w:color="auto"/>
        <w:left w:val="none" w:sz="0" w:space="0" w:color="auto"/>
        <w:bottom w:val="none" w:sz="0" w:space="0" w:color="auto"/>
        <w:right w:val="none" w:sz="0" w:space="0" w:color="auto"/>
      </w:divBdr>
    </w:div>
    <w:div w:id="1603755278">
      <w:bodyDiv w:val="1"/>
      <w:marLeft w:val="0"/>
      <w:marRight w:val="0"/>
      <w:marTop w:val="0"/>
      <w:marBottom w:val="0"/>
      <w:divBdr>
        <w:top w:val="none" w:sz="0" w:space="0" w:color="auto"/>
        <w:left w:val="none" w:sz="0" w:space="0" w:color="auto"/>
        <w:bottom w:val="none" w:sz="0" w:space="0" w:color="auto"/>
        <w:right w:val="none" w:sz="0" w:space="0" w:color="auto"/>
      </w:divBdr>
    </w:div>
    <w:div w:id="1980261132">
      <w:bodyDiv w:val="1"/>
      <w:marLeft w:val="0"/>
      <w:marRight w:val="0"/>
      <w:marTop w:val="0"/>
      <w:marBottom w:val="0"/>
      <w:divBdr>
        <w:top w:val="none" w:sz="0" w:space="0" w:color="auto"/>
        <w:left w:val="none" w:sz="0" w:space="0" w:color="auto"/>
        <w:bottom w:val="none" w:sz="0" w:space="0" w:color="auto"/>
        <w:right w:val="none" w:sz="0" w:space="0" w:color="auto"/>
      </w:divBdr>
    </w:div>
    <w:div w:id="2045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4.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s>
</file>

<file path=word/theme/theme1.xml><?xml version="1.0" encoding="utf-8"?>
<a:theme xmlns:a="http://schemas.openxmlformats.org/drawingml/2006/main" name="MNB téma">
  <a:themeElements>
    <a:clrScheme name="MNB_Theme_2">
      <a:dk1>
        <a:sysClr val="windowText" lastClr="000000"/>
      </a:dk1>
      <a:lt1>
        <a:sysClr val="window" lastClr="FFFFFF"/>
      </a:lt1>
      <a:dk2>
        <a:srgbClr val="898D8D"/>
      </a:dk2>
      <a:lt2>
        <a:srgbClr val="AC9F70"/>
      </a:lt2>
      <a:accent1>
        <a:srgbClr val="7E5C1D"/>
      </a:accent1>
      <a:accent2>
        <a:srgbClr val="E57200"/>
      </a:accent2>
      <a:accent3>
        <a:srgbClr val="CE0F69"/>
      </a:accent3>
      <a:accent4>
        <a:srgbClr val="8C4799"/>
      </a:accent4>
      <a:accent5>
        <a:srgbClr val="202653"/>
      </a:accent5>
      <a:accent6>
        <a:srgbClr val="7BAFD4"/>
      </a:accent6>
      <a:hlink>
        <a:srgbClr val="202653"/>
      </a:hlink>
      <a:folHlink>
        <a:srgbClr val="7BAFD4"/>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11052E33-70B1-49C8-8347-1BC478A1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55</Pages>
  <Words>12650</Words>
  <Characters>88669</Characters>
  <Application>Microsoft Office Word</Application>
  <DocSecurity>0</DocSecurity>
  <Lines>738</Lines>
  <Paragraphs>202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101117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GubekI</dc:creator>
  <cp:keywords/>
  <dc:description/>
  <cp:lastModifiedBy>Szenthelyi Dávid</cp:lastModifiedBy>
  <cp:revision>1</cp:revision>
  <cp:lastPrinted>2018-02-27T09:21:00Z</cp:lastPrinted>
  <dcterms:created xsi:type="dcterms:W3CDTF">2018-03-20T15:44:00Z</dcterms:created>
  <dcterms:modified xsi:type="dcterms:W3CDTF">2018-03-26T08:05:00Z</dcterms:modified>
</cp:coreProperties>
</file>