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1BCA1" w14:textId="77777777" w:rsidR="00DD4D22" w:rsidRPr="00053126" w:rsidRDefault="00DD4D22" w:rsidP="00382C4C">
      <w:pPr>
        <w:spacing w:after="240"/>
        <w:rPr>
          <w:rFonts w:ascii="Arial" w:hAnsi="Arial" w:cs="Arial"/>
          <w:b/>
        </w:rPr>
      </w:pPr>
      <w:r w:rsidRPr="00053126">
        <w:rPr>
          <w:rFonts w:ascii="Arial" w:hAnsi="Arial" w:cs="Arial"/>
          <w:b/>
        </w:rPr>
        <w:t>MNB azonosító</w:t>
      </w:r>
      <w:r w:rsidR="006E411E">
        <w:rPr>
          <w:rFonts w:ascii="Arial" w:hAnsi="Arial" w:cs="Arial"/>
          <w:b/>
        </w:rPr>
        <w:t xml:space="preserve"> kód</w:t>
      </w:r>
      <w:r w:rsidRPr="00053126">
        <w:rPr>
          <w:rFonts w:ascii="Arial" w:hAnsi="Arial" w:cs="Arial"/>
          <w:b/>
        </w:rPr>
        <w:t>: E23</w:t>
      </w:r>
    </w:p>
    <w:p w14:paraId="4DAE292E" w14:textId="77777777" w:rsidR="00DD4D22" w:rsidRPr="00053126" w:rsidRDefault="00DD4D22" w:rsidP="00382C4C">
      <w:pPr>
        <w:spacing w:before="240"/>
        <w:jc w:val="center"/>
        <w:rPr>
          <w:rFonts w:ascii="Arial" w:hAnsi="Arial" w:cs="Arial"/>
          <w:b/>
        </w:rPr>
      </w:pPr>
      <w:r w:rsidRPr="00053126">
        <w:rPr>
          <w:rFonts w:ascii="Arial" w:hAnsi="Arial" w:cs="Arial"/>
          <w:b/>
        </w:rPr>
        <w:t xml:space="preserve">Kitöltési </w:t>
      </w:r>
      <w:r w:rsidR="00B311B1" w:rsidRPr="00053126">
        <w:rPr>
          <w:rFonts w:ascii="Arial" w:hAnsi="Arial" w:cs="Arial"/>
          <w:b/>
        </w:rPr>
        <w:t>előírás</w:t>
      </w:r>
      <w:r w:rsidR="00E53E14" w:rsidRPr="00053126">
        <w:rPr>
          <w:rFonts w:ascii="Arial" w:hAnsi="Arial" w:cs="Arial"/>
          <w:b/>
        </w:rPr>
        <w:t>ok</w:t>
      </w:r>
    </w:p>
    <w:p w14:paraId="2D6EA87F" w14:textId="77777777" w:rsidR="00DD4D22" w:rsidRPr="00053126" w:rsidRDefault="00DD4D22" w:rsidP="00382C4C">
      <w:pPr>
        <w:spacing w:after="240"/>
        <w:jc w:val="center"/>
        <w:rPr>
          <w:rFonts w:ascii="Arial" w:hAnsi="Arial" w:cs="Arial"/>
          <w:b/>
        </w:rPr>
      </w:pPr>
      <w:r w:rsidRPr="00053126">
        <w:rPr>
          <w:rFonts w:ascii="Arial" w:hAnsi="Arial" w:cs="Arial"/>
          <w:b/>
        </w:rPr>
        <w:t>A központi értéktárnál vezetett egyesített összevont értékpapírszámlákon és biztosíték értékpapír letéti számlákon lévő értékpapír-állományok</w:t>
      </w:r>
    </w:p>
    <w:p w14:paraId="0942E15D" w14:textId="77777777" w:rsidR="00DD4D22" w:rsidRPr="00053126" w:rsidRDefault="00DD4D22" w:rsidP="00382C4C">
      <w:pPr>
        <w:spacing w:before="240" w:after="240"/>
        <w:jc w:val="both"/>
        <w:rPr>
          <w:rFonts w:ascii="Arial" w:hAnsi="Arial" w:cs="Arial"/>
        </w:rPr>
      </w:pPr>
      <w:r w:rsidRPr="00053126">
        <w:rPr>
          <w:rFonts w:ascii="Arial" w:hAnsi="Arial" w:cs="Arial"/>
          <w:b/>
        </w:rPr>
        <w:t xml:space="preserve">Általános </w:t>
      </w:r>
      <w:r w:rsidR="00B311B1" w:rsidRPr="00053126">
        <w:rPr>
          <w:rFonts w:ascii="Arial" w:hAnsi="Arial" w:cs="Arial"/>
          <w:b/>
        </w:rPr>
        <w:t>előírások</w:t>
      </w:r>
    </w:p>
    <w:p w14:paraId="65CC5C5D" w14:textId="7C22DC70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1. A</w:t>
      </w:r>
      <w:r w:rsidR="004B5D44" w:rsidRPr="00053126">
        <w:rPr>
          <w:rFonts w:ascii="Arial" w:hAnsi="Arial" w:cs="Arial"/>
        </w:rPr>
        <w:t xml:space="preserve"> 01.</w:t>
      </w:r>
      <w:r w:rsidRPr="00053126">
        <w:rPr>
          <w:rFonts w:ascii="Arial" w:hAnsi="Arial" w:cs="Arial"/>
        </w:rPr>
        <w:t xml:space="preserve"> tábla</w:t>
      </w:r>
      <w:r w:rsidRPr="00053126">
        <w:rPr>
          <w:rFonts w:ascii="Arial" w:hAnsi="Arial" w:cs="Arial"/>
          <w:b/>
        </w:rPr>
        <w:t xml:space="preserve"> </w:t>
      </w:r>
      <w:r w:rsidRPr="00053126">
        <w:rPr>
          <w:rFonts w:ascii="Arial" w:hAnsi="Arial" w:cs="Arial"/>
        </w:rPr>
        <w:t>valamennyi gazdálkodó szervezetnek az adatszolgáltatónál vezetett</w:t>
      </w:r>
      <w:r w:rsidRPr="00053126">
        <w:rPr>
          <w:rFonts w:ascii="Arial" w:hAnsi="Arial" w:cs="Arial"/>
          <w:b/>
        </w:rPr>
        <w:t xml:space="preserve"> </w:t>
      </w:r>
      <w:r w:rsidRPr="00053126">
        <w:rPr>
          <w:rFonts w:ascii="Arial" w:hAnsi="Arial" w:cs="Arial"/>
        </w:rPr>
        <w:t>egyesített összevont értékpapírszámláján és biztosíték értékpapír letéti számláján lévő értékpapír állományokat tartalmazza.</w:t>
      </w:r>
      <w:r w:rsidR="005C08C3">
        <w:rPr>
          <w:rFonts w:ascii="Arial" w:hAnsi="Arial" w:cs="Arial"/>
        </w:rPr>
        <w:t xml:space="preserve"> </w:t>
      </w:r>
      <w:r w:rsidR="005C08C3" w:rsidRPr="00BF3ED2">
        <w:rPr>
          <w:rFonts w:ascii="Arial" w:hAnsi="Arial" w:cs="Arial"/>
        </w:rPr>
        <w:t>A jelentésben nem kell szerepeltetni a tárgynapon lejáró</w:t>
      </w:r>
      <w:r w:rsidR="005C08C3">
        <w:rPr>
          <w:rFonts w:ascii="Arial" w:hAnsi="Arial" w:cs="Arial"/>
        </w:rPr>
        <w:t xml:space="preserve">, továbbá az ISIN kóddal nem rendelkező illetve a nem valós (technikai) ISIN-kóddal rendelkező </w:t>
      </w:r>
      <w:r w:rsidR="005C08C3" w:rsidRPr="00BF3ED2">
        <w:rPr>
          <w:rFonts w:ascii="Arial" w:hAnsi="Arial" w:cs="Arial"/>
        </w:rPr>
        <w:t>értékpapír állományokat</w:t>
      </w:r>
      <w:r w:rsidR="005C08C3">
        <w:rPr>
          <w:rFonts w:ascii="Arial" w:hAnsi="Arial" w:cs="Arial"/>
        </w:rPr>
        <w:t>.</w:t>
      </w:r>
    </w:p>
    <w:p w14:paraId="6C0042BC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610D162A" w14:textId="77777777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 xml:space="preserve">2. Az állományokat értékpapírsorozatonként és főszámlatulajdonosonként kell felsorolni. </w:t>
      </w:r>
    </w:p>
    <w:p w14:paraId="4E182A70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1020FB15" w14:textId="77777777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 xml:space="preserve">3. Az adatszolgáltatásnak az értékpapír hóvégi, az egyesített összevont értékpapírszámlákon és a biztosíték értékpapír letéti számlákon lekönyvelt záró állományának adatait kell tartalmaznia. </w:t>
      </w:r>
    </w:p>
    <w:p w14:paraId="5C4D19C9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14E326F6" w14:textId="77777777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4. Az értékpapírok állományát a következő módon kell jelenteni:</w:t>
      </w:r>
    </w:p>
    <w:p w14:paraId="695A7744" w14:textId="77777777" w:rsidR="00DD4D22" w:rsidRPr="00053126" w:rsidRDefault="00DD4D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a tulajdonviszonyt megtestesítő értékpapírok esetén az állományokat darabszám szerint,</w:t>
      </w:r>
    </w:p>
    <w:p w14:paraId="4E9E6BFB" w14:textId="77777777" w:rsidR="00DD4D22" w:rsidRPr="00053126" w:rsidRDefault="00DD4D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a hitelviszonyt megtestesítő értékpapírokat (kötvények) pedig névértéken, az értékpapír eredeti denominációjában. (A GMU tagdevizákban denominált értékpapírokat úgy kell szerepeltetni az adatszolgáltatásban, mintha euróban lennének denominálva, az állományok értékét pedig az euro-tagdevizák euróhoz rögzített árfolyamai alapján kell meghatározni</w:t>
      </w:r>
      <w:r w:rsidR="00387A08" w:rsidRPr="00053126">
        <w:rPr>
          <w:rFonts w:ascii="Arial" w:hAnsi="Arial" w:cs="Arial"/>
        </w:rPr>
        <w:t xml:space="preserve">. </w:t>
      </w:r>
      <w:r w:rsidR="00C52364" w:rsidRPr="00053126">
        <w:rPr>
          <w:rStyle w:val="Kiemels2"/>
          <w:rFonts w:ascii="Arial" w:hAnsi="Arial" w:cs="Arial"/>
          <w:b w:val="0"/>
        </w:rPr>
        <w:t>Az</w:t>
      </w:r>
      <w:r w:rsidR="00AA1090">
        <w:rPr>
          <w:rStyle w:val="Kiemels2"/>
          <w:rFonts w:ascii="Arial" w:hAnsi="Arial" w:cs="Arial"/>
          <w:b w:val="0"/>
        </w:rPr>
        <w:t xml:space="preserve"> </w:t>
      </w:r>
      <w:r w:rsidR="00C52364" w:rsidRPr="00053126">
        <w:rPr>
          <w:rStyle w:val="Kiemels2"/>
          <w:rFonts w:ascii="Arial" w:hAnsi="Arial" w:cs="Arial"/>
          <w:b w:val="0"/>
        </w:rPr>
        <w:t>árfolyamok elérhetőségét</w:t>
      </w:r>
      <w:r w:rsidR="00AA1090">
        <w:rPr>
          <w:rStyle w:val="Kiemels2"/>
          <w:rFonts w:ascii="Arial" w:hAnsi="Arial" w:cs="Arial"/>
          <w:b w:val="0"/>
        </w:rPr>
        <w:t xml:space="preserve"> </w:t>
      </w:r>
      <w:r w:rsidR="00E01AE4" w:rsidRPr="00053126">
        <w:rPr>
          <w:rStyle w:val="Kiemels2"/>
          <w:rFonts w:ascii="Arial" w:hAnsi="Arial" w:cs="Arial"/>
          <w:b w:val="0"/>
        </w:rPr>
        <w:t>a</w:t>
      </w:r>
      <w:r w:rsidR="00C52364" w:rsidRPr="00053126">
        <w:rPr>
          <w:rStyle w:val="Kiemels2"/>
          <w:rFonts w:ascii="Arial" w:hAnsi="Arial" w:cs="Arial"/>
          <w:b w:val="0"/>
        </w:rPr>
        <w:t xml:space="preserve"> 3. melléklet 2. pontja szerinti, az MNB honlapján közzétett technikai segédlet tartalmazza.</w:t>
      </w:r>
    </w:p>
    <w:p w14:paraId="2EA154D3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7E3FF7EB" w14:textId="77777777" w:rsidR="00DD4D22" w:rsidRPr="00053126" w:rsidRDefault="00DD4D22">
      <w:pPr>
        <w:jc w:val="both"/>
        <w:rPr>
          <w:rFonts w:ascii="Arial" w:hAnsi="Arial" w:cs="Arial"/>
          <w:b/>
        </w:rPr>
      </w:pPr>
      <w:r w:rsidRPr="00053126">
        <w:rPr>
          <w:rFonts w:ascii="Arial" w:hAnsi="Arial" w:cs="Arial"/>
        </w:rPr>
        <w:t xml:space="preserve">5. Az állomány megfigyelési egységének kódja részesedést megtestesítő értékpapírok esetén a </w:t>
      </w:r>
      <w:r w:rsidR="00191A51">
        <w:rPr>
          <w:rFonts w:ascii="Arial" w:hAnsi="Arial" w:cs="Arial"/>
        </w:rPr>
        <w:t>„</w:t>
      </w:r>
      <w:r w:rsidRPr="00053126">
        <w:rPr>
          <w:rFonts w:ascii="Arial" w:hAnsi="Arial" w:cs="Arial"/>
        </w:rPr>
        <w:t>D</w:t>
      </w:r>
      <w:r w:rsidR="00BC6CCF">
        <w:rPr>
          <w:rFonts w:ascii="Arial" w:hAnsi="Arial" w:cs="Arial"/>
        </w:rPr>
        <w:t>R</w:t>
      </w:r>
      <w:r w:rsidRPr="00053126">
        <w:rPr>
          <w:rFonts w:ascii="Arial" w:hAnsi="Arial" w:cs="Arial"/>
        </w:rPr>
        <w:t>B</w:t>
      </w:r>
      <w:r w:rsidR="00191A51">
        <w:rPr>
          <w:rFonts w:ascii="Arial" w:hAnsi="Arial" w:cs="Arial"/>
        </w:rPr>
        <w:t>”</w:t>
      </w:r>
      <w:r w:rsidRPr="00053126">
        <w:rPr>
          <w:rFonts w:ascii="Arial" w:hAnsi="Arial" w:cs="Arial"/>
        </w:rPr>
        <w:t xml:space="preserve"> kód (darab), a hitelviszonyt megtestesítő papíroknál a papír denominációjának deviza </w:t>
      </w:r>
      <w:r w:rsidR="002B7B2E">
        <w:rPr>
          <w:rFonts w:ascii="Arial" w:hAnsi="Arial" w:cs="Arial"/>
        </w:rPr>
        <w:t>ISO kód</w:t>
      </w:r>
      <w:r w:rsidRPr="00053126">
        <w:rPr>
          <w:rFonts w:ascii="Arial" w:hAnsi="Arial" w:cs="Arial"/>
        </w:rPr>
        <w:t>j</w:t>
      </w:r>
      <w:r w:rsidR="00C52364" w:rsidRPr="00053126">
        <w:rPr>
          <w:rFonts w:ascii="Arial" w:hAnsi="Arial" w:cs="Arial"/>
        </w:rPr>
        <w:t>a. (</w:t>
      </w:r>
      <w:r w:rsidR="00C52364" w:rsidRPr="00053126">
        <w:rPr>
          <w:rStyle w:val="Kiemels2"/>
          <w:rFonts w:ascii="Arial" w:hAnsi="Arial" w:cs="Arial"/>
          <w:b w:val="0"/>
        </w:rPr>
        <w:t xml:space="preserve">A deviza </w:t>
      </w:r>
      <w:r w:rsidR="002B7B2E">
        <w:rPr>
          <w:rStyle w:val="Kiemels2"/>
          <w:rFonts w:ascii="Arial" w:hAnsi="Arial" w:cs="Arial"/>
          <w:b w:val="0"/>
        </w:rPr>
        <w:t>ISO kód</w:t>
      </w:r>
      <w:r w:rsidR="00C52364" w:rsidRPr="00053126">
        <w:rPr>
          <w:rStyle w:val="Kiemels2"/>
          <w:rFonts w:ascii="Arial" w:hAnsi="Arial" w:cs="Arial"/>
          <w:b w:val="0"/>
        </w:rPr>
        <w:t xml:space="preserve">okat </w:t>
      </w:r>
      <w:r w:rsidR="00E01AE4" w:rsidRPr="00053126">
        <w:rPr>
          <w:rStyle w:val="Kiemels2"/>
          <w:rFonts w:ascii="Arial" w:hAnsi="Arial" w:cs="Arial"/>
          <w:b w:val="0"/>
        </w:rPr>
        <w:t>a</w:t>
      </w:r>
      <w:r w:rsidR="00C52364" w:rsidRPr="00053126">
        <w:rPr>
          <w:rStyle w:val="Kiemels2"/>
          <w:rFonts w:ascii="Arial" w:hAnsi="Arial" w:cs="Arial"/>
          <w:b w:val="0"/>
        </w:rPr>
        <w:t xml:space="preserve"> 3. melléklet 4.1. pontja szerinti, az MNB honlapján közzétett technikai segédlet tartalmazza).</w:t>
      </w:r>
    </w:p>
    <w:p w14:paraId="7716E755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44B5968C" w14:textId="77777777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6. A teljes értékpapír számlaállományt saját (saját tulajdonú) illetve idegen (ügyfél tulajdonú) bontásban kell megadni.</w:t>
      </w:r>
    </w:p>
    <w:p w14:paraId="055D5DA4" w14:textId="77777777" w:rsidR="00DD4D22" w:rsidRPr="00053126" w:rsidRDefault="00DD4D22">
      <w:pPr>
        <w:pStyle w:val="Cmsor1"/>
        <w:rPr>
          <w:rFonts w:ascii="Arial" w:hAnsi="Arial" w:cs="Arial"/>
          <w:b w:val="0"/>
          <w:sz w:val="20"/>
        </w:rPr>
      </w:pPr>
    </w:p>
    <w:p w14:paraId="69DE1BD1" w14:textId="2B1B6047" w:rsidR="00DD4D22" w:rsidRPr="00053126" w:rsidRDefault="00DD4D22">
      <w:pPr>
        <w:pStyle w:val="Cmsor1"/>
        <w:rPr>
          <w:rFonts w:ascii="Arial" w:hAnsi="Arial" w:cs="Arial"/>
          <w:b w:val="0"/>
          <w:sz w:val="20"/>
        </w:rPr>
      </w:pPr>
      <w:r w:rsidRPr="00053126">
        <w:rPr>
          <w:rFonts w:ascii="Arial" w:hAnsi="Arial" w:cs="Arial"/>
          <w:b w:val="0"/>
          <w:sz w:val="20"/>
        </w:rPr>
        <w:t>7. A teljes értékpapír számlaállományból (</w:t>
      </w:r>
      <w:proofErr w:type="spellStart"/>
      <w:r w:rsidRPr="00053126">
        <w:rPr>
          <w:rFonts w:ascii="Arial" w:hAnsi="Arial" w:cs="Arial"/>
          <w:b w:val="0"/>
          <w:sz w:val="20"/>
        </w:rPr>
        <w:t>f+g</w:t>
      </w:r>
      <w:proofErr w:type="spellEnd"/>
      <w:r w:rsidRPr="00053126">
        <w:rPr>
          <w:rFonts w:ascii="Arial" w:hAnsi="Arial" w:cs="Arial"/>
          <w:b w:val="0"/>
          <w:sz w:val="20"/>
        </w:rPr>
        <w:t>) külön meg kell adni (a h oszlopban) a puffer számlákon szereplő (a kibocsátó által visszavásárolt, vagy forgalomba nem hozott) állományokat.</w:t>
      </w:r>
    </w:p>
    <w:p w14:paraId="08DE0675" w14:textId="77777777" w:rsidR="00DD4D22" w:rsidRPr="00053126" w:rsidRDefault="00DD4D22">
      <w:pPr>
        <w:jc w:val="both"/>
        <w:rPr>
          <w:rFonts w:ascii="Arial" w:hAnsi="Arial" w:cs="Arial"/>
          <w:b/>
        </w:rPr>
      </w:pPr>
    </w:p>
    <w:p w14:paraId="48AA6EB3" w14:textId="77777777" w:rsidR="00C52364" w:rsidRPr="00053126" w:rsidRDefault="00C52364">
      <w:pPr>
        <w:jc w:val="both"/>
        <w:rPr>
          <w:rFonts w:ascii="Arial" w:hAnsi="Arial" w:cs="Arial"/>
        </w:rPr>
      </w:pPr>
      <w:r w:rsidRPr="00053126">
        <w:rPr>
          <w:rStyle w:val="Kiemels2"/>
          <w:rFonts w:ascii="Arial" w:hAnsi="Arial" w:cs="Arial"/>
          <w:b w:val="0"/>
        </w:rPr>
        <w:t>8. A táblában és a jelen kitöltési előírásban használt fogalmak magyarázatát e melléklet I.</w:t>
      </w:r>
      <w:r w:rsidR="007D31B3">
        <w:rPr>
          <w:rStyle w:val="Kiemels2"/>
          <w:rFonts w:ascii="Arial" w:hAnsi="Arial" w:cs="Arial"/>
          <w:b w:val="0"/>
        </w:rPr>
        <w:t xml:space="preserve"> </w:t>
      </w:r>
      <w:r w:rsidR="004C19DC">
        <w:rPr>
          <w:rStyle w:val="Kiemels2"/>
          <w:rFonts w:ascii="Arial" w:hAnsi="Arial" w:cs="Arial"/>
          <w:b w:val="0"/>
        </w:rPr>
        <w:t>F</w:t>
      </w:r>
      <w:r w:rsidRPr="00053126">
        <w:rPr>
          <w:rStyle w:val="Kiemels2"/>
          <w:rFonts w:ascii="Arial" w:hAnsi="Arial" w:cs="Arial"/>
          <w:b w:val="0"/>
        </w:rPr>
        <w:t>.</w:t>
      </w:r>
      <w:r w:rsidR="007D31B3">
        <w:rPr>
          <w:rStyle w:val="Kiemels2"/>
          <w:rFonts w:ascii="Arial" w:hAnsi="Arial" w:cs="Arial"/>
          <w:b w:val="0"/>
        </w:rPr>
        <w:t xml:space="preserve"> </w:t>
      </w:r>
      <w:r w:rsidRPr="00053126">
        <w:rPr>
          <w:rStyle w:val="Kiemels2"/>
          <w:rFonts w:ascii="Arial" w:hAnsi="Arial" w:cs="Arial"/>
          <w:b w:val="0"/>
        </w:rPr>
        <w:t>2. pontja tartalmazza</w:t>
      </w:r>
      <w:r w:rsidR="0081268A">
        <w:rPr>
          <w:rStyle w:val="Kiemels2"/>
          <w:rFonts w:ascii="Arial" w:hAnsi="Arial" w:cs="Arial"/>
          <w:b w:val="0"/>
        </w:rPr>
        <w:t>.</w:t>
      </w:r>
    </w:p>
    <w:sectPr w:rsidR="00C52364" w:rsidRPr="000531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9B7E" w14:textId="77777777" w:rsidR="00D810FC" w:rsidRDefault="00D810FC">
      <w:r>
        <w:separator/>
      </w:r>
    </w:p>
  </w:endnote>
  <w:endnote w:type="continuationSeparator" w:id="0">
    <w:p w14:paraId="26C2C08B" w14:textId="77777777" w:rsidR="00D810FC" w:rsidRDefault="00D81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426B3" w14:textId="77777777" w:rsidR="00665739" w:rsidRDefault="0066573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41FC" w14:textId="77777777" w:rsidR="00665739" w:rsidRDefault="0066573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88AF3" w14:textId="77777777" w:rsidR="00665739" w:rsidRDefault="0066573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210F" w14:textId="77777777" w:rsidR="00D810FC" w:rsidRDefault="00D810FC">
      <w:r>
        <w:separator/>
      </w:r>
    </w:p>
  </w:footnote>
  <w:footnote w:type="continuationSeparator" w:id="0">
    <w:p w14:paraId="6A8DD1DC" w14:textId="77777777" w:rsidR="00D810FC" w:rsidRDefault="00D81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CEB2C" w14:textId="77777777" w:rsidR="00665739" w:rsidRDefault="0066573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F2F3" w14:textId="77777777" w:rsidR="00665739" w:rsidRDefault="0066573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6BDF" w14:textId="77777777" w:rsidR="00665739" w:rsidRDefault="0066573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57E127B0"/>
    <w:multiLevelType w:val="hybridMultilevel"/>
    <w:tmpl w:val="A9047CD6"/>
    <w:lvl w:ilvl="0" w:tplc="CEC2693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4EA8A6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688DF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D48578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182536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63AA61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FB86E9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76CA11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E1A0C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245338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951329708">
    <w:abstractNumId w:val="1"/>
  </w:num>
  <w:num w:numId="3" w16cid:durableId="1555510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1B1"/>
    <w:rsid w:val="00053126"/>
    <w:rsid w:val="00055334"/>
    <w:rsid w:val="00067BB8"/>
    <w:rsid w:val="00191A51"/>
    <w:rsid w:val="00245C27"/>
    <w:rsid w:val="00297469"/>
    <w:rsid w:val="002B7B2E"/>
    <w:rsid w:val="002C5BBB"/>
    <w:rsid w:val="002E2C53"/>
    <w:rsid w:val="00355800"/>
    <w:rsid w:val="0037776E"/>
    <w:rsid w:val="00382C4C"/>
    <w:rsid w:val="00387A08"/>
    <w:rsid w:val="00411C06"/>
    <w:rsid w:val="00421083"/>
    <w:rsid w:val="00475AA4"/>
    <w:rsid w:val="004A3941"/>
    <w:rsid w:val="004B5D44"/>
    <w:rsid w:val="004C19DC"/>
    <w:rsid w:val="00506D3B"/>
    <w:rsid w:val="005C08C3"/>
    <w:rsid w:val="005D18B3"/>
    <w:rsid w:val="00665739"/>
    <w:rsid w:val="00671C33"/>
    <w:rsid w:val="006D51A8"/>
    <w:rsid w:val="006E411E"/>
    <w:rsid w:val="00714125"/>
    <w:rsid w:val="007D0886"/>
    <w:rsid w:val="007D31B3"/>
    <w:rsid w:val="007E5D00"/>
    <w:rsid w:val="0081268A"/>
    <w:rsid w:val="00976995"/>
    <w:rsid w:val="00993A08"/>
    <w:rsid w:val="009A5C3C"/>
    <w:rsid w:val="00AA1090"/>
    <w:rsid w:val="00B311B1"/>
    <w:rsid w:val="00BC6CCF"/>
    <w:rsid w:val="00C52364"/>
    <w:rsid w:val="00D04C09"/>
    <w:rsid w:val="00D1444F"/>
    <w:rsid w:val="00D45D23"/>
    <w:rsid w:val="00D810FC"/>
    <w:rsid w:val="00DD4D22"/>
    <w:rsid w:val="00E01AE4"/>
    <w:rsid w:val="00E32934"/>
    <w:rsid w:val="00E45E34"/>
    <w:rsid w:val="00E51954"/>
    <w:rsid w:val="00E53E14"/>
    <w:rsid w:val="00EB3AA7"/>
    <w:rsid w:val="00F2571E"/>
    <w:rsid w:val="00FC0D26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28626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153"/>
        <w:tab w:val="right" w:pos="8306"/>
      </w:tabs>
    </w:pPr>
  </w:style>
  <w:style w:type="paragraph" w:styleId="llb">
    <w:name w:val="footer"/>
    <w:basedOn w:val="Norml"/>
    <w:pPr>
      <w:tabs>
        <w:tab w:val="center" w:pos="4153"/>
        <w:tab w:val="right" w:pos="8306"/>
      </w:tabs>
    </w:pPr>
  </w:style>
  <w:style w:type="paragraph" w:styleId="Lbjegyzetszveg">
    <w:name w:val="footnote text"/>
    <w:basedOn w:val="Norml"/>
    <w:semiHidden/>
  </w:style>
  <w:style w:type="character" w:styleId="Lbjegyzet-hivatkozs">
    <w:name w:val="footnote reference"/>
    <w:semiHidden/>
    <w:rPr>
      <w:vertAlign w:val="superscript"/>
    </w:rPr>
  </w:style>
  <w:style w:type="paragraph" w:styleId="Szvegtrzs3">
    <w:name w:val="Body Text 3"/>
    <w:basedOn w:val="Norml"/>
    <w:pPr>
      <w:tabs>
        <w:tab w:val="left" w:pos="8222"/>
      </w:tabs>
      <w:spacing w:after="120"/>
      <w:jc w:val="both"/>
    </w:pPr>
    <w:rPr>
      <w:noProof/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387A08"/>
    <w:pPr>
      <w:spacing w:after="160" w:line="240" w:lineRule="exact"/>
    </w:pPr>
    <w:rPr>
      <w:rFonts w:ascii="Verdana" w:hAnsi="Verdana"/>
      <w:lang w:val="en-US" w:eastAsia="en-US"/>
    </w:rPr>
  </w:style>
  <w:style w:type="character" w:styleId="Kiemels2">
    <w:name w:val="Strong"/>
    <w:qFormat/>
    <w:rsid w:val="00C52364"/>
    <w:rPr>
      <w:b/>
      <w:bCs/>
    </w:rPr>
  </w:style>
  <w:style w:type="character" w:styleId="Jegyzethivatkozs">
    <w:name w:val="annotation reference"/>
    <w:uiPriority w:val="99"/>
    <w:semiHidden/>
    <w:unhideWhenUsed/>
    <w:rsid w:val="00BC6CC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6CCF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C6CCF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6CC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6CCF"/>
    <w:rPr>
      <w:b/>
      <w:bCs/>
    </w:rPr>
  </w:style>
  <w:style w:type="paragraph" w:styleId="Vltozat">
    <w:name w:val="Revision"/>
    <w:hidden/>
    <w:uiPriority w:val="99"/>
    <w:semiHidden/>
    <w:rsid w:val="005C0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2023-06-05T08:28:00Z</dcterms:created>
  <dcterms:modified xsi:type="dcterms:W3CDTF">2023-10-17T22:23:00Z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2028-10-17T22:23:00Z</vt:filetime>
  </property>
  <property fmtid="{D5CDD505-2E9C-101B-9397-08002B2CF9AE}" pid="3" name="Érvényességet beállító">
    <vt:lpwstr>grofk</vt:lpwstr>
  </property>
  <property fmtid="{D5CDD505-2E9C-101B-9397-08002B2CF9AE}" pid="4" name="Érvényességi idő első beállítása">
    <vt:filetime>2023-10-17T22:23:00Z</vt:filetime>
  </property>
</Properties>
</file>