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C9680" w14:textId="27B36462" w:rsidR="00770664" w:rsidRPr="00CC620B" w:rsidRDefault="00872095" w:rsidP="00A147E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A06AC7" w:rsidRPr="00CC620B">
        <w:rPr>
          <w:rFonts w:ascii="Arial" w:hAnsi="Arial" w:cs="Arial"/>
          <w:b/>
          <w:sz w:val="20"/>
          <w:szCs w:val="20"/>
        </w:rPr>
        <w:t>MNB azonosító</w:t>
      </w:r>
      <w:r w:rsidR="004126EF">
        <w:rPr>
          <w:rFonts w:ascii="Arial" w:hAnsi="Arial" w:cs="Arial"/>
          <w:b/>
          <w:sz w:val="20"/>
          <w:szCs w:val="20"/>
        </w:rPr>
        <w:t xml:space="preserve"> kód</w:t>
      </w:r>
      <w:r w:rsidR="00A06AC7" w:rsidRPr="00CC620B">
        <w:rPr>
          <w:rFonts w:ascii="Arial" w:hAnsi="Arial" w:cs="Arial"/>
          <w:b/>
          <w:sz w:val="20"/>
          <w:szCs w:val="20"/>
        </w:rPr>
        <w:t>:</w:t>
      </w:r>
      <w:r w:rsidR="00A06AC7" w:rsidRPr="00CC620B">
        <w:rPr>
          <w:rFonts w:ascii="Arial" w:hAnsi="Arial" w:cs="Arial"/>
          <w:sz w:val="20"/>
          <w:szCs w:val="20"/>
        </w:rPr>
        <w:t xml:space="preserve"> </w:t>
      </w:r>
      <w:r w:rsidR="00A06AC7" w:rsidRPr="00CC620B">
        <w:rPr>
          <w:rFonts w:ascii="Arial" w:hAnsi="Arial" w:cs="Arial"/>
          <w:b/>
          <w:sz w:val="20"/>
          <w:szCs w:val="20"/>
        </w:rPr>
        <w:t>F07</w:t>
      </w:r>
    </w:p>
    <w:p w14:paraId="23967795" w14:textId="77777777" w:rsidR="00770664" w:rsidRPr="00CC620B" w:rsidRDefault="00770664" w:rsidP="00A147EA">
      <w:pPr>
        <w:tabs>
          <w:tab w:val="left" w:pos="1908"/>
        </w:tabs>
        <w:rPr>
          <w:rFonts w:ascii="Arial" w:hAnsi="Arial" w:cs="Arial"/>
          <w:sz w:val="20"/>
          <w:szCs w:val="20"/>
        </w:rPr>
      </w:pPr>
    </w:p>
    <w:p w14:paraId="5E7642C1" w14:textId="77777777" w:rsidR="00D13CB2" w:rsidRPr="00CC620B" w:rsidRDefault="00D13CB2" w:rsidP="00A147EA">
      <w:pPr>
        <w:rPr>
          <w:rFonts w:ascii="Arial" w:hAnsi="Arial" w:cs="Arial"/>
          <w:sz w:val="20"/>
          <w:szCs w:val="20"/>
        </w:rPr>
      </w:pPr>
    </w:p>
    <w:p w14:paraId="79EBC5B8" w14:textId="77777777" w:rsidR="00A147EA" w:rsidRPr="00CC620B" w:rsidRDefault="00A06AC7" w:rsidP="00A147EA">
      <w:pPr>
        <w:jc w:val="center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Kitöltési előírások</w:t>
      </w:r>
    </w:p>
    <w:p w14:paraId="650D1B5A" w14:textId="77777777" w:rsidR="00770664" w:rsidRPr="00CC620B" w:rsidRDefault="00A06AC7" w:rsidP="003D6131">
      <w:pPr>
        <w:jc w:val="center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Befektetési alapok statisztikai mérlege</w:t>
      </w:r>
    </w:p>
    <w:p w14:paraId="42DF411C" w14:textId="77777777" w:rsidR="001F4992" w:rsidRPr="00CC620B" w:rsidRDefault="001F4992">
      <w:pPr>
        <w:rPr>
          <w:rFonts w:ascii="Arial" w:hAnsi="Arial" w:cs="Arial"/>
          <w:sz w:val="20"/>
          <w:szCs w:val="20"/>
        </w:rPr>
      </w:pPr>
    </w:p>
    <w:p w14:paraId="09D19ADA" w14:textId="77777777" w:rsidR="00D13CB2" w:rsidRPr="00CC620B" w:rsidRDefault="00D13CB2">
      <w:pPr>
        <w:rPr>
          <w:rFonts w:ascii="Arial" w:hAnsi="Arial" w:cs="Arial"/>
          <w:sz w:val="20"/>
          <w:szCs w:val="20"/>
        </w:rPr>
      </w:pPr>
    </w:p>
    <w:p w14:paraId="492E6234" w14:textId="77777777" w:rsidR="00770664" w:rsidRPr="00CC620B" w:rsidRDefault="00A06AC7">
      <w:pPr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I. Általános előírások</w:t>
      </w:r>
    </w:p>
    <w:p w14:paraId="137A49E6" w14:textId="0147BE4F" w:rsidR="00E1112B" w:rsidRPr="00CC620B" w:rsidRDefault="00165939" w:rsidP="00B961CB">
      <w:pPr>
        <w:keepLines/>
        <w:suppressLineNumbers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 xml:space="preserve">1. </w:t>
      </w:r>
      <w:r w:rsidR="00A06AC7" w:rsidRPr="00CC620B">
        <w:rPr>
          <w:rFonts w:ascii="Arial" w:hAnsi="Arial" w:cs="Arial"/>
          <w:sz w:val="20"/>
          <w:szCs w:val="20"/>
        </w:rPr>
        <w:t xml:space="preserve">Az adatokat befektetési alaponként külön </w:t>
      </w:r>
      <w:r w:rsidR="008B1838">
        <w:rPr>
          <w:rFonts w:ascii="Arial" w:hAnsi="Arial" w:cs="Arial"/>
          <w:sz w:val="20"/>
          <w:szCs w:val="20"/>
        </w:rPr>
        <w:t>adatszolgáltatás</w:t>
      </w:r>
      <w:r w:rsidR="00A06AC7" w:rsidRPr="00CC620B">
        <w:rPr>
          <w:rFonts w:ascii="Arial" w:hAnsi="Arial" w:cs="Arial"/>
          <w:sz w:val="20"/>
          <w:szCs w:val="20"/>
        </w:rPr>
        <w:t xml:space="preserve">ban kell jelenteni. </w:t>
      </w:r>
    </w:p>
    <w:p w14:paraId="5571AA56" w14:textId="77777777" w:rsidR="003021EF" w:rsidRPr="00CC620B" w:rsidRDefault="001917C5">
      <w:pPr>
        <w:keepLines/>
        <w:suppressLineNumbers/>
        <w:spacing w:before="12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2</w:t>
      </w:r>
      <w:r w:rsidR="002D1BE2" w:rsidRPr="00CC620B">
        <w:rPr>
          <w:rFonts w:ascii="Arial" w:hAnsi="Arial" w:cs="Arial"/>
          <w:sz w:val="20"/>
          <w:szCs w:val="20"/>
        </w:rPr>
        <w:t xml:space="preserve">. </w:t>
      </w:r>
      <w:r w:rsidR="00A06AC7" w:rsidRPr="00CC620B">
        <w:rPr>
          <w:rFonts w:ascii="Arial" w:hAnsi="Arial" w:cs="Arial"/>
          <w:sz w:val="20"/>
          <w:szCs w:val="20"/>
        </w:rPr>
        <w:t>Abban az esetben, ha egy alap a hónap utolsó napján szűnik meg, akkor annak tekintetében már nem kell a megszűnés hónapjára mint tárgyidőszakra vonatkozóan adatszolgáltatást teljesíteni.</w:t>
      </w:r>
    </w:p>
    <w:p w14:paraId="04A07E69" w14:textId="77777777" w:rsidR="009C139B" w:rsidRDefault="009C139B" w:rsidP="00ED664F">
      <w:pPr>
        <w:pStyle w:val="Jegyzetszveg"/>
        <w:jc w:val="both"/>
        <w:rPr>
          <w:rFonts w:ascii="Arial" w:hAnsi="Arial" w:cs="Arial"/>
        </w:rPr>
      </w:pPr>
    </w:p>
    <w:p w14:paraId="1C1E3B78" w14:textId="050B31A0" w:rsidR="009C139B" w:rsidRDefault="001917C5" w:rsidP="00ED664F">
      <w:pPr>
        <w:pStyle w:val="Jegyzetszveg"/>
        <w:jc w:val="both"/>
        <w:rPr>
          <w:rFonts w:ascii="Arial" w:hAnsi="Arial" w:cs="Arial"/>
        </w:rPr>
      </w:pPr>
      <w:r w:rsidRPr="00CC620B">
        <w:rPr>
          <w:rFonts w:ascii="Arial" w:hAnsi="Arial" w:cs="Arial"/>
        </w:rPr>
        <w:t>3</w:t>
      </w:r>
      <w:r w:rsidR="000E6D49" w:rsidRPr="00CC620B">
        <w:rPr>
          <w:rFonts w:ascii="Arial" w:hAnsi="Arial" w:cs="Arial"/>
        </w:rPr>
        <w:t xml:space="preserve">. </w:t>
      </w:r>
      <w:r w:rsidR="00A06AC7" w:rsidRPr="00CC620B">
        <w:rPr>
          <w:rFonts w:ascii="Arial" w:hAnsi="Arial" w:cs="Arial"/>
        </w:rPr>
        <w:t>Az adatszolgáltatás kitöltésé</w:t>
      </w:r>
      <w:r w:rsidR="002A2D7C">
        <w:rPr>
          <w:rFonts w:ascii="Arial" w:hAnsi="Arial" w:cs="Arial"/>
        </w:rPr>
        <w:t>re</w:t>
      </w:r>
      <w:r w:rsidR="009C139B">
        <w:rPr>
          <w:rFonts w:ascii="Arial" w:hAnsi="Arial" w:cs="Arial"/>
        </w:rPr>
        <w:t>, valamint a</w:t>
      </w:r>
      <w:r w:rsidR="009C139B" w:rsidRPr="00CC620B">
        <w:rPr>
          <w:rFonts w:ascii="Arial" w:hAnsi="Arial" w:cs="Arial"/>
        </w:rPr>
        <w:t xml:space="preserve"> táblákban és a jelen kitöltési előírásokban használt fogalmak tartalmára</w:t>
      </w:r>
      <w:r w:rsidR="009C139B">
        <w:rPr>
          <w:rFonts w:ascii="Arial" w:hAnsi="Arial" w:cs="Arial"/>
        </w:rPr>
        <w:t xml:space="preserve"> vonatkozóan</w:t>
      </w:r>
      <w:r w:rsidR="00A06AC7" w:rsidRPr="00CC620B">
        <w:rPr>
          <w:rFonts w:ascii="Arial" w:hAnsi="Arial" w:cs="Arial"/>
        </w:rPr>
        <w:t xml:space="preserve"> </w:t>
      </w:r>
      <w:r w:rsidR="009C139B">
        <w:rPr>
          <w:rFonts w:ascii="Arial" w:hAnsi="Arial" w:cs="Arial"/>
        </w:rPr>
        <w:t xml:space="preserve">az </w:t>
      </w:r>
      <w:r w:rsidR="009C139B" w:rsidRPr="00BC6882">
        <w:rPr>
          <w:rFonts w:ascii="Arial" w:hAnsi="Arial" w:cs="Arial"/>
        </w:rPr>
        <w:t>IFRS-</w:t>
      </w:r>
      <w:r w:rsidR="0075356D">
        <w:rPr>
          <w:rFonts w:ascii="Arial" w:hAnsi="Arial" w:cs="Arial"/>
        </w:rPr>
        <w:t>eke</w:t>
      </w:r>
      <w:r w:rsidR="009C139B" w:rsidRPr="00BC6882">
        <w:rPr>
          <w:rFonts w:ascii="Arial" w:hAnsi="Arial" w:cs="Arial"/>
        </w:rPr>
        <w:t>t alkalmazó adatszolgáltató esetén az IFRS-</w:t>
      </w:r>
      <w:r w:rsidR="0075356D">
        <w:rPr>
          <w:rFonts w:ascii="Arial" w:hAnsi="Arial" w:cs="Arial"/>
        </w:rPr>
        <w:t>ek</w:t>
      </w:r>
      <w:r w:rsidR="009C139B" w:rsidRPr="00BC6882">
        <w:rPr>
          <w:rFonts w:ascii="Arial" w:hAnsi="Arial" w:cs="Arial"/>
        </w:rPr>
        <w:t>ben és az IFRS-</w:t>
      </w:r>
      <w:r w:rsidR="0075356D">
        <w:rPr>
          <w:rFonts w:ascii="Arial" w:hAnsi="Arial" w:cs="Arial"/>
        </w:rPr>
        <w:t>eke</w:t>
      </w:r>
      <w:r w:rsidR="009C139B" w:rsidRPr="00BC6882">
        <w:rPr>
          <w:rFonts w:ascii="Arial" w:hAnsi="Arial" w:cs="Arial"/>
        </w:rPr>
        <w:t xml:space="preserve">t alkalmazókra is vonatkozó </w:t>
      </w:r>
      <w:r w:rsidR="00A612ED">
        <w:rPr>
          <w:rFonts w:ascii="Arial" w:hAnsi="Arial" w:cs="Arial"/>
        </w:rPr>
        <w:t>magyar</w:t>
      </w:r>
      <w:r w:rsidR="009C139B" w:rsidRPr="00BC6882">
        <w:rPr>
          <w:rFonts w:ascii="Arial" w:hAnsi="Arial" w:cs="Arial"/>
        </w:rPr>
        <w:t xml:space="preserve"> számviteli előírások</w:t>
      </w:r>
      <w:r w:rsidR="009C139B">
        <w:rPr>
          <w:rFonts w:ascii="Arial" w:hAnsi="Arial" w:cs="Arial"/>
        </w:rPr>
        <w:t>ban</w:t>
      </w:r>
      <w:r w:rsidR="009C139B" w:rsidRPr="00BC6882">
        <w:rPr>
          <w:rFonts w:ascii="Arial" w:hAnsi="Arial" w:cs="Arial"/>
        </w:rPr>
        <w:t xml:space="preserve">, </w:t>
      </w:r>
      <w:r w:rsidR="00A612ED">
        <w:rPr>
          <w:rFonts w:ascii="Arial" w:hAnsi="Arial" w:cs="Arial"/>
        </w:rPr>
        <w:t>a magyar számviteli előírásokat</w:t>
      </w:r>
      <w:r w:rsidR="00DD3898">
        <w:rPr>
          <w:rFonts w:ascii="Arial" w:hAnsi="Arial" w:cs="Arial"/>
        </w:rPr>
        <w:t xml:space="preserve"> </w:t>
      </w:r>
      <w:r w:rsidR="00A612ED">
        <w:rPr>
          <w:rFonts w:ascii="Arial" w:hAnsi="Arial" w:cs="Arial"/>
        </w:rPr>
        <w:t>alkalmazó adatszolgáltató</w:t>
      </w:r>
      <w:r w:rsidR="009C139B" w:rsidRPr="00BC6882">
        <w:rPr>
          <w:rFonts w:ascii="Arial" w:hAnsi="Arial" w:cs="Arial"/>
        </w:rPr>
        <w:t xml:space="preserve"> eset</w:t>
      </w:r>
      <w:r w:rsidR="00DD3898">
        <w:rPr>
          <w:rFonts w:ascii="Arial" w:hAnsi="Arial" w:cs="Arial"/>
        </w:rPr>
        <w:t>én</w:t>
      </w:r>
      <w:r w:rsidR="009C139B" w:rsidRPr="00BC6882">
        <w:rPr>
          <w:rFonts w:ascii="Arial" w:hAnsi="Arial" w:cs="Arial"/>
        </w:rPr>
        <w:t xml:space="preserve"> a </w:t>
      </w:r>
      <w:r w:rsidR="009C139B" w:rsidRPr="00A612ED">
        <w:rPr>
          <w:rFonts w:ascii="Arial" w:hAnsi="Arial" w:cs="Arial"/>
        </w:rPr>
        <w:t xml:space="preserve">mindenkor </w:t>
      </w:r>
      <w:r w:rsidR="009C139B" w:rsidRPr="00BC6882">
        <w:rPr>
          <w:rFonts w:ascii="Arial" w:hAnsi="Arial" w:cs="Arial"/>
        </w:rPr>
        <w:t>hatályos magy</w:t>
      </w:r>
      <w:r w:rsidR="009C139B">
        <w:rPr>
          <w:rFonts w:ascii="Arial" w:hAnsi="Arial" w:cs="Arial"/>
        </w:rPr>
        <w:t>a</w:t>
      </w:r>
      <w:r w:rsidR="009C139B" w:rsidRPr="00BC6882">
        <w:rPr>
          <w:rFonts w:ascii="Arial" w:hAnsi="Arial" w:cs="Arial"/>
        </w:rPr>
        <w:t>r számviteli rendelkezések</w:t>
      </w:r>
      <w:r w:rsidR="009C139B">
        <w:rPr>
          <w:rFonts w:ascii="Arial" w:hAnsi="Arial" w:cs="Arial"/>
        </w:rPr>
        <w:t xml:space="preserve">ben, </w:t>
      </w:r>
      <w:r w:rsidR="009C139B" w:rsidRPr="00CC620B">
        <w:rPr>
          <w:rFonts w:ascii="Arial" w:hAnsi="Arial" w:cs="Arial"/>
        </w:rPr>
        <w:t xml:space="preserve">valamint </w:t>
      </w:r>
      <w:r w:rsidR="009C139B" w:rsidRPr="00CC620B">
        <w:rPr>
          <w:rFonts w:ascii="Arial" w:hAnsi="Arial" w:cs="Arial"/>
          <w:bCs/>
        </w:rPr>
        <w:t>a kollektív befektetési formákról és kezelőikről, valamint egyes pénzügyi tárgyú törvények módosításáról</w:t>
      </w:r>
      <w:r w:rsidR="009C139B" w:rsidRPr="00CC620B">
        <w:rPr>
          <w:rFonts w:ascii="Arial" w:hAnsi="Arial" w:cs="Arial"/>
        </w:rPr>
        <w:t xml:space="preserve"> szóló </w:t>
      </w:r>
      <w:r w:rsidR="009C139B" w:rsidRPr="00CC620B">
        <w:rPr>
          <w:rFonts w:ascii="Arial" w:hAnsi="Arial" w:cs="Arial"/>
          <w:bCs/>
        </w:rPr>
        <w:t>2014. évi XVI. törvény</w:t>
      </w:r>
      <w:r w:rsidR="009C139B">
        <w:rPr>
          <w:rFonts w:ascii="Arial" w:hAnsi="Arial" w:cs="Arial"/>
        </w:rPr>
        <w:t xml:space="preserve">ben foglaltak </w:t>
      </w:r>
      <w:r w:rsidR="00B10434">
        <w:rPr>
          <w:rFonts w:ascii="Arial" w:hAnsi="Arial" w:cs="Arial"/>
        </w:rPr>
        <w:t>az irányadók</w:t>
      </w:r>
      <w:r w:rsidR="009C139B">
        <w:rPr>
          <w:rFonts w:ascii="Arial" w:hAnsi="Arial" w:cs="Arial"/>
        </w:rPr>
        <w:t>.</w:t>
      </w:r>
      <w:r w:rsidR="009C139B" w:rsidRPr="00BC6882">
        <w:rPr>
          <w:rFonts w:ascii="Arial" w:hAnsi="Arial" w:cs="Arial"/>
        </w:rPr>
        <w:t xml:space="preserve"> </w:t>
      </w:r>
    </w:p>
    <w:p w14:paraId="197B8338" w14:textId="3265C8BF" w:rsidR="002E6BE1" w:rsidRDefault="002E6BE1" w:rsidP="00ED664F">
      <w:pPr>
        <w:pStyle w:val="Jegyzetszveg"/>
        <w:jc w:val="both"/>
        <w:rPr>
          <w:rFonts w:ascii="Arial" w:hAnsi="Arial" w:cs="Arial"/>
        </w:rPr>
      </w:pPr>
    </w:p>
    <w:p w14:paraId="594404A7" w14:textId="62D3A1AE" w:rsidR="000934D1" w:rsidRPr="00952709" w:rsidRDefault="002135C3" w:rsidP="00572216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0934D1" w:rsidRPr="00952709">
        <w:rPr>
          <w:rFonts w:ascii="Arial" w:hAnsi="Arial" w:cs="Arial"/>
          <w:sz w:val="20"/>
          <w:szCs w:val="20"/>
        </w:rPr>
        <w:t xml:space="preserve">A kockázati és magántőkealap esetében </w:t>
      </w:r>
      <w:r w:rsidR="0071204F">
        <w:rPr>
          <w:rFonts w:ascii="Arial" w:hAnsi="Arial" w:cs="Arial"/>
          <w:sz w:val="20"/>
          <w:szCs w:val="20"/>
        </w:rPr>
        <w:t>–</w:t>
      </w:r>
      <w:r w:rsidR="00A418D6" w:rsidRPr="00952709">
        <w:rPr>
          <w:rFonts w:ascii="Arial" w:hAnsi="Arial" w:cs="Arial"/>
          <w:sz w:val="20"/>
          <w:szCs w:val="20"/>
        </w:rPr>
        <w:t xml:space="preserve"> </w:t>
      </w:r>
      <w:r w:rsidR="000934D1" w:rsidRPr="00952709">
        <w:rPr>
          <w:rFonts w:ascii="Arial" w:hAnsi="Arial" w:cs="Arial"/>
          <w:sz w:val="20"/>
          <w:szCs w:val="20"/>
        </w:rPr>
        <w:t xml:space="preserve">függetlenül az alap </w:t>
      </w:r>
      <w:r w:rsidR="00A418D6" w:rsidRPr="00952709">
        <w:rPr>
          <w:rFonts w:ascii="Arial" w:hAnsi="Arial" w:cs="Arial"/>
          <w:sz w:val="20"/>
          <w:szCs w:val="20"/>
        </w:rPr>
        <w:t>k</w:t>
      </w:r>
      <w:r w:rsidR="000934D1" w:rsidRPr="00952709">
        <w:rPr>
          <w:rFonts w:ascii="Arial" w:hAnsi="Arial" w:cs="Arial"/>
          <w:sz w:val="20"/>
          <w:szCs w:val="20"/>
        </w:rPr>
        <w:t xml:space="preserve">ezelési </w:t>
      </w:r>
      <w:r w:rsidR="00A418D6" w:rsidRPr="00952709">
        <w:rPr>
          <w:rFonts w:ascii="Arial" w:hAnsi="Arial" w:cs="Arial"/>
          <w:sz w:val="20"/>
          <w:szCs w:val="20"/>
        </w:rPr>
        <w:t>s</w:t>
      </w:r>
      <w:r w:rsidR="000934D1" w:rsidRPr="00952709">
        <w:rPr>
          <w:rFonts w:ascii="Arial" w:hAnsi="Arial" w:cs="Arial"/>
          <w:sz w:val="20"/>
          <w:szCs w:val="20"/>
        </w:rPr>
        <w:t>zabályzatában előírt nettó eszközérték számítás gyakoriságától</w:t>
      </w:r>
      <w:r w:rsidR="00A418D6" w:rsidRPr="00952709">
        <w:rPr>
          <w:rFonts w:ascii="Arial" w:hAnsi="Arial" w:cs="Arial"/>
          <w:sz w:val="20"/>
          <w:szCs w:val="20"/>
        </w:rPr>
        <w:t xml:space="preserve"> </w:t>
      </w:r>
      <w:r w:rsidR="0071204F">
        <w:rPr>
          <w:rFonts w:ascii="Arial" w:hAnsi="Arial" w:cs="Arial"/>
          <w:sz w:val="20"/>
          <w:szCs w:val="20"/>
        </w:rPr>
        <w:t>–</w:t>
      </w:r>
      <w:r w:rsidR="000934D1" w:rsidRPr="00952709">
        <w:rPr>
          <w:rFonts w:ascii="Arial" w:hAnsi="Arial" w:cs="Arial"/>
          <w:sz w:val="20"/>
          <w:szCs w:val="20"/>
        </w:rPr>
        <w:t xml:space="preserve"> a statisztikai mérlegben jelentett eszközök és források értékelését havonta kell elvégezni. Amennyiben a tárgyhónap végére vonatkozó záró állományok piaci értékének meghatározása nem lehetséges,</w:t>
      </w:r>
      <w:r w:rsidR="0071204F">
        <w:rPr>
          <w:rFonts w:ascii="Arial" w:hAnsi="Arial" w:cs="Arial"/>
          <w:sz w:val="20"/>
          <w:szCs w:val="20"/>
        </w:rPr>
        <w:t xml:space="preserve"> </w:t>
      </w:r>
      <w:r w:rsidR="000934D1" w:rsidRPr="00952709">
        <w:rPr>
          <w:rFonts w:ascii="Arial" w:hAnsi="Arial" w:cs="Arial"/>
          <w:sz w:val="20"/>
          <w:szCs w:val="20"/>
        </w:rPr>
        <w:t>a mérlegben szereplő instrumentumok valós értékének megállapításához becslést kell alkalmazni.</w:t>
      </w:r>
      <w:r w:rsidR="00E96F85">
        <w:rPr>
          <w:rFonts w:ascii="Arial" w:hAnsi="Arial" w:cs="Arial"/>
          <w:sz w:val="20"/>
          <w:szCs w:val="20"/>
        </w:rPr>
        <w:t xml:space="preserve"> Új befektetési alap indulásakor, illetve meglévő alap új befektetési jegy sorozat kibocsátása esetében a jegyzési időszak lezárulta és a pénzügyi teljesítés megvalósulását követően a tárgyhónap végére vonatkozó záró állományokat az esedékesség hónapjától kezdődően kell jelenteni.</w:t>
      </w:r>
    </w:p>
    <w:p w14:paraId="4EDC1C58" w14:textId="4321E7BA" w:rsidR="00D13CB2" w:rsidRDefault="00D13CB2">
      <w:pPr>
        <w:rPr>
          <w:rFonts w:ascii="Arial" w:hAnsi="Arial" w:cs="Arial"/>
          <w:sz w:val="20"/>
          <w:szCs w:val="20"/>
        </w:rPr>
      </w:pPr>
    </w:p>
    <w:p w14:paraId="201410EE" w14:textId="1BEA80FF" w:rsidR="0032568F" w:rsidRDefault="0032568F" w:rsidP="0032568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5. Az ingatlanalap kizárólagos vagy minősített többségi tulajdonában lévő, rezidens (belföldi) nem részvénytársasági formában működő, ingatlanbefektető, ingatlankezelő leányvállalatok adatait konszolidálni kell az alap eszközeivel és kötelezettségeivel</w:t>
      </w:r>
      <w:r w:rsidR="00F635D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és ezeket a konszolidált eszközöket és kötelezettségeket kell szerepeltetni az alap statisztikai mérlegében.</w:t>
      </w:r>
    </w:p>
    <w:p w14:paraId="31518C5A" w14:textId="77777777" w:rsidR="00631791" w:rsidRPr="00CC620B" w:rsidRDefault="00631791">
      <w:pPr>
        <w:rPr>
          <w:rFonts w:ascii="Arial" w:hAnsi="Arial" w:cs="Arial"/>
          <w:sz w:val="20"/>
          <w:szCs w:val="20"/>
        </w:rPr>
      </w:pPr>
    </w:p>
    <w:p w14:paraId="6D384D2F" w14:textId="77777777" w:rsidR="00770664" w:rsidRPr="00CC620B" w:rsidRDefault="00A06AC7">
      <w:pPr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II. A táblák kitöltésével kapcsolatos részletes előírások</w:t>
      </w:r>
    </w:p>
    <w:p w14:paraId="23F5EF86" w14:textId="77777777" w:rsidR="0030079C" w:rsidRPr="00CC620B" w:rsidRDefault="00A06AC7" w:rsidP="0030079C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táblákon belüli összefüggéseket és a hibátlan beküldést elősegítő ellenőrzési szabályokat, illetve a táblák kitöltését segítő módszertani útmutatást a 3. melléklet 5., illetve 9. pontja szerinti, az MNB honlapján közzétett technikai segédlet tartalmazza.</w:t>
      </w:r>
    </w:p>
    <w:p w14:paraId="2CF2AD70" w14:textId="77777777" w:rsidR="0030079C" w:rsidRPr="00CC620B" w:rsidRDefault="0030079C" w:rsidP="0030079C">
      <w:pPr>
        <w:jc w:val="both"/>
        <w:rPr>
          <w:rFonts w:ascii="Arial" w:hAnsi="Arial" w:cs="Arial"/>
          <w:sz w:val="20"/>
          <w:szCs w:val="20"/>
        </w:rPr>
      </w:pPr>
    </w:p>
    <w:p w14:paraId="74F47FA5" w14:textId="77777777" w:rsidR="00770664" w:rsidRPr="00CC620B" w:rsidRDefault="00A06AC7" w:rsidP="00BB79CD">
      <w:pPr>
        <w:tabs>
          <w:tab w:val="left" w:pos="567"/>
          <w:tab w:val="left" w:pos="851"/>
          <w:tab w:val="left" w:pos="2127"/>
          <w:tab w:val="left" w:pos="2552"/>
        </w:tabs>
        <w:jc w:val="both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01. tábla: Befektetési alapok statisztikai mérlege</w:t>
      </w:r>
    </w:p>
    <w:p w14:paraId="62D1D49A" w14:textId="77777777" w:rsidR="00770664" w:rsidRPr="00CC620B" w:rsidRDefault="00A06AC7" w:rsidP="00BB79CD">
      <w:pPr>
        <w:tabs>
          <w:tab w:val="left" w:pos="567"/>
          <w:tab w:val="left" w:pos="851"/>
          <w:tab w:val="left" w:pos="2127"/>
          <w:tab w:val="left" w:pos="2552"/>
        </w:tabs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táblában a megnevezett eszköz, illetve forrástételek állományi adatait kell jelenteni.</w:t>
      </w:r>
    </w:p>
    <w:p w14:paraId="26D5F4EF" w14:textId="2B969E5B" w:rsidR="003021EF" w:rsidRPr="00CC620B" w:rsidRDefault="00A06AC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statisztikai mérleg minden sora forint (a), eur</w:t>
      </w:r>
      <w:r w:rsidR="00380759" w:rsidRPr="00CC620B">
        <w:rPr>
          <w:rFonts w:ascii="Arial" w:hAnsi="Arial" w:cs="Arial"/>
          <w:sz w:val="20"/>
          <w:szCs w:val="20"/>
        </w:rPr>
        <w:t>o</w:t>
      </w:r>
      <w:r w:rsidRPr="00CC620B">
        <w:rPr>
          <w:rFonts w:ascii="Arial" w:hAnsi="Arial" w:cs="Arial"/>
          <w:sz w:val="20"/>
          <w:szCs w:val="20"/>
        </w:rPr>
        <w:t xml:space="preserve"> (b), egyéb deviza (c) és összesen (d) oszlopot tartalmaz. Az egyes sorokban a külföldi pénznemben fennálló (valuta vagy deviza) követelések, illetve kötelezettségek forintra átszámított összegét kell a (b) és (c) devizaoszlopban szerepeltetni. A forint</w:t>
      </w:r>
      <w:r w:rsidR="00380759" w:rsidRPr="00CC620B">
        <w:rPr>
          <w:rFonts w:ascii="Arial" w:hAnsi="Arial" w:cs="Arial"/>
          <w:sz w:val="20"/>
          <w:szCs w:val="20"/>
        </w:rPr>
        <w:t xml:space="preserve"> </w:t>
      </w:r>
      <w:r w:rsidRPr="00CC620B">
        <w:rPr>
          <w:rFonts w:ascii="Arial" w:hAnsi="Arial" w:cs="Arial"/>
          <w:sz w:val="20"/>
          <w:szCs w:val="20"/>
        </w:rPr>
        <w:t xml:space="preserve">követeléseket és kötelezettségeket, valamint a devizával vagy külföldiekkel kapcsolatos, de forintban fennálló állományokat a forint (a) oszlopban kell kimutatni. A (b) és (c) oszlopban szereplő deviza- és valutakészletek, valamint külföldi pénznemre szóló követelések és kötelezettségek hó végi állományát a nettó eszközérték számításánál használt devizaárfolyamon, forintra átszámított értéken kell </w:t>
      </w:r>
      <w:r w:rsidR="00D83966">
        <w:rPr>
          <w:rFonts w:ascii="Arial" w:hAnsi="Arial" w:cs="Arial"/>
          <w:sz w:val="20"/>
          <w:szCs w:val="20"/>
        </w:rPr>
        <w:t>jelente</w:t>
      </w:r>
      <w:r w:rsidRPr="00CC620B">
        <w:rPr>
          <w:rFonts w:ascii="Arial" w:hAnsi="Arial" w:cs="Arial"/>
          <w:sz w:val="20"/>
          <w:szCs w:val="20"/>
        </w:rPr>
        <w:t xml:space="preserve">ni. </w:t>
      </w:r>
    </w:p>
    <w:p w14:paraId="79223842" w14:textId="2716FD18" w:rsidR="00561CAB" w:rsidRPr="00CC620B" w:rsidRDefault="00A06AC7">
      <w:pPr>
        <w:pStyle w:val="Szvegtrzsbehzssal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befektetési alap portfóliójában lévő valamennyi eszközt piaci</w:t>
      </w:r>
      <w:r w:rsidR="009C6A67">
        <w:rPr>
          <w:rFonts w:ascii="Arial" w:hAnsi="Arial" w:cs="Arial"/>
          <w:sz w:val="20"/>
          <w:szCs w:val="20"/>
        </w:rPr>
        <w:t xml:space="preserve"> vagy valós</w:t>
      </w:r>
      <w:r w:rsidRPr="00CC620B">
        <w:rPr>
          <w:rFonts w:ascii="Arial" w:hAnsi="Arial" w:cs="Arial"/>
          <w:sz w:val="20"/>
          <w:szCs w:val="20"/>
        </w:rPr>
        <w:t xml:space="preserve"> értéken kell szerepeltetni.</w:t>
      </w:r>
      <w:r w:rsidR="00C80C04" w:rsidRPr="00C80C04">
        <w:rPr>
          <w:rFonts w:ascii="Arial" w:hAnsi="Arial" w:cs="Arial"/>
          <w:sz w:val="20"/>
          <w:szCs w:val="20"/>
        </w:rPr>
        <w:t xml:space="preserve"> </w:t>
      </w:r>
      <w:r w:rsidR="00C80C04">
        <w:rPr>
          <w:rFonts w:ascii="Arial" w:hAnsi="Arial" w:cs="Arial"/>
          <w:sz w:val="20"/>
          <w:szCs w:val="20"/>
        </w:rPr>
        <w:t xml:space="preserve">Hitelviszonyt megtestesítő értékpapíroknál </w:t>
      </w:r>
      <w:r w:rsidR="001956E3">
        <w:rPr>
          <w:rFonts w:ascii="Arial" w:hAnsi="Arial" w:cs="Arial"/>
          <w:sz w:val="20"/>
          <w:szCs w:val="20"/>
        </w:rPr>
        <w:t>a piaci érték</w:t>
      </w:r>
      <w:r w:rsidR="00C80C04">
        <w:rPr>
          <w:rFonts w:ascii="Arial" w:hAnsi="Arial" w:cs="Arial"/>
          <w:sz w:val="20"/>
          <w:szCs w:val="20"/>
        </w:rPr>
        <w:t xml:space="preserve"> tartalmazza a felhalmozott (elhatárolt) kamatot is.</w:t>
      </w:r>
    </w:p>
    <w:p w14:paraId="30D52819" w14:textId="32AD2018" w:rsidR="003B0135" w:rsidRDefault="003B4679" w:rsidP="00B57418">
      <w:pPr>
        <w:pStyle w:val="Szvegtrzsbehzssal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3B4679">
        <w:rPr>
          <w:rFonts w:ascii="Arial" w:hAnsi="Arial" w:cs="Arial"/>
          <w:sz w:val="20"/>
          <w:szCs w:val="20"/>
        </w:rPr>
        <w:t>Készpénz és betétek</w:t>
      </w:r>
      <w:r>
        <w:rPr>
          <w:rFonts w:ascii="Arial" w:hAnsi="Arial" w:cs="Arial"/>
          <w:sz w:val="20"/>
          <w:szCs w:val="20"/>
        </w:rPr>
        <w:t xml:space="preserve"> soron a monetáris pénzügyi intézmények</w:t>
      </w:r>
      <w:r w:rsidR="006C7774">
        <w:rPr>
          <w:rFonts w:ascii="Arial" w:hAnsi="Arial" w:cs="Arial"/>
          <w:sz w:val="20"/>
          <w:szCs w:val="20"/>
        </w:rPr>
        <w:t xml:space="preserve"> szektorába tartozó intézmények</w:t>
      </w:r>
      <w:r>
        <w:rPr>
          <w:rFonts w:ascii="Arial" w:hAnsi="Arial" w:cs="Arial"/>
          <w:sz w:val="20"/>
          <w:szCs w:val="20"/>
        </w:rPr>
        <w:t xml:space="preserve">kel </w:t>
      </w:r>
      <w:r w:rsidR="003772F3">
        <w:rPr>
          <w:rFonts w:ascii="Arial" w:hAnsi="Arial" w:cs="Arial"/>
          <w:sz w:val="20"/>
          <w:szCs w:val="20"/>
        </w:rPr>
        <w:t xml:space="preserve">(hitelintézetek) </w:t>
      </w:r>
      <w:r w:rsidR="00317960">
        <w:rPr>
          <w:rFonts w:ascii="Arial" w:hAnsi="Arial" w:cs="Arial"/>
          <w:sz w:val="20"/>
          <w:szCs w:val="20"/>
        </w:rPr>
        <w:t>kötött</w:t>
      </w:r>
      <w:r>
        <w:rPr>
          <w:rFonts w:ascii="Arial" w:hAnsi="Arial" w:cs="Arial"/>
          <w:sz w:val="20"/>
          <w:szCs w:val="20"/>
        </w:rPr>
        <w:t xml:space="preserve"> </w:t>
      </w:r>
      <w:r w:rsidR="00FE2F67">
        <w:rPr>
          <w:rFonts w:ascii="Arial" w:hAnsi="Arial" w:cs="Arial"/>
          <w:sz w:val="20"/>
          <w:szCs w:val="20"/>
        </w:rPr>
        <w:t>betétszerződések</w:t>
      </w:r>
      <w:r w:rsidR="00317960">
        <w:rPr>
          <w:rFonts w:ascii="Arial" w:hAnsi="Arial" w:cs="Arial"/>
          <w:sz w:val="20"/>
          <w:szCs w:val="20"/>
        </w:rPr>
        <w:t xml:space="preserve"> alapján</w:t>
      </w:r>
      <w:r w:rsidR="00FE2F67">
        <w:rPr>
          <w:rFonts w:ascii="Arial" w:hAnsi="Arial" w:cs="Arial"/>
          <w:sz w:val="20"/>
          <w:szCs w:val="20"/>
        </w:rPr>
        <w:t xml:space="preserve"> </w:t>
      </w:r>
      <w:r w:rsidR="00317960">
        <w:rPr>
          <w:rFonts w:ascii="Arial" w:hAnsi="Arial" w:cs="Arial"/>
          <w:sz w:val="20"/>
          <w:szCs w:val="20"/>
        </w:rPr>
        <w:t xml:space="preserve">fennálló </w:t>
      </w:r>
      <w:r w:rsidR="009B74E1">
        <w:rPr>
          <w:rFonts w:ascii="Arial" w:hAnsi="Arial" w:cs="Arial"/>
          <w:sz w:val="20"/>
          <w:szCs w:val="20"/>
        </w:rPr>
        <w:t xml:space="preserve">számlák és </w:t>
      </w:r>
      <w:r w:rsidR="00317960">
        <w:rPr>
          <w:rFonts w:ascii="Arial" w:hAnsi="Arial" w:cs="Arial"/>
          <w:sz w:val="20"/>
          <w:szCs w:val="20"/>
        </w:rPr>
        <w:t xml:space="preserve">betétek </w:t>
      </w:r>
      <w:r w:rsidR="00FE2F67">
        <w:rPr>
          <w:rFonts w:ascii="Arial" w:hAnsi="Arial" w:cs="Arial"/>
          <w:sz w:val="20"/>
          <w:szCs w:val="20"/>
        </w:rPr>
        <w:t>állományát</w:t>
      </w:r>
      <w:r>
        <w:rPr>
          <w:rFonts w:ascii="Arial" w:hAnsi="Arial" w:cs="Arial"/>
          <w:sz w:val="20"/>
          <w:szCs w:val="20"/>
        </w:rPr>
        <w:t xml:space="preserve"> kell jelenteni</w:t>
      </w:r>
      <w:r w:rsidR="00C2797D">
        <w:rPr>
          <w:rFonts w:ascii="Arial" w:hAnsi="Arial" w:cs="Arial"/>
          <w:sz w:val="20"/>
          <w:szCs w:val="20"/>
        </w:rPr>
        <w:t>,</w:t>
      </w:r>
      <w:r w:rsidR="00C2797D" w:rsidRPr="00C2797D">
        <w:rPr>
          <w:rFonts w:ascii="Arial" w:hAnsi="Arial" w:cs="Arial"/>
          <w:sz w:val="20"/>
          <w:szCs w:val="20"/>
        </w:rPr>
        <w:t xml:space="preserve"> </w:t>
      </w:r>
      <w:r w:rsidR="00C2797D">
        <w:rPr>
          <w:rFonts w:ascii="Arial" w:hAnsi="Arial" w:cs="Arial"/>
          <w:sz w:val="20"/>
          <w:szCs w:val="20"/>
        </w:rPr>
        <w:t>az eredeti (szerződés szerinti) lejáratnak megfelelően</w:t>
      </w:r>
      <w:r>
        <w:rPr>
          <w:rFonts w:ascii="Arial" w:hAnsi="Arial" w:cs="Arial"/>
          <w:sz w:val="20"/>
          <w:szCs w:val="20"/>
        </w:rPr>
        <w:t xml:space="preserve">. </w:t>
      </w:r>
      <w:r w:rsidR="00BC1E08">
        <w:rPr>
          <w:rFonts w:ascii="Arial" w:hAnsi="Arial" w:cs="Arial"/>
          <w:sz w:val="20"/>
          <w:szCs w:val="20"/>
        </w:rPr>
        <w:t xml:space="preserve">Itt kell megjeleníteni a repóügyletekből vagy kölcsönügyletekből fakadó követeléseket is, amennyiben azok hitelintézetekkel szemben állnak fenn. </w:t>
      </w:r>
      <w:r w:rsidR="006C7774">
        <w:rPr>
          <w:rFonts w:ascii="Arial" w:hAnsi="Arial" w:cs="Arial"/>
          <w:sz w:val="20"/>
          <w:szCs w:val="20"/>
        </w:rPr>
        <w:t>A t</w:t>
      </w:r>
      <w:r>
        <w:rPr>
          <w:rFonts w:ascii="Arial" w:hAnsi="Arial" w:cs="Arial"/>
          <w:sz w:val="20"/>
          <w:szCs w:val="20"/>
        </w:rPr>
        <w:t>ovábbi szektorokkal szemben</w:t>
      </w:r>
      <w:r w:rsidR="002E5003">
        <w:rPr>
          <w:rFonts w:ascii="Arial" w:hAnsi="Arial" w:cs="Arial"/>
          <w:sz w:val="20"/>
          <w:szCs w:val="20"/>
        </w:rPr>
        <w:t xml:space="preserve"> fennálló</w:t>
      </w:r>
      <w:r w:rsidR="00BC1E08">
        <w:rPr>
          <w:rFonts w:ascii="Arial" w:hAnsi="Arial" w:cs="Arial"/>
          <w:sz w:val="20"/>
          <w:szCs w:val="20"/>
        </w:rPr>
        <w:t>, a mérlegben nem nevesített</w:t>
      </w:r>
      <w:r>
        <w:rPr>
          <w:rFonts w:ascii="Arial" w:hAnsi="Arial" w:cs="Arial"/>
          <w:sz w:val="20"/>
          <w:szCs w:val="20"/>
        </w:rPr>
        <w:t xml:space="preserve"> követeléseket az Egyéb eszközök között kell kimutatni.</w:t>
      </w:r>
    </w:p>
    <w:p w14:paraId="7C70251D" w14:textId="6D41018F" w:rsidR="00F249C5" w:rsidRDefault="00F249C5" w:rsidP="00F249C5">
      <w:pPr>
        <w:pStyle w:val="Szvegtrzsbehzssal"/>
        <w:spacing w:before="120"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Szintén az Egyéb eszközökben kell jelenteni </w:t>
      </w:r>
      <w:r w:rsidR="00397FA6">
        <w:rPr>
          <w:rFonts w:ascii="Arial" w:hAnsi="Arial" w:cs="Arial"/>
          <w:sz w:val="20"/>
          <w:szCs w:val="20"/>
        </w:rPr>
        <w:t xml:space="preserve">üzletrészek, az adott </w:t>
      </w:r>
      <w:r w:rsidR="00733B6F">
        <w:rPr>
          <w:rFonts w:ascii="Arial" w:hAnsi="Arial" w:cs="Arial"/>
          <w:sz w:val="20"/>
          <w:szCs w:val="20"/>
        </w:rPr>
        <w:t xml:space="preserve">hitelek, </w:t>
      </w:r>
      <w:r w:rsidR="00397FA6">
        <w:rPr>
          <w:rFonts w:ascii="Arial" w:hAnsi="Arial" w:cs="Arial"/>
          <w:sz w:val="20"/>
          <w:szCs w:val="20"/>
        </w:rPr>
        <w:t xml:space="preserve">kölcsönök, </w:t>
      </w:r>
      <w:r w:rsidR="009C05A8">
        <w:rPr>
          <w:rFonts w:ascii="Arial" w:hAnsi="Arial" w:cs="Arial"/>
          <w:sz w:val="20"/>
          <w:szCs w:val="20"/>
        </w:rPr>
        <w:t>a betéti és hitelkövetelések elhatárolt kamatának</w:t>
      </w:r>
      <w:r>
        <w:rPr>
          <w:rFonts w:ascii="Arial" w:hAnsi="Arial" w:cs="Arial"/>
          <w:sz w:val="20"/>
          <w:szCs w:val="20"/>
        </w:rPr>
        <w:t xml:space="preserve"> állományát</w:t>
      </w:r>
      <w:r w:rsidR="008925AF">
        <w:rPr>
          <w:rFonts w:ascii="Arial" w:hAnsi="Arial" w:cs="Arial"/>
          <w:sz w:val="20"/>
          <w:szCs w:val="20"/>
        </w:rPr>
        <w:t xml:space="preserve">. Itt </w:t>
      </w:r>
      <w:r w:rsidR="004F28EE">
        <w:rPr>
          <w:rFonts w:ascii="Arial" w:hAnsi="Arial" w:cs="Arial"/>
          <w:sz w:val="20"/>
          <w:szCs w:val="20"/>
        </w:rPr>
        <w:t>kell</w:t>
      </w:r>
      <w:r w:rsidR="008925AF">
        <w:rPr>
          <w:rFonts w:ascii="Arial" w:hAnsi="Arial" w:cs="Arial"/>
          <w:sz w:val="20"/>
          <w:szCs w:val="20"/>
        </w:rPr>
        <w:t xml:space="preserve"> feltüntetni azon értékpapírok </w:t>
      </w:r>
      <w:r w:rsidR="00531012">
        <w:rPr>
          <w:rFonts w:ascii="Arial" w:hAnsi="Arial" w:cs="Arial"/>
          <w:sz w:val="20"/>
          <w:szCs w:val="20"/>
        </w:rPr>
        <w:t xml:space="preserve">piaci értékes </w:t>
      </w:r>
      <w:r w:rsidR="008925AF">
        <w:rPr>
          <w:rFonts w:ascii="Arial" w:hAnsi="Arial" w:cs="Arial"/>
          <w:sz w:val="20"/>
          <w:szCs w:val="20"/>
        </w:rPr>
        <w:t>állományát is, melyek nem rendelkeznek ISIN</w:t>
      </w:r>
      <w:r w:rsidR="00F171D7">
        <w:rPr>
          <w:rFonts w:ascii="Arial" w:hAnsi="Arial" w:cs="Arial"/>
          <w:sz w:val="20"/>
          <w:szCs w:val="20"/>
        </w:rPr>
        <w:t xml:space="preserve"> </w:t>
      </w:r>
      <w:r w:rsidR="008925AF">
        <w:rPr>
          <w:rFonts w:ascii="Arial" w:hAnsi="Arial" w:cs="Arial"/>
          <w:sz w:val="20"/>
          <w:szCs w:val="20"/>
        </w:rPr>
        <w:t>kóddal</w:t>
      </w:r>
      <w:r>
        <w:rPr>
          <w:rFonts w:ascii="Arial" w:hAnsi="Arial" w:cs="Arial"/>
          <w:sz w:val="20"/>
          <w:szCs w:val="20"/>
        </w:rPr>
        <w:t>.</w:t>
      </w:r>
    </w:p>
    <w:p w14:paraId="1D82178C" w14:textId="77777777" w:rsidR="00733B6F" w:rsidRDefault="001A79B3" w:rsidP="00F06250">
      <w:pPr>
        <w:pStyle w:val="Szvegtrzsbehzssal"/>
        <w:keepNext/>
        <w:spacing w:before="240"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</w:t>
      </w:r>
      <w:r w:rsidR="003C33F6">
        <w:rPr>
          <w:rFonts w:ascii="Arial" w:hAnsi="Arial" w:cs="Arial"/>
          <w:sz w:val="20"/>
          <w:szCs w:val="20"/>
        </w:rPr>
        <w:t xml:space="preserve"> Egyéb eszközökben jelentett</w:t>
      </w:r>
      <w:r w:rsidR="00733B6F">
        <w:rPr>
          <w:rFonts w:ascii="Arial" w:hAnsi="Arial" w:cs="Arial"/>
          <w:sz w:val="20"/>
          <w:szCs w:val="20"/>
        </w:rPr>
        <w:t>:</w:t>
      </w:r>
    </w:p>
    <w:p w14:paraId="25E8C4EA" w14:textId="403535B1" w:rsidR="00733B6F" w:rsidRDefault="00733B6F" w:rsidP="00F810F9">
      <w:p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1B093F">
        <w:rPr>
          <w:rFonts w:ascii="Arial" w:hAnsi="Arial" w:cs="Arial"/>
          <w:sz w:val="20"/>
          <w:szCs w:val="20"/>
        </w:rPr>
        <w:tab/>
      </w:r>
      <w:r w:rsidR="003C33F6">
        <w:rPr>
          <w:rFonts w:ascii="Arial" w:hAnsi="Arial" w:cs="Arial"/>
          <w:sz w:val="20"/>
          <w:szCs w:val="20"/>
        </w:rPr>
        <w:t>ü</w:t>
      </w:r>
      <w:r w:rsidR="001A79B3">
        <w:rPr>
          <w:rFonts w:ascii="Arial" w:hAnsi="Arial" w:cs="Arial"/>
          <w:sz w:val="20"/>
          <w:szCs w:val="20"/>
        </w:rPr>
        <w:t xml:space="preserve">zletrészek között a befektetési alap tulajdonában lévő, nem értékpapír formájában kibocsátott (a </w:t>
      </w:r>
      <w:r w:rsidR="00E163BD">
        <w:rPr>
          <w:rFonts w:ascii="Arial" w:hAnsi="Arial" w:cs="Arial"/>
          <w:sz w:val="20"/>
          <w:szCs w:val="20"/>
        </w:rPr>
        <w:t>0</w:t>
      </w:r>
      <w:r w:rsidR="001A79B3">
        <w:rPr>
          <w:rFonts w:ascii="Arial" w:hAnsi="Arial" w:cs="Arial"/>
          <w:sz w:val="20"/>
          <w:szCs w:val="20"/>
        </w:rPr>
        <w:t>3. táblában nem szereplő) tulajdonosi részesedések összesített</w:t>
      </w:r>
      <w:r w:rsidR="00E163BD">
        <w:rPr>
          <w:rFonts w:ascii="Arial" w:hAnsi="Arial" w:cs="Arial"/>
          <w:sz w:val="20"/>
          <w:szCs w:val="20"/>
        </w:rPr>
        <w:t>,</w:t>
      </w:r>
      <w:r w:rsidR="001A79B3">
        <w:rPr>
          <w:rFonts w:ascii="Arial" w:hAnsi="Arial" w:cs="Arial"/>
          <w:sz w:val="20"/>
          <w:szCs w:val="20"/>
        </w:rPr>
        <w:t xml:space="preserve"> könyv szerinti nettó értékét kell kimutatni</w:t>
      </w:r>
      <w:r w:rsidR="001B093F">
        <w:rPr>
          <w:rFonts w:ascii="Arial" w:hAnsi="Arial" w:cs="Arial"/>
          <w:sz w:val="20"/>
          <w:szCs w:val="20"/>
        </w:rPr>
        <w:t>,</w:t>
      </w:r>
      <w:r w:rsidR="001A79B3">
        <w:rPr>
          <w:rFonts w:ascii="Arial" w:hAnsi="Arial" w:cs="Arial"/>
          <w:sz w:val="20"/>
          <w:szCs w:val="20"/>
        </w:rPr>
        <w:t xml:space="preserve"> </w:t>
      </w:r>
    </w:p>
    <w:p w14:paraId="57912BC6" w14:textId="54599872" w:rsidR="001A79B3" w:rsidRPr="00CC620B" w:rsidRDefault="00733B6F" w:rsidP="00F810F9">
      <w:p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1B093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</w:t>
      </w:r>
      <w:r w:rsidR="001A79B3">
        <w:rPr>
          <w:rFonts w:ascii="Arial" w:hAnsi="Arial" w:cs="Arial"/>
          <w:sz w:val="20"/>
          <w:szCs w:val="20"/>
        </w:rPr>
        <w:t>dott hitelek, kölcsönök alapvetően a</w:t>
      </w:r>
      <w:r w:rsidR="00D83966">
        <w:rPr>
          <w:rFonts w:ascii="Arial" w:hAnsi="Arial" w:cs="Arial"/>
          <w:sz w:val="20"/>
          <w:szCs w:val="20"/>
        </w:rPr>
        <w:t xml:space="preserve"> befektetési</w:t>
      </w:r>
      <w:r w:rsidR="001A79B3">
        <w:rPr>
          <w:rFonts w:ascii="Arial" w:hAnsi="Arial" w:cs="Arial"/>
          <w:sz w:val="20"/>
          <w:szCs w:val="20"/>
        </w:rPr>
        <w:t xml:space="preserve"> alap tulajdonában lévő vállalatoknak nyújtott kölcsönökből (tagi kölcsönökből) származó követelések könyv szerinti nettó értékét kell, hogy tartalmazzák.</w:t>
      </w:r>
    </w:p>
    <w:p w14:paraId="1DA7CC33" w14:textId="77777777" w:rsidR="00B57418" w:rsidRDefault="00A06AC7" w:rsidP="00F810F9">
      <w:pPr>
        <w:pStyle w:val="Szvegtrzsbehzssal"/>
        <w:spacing w:before="240" w:after="0"/>
        <w:ind w:left="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 xml:space="preserve">A befektetési alapnak a befektetett pénzügyi eszközök és a forgóeszközök között kimutatott értékpapírok után, a tárgyévben időarányosan járó kamatok és osztalékok összegét nem szabad aktív időbeli elhatárolásként, illetve követelésként a bevételekkel szemben elszámolni, mivel annak összegét az értékkülönbözet </w:t>
      </w:r>
      <w:r w:rsidR="00BC1E08">
        <w:rPr>
          <w:rFonts w:ascii="Arial" w:hAnsi="Arial" w:cs="Arial"/>
          <w:sz w:val="20"/>
          <w:szCs w:val="20"/>
        </w:rPr>
        <w:t xml:space="preserve">(az értékpapírok piaci értéke) </w:t>
      </w:r>
      <w:r w:rsidRPr="00CC620B">
        <w:rPr>
          <w:rFonts w:ascii="Arial" w:hAnsi="Arial" w:cs="Arial"/>
          <w:sz w:val="20"/>
          <w:szCs w:val="20"/>
        </w:rPr>
        <w:t>magában foglalja.</w:t>
      </w:r>
    </w:p>
    <w:p w14:paraId="3EDE1C51" w14:textId="5FF80302" w:rsidR="00AC5159" w:rsidRDefault="00A06AC7" w:rsidP="0032568F">
      <w:pPr>
        <w:pStyle w:val="Szvegtrzsbehzssal"/>
        <w:spacing w:before="120" w:after="0"/>
        <w:ind w:left="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derivatív ügyletek tárgynapi nettó eszközértékét ügyletenként kiértékelve kell közölni. Ennek értelmében a pozitív egyenlegű ügyletek</w:t>
      </w:r>
      <w:r w:rsidR="00BC1E08">
        <w:rPr>
          <w:rFonts w:ascii="Arial" w:hAnsi="Arial" w:cs="Arial"/>
          <w:sz w:val="20"/>
          <w:szCs w:val="20"/>
        </w:rPr>
        <w:t>et</w:t>
      </w:r>
      <w:r w:rsidRPr="00CC620B">
        <w:rPr>
          <w:rFonts w:ascii="Arial" w:hAnsi="Arial" w:cs="Arial"/>
          <w:sz w:val="20"/>
          <w:szCs w:val="20"/>
        </w:rPr>
        <w:t xml:space="preserve"> az eszköz-, míg a negatív egyenlegűeket a forrásoldalon kell jelenteni.</w:t>
      </w:r>
    </w:p>
    <w:p w14:paraId="2B548EEB" w14:textId="77777777" w:rsidR="00AC5159" w:rsidRDefault="00AC5159" w:rsidP="00B81C88">
      <w:pPr>
        <w:pStyle w:val="Szvegtrzsbehzssal"/>
        <w:spacing w:before="120"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83A2C77" w14:textId="032889E9" w:rsidR="00AC5159" w:rsidRDefault="00AC5159" w:rsidP="00D52D2C">
      <w:pPr>
        <w:tabs>
          <w:tab w:val="left" w:pos="567"/>
          <w:tab w:val="left" w:pos="851"/>
          <w:tab w:val="left" w:pos="2127"/>
          <w:tab w:val="left" w:pos="255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Felvett hitelek állományát az eredeti (szerződés szerinti) lejáratnak megfelelően kell jelenteni.</w:t>
      </w:r>
    </w:p>
    <w:p w14:paraId="28008BB2" w14:textId="37FC0401" w:rsidR="0032568F" w:rsidRDefault="0032568F" w:rsidP="00BB79CD">
      <w:pPr>
        <w:tabs>
          <w:tab w:val="left" w:pos="567"/>
          <w:tab w:val="left" w:pos="851"/>
          <w:tab w:val="left" w:pos="2127"/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7CCF5AB9" w14:textId="77777777" w:rsidR="0032568F" w:rsidRPr="00955345" w:rsidRDefault="0032568F" w:rsidP="0032568F">
      <w:pPr>
        <w:jc w:val="both"/>
        <w:rPr>
          <w:rFonts w:ascii="Arial" w:hAnsi="Arial" w:cs="Arial"/>
          <w:sz w:val="20"/>
          <w:szCs w:val="20"/>
        </w:rPr>
      </w:pPr>
      <w:r w:rsidRPr="00955345">
        <w:rPr>
          <w:rFonts w:ascii="Arial" w:hAnsi="Arial" w:cs="Arial"/>
          <w:sz w:val="20"/>
          <w:szCs w:val="20"/>
        </w:rPr>
        <w:t>Az ingatlanalapok kizárólagos vagy minősített többségi tulajdonában lévő, rezidens, nem részvénytársasági formában működő, ingatlanbefektető, ingatlankezelő leányvállalatok adataival az alábbiakban részletezett konszolidációt kell elvégezni.</w:t>
      </w:r>
    </w:p>
    <w:p w14:paraId="39D8729B" w14:textId="77777777" w:rsidR="0032568F" w:rsidRPr="00955345" w:rsidRDefault="0032568F" w:rsidP="0032568F">
      <w:pPr>
        <w:jc w:val="both"/>
        <w:rPr>
          <w:rFonts w:ascii="Arial" w:hAnsi="Arial" w:cs="Arial"/>
          <w:sz w:val="20"/>
          <w:szCs w:val="20"/>
        </w:rPr>
      </w:pPr>
    </w:p>
    <w:p w14:paraId="3FB16C04" w14:textId="77777777" w:rsidR="0032568F" w:rsidRDefault="0032568F" w:rsidP="0032568F">
      <w:pPr>
        <w:pStyle w:val="Szvegtrzsbehzssal"/>
        <w:spacing w:before="120" w:after="0"/>
        <w:ind w:left="0"/>
        <w:jc w:val="both"/>
        <w:rPr>
          <w:rFonts w:ascii="Arial" w:hAnsi="Arial" w:cs="Arial"/>
          <w:sz w:val="20"/>
          <w:szCs w:val="20"/>
        </w:rPr>
      </w:pPr>
      <w:r w:rsidRPr="00955345">
        <w:rPr>
          <w:rFonts w:ascii="Arial" w:hAnsi="Arial" w:cs="Arial"/>
          <w:sz w:val="20"/>
          <w:szCs w:val="20"/>
        </w:rPr>
        <w:t>A konszolidációval az alap nettó eszközértéke nem változik, az érintett leányvállalatok üzletrésze</w:t>
      </w:r>
      <w:r>
        <w:rPr>
          <w:rFonts w:ascii="Arial" w:hAnsi="Arial" w:cs="Arial"/>
          <w:sz w:val="20"/>
          <w:szCs w:val="20"/>
        </w:rPr>
        <w:t>i</w:t>
      </w:r>
      <w:r w:rsidRPr="00955345">
        <w:rPr>
          <w:rFonts w:ascii="Arial" w:hAnsi="Arial" w:cs="Arial"/>
          <w:sz w:val="20"/>
          <w:szCs w:val="20"/>
        </w:rPr>
        <w:t xml:space="preserve"> helyett a</w:t>
      </w:r>
      <w:r>
        <w:rPr>
          <w:rFonts w:ascii="Arial" w:hAnsi="Arial" w:cs="Arial"/>
          <w:sz w:val="20"/>
          <w:szCs w:val="20"/>
        </w:rPr>
        <w:t>zo</w:t>
      </w:r>
      <w:r w:rsidRPr="00955345">
        <w:rPr>
          <w:rFonts w:ascii="Arial" w:hAnsi="Arial" w:cs="Arial"/>
          <w:sz w:val="20"/>
          <w:szCs w:val="20"/>
        </w:rPr>
        <w:t xml:space="preserve">k külső (nem az alappal szemben fennálló) eszközeit és kötelezettségeit kell megadni az </w:t>
      </w:r>
      <w:r>
        <w:rPr>
          <w:rFonts w:ascii="Arial" w:hAnsi="Arial" w:cs="Arial"/>
          <w:sz w:val="20"/>
          <w:szCs w:val="20"/>
        </w:rPr>
        <w:t xml:space="preserve">érintett </w:t>
      </w:r>
      <w:r w:rsidRPr="00955345">
        <w:rPr>
          <w:rFonts w:ascii="Arial" w:hAnsi="Arial" w:cs="Arial"/>
          <w:sz w:val="20"/>
          <w:szCs w:val="20"/>
        </w:rPr>
        <w:t>ingatlanalapok adatszolgáltatás</w:t>
      </w:r>
      <w:r>
        <w:rPr>
          <w:rFonts w:ascii="Arial" w:hAnsi="Arial" w:cs="Arial"/>
          <w:sz w:val="20"/>
          <w:szCs w:val="20"/>
        </w:rPr>
        <w:t>á</w:t>
      </w:r>
      <w:r w:rsidRPr="00955345">
        <w:rPr>
          <w:rFonts w:ascii="Arial" w:hAnsi="Arial" w:cs="Arial"/>
          <w:sz w:val="20"/>
          <w:szCs w:val="20"/>
        </w:rPr>
        <w:t xml:space="preserve">ban. </w:t>
      </w:r>
      <w:r>
        <w:rPr>
          <w:rFonts w:ascii="Arial" w:hAnsi="Arial" w:cs="Arial"/>
          <w:sz w:val="20"/>
          <w:szCs w:val="20"/>
        </w:rPr>
        <w:t xml:space="preserve">A leányvállalatokról külön adatszolgáltatást nem kell teljesíteni. </w:t>
      </w:r>
      <w:r w:rsidRPr="00955345">
        <w:rPr>
          <w:rFonts w:ascii="Arial" w:hAnsi="Arial" w:cs="Arial"/>
          <w:sz w:val="20"/>
          <w:szCs w:val="20"/>
        </w:rPr>
        <w:t>A leányvállalat</w:t>
      </w:r>
      <w:r>
        <w:rPr>
          <w:rFonts w:ascii="Arial" w:hAnsi="Arial" w:cs="Arial"/>
          <w:sz w:val="20"/>
          <w:szCs w:val="20"/>
        </w:rPr>
        <w:t>ok</w:t>
      </w:r>
      <w:r w:rsidRPr="00955345">
        <w:rPr>
          <w:rFonts w:ascii="Arial" w:hAnsi="Arial" w:cs="Arial"/>
          <w:sz w:val="20"/>
          <w:szCs w:val="20"/>
        </w:rPr>
        <w:t xml:space="preserve"> nem pénzügyi eszközei a nem pénzügyi eszközök között, pénzeszközei a készpénz és betétek között, </w:t>
      </w:r>
      <w:r>
        <w:rPr>
          <w:rFonts w:ascii="Arial" w:hAnsi="Arial" w:cs="Arial"/>
          <w:sz w:val="20"/>
          <w:szCs w:val="20"/>
        </w:rPr>
        <w:t xml:space="preserve">birtokolt értékpapírjai a megfelelő értékpapírok között, </w:t>
      </w:r>
      <w:r w:rsidRPr="00955345">
        <w:rPr>
          <w:rFonts w:ascii="Arial" w:hAnsi="Arial" w:cs="Arial"/>
          <w:sz w:val="20"/>
          <w:szCs w:val="20"/>
        </w:rPr>
        <w:t>hiteltartozásai a felvett hitelek között kell, hogy megjelenjen</w:t>
      </w:r>
      <w:r>
        <w:rPr>
          <w:rFonts w:ascii="Arial" w:hAnsi="Arial" w:cs="Arial"/>
          <w:sz w:val="20"/>
          <w:szCs w:val="20"/>
        </w:rPr>
        <w:t>ek</w:t>
      </w:r>
      <w:r w:rsidRPr="00955345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z érintett alap</w:t>
      </w:r>
      <w:r w:rsidRPr="00955345">
        <w:rPr>
          <w:rFonts w:ascii="Arial" w:hAnsi="Arial" w:cs="Arial"/>
          <w:sz w:val="20"/>
          <w:szCs w:val="20"/>
        </w:rPr>
        <w:t xml:space="preserve"> mérleg</w:t>
      </w:r>
      <w:r>
        <w:rPr>
          <w:rFonts w:ascii="Arial" w:hAnsi="Arial" w:cs="Arial"/>
          <w:sz w:val="20"/>
          <w:szCs w:val="20"/>
        </w:rPr>
        <w:t>é</w:t>
      </w:r>
      <w:r w:rsidRPr="00955345">
        <w:rPr>
          <w:rFonts w:ascii="Arial" w:hAnsi="Arial" w:cs="Arial"/>
          <w:sz w:val="20"/>
          <w:szCs w:val="20"/>
        </w:rPr>
        <w:t>ben. A leányvállalat</w:t>
      </w:r>
      <w:r>
        <w:rPr>
          <w:rFonts w:ascii="Arial" w:hAnsi="Arial" w:cs="Arial"/>
          <w:sz w:val="20"/>
          <w:szCs w:val="20"/>
        </w:rPr>
        <w:t>ok</w:t>
      </w:r>
      <w:r w:rsidRPr="00955345">
        <w:rPr>
          <w:rFonts w:ascii="Arial" w:hAnsi="Arial" w:cs="Arial"/>
          <w:sz w:val="20"/>
          <w:szCs w:val="20"/>
        </w:rPr>
        <w:t xml:space="preserve"> alappal kapcsolatos követeléseit és kötelezettségeit (például az alaptól felvett hiteleket</w:t>
      </w:r>
      <w:r>
        <w:rPr>
          <w:rFonts w:ascii="Arial" w:hAnsi="Arial" w:cs="Arial"/>
          <w:sz w:val="20"/>
          <w:szCs w:val="20"/>
        </w:rPr>
        <w:t>, kölcsönöket</w:t>
      </w:r>
      <w:r w:rsidRPr="00955345">
        <w:rPr>
          <w:rFonts w:ascii="Arial" w:hAnsi="Arial" w:cs="Arial"/>
          <w:sz w:val="20"/>
          <w:szCs w:val="20"/>
        </w:rPr>
        <w:t>) ki kell hagyni a mérlegből.</w:t>
      </w:r>
      <w:r>
        <w:rPr>
          <w:rFonts w:ascii="Arial" w:hAnsi="Arial" w:cs="Arial"/>
          <w:sz w:val="20"/>
          <w:szCs w:val="20"/>
        </w:rPr>
        <w:t xml:space="preserve"> A leányvállalatok nem pénzügyi eszközein (ingatlanjain, készletein), pénzeszközein, értékpapírjain, hitel- és kölcsöntartozásain túlmenő eszközeinek (követeléseinek) és kötelezettségeinek, illetve időbeli elhatárolásainak értéke becsléssel is megállapítható, ezeket a tételeket az Egyéb eszközök és az Egyéb források közé kell helyezni az érintett alap mérlegében olyan módon, hogy az alap mérlege egyensúlyban legyen.</w:t>
      </w:r>
    </w:p>
    <w:p w14:paraId="25C2DB11" w14:textId="3F5AE0A2" w:rsidR="0032568F" w:rsidRDefault="0032568F" w:rsidP="00BB79CD">
      <w:pPr>
        <w:tabs>
          <w:tab w:val="left" w:pos="567"/>
          <w:tab w:val="left" w:pos="851"/>
          <w:tab w:val="left" w:pos="2127"/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1C688F4E" w14:textId="77777777" w:rsidR="0032568F" w:rsidRPr="00CC620B" w:rsidRDefault="0032568F" w:rsidP="00BB79CD">
      <w:pPr>
        <w:tabs>
          <w:tab w:val="left" w:pos="567"/>
          <w:tab w:val="left" w:pos="851"/>
          <w:tab w:val="left" w:pos="2127"/>
          <w:tab w:val="left" w:pos="2552"/>
        </w:tabs>
        <w:jc w:val="both"/>
        <w:rPr>
          <w:rFonts w:ascii="Arial" w:hAnsi="Arial" w:cs="Arial"/>
          <w:sz w:val="20"/>
          <w:szCs w:val="20"/>
        </w:rPr>
      </w:pPr>
    </w:p>
    <w:p w14:paraId="6E26E5A4" w14:textId="77777777" w:rsidR="00770664" w:rsidRPr="00CC620B" w:rsidRDefault="00A06AC7" w:rsidP="00BB79CD">
      <w:pPr>
        <w:tabs>
          <w:tab w:val="left" w:pos="567"/>
          <w:tab w:val="left" w:pos="851"/>
          <w:tab w:val="left" w:pos="2127"/>
          <w:tab w:val="left" w:pos="2552"/>
        </w:tabs>
        <w:jc w:val="both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02-04. tábla: Értékpapírok állománya</w:t>
      </w:r>
    </w:p>
    <w:p w14:paraId="71105659" w14:textId="77777777" w:rsidR="0037344A" w:rsidRDefault="00A06AC7" w:rsidP="0037344A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01</w:t>
      </w:r>
      <w:r w:rsidR="003A0125" w:rsidRPr="00CC620B">
        <w:rPr>
          <w:rFonts w:ascii="Arial" w:hAnsi="Arial" w:cs="Arial"/>
          <w:sz w:val="20"/>
          <w:szCs w:val="20"/>
        </w:rPr>
        <w:t>.</w:t>
      </w:r>
      <w:r w:rsidRPr="00CC620B">
        <w:rPr>
          <w:rFonts w:ascii="Arial" w:hAnsi="Arial" w:cs="Arial"/>
          <w:sz w:val="20"/>
          <w:szCs w:val="20"/>
        </w:rPr>
        <w:t xml:space="preserve"> tábla különböző típusú értékpapírjainak egyedi részletezése. A tulajdonviszonyt megtestesítő értékpapírok </w:t>
      </w:r>
      <w:r w:rsidR="00D722AC">
        <w:rPr>
          <w:rFonts w:ascii="Arial" w:hAnsi="Arial" w:cs="Arial"/>
          <w:sz w:val="20"/>
          <w:szCs w:val="20"/>
        </w:rPr>
        <w:t xml:space="preserve">(részvények, befektetési jegyek) </w:t>
      </w:r>
      <w:r w:rsidRPr="00CC620B">
        <w:rPr>
          <w:rFonts w:ascii="Arial" w:hAnsi="Arial" w:cs="Arial"/>
          <w:sz w:val="20"/>
          <w:szCs w:val="20"/>
        </w:rPr>
        <w:t xml:space="preserve">állományát darabszám szerint, míg a hitelviszonyt megtestesítő értékpapírok (kötvények) állományát névértéken (ezer devizában), illetve piaci </w:t>
      </w:r>
      <w:r w:rsidR="009C6A67">
        <w:rPr>
          <w:rFonts w:ascii="Arial" w:hAnsi="Arial" w:cs="Arial"/>
          <w:sz w:val="20"/>
          <w:szCs w:val="20"/>
        </w:rPr>
        <w:t xml:space="preserve">vagy valós </w:t>
      </w:r>
      <w:r w:rsidRPr="00CC620B">
        <w:rPr>
          <w:rFonts w:ascii="Arial" w:hAnsi="Arial" w:cs="Arial"/>
          <w:sz w:val="20"/>
          <w:szCs w:val="20"/>
        </w:rPr>
        <w:t>értéken</w:t>
      </w:r>
      <w:r w:rsidR="003A0125" w:rsidRPr="00CC620B">
        <w:rPr>
          <w:rFonts w:ascii="Arial" w:hAnsi="Arial" w:cs="Arial"/>
          <w:sz w:val="20"/>
          <w:szCs w:val="20"/>
        </w:rPr>
        <w:t>,</w:t>
      </w:r>
      <w:r w:rsidRPr="00CC620B">
        <w:rPr>
          <w:rFonts w:ascii="Arial" w:hAnsi="Arial" w:cs="Arial"/>
          <w:sz w:val="20"/>
          <w:szCs w:val="20"/>
        </w:rPr>
        <w:t xml:space="preserve"> millió forintban kell a táblában szerepeltetni. </w:t>
      </w:r>
      <w:r w:rsidR="0037344A">
        <w:rPr>
          <w:rFonts w:ascii="Arial" w:hAnsi="Arial" w:cs="Arial"/>
          <w:sz w:val="20"/>
          <w:szCs w:val="20"/>
        </w:rPr>
        <w:t>Hitelviszonyt megtestesítő értékpapíroknál a piaci érték tartalmazza a felhalmozott (elhatárolt) kamatot is.</w:t>
      </w:r>
      <w:r w:rsidR="0037344A" w:rsidRPr="00C80C04">
        <w:rPr>
          <w:rFonts w:ascii="Arial" w:hAnsi="Arial" w:cs="Arial"/>
          <w:sz w:val="20"/>
          <w:szCs w:val="20"/>
        </w:rPr>
        <w:t xml:space="preserve"> </w:t>
      </w:r>
      <w:r w:rsidR="0037344A">
        <w:rPr>
          <w:rFonts w:ascii="Arial" w:hAnsi="Arial" w:cs="Arial"/>
          <w:sz w:val="20"/>
          <w:szCs w:val="20"/>
        </w:rPr>
        <w:t>Lejárt értékpapír az adatszolgáltatásban nem szerepeltethető, így amennyiben a lejárt értékpapír helyett nem kerül sor új értékpapír vásárlására, a befolyt ellenértéket a készpénz és betétek vagy az egyéb eszközök soron kell szerepeltetni.</w:t>
      </w:r>
    </w:p>
    <w:p w14:paraId="1ACD8148" w14:textId="77777777" w:rsidR="0037344A" w:rsidRDefault="0037344A" w:rsidP="003734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certifikátok hitelviszonyt megtestesítő értékpapírnak minősülnek, ezért a 02. táblában jelentendők, de nem ezer devizában, hanem darabban.</w:t>
      </w:r>
    </w:p>
    <w:p w14:paraId="58E55ED4" w14:textId="77777777" w:rsidR="0037344A" w:rsidRDefault="0037344A" w:rsidP="003734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az alap tulajdonában álló értékpapírnak nincs ISIN kódja, akkor azt nem értékpapírként, hanem az egyéb eszközök alatt kell jelenteni.</w:t>
      </w:r>
    </w:p>
    <w:p w14:paraId="6544AC3D" w14:textId="63E535AC" w:rsidR="00770664" w:rsidRPr="00CC620B" w:rsidRDefault="00770664" w:rsidP="00BB79CD">
      <w:pPr>
        <w:jc w:val="both"/>
        <w:rPr>
          <w:rFonts w:ascii="Arial" w:hAnsi="Arial" w:cs="Arial"/>
          <w:sz w:val="20"/>
          <w:szCs w:val="20"/>
        </w:rPr>
      </w:pPr>
    </w:p>
    <w:p w14:paraId="169098B9" w14:textId="77777777" w:rsidR="00770664" w:rsidRPr="00CC620B" w:rsidRDefault="00770664" w:rsidP="00BB79CD">
      <w:pPr>
        <w:jc w:val="both"/>
        <w:rPr>
          <w:rFonts w:ascii="Arial" w:hAnsi="Arial" w:cs="Arial"/>
          <w:sz w:val="20"/>
          <w:szCs w:val="20"/>
        </w:rPr>
      </w:pPr>
    </w:p>
    <w:p w14:paraId="443FAEA6" w14:textId="6AC900D3" w:rsidR="00770664" w:rsidRPr="00CC620B" w:rsidRDefault="00A06AC7" w:rsidP="00BB79CD">
      <w:pPr>
        <w:jc w:val="both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05. tábla: Befektetési alapok statisztikai mérlege, átsorolások</w:t>
      </w:r>
    </w:p>
    <w:p w14:paraId="5A1BEE0B" w14:textId="77777777" w:rsidR="00770664" w:rsidRPr="00CC620B" w:rsidRDefault="00A06AC7" w:rsidP="00147445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Az alábbi esetekben kell átsorolások miatt kiigazítási adatokat jelenteni:</w:t>
      </w:r>
    </w:p>
    <w:p w14:paraId="7C8810BB" w14:textId="77777777" w:rsidR="003021EF" w:rsidRPr="00CC620B" w:rsidRDefault="00A06AC7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-</w:t>
      </w:r>
      <w:r w:rsidR="003A0125" w:rsidRPr="00CC620B">
        <w:rPr>
          <w:rFonts w:ascii="Arial" w:hAnsi="Arial" w:cs="Arial"/>
          <w:sz w:val="20"/>
          <w:szCs w:val="20"/>
        </w:rPr>
        <w:tab/>
      </w:r>
      <w:r w:rsidRPr="00CC620B">
        <w:rPr>
          <w:rFonts w:ascii="Arial" w:hAnsi="Arial" w:cs="Arial"/>
          <w:sz w:val="20"/>
          <w:szCs w:val="20"/>
        </w:rPr>
        <w:t>változás történik az adatszolgáltató ügyfeleinek szektorbesorolásában (pl</w:t>
      </w:r>
      <w:r w:rsidR="003A0125" w:rsidRPr="00CC620B">
        <w:rPr>
          <w:rFonts w:ascii="Arial" w:hAnsi="Arial" w:cs="Arial"/>
          <w:sz w:val="20"/>
          <w:szCs w:val="20"/>
        </w:rPr>
        <w:t>.</w:t>
      </w:r>
      <w:r w:rsidRPr="00CC620B">
        <w:rPr>
          <w:rFonts w:ascii="Arial" w:hAnsi="Arial" w:cs="Arial"/>
          <w:sz w:val="20"/>
          <w:szCs w:val="20"/>
        </w:rPr>
        <w:t xml:space="preserve"> egy nem pénzpiaci alap pénzpiacivá alakul vagy fordítva</w:t>
      </w:r>
      <w:r w:rsidR="003A0125" w:rsidRPr="00CC620B">
        <w:rPr>
          <w:rFonts w:ascii="Arial" w:hAnsi="Arial" w:cs="Arial"/>
          <w:sz w:val="20"/>
          <w:szCs w:val="20"/>
        </w:rPr>
        <w:t>,</w:t>
      </w:r>
      <w:r w:rsidRPr="00CC620B">
        <w:rPr>
          <w:rFonts w:ascii="Arial" w:hAnsi="Arial" w:cs="Arial"/>
          <w:sz w:val="20"/>
          <w:szCs w:val="20"/>
        </w:rPr>
        <w:t xml:space="preserve"> egy hitelintézet egyéb pénzügyi intézménnyé alakul át, </w:t>
      </w:r>
      <w:r w:rsidRPr="00CC620B">
        <w:rPr>
          <w:rFonts w:ascii="Arial" w:hAnsi="Arial" w:cs="Arial"/>
          <w:sz w:val="20"/>
          <w:szCs w:val="20"/>
        </w:rPr>
        <w:lastRenderedPageBreak/>
        <w:t>vagy egy alapítási engedéllyel rendelkező, még nem pénzügyi vállalatként kezelt új hitelintézet megkapja működési engedélyét),</w:t>
      </w:r>
    </w:p>
    <w:p w14:paraId="0AF6D5FD" w14:textId="77777777" w:rsidR="003021EF" w:rsidRPr="00CC620B" w:rsidRDefault="00A06AC7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-</w:t>
      </w:r>
      <w:r w:rsidR="003A0125" w:rsidRPr="00CC620B">
        <w:rPr>
          <w:rFonts w:ascii="Arial" w:hAnsi="Arial" w:cs="Arial"/>
          <w:sz w:val="20"/>
          <w:szCs w:val="20"/>
        </w:rPr>
        <w:tab/>
      </w:r>
      <w:r w:rsidRPr="00CC620B">
        <w:rPr>
          <w:rFonts w:ascii="Arial" w:hAnsi="Arial" w:cs="Arial"/>
          <w:sz w:val="20"/>
          <w:szCs w:val="20"/>
        </w:rPr>
        <w:t xml:space="preserve">változás történik az egyes állományok instrumentum, lejárat vagy denomináció szerinti besorolásában (akár az előírások változásának következtében is). </w:t>
      </w:r>
    </w:p>
    <w:p w14:paraId="3A7C0EB9" w14:textId="4294EB68" w:rsidR="003021EF" w:rsidRPr="00CC620B" w:rsidRDefault="00A06AC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Az átsorolás miatti csökkenéseket negatív előjellel, a növekedéseket előjel nélkül, az előírt táblaszerkezetben és formátumban kell jelenteni. A</w:t>
      </w:r>
      <w:r w:rsidR="003A0125" w:rsidRPr="00CC620B">
        <w:rPr>
          <w:rFonts w:ascii="Arial" w:hAnsi="Arial" w:cs="Arial"/>
          <w:sz w:val="20"/>
          <w:szCs w:val="20"/>
        </w:rPr>
        <w:t xml:space="preserve"> táblának</w:t>
      </w:r>
      <w:r w:rsidRPr="00CC620B">
        <w:rPr>
          <w:rFonts w:ascii="Arial" w:hAnsi="Arial" w:cs="Arial"/>
          <w:sz w:val="20"/>
          <w:szCs w:val="20"/>
        </w:rPr>
        <w:t xml:space="preserve"> csak azokat az átsorolásokat kell tartalmazni</w:t>
      </w:r>
      <w:r w:rsidR="003A0125" w:rsidRPr="00CC620B">
        <w:rPr>
          <w:rFonts w:ascii="Arial" w:hAnsi="Arial" w:cs="Arial"/>
          <w:sz w:val="20"/>
          <w:szCs w:val="20"/>
        </w:rPr>
        <w:t>a</w:t>
      </w:r>
      <w:r w:rsidRPr="00CC620B">
        <w:rPr>
          <w:rFonts w:ascii="Arial" w:hAnsi="Arial" w:cs="Arial"/>
          <w:sz w:val="20"/>
          <w:szCs w:val="20"/>
        </w:rPr>
        <w:t>, amelyeknél az átsorolt összeg az érintett mérlegsorok bármelyike esetében meghaladja a 100 millió forintot.</w:t>
      </w:r>
    </w:p>
    <w:p w14:paraId="444D9172" w14:textId="77777777" w:rsidR="003021EF" w:rsidRPr="00CC620B" w:rsidRDefault="00A06AC7">
      <w:pPr>
        <w:spacing w:before="120"/>
        <w:jc w:val="both"/>
        <w:rPr>
          <w:rStyle w:val="Kiemels2"/>
          <w:rFonts w:ascii="Arial" w:hAnsi="Arial" w:cs="Arial"/>
          <w:b w:val="0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 xml:space="preserve">Az átsorolásokat segíti </w:t>
      </w:r>
      <w:r w:rsidRPr="00CC620B">
        <w:rPr>
          <w:rStyle w:val="Kiemels2"/>
          <w:rFonts w:ascii="Arial" w:hAnsi="Arial" w:cs="Arial"/>
          <w:b w:val="0"/>
          <w:sz w:val="20"/>
          <w:szCs w:val="20"/>
        </w:rPr>
        <w:t>a 3. melléklet 1. pontja szerinti listákat tartalmazó, az MNB honlapján közzétett technikai segédlet.</w:t>
      </w:r>
    </w:p>
    <w:p w14:paraId="6ED18BC4" w14:textId="77777777" w:rsidR="00770664" w:rsidRPr="00CC620B" w:rsidRDefault="00A06AC7" w:rsidP="00147445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Ha nem történt átsorolás az adott hónapban, akkor a táblát nemleges státusszal kell beküldeni.</w:t>
      </w:r>
    </w:p>
    <w:p w14:paraId="77EBD7BC" w14:textId="77777777" w:rsidR="003021EF" w:rsidRPr="00CC620B" w:rsidRDefault="00A06AC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100 millió forintos korlát az átsorolás miatt érintett sorok</w:t>
      </w:r>
      <w:r w:rsidRPr="00CC620B">
        <w:rPr>
          <w:rFonts w:ascii="Arial" w:hAnsi="Arial" w:cs="Arial"/>
          <w:b/>
          <w:sz w:val="20"/>
          <w:szCs w:val="20"/>
        </w:rPr>
        <w:t xml:space="preserve"> </w:t>
      </w:r>
      <w:r w:rsidRPr="00CC620B">
        <w:rPr>
          <w:rFonts w:ascii="Arial" w:hAnsi="Arial" w:cs="Arial"/>
          <w:sz w:val="20"/>
          <w:szCs w:val="20"/>
        </w:rPr>
        <w:t>összesen oszlopára is vonatkozik.</w:t>
      </w:r>
    </w:p>
    <w:p w14:paraId="425BE414" w14:textId="711615DC" w:rsidR="009C05A8" w:rsidRPr="00CC620B" w:rsidRDefault="00A06AC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Saját feltárt hiba miatti besorolásjavítás is átsorolásnak tekintendő, amennyiben a javítás nem visszamenőlegesen, az összes érintett időpontra vonatkozóan történt, hanem egyik időpontról a másikra.</w:t>
      </w:r>
    </w:p>
    <w:p w14:paraId="5A49A53C" w14:textId="77777777" w:rsidR="00B57418" w:rsidRPr="00CC620B" w:rsidRDefault="00B57418" w:rsidP="00147445">
      <w:pPr>
        <w:jc w:val="both"/>
        <w:rPr>
          <w:rFonts w:ascii="Arial" w:hAnsi="Arial" w:cs="Arial"/>
          <w:b/>
          <w:sz w:val="20"/>
          <w:szCs w:val="20"/>
        </w:rPr>
      </w:pPr>
    </w:p>
    <w:p w14:paraId="5654E40F" w14:textId="77777777" w:rsidR="00770664" w:rsidRPr="00CC620B" w:rsidRDefault="00A06AC7" w:rsidP="00147445">
      <w:pPr>
        <w:jc w:val="both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06. tábla: Tájékoztató adatok</w:t>
      </w:r>
    </w:p>
    <w:p w14:paraId="0B74F794" w14:textId="77B45C36" w:rsidR="00383AA2" w:rsidRDefault="00383AA2" w:rsidP="00DA04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A06AC7" w:rsidRPr="00CC620B">
        <w:rPr>
          <w:rFonts w:ascii="Arial" w:hAnsi="Arial" w:cs="Arial"/>
          <w:sz w:val="20"/>
          <w:szCs w:val="20"/>
        </w:rPr>
        <w:t>efektetési alap tulajdonosi jövedelme</w:t>
      </w:r>
    </w:p>
    <w:p w14:paraId="11BDF78E" w14:textId="77D7D72B" w:rsidR="00DA04CA" w:rsidRPr="00CC620B" w:rsidRDefault="00383AA2" w:rsidP="00DA04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befektetési alap</w:t>
      </w:r>
      <w:r w:rsidR="00A06AC7" w:rsidRPr="00CC620B">
        <w:rPr>
          <w:rFonts w:ascii="Arial" w:hAnsi="Arial" w:cs="Arial"/>
          <w:sz w:val="20"/>
          <w:szCs w:val="20"/>
        </w:rPr>
        <w:t xml:space="preserve"> a tulajdonában lévő különféle eszközök (betétek, értékpapírok, részvények, befektetési jegyek, </w:t>
      </w:r>
      <w:r w:rsidR="00864A15">
        <w:rPr>
          <w:rFonts w:ascii="Arial" w:hAnsi="Arial" w:cs="Arial"/>
          <w:sz w:val="20"/>
          <w:szCs w:val="20"/>
        </w:rPr>
        <w:t xml:space="preserve">üzletrészek, adott kölcsönök, </w:t>
      </w:r>
      <w:r w:rsidR="00A06AC7" w:rsidRPr="00CC620B">
        <w:rPr>
          <w:rFonts w:ascii="Arial" w:hAnsi="Arial" w:cs="Arial"/>
          <w:sz w:val="20"/>
          <w:szCs w:val="20"/>
        </w:rPr>
        <w:t>tárgyi eszközök) után a tárgyidőszakban kapott (a tárgyidőszakra járó) jövedelem, amelyet kamatok, osztalékok és bérleti díjak bontásban kell bemutatni, millió forintban kifejezve. Kamatjövedelmet kell elszámolni a betétek</w:t>
      </w:r>
      <w:r w:rsidR="00864A15">
        <w:rPr>
          <w:rFonts w:ascii="Arial" w:hAnsi="Arial" w:cs="Arial"/>
          <w:sz w:val="20"/>
          <w:szCs w:val="20"/>
        </w:rPr>
        <w:t>, adott kölcsönök</w:t>
      </w:r>
      <w:r w:rsidR="00A06AC7" w:rsidRPr="00CC620B">
        <w:rPr>
          <w:rFonts w:ascii="Arial" w:hAnsi="Arial" w:cs="Arial"/>
          <w:sz w:val="20"/>
          <w:szCs w:val="20"/>
        </w:rPr>
        <w:t xml:space="preserve"> és a hitelviszonyt megtestesítő értékpapírok után, ideértve a diszkontpapírokat is. Kamatjövedelemnek kell tekinteni továbbá a birtokolt befektetési jegyek tárgyidőszaki hozamából az adott hónapra járó kamatot.</w:t>
      </w:r>
    </w:p>
    <w:p w14:paraId="3FCECFD6" w14:textId="53EF9BB1" w:rsidR="00770664" w:rsidRPr="00CC620B" w:rsidRDefault="00A06AC7" w:rsidP="00BB79CD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 xml:space="preserve">Nem </w:t>
      </w:r>
      <w:r w:rsidR="003A0125" w:rsidRPr="00CC620B">
        <w:rPr>
          <w:rFonts w:ascii="Arial" w:hAnsi="Arial" w:cs="Arial"/>
          <w:sz w:val="20"/>
          <w:szCs w:val="20"/>
        </w:rPr>
        <w:t>szerepeltethető</w:t>
      </w:r>
      <w:r w:rsidR="003F73C8" w:rsidRPr="00CC620B">
        <w:rPr>
          <w:rFonts w:ascii="Arial" w:hAnsi="Arial" w:cs="Arial"/>
          <w:sz w:val="20"/>
          <w:szCs w:val="20"/>
        </w:rPr>
        <w:t>k</w:t>
      </w:r>
      <w:r w:rsidRPr="00CC620B">
        <w:rPr>
          <w:rFonts w:ascii="Arial" w:hAnsi="Arial" w:cs="Arial"/>
          <w:sz w:val="20"/>
          <w:szCs w:val="20"/>
        </w:rPr>
        <w:t xml:space="preserve"> ugyanakkor a tulajdonosi jövedelmek (és ezen belül a kamatok) között a derivatív ügyletek kamatjellegű bevételei vagy kiadásai.</w:t>
      </w:r>
      <w:r w:rsidR="00D9285D">
        <w:rPr>
          <w:rFonts w:ascii="Arial" w:hAnsi="Arial" w:cs="Arial"/>
          <w:sz w:val="20"/>
          <w:szCs w:val="20"/>
        </w:rPr>
        <w:t xml:space="preserve"> Abban az esetben, ha egy ingatlanalap konszolidálja </w:t>
      </w:r>
      <w:r w:rsidR="00383AA2">
        <w:rPr>
          <w:rFonts w:ascii="Arial" w:hAnsi="Arial" w:cs="Arial"/>
          <w:sz w:val="20"/>
          <w:szCs w:val="20"/>
        </w:rPr>
        <w:t>a</w:t>
      </w:r>
      <w:r w:rsidR="00D9285D">
        <w:rPr>
          <w:rFonts w:ascii="Arial" w:hAnsi="Arial" w:cs="Arial"/>
          <w:sz w:val="20"/>
          <w:szCs w:val="20"/>
        </w:rPr>
        <w:t xml:space="preserve"> leányvállalatát</w:t>
      </w:r>
      <w:r w:rsidR="00A65D73">
        <w:rPr>
          <w:rFonts w:ascii="Arial" w:hAnsi="Arial" w:cs="Arial"/>
          <w:sz w:val="20"/>
          <w:szCs w:val="20"/>
        </w:rPr>
        <w:t>,</w:t>
      </w:r>
      <w:r w:rsidR="00D9285D" w:rsidRPr="00444A6D">
        <w:rPr>
          <w:rFonts w:ascii="Arial" w:hAnsi="Arial" w:cs="Arial"/>
          <w:sz w:val="20"/>
          <w:szCs w:val="20"/>
        </w:rPr>
        <w:t xml:space="preserve"> osztalék helyett a leány által kapott kamatot és bérleti díjat </w:t>
      </w:r>
      <w:r w:rsidR="00383AA2" w:rsidRPr="00444A6D">
        <w:rPr>
          <w:rFonts w:ascii="Arial" w:hAnsi="Arial" w:cs="Arial"/>
          <w:sz w:val="20"/>
          <w:szCs w:val="20"/>
        </w:rPr>
        <w:t>kell</w:t>
      </w:r>
      <w:r w:rsidR="00D9285D" w:rsidRPr="00444A6D">
        <w:rPr>
          <w:rFonts w:ascii="Arial" w:hAnsi="Arial" w:cs="Arial"/>
          <w:sz w:val="20"/>
          <w:szCs w:val="20"/>
        </w:rPr>
        <w:t xml:space="preserve"> feltüntetni a kapott tulajdonosi jövedelmek között.</w:t>
      </w:r>
    </w:p>
    <w:p w14:paraId="7C0828FE" w14:textId="77777777" w:rsidR="003021EF" w:rsidRPr="00CC620B" w:rsidRDefault="00A06AC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Árváltozás</w:t>
      </w:r>
    </w:p>
    <w:p w14:paraId="601999D3" w14:textId="7B88AF6C" w:rsidR="00770664" w:rsidRPr="00CC620B" w:rsidRDefault="00A06AC7" w:rsidP="00BB79CD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 xml:space="preserve">Árváltozás alatt ebben az esetben a piaci értékben (és bizonyos esetekben a devizaárfolyamban) bekövetkezett változást értjük, melyet legkönnyebben indirekt módszerrel lehet kiszámolni. </w:t>
      </w:r>
    </w:p>
    <w:p w14:paraId="512F0FBD" w14:textId="2F61D908" w:rsidR="00770664" w:rsidRPr="00CC620B" w:rsidRDefault="00A06AC7" w:rsidP="00BB79CD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nem pénzügyi eszközök árváltozása az eszközök mérleg szerinti állományának változása a tárgyhónapban</w:t>
      </w:r>
      <w:r w:rsidR="003F73C8" w:rsidRPr="00CC620B">
        <w:rPr>
          <w:rFonts w:ascii="Arial" w:hAnsi="Arial" w:cs="Arial"/>
          <w:sz w:val="20"/>
          <w:szCs w:val="20"/>
        </w:rPr>
        <w:t>,</w:t>
      </w:r>
      <w:r w:rsidRPr="00CC620B">
        <w:rPr>
          <w:rFonts w:ascii="Arial" w:hAnsi="Arial" w:cs="Arial"/>
          <w:sz w:val="20"/>
          <w:szCs w:val="20"/>
        </w:rPr>
        <w:t xml:space="preserve"> csökkentve a tárgyhavi adásvétel</w:t>
      </w:r>
      <w:r w:rsidR="009D0C45">
        <w:rPr>
          <w:rFonts w:ascii="Arial" w:hAnsi="Arial" w:cs="Arial"/>
          <w:sz w:val="20"/>
          <w:szCs w:val="20"/>
        </w:rPr>
        <w:t>, beruházás, befektetés</w:t>
      </w:r>
      <w:r w:rsidRPr="00CC620B">
        <w:rPr>
          <w:rFonts w:ascii="Arial" w:hAnsi="Arial" w:cs="Arial"/>
          <w:sz w:val="20"/>
          <w:szCs w:val="20"/>
        </w:rPr>
        <w:t xml:space="preserve"> miatti forgalommal.</w:t>
      </w:r>
      <w:r w:rsidR="009D0C45">
        <w:rPr>
          <w:rFonts w:ascii="Arial" w:hAnsi="Arial" w:cs="Arial"/>
          <w:sz w:val="20"/>
          <w:szCs w:val="20"/>
        </w:rPr>
        <w:t xml:space="preserve"> </w:t>
      </w:r>
    </w:p>
    <w:p w14:paraId="157BA892" w14:textId="77777777" w:rsidR="009D0C45" w:rsidRPr="00CC620B" w:rsidRDefault="00A06AC7" w:rsidP="00BB79CD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A pénzügyi derivatívák árváltozása: a mérleg szerinti – előző hónaphoz viszonyított – állományváltozást korrigálni kell az összes derivatívákkal kapcsolatos pénzforgalommal és – amennyiben volt az adott hónapban, akkor – az átsorolással is.</w:t>
      </w:r>
    </w:p>
    <w:p w14:paraId="43FE9386" w14:textId="77777777" w:rsidR="003021EF" w:rsidRPr="00CC620B" w:rsidRDefault="00A06AC7" w:rsidP="00C368D5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Eladott és visszavásárolt befektetési jegyek</w:t>
      </w:r>
    </w:p>
    <w:p w14:paraId="186E5526" w14:textId="77777777" w:rsidR="00770664" w:rsidRDefault="00A06AC7" w:rsidP="00BB79CD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t>Ebben a két sorban a saját kibocsátású befektetési jegyek havi forgalmát kell jelenteni, piaci értéken, külön soron az eladott és a visszavásárolt tételeket.</w:t>
      </w:r>
    </w:p>
    <w:p w14:paraId="32B85877" w14:textId="28610C51" w:rsidR="00F56B22" w:rsidRDefault="00021F93" w:rsidP="00F810F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eszközökön belül jelentett üzletrészek</w:t>
      </w:r>
      <w:r w:rsidR="00F56B22">
        <w:rPr>
          <w:rFonts w:ascii="Arial" w:hAnsi="Arial" w:cs="Arial"/>
          <w:sz w:val="20"/>
          <w:szCs w:val="20"/>
        </w:rPr>
        <w:t xml:space="preserve"> és adott hitelek, kölcsönök</w:t>
      </w:r>
      <w:r>
        <w:rPr>
          <w:rFonts w:ascii="Arial" w:hAnsi="Arial" w:cs="Arial"/>
          <w:sz w:val="20"/>
          <w:szCs w:val="20"/>
        </w:rPr>
        <w:t xml:space="preserve"> állományát a tájékoztató adatokban is kell jelenteni.</w:t>
      </w:r>
    </w:p>
    <w:p w14:paraId="277EACF5" w14:textId="77777777" w:rsidR="007A4E42" w:rsidRDefault="007A4E42" w:rsidP="00F810F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A4E42">
        <w:rPr>
          <w:rFonts w:ascii="Arial" w:hAnsi="Arial" w:cs="Arial"/>
          <w:sz w:val="20"/>
          <w:szCs w:val="20"/>
        </w:rPr>
        <w:t>Tőkefeltöltés tárgyhavi összege tőkealapok esetében</w:t>
      </w:r>
    </w:p>
    <w:p w14:paraId="41D071BD" w14:textId="22CE4230" w:rsidR="00584D53" w:rsidRDefault="00584D53" w:rsidP="00584D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Kockázati és magántőkealap esetében az alapítást követően, a már kibocsátott (lejegyzett), de a tulajdonosok által még be nem fizetett tőke teljesítésének, befizetésének összegét külön sorban kell jelenteni az érintett hónapban. Ez a tőkefeltöltés a saját tőke emelkedését eredményezi</w:t>
      </w:r>
      <w:r w:rsidR="0083484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kibocsátott befektetési jegyek darabszámának változása nélkül.</w:t>
      </w:r>
    </w:p>
    <w:p w14:paraId="1D942842" w14:textId="1312C0FF" w:rsidR="007A4E42" w:rsidRDefault="007A4E42" w:rsidP="00F810F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A4E42">
        <w:rPr>
          <w:rFonts w:ascii="Arial" w:hAnsi="Arial" w:cs="Arial"/>
          <w:sz w:val="20"/>
          <w:szCs w:val="20"/>
        </w:rPr>
        <w:t>Kibocsátott befektetési jegyekre a tárgyhónapban kifizetett jövedelem</w:t>
      </w:r>
    </w:p>
    <w:p w14:paraId="7DB57E99" w14:textId="5DCDF2D8" w:rsidR="00770664" w:rsidRDefault="009D0E29" w:rsidP="00BB79C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befektetési alap a</w:t>
      </w:r>
      <w:r w:rsidR="00AD1E30">
        <w:rPr>
          <w:rFonts w:ascii="Arial" w:hAnsi="Arial" w:cs="Arial"/>
          <w:sz w:val="20"/>
          <w:szCs w:val="20"/>
        </w:rPr>
        <w:t>z általa kibocsátott,</w:t>
      </w:r>
      <w:r>
        <w:rPr>
          <w:rFonts w:ascii="Arial" w:hAnsi="Arial" w:cs="Arial"/>
          <w:sz w:val="20"/>
          <w:szCs w:val="20"/>
        </w:rPr>
        <w:t xml:space="preserve"> forgalomban lévő befektetési jegyek után jövedelmet</w:t>
      </w:r>
      <w:r w:rsidR="00294B1F">
        <w:rPr>
          <w:rFonts w:ascii="Arial" w:hAnsi="Arial" w:cs="Arial"/>
          <w:sz w:val="20"/>
          <w:szCs w:val="20"/>
        </w:rPr>
        <w:t xml:space="preserve">, </w:t>
      </w:r>
      <w:r w:rsidR="00446C22">
        <w:rPr>
          <w:rFonts w:ascii="Arial" w:hAnsi="Arial" w:cs="Arial"/>
          <w:sz w:val="20"/>
          <w:szCs w:val="20"/>
        </w:rPr>
        <w:t>hozamot</w:t>
      </w:r>
      <w:r>
        <w:rPr>
          <w:rFonts w:ascii="Arial" w:hAnsi="Arial" w:cs="Arial"/>
          <w:sz w:val="20"/>
          <w:szCs w:val="20"/>
        </w:rPr>
        <w:t xml:space="preserve"> fizet, annak tárgyhavi ténylegesen kifizetett összegét külön sorban kell szerepeltetni.</w:t>
      </w:r>
    </w:p>
    <w:p w14:paraId="0C943C9E" w14:textId="6FE479E9" w:rsidR="00FA4064" w:rsidRPr="00CC620B" w:rsidRDefault="00FA4064" w:rsidP="00BB79CD">
      <w:pPr>
        <w:jc w:val="both"/>
        <w:rPr>
          <w:rFonts w:ascii="Arial" w:hAnsi="Arial" w:cs="Arial"/>
          <w:b/>
          <w:sz w:val="20"/>
          <w:szCs w:val="20"/>
        </w:rPr>
      </w:pPr>
    </w:p>
    <w:p w14:paraId="36C6B176" w14:textId="77777777" w:rsidR="00770664" w:rsidRPr="00CC620B" w:rsidRDefault="00A06AC7" w:rsidP="00BB79CD">
      <w:pPr>
        <w:jc w:val="both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07. tábla: Egyes eszköz- és forrás tételek deviz</w:t>
      </w:r>
      <w:r w:rsidR="00BB30A3">
        <w:rPr>
          <w:rFonts w:ascii="Arial" w:hAnsi="Arial" w:cs="Arial"/>
          <w:b/>
          <w:sz w:val="20"/>
          <w:szCs w:val="20"/>
        </w:rPr>
        <w:t>a</w:t>
      </w:r>
      <w:r w:rsidRPr="00CC620B">
        <w:rPr>
          <w:rFonts w:ascii="Arial" w:hAnsi="Arial" w:cs="Arial"/>
          <w:b/>
          <w:sz w:val="20"/>
          <w:szCs w:val="20"/>
        </w:rPr>
        <w:t>nem szerinti bontása</w:t>
      </w:r>
    </w:p>
    <w:p w14:paraId="7F92DBB2" w14:textId="77777777" w:rsidR="00133DCB" w:rsidRPr="00CC620B" w:rsidRDefault="00A06AC7" w:rsidP="00AF112B">
      <w:pPr>
        <w:jc w:val="both"/>
        <w:rPr>
          <w:rFonts w:ascii="Arial" w:hAnsi="Arial" w:cs="Arial"/>
          <w:sz w:val="20"/>
          <w:szCs w:val="20"/>
        </w:rPr>
      </w:pPr>
      <w:r w:rsidRPr="00CC620B">
        <w:rPr>
          <w:rFonts w:ascii="Arial" w:hAnsi="Arial" w:cs="Arial"/>
          <w:sz w:val="20"/>
          <w:szCs w:val="20"/>
        </w:rPr>
        <w:lastRenderedPageBreak/>
        <w:t>A 01</w:t>
      </w:r>
      <w:r w:rsidR="00AF112B" w:rsidRPr="00CC620B">
        <w:rPr>
          <w:rFonts w:ascii="Arial" w:hAnsi="Arial" w:cs="Arial"/>
          <w:sz w:val="20"/>
          <w:szCs w:val="20"/>
        </w:rPr>
        <w:t>.</w:t>
      </w:r>
      <w:r w:rsidRPr="00CC620B">
        <w:rPr>
          <w:rFonts w:ascii="Arial" w:hAnsi="Arial" w:cs="Arial"/>
          <w:sz w:val="20"/>
          <w:szCs w:val="20"/>
        </w:rPr>
        <w:t xml:space="preserve"> tábla egyéb deviza oszlopában szereplő egyes tételek devizanem szerinti részletezése. Az adatokat </w:t>
      </w:r>
      <w:r w:rsidRPr="00CC620B">
        <w:rPr>
          <w:rFonts w:ascii="Arial" w:hAnsi="Arial" w:cs="Arial"/>
          <w:snapToGrid w:val="0"/>
          <w:sz w:val="20"/>
          <w:szCs w:val="20"/>
        </w:rPr>
        <w:t>millió forintban kell feltüntetni.</w:t>
      </w:r>
      <w:r w:rsidRPr="00CC620B">
        <w:rPr>
          <w:rFonts w:ascii="Arial" w:hAnsi="Arial" w:cs="Arial"/>
          <w:sz w:val="20"/>
          <w:szCs w:val="20"/>
        </w:rPr>
        <w:t xml:space="preserve"> Az euróban fennálló állományokat ebben a táblában nem kell jelenteni, mert összegük a mérlegből is megállapítható.</w:t>
      </w:r>
    </w:p>
    <w:p w14:paraId="40034814" w14:textId="77777777" w:rsidR="001B0961" w:rsidRPr="00CC620B" w:rsidRDefault="001B0961" w:rsidP="00AF112B">
      <w:pPr>
        <w:jc w:val="both"/>
        <w:rPr>
          <w:rFonts w:ascii="Arial" w:hAnsi="Arial" w:cs="Arial"/>
          <w:sz w:val="20"/>
          <w:szCs w:val="20"/>
        </w:rPr>
      </w:pPr>
    </w:p>
    <w:p w14:paraId="58F11064" w14:textId="77777777" w:rsidR="001B0961" w:rsidRPr="00CC620B" w:rsidRDefault="001B0961" w:rsidP="00AF112B">
      <w:pPr>
        <w:jc w:val="both"/>
        <w:rPr>
          <w:rFonts w:ascii="Arial" w:hAnsi="Arial" w:cs="Arial"/>
          <w:b/>
          <w:sz w:val="20"/>
          <w:szCs w:val="20"/>
        </w:rPr>
      </w:pPr>
      <w:r w:rsidRPr="00CC620B">
        <w:rPr>
          <w:rFonts w:ascii="Arial" w:hAnsi="Arial" w:cs="Arial"/>
          <w:b/>
          <w:sz w:val="20"/>
          <w:szCs w:val="20"/>
        </w:rPr>
        <w:t>08. tábla: Kibocsátott befektetési jegyek adatainak részletezése</w:t>
      </w:r>
    </w:p>
    <w:p w14:paraId="31E3225C" w14:textId="48FE6E78" w:rsidR="0032568F" w:rsidRDefault="009256D9" w:rsidP="009256D9">
      <w:pPr>
        <w:jc w:val="both"/>
        <w:rPr>
          <w:rFonts w:ascii="Arial" w:hAnsi="Arial" w:cs="Arial"/>
          <w:sz w:val="20"/>
          <w:szCs w:val="20"/>
        </w:rPr>
      </w:pPr>
      <w:r w:rsidRPr="00F810F9">
        <w:rPr>
          <w:rFonts w:ascii="Arial" w:hAnsi="Arial" w:cs="Arial"/>
          <w:sz w:val="20"/>
          <w:szCs w:val="20"/>
        </w:rPr>
        <w:t>Ebben a táblában a 01. tábla Befektetési jegyek nettó eszközértéke (saját tőke) sorában jelentett hó végi nettó eszközérték kiszámításához figyelembe vett darabszámokat, valamint a kibocsátott befektetési jegyekhez tartozó, 1 befektetési jegyre jutó nettó eszközértéket kell értékpapír-sorozatonként (ISIN kódonként) jelenteni.</w:t>
      </w:r>
    </w:p>
    <w:p w14:paraId="63E0C6EF" w14:textId="413CBAC2" w:rsidR="0032568F" w:rsidRDefault="0032568F" w:rsidP="009256D9">
      <w:pPr>
        <w:jc w:val="both"/>
        <w:rPr>
          <w:rFonts w:ascii="Arial" w:hAnsi="Arial" w:cs="Arial"/>
          <w:sz w:val="20"/>
          <w:szCs w:val="20"/>
        </w:rPr>
      </w:pPr>
    </w:p>
    <w:p w14:paraId="51D56896" w14:textId="5F780775" w:rsidR="0032568F" w:rsidRDefault="0032568F" w:rsidP="009256D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Kockázati és magántőkealapok esetében </w:t>
      </w:r>
      <w:r w:rsidRPr="002B144B">
        <w:rPr>
          <w:rFonts w:ascii="Arial" w:hAnsi="Arial" w:cs="Arial"/>
          <w:sz w:val="20"/>
          <w:szCs w:val="20"/>
        </w:rPr>
        <w:t>a befektetési jegyre eső vagyoni hozzájárulás teljes befizetéséig terjedő időszak</w:t>
      </w:r>
      <w:r>
        <w:rPr>
          <w:rFonts w:ascii="Arial" w:hAnsi="Arial" w:cs="Arial"/>
          <w:sz w:val="20"/>
          <w:szCs w:val="20"/>
        </w:rPr>
        <w:t xml:space="preserve">ban </w:t>
      </w:r>
      <w:r w:rsidR="00A2048E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a letétkezelők által vezetett értékpapírszámlákkal megegyezően</w:t>
      </w:r>
      <w:r w:rsidR="00A2048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az </w:t>
      </w:r>
      <w:r w:rsidRPr="002B144B">
        <w:rPr>
          <w:rFonts w:ascii="Arial" w:hAnsi="Arial" w:cs="Arial"/>
          <w:sz w:val="20"/>
          <w:szCs w:val="20"/>
        </w:rPr>
        <w:t>ideiglenes befektetési jegy</w:t>
      </w:r>
      <w:r>
        <w:rPr>
          <w:rFonts w:ascii="Arial" w:hAnsi="Arial" w:cs="Arial"/>
          <w:sz w:val="20"/>
          <w:szCs w:val="20"/>
        </w:rPr>
        <w:t xml:space="preserve"> sorozatot (ISIN kódot)</w:t>
      </w:r>
      <w:r w:rsidR="00A2048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valamint a hozzá tartozó teljes kibocsátott befektetési jegy darabszámokat kell szerepeltetni, Tulajdonosi tőkebefizetés esetén a kibocsátott befektetési jegyek mennyisége nem változik, csak a </w:t>
      </w:r>
      <w:r w:rsidRPr="00F810F9">
        <w:rPr>
          <w:rFonts w:ascii="Arial" w:hAnsi="Arial" w:cs="Arial"/>
          <w:sz w:val="20"/>
          <w:szCs w:val="20"/>
        </w:rPr>
        <w:t>befektetési jegy</w:t>
      </w:r>
      <w:r>
        <w:rPr>
          <w:rFonts w:ascii="Arial" w:hAnsi="Arial" w:cs="Arial"/>
          <w:sz w:val="20"/>
          <w:szCs w:val="20"/>
        </w:rPr>
        <w:t>h</w:t>
      </w:r>
      <w:r w:rsidRPr="00F810F9">
        <w:rPr>
          <w:rFonts w:ascii="Arial" w:hAnsi="Arial" w:cs="Arial"/>
          <w:sz w:val="20"/>
          <w:szCs w:val="20"/>
        </w:rPr>
        <w:t>ez tartozó, 1 befektetési jegyre jutó nettó eszközérték</w:t>
      </w:r>
      <w:r>
        <w:rPr>
          <w:rFonts w:ascii="Arial" w:hAnsi="Arial" w:cs="Arial"/>
          <w:sz w:val="20"/>
          <w:szCs w:val="20"/>
        </w:rPr>
        <w:t xml:space="preserve"> (ár).</w:t>
      </w:r>
    </w:p>
    <w:p w14:paraId="1D2A15C5" w14:textId="77777777" w:rsidR="0032568F" w:rsidRDefault="0032568F" w:rsidP="009256D9">
      <w:pPr>
        <w:jc w:val="both"/>
        <w:rPr>
          <w:rFonts w:ascii="Arial" w:hAnsi="Arial" w:cs="Arial"/>
          <w:sz w:val="20"/>
          <w:szCs w:val="20"/>
        </w:rPr>
      </w:pPr>
    </w:p>
    <w:p w14:paraId="72EB431B" w14:textId="4F771069" w:rsidR="00D52D2C" w:rsidRPr="00B81C88" w:rsidRDefault="00D52D2C" w:rsidP="00AC5159">
      <w:pPr>
        <w:jc w:val="both"/>
        <w:rPr>
          <w:rFonts w:ascii="Arial" w:hAnsi="Arial"/>
          <w:sz w:val="20"/>
        </w:rPr>
      </w:pPr>
      <w:r w:rsidRPr="00B81C88">
        <w:rPr>
          <w:rFonts w:ascii="Arial" w:hAnsi="Arial" w:cs="Arial"/>
          <w:sz w:val="20"/>
          <w:szCs w:val="20"/>
        </w:rPr>
        <w:t>Amennyiben a kibocsátott befektetési jegyek nyomdai (fizikai) papírként kerültek kibocsátásra, a teljes tulajdonosi szektorbesorolás (</w:t>
      </w:r>
      <w:proofErr w:type="spellStart"/>
      <w:r w:rsidRPr="00B81C88">
        <w:rPr>
          <w:rFonts w:ascii="Arial" w:hAnsi="Arial" w:cs="Arial"/>
          <w:sz w:val="20"/>
          <w:szCs w:val="20"/>
        </w:rPr>
        <w:t>c-n</w:t>
      </w:r>
      <w:proofErr w:type="spellEnd"/>
      <w:r w:rsidRPr="00B81C88">
        <w:rPr>
          <w:rFonts w:ascii="Arial" w:hAnsi="Arial" w:cs="Arial"/>
          <w:sz w:val="20"/>
          <w:szCs w:val="20"/>
        </w:rPr>
        <w:t xml:space="preserve"> oszlop) kitöltése kötelező.</w:t>
      </w:r>
    </w:p>
    <w:p w14:paraId="330EA019" w14:textId="128AE52F" w:rsidR="001B0961" w:rsidRDefault="001B0961" w:rsidP="009256D9">
      <w:pPr>
        <w:jc w:val="both"/>
        <w:rPr>
          <w:rFonts w:ascii="Arial" w:hAnsi="Arial" w:cs="Arial"/>
          <w:sz w:val="20"/>
          <w:szCs w:val="20"/>
        </w:rPr>
      </w:pPr>
    </w:p>
    <w:p w14:paraId="13ECBEA9" w14:textId="77777777" w:rsidR="0032568F" w:rsidRDefault="0032568F" w:rsidP="0032568F">
      <w:pPr>
        <w:jc w:val="both"/>
        <w:rPr>
          <w:rFonts w:ascii="Arial" w:hAnsi="Arial" w:cs="Arial"/>
          <w:b/>
          <w:sz w:val="20"/>
          <w:szCs w:val="20"/>
        </w:rPr>
      </w:pPr>
      <w:r w:rsidRPr="00645301">
        <w:rPr>
          <w:rFonts w:ascii="Arial" w:hAnsi="Arial" w:cs="Arial"/>
          <w:b/>
          <w:sz w:val="20"/>
          <w:szCs w:val="20"/>
        </w:rPr>
        <w:t>09. tábla: Üzletrészek állománya</w:t>
      </w:r>
    </w:p>
    <w:p w14:paraId="7C5B0EAA" w14:textId="1A55D979" w:rsidR="0032568F" w:rsidRDefault="00A9561E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 tábla egyes soraiban a</w:t>
      </w:r>
      <w:r w:rsidR="0032568F" w:rsidRPr="00645301">
        <w:rPr>
          <w:rFonts w:ascii="Arial" w:hAnsi="Arial" w:cs="Arial"/>
          <w:bCs/>
          <w:sz w:val="20"/>
          <w:szCs w:val="20"/>
        </w:rPr>
        <w:t xml:space="preserve"> 06. tábla </w:t>
      </w:r>
      <w:r w:rsidR="0032568F">
        <w:rPr>
          <w:rFonts w:ascii="Arial" w:hAnsi="Arial" w:cs="Arial"/>
          <w:bCs/>
          <w:sz w:val="20"/>
          <w:szCs w:val="20"/>
        </w:rPr>
        <w:t>E</w:t>
      </w:r>
      <w:r w:rsidR="0032568F" w:rsidRPr="0066712D">
        <w:rPr>
          <w:rFonts w:ascii="Arial" w:hAnsi="Arial" w:cs="Arial"/>
          <w:bCs/>
          <w:sz w:val="20"/>
          <w:szCs w:val="20"/>
        </w:rPr>
        <w:t>gyéb eszközökben (01. tábla) jelentett üzletrészek állománya</w:t>
      </w:r>
      <w:r w:rsidR="0032568F">
        <w:rPr>
          <w:rFonts w:ascii="Arial" w:hAnsi="Arial" w:cs="Arial"/>
          <w:bCs/>
          <w:sz w:val="20"/>
          <w:szCs w:val="20"/>
        </w:rPr>
        <w:t xml:space="preserve"> sor</w:t>
      </w:r>
      <w:r>
        <w:rPr>
          <w:rFonts w:ascii="Arial" w:hAnsi="Arial" w:cs="Arial"/>
          <w:bCs/>
          <w:sz w:val="20"/>
          <w:szCs w:val="20"/>
        </w:rPr>
        <w:t>á</w:t>
      </w:r>
      <w:r w:rsidR="0032568F">
        <w:rPr>
          <w:rFonts w:ascii="Arial" w:hAnsi="Arial" w:cs="Arial"/>
          <w:bCs/>
          <w:sz w:val="20"/>
          <w:szCs w:val="20"/>
        </w:rPr>
        <w:t xml:space="preserve">n jelentett összesítő adat vállalatonként részletezett adatait kell szerepeltetni. </w:t>
      </w:r>
    </w:p>
    <w:p w14:paraId="4C4E9594" w14:textId="01E6AF55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Ingatlanalapok esetében a konszolidált leányvállalatokban lévő tulajdoni részesedéseket (üzletrészeket) is fel kell sorolni a 09. táblában. Ezen üzletrészeknél jelölni kell, hogy konszolidálva vannak az alap mérlegében. Az üzletrészek </w:t>
      </w:r>
      <w:r w:rsidR="00BA079F">
        <w:rPr>
          <w:rFonts w:ascii="Arial" w:hAnsi="Arial" w:cs="Arial"/>
          <w:bCs/>
          <w:sz w:val="20"/>
          <w:szCs w:val="20"/>
        </w:rPr>
        <w:t xml:space="preserve">09. </w:t>
      </w:r>
      <w:r>
        <w:rPr>
          <w:rFonts w:ascii="Arial" w:hAnsi="Arial" w:cs="Arial"/>
          <w:bCs/>
          <w:sz w:val="20"/>
          <w:szCs w:val="20"/>
        </w:rPr>
        <w:t>táblában e szerint jelentett</w:t>
      </w:r>
      <w:r w:rsidRPr="00645301">
        <w:rPr>
          <w:rFonts w:ascii="Arial" w:hAnsi="Arial" w:cs="Arial"/>
          <w:bCs/>
          <w:sz w:val="20"/>
          <w:szCs w:val="20"/>
        </w:rPr>
        <w:t xml:space="preserve"> összegének</w:t>
      </w:r>
      <w:r>
        <w:rPr>
          <w:rFonts w:ascii="Arial" w:hAnsi="Arial" w:cs="Arial"/>
          <w:bCs/>
          <w:sz w:val="20"/>
          <w:szCs w:val="20"/>
        </w:rPr>
        <w:t>,</w:t>
      </w:r>
      <w:r w:rsidRPr="0064530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 konszolidációba bevont üzletrészek értékét figyelmen kívül hagyva, meg kell egyeznie</w:t>
      </w:r>
      <w:r w:rsidRPr="00645301">
        <w:rPr>
          <w:rFonts w:ascii="Arial" w:hAnsi="Arial" w:cs="Arial"/>
          <w:bCs/>
          <w:sz w:val="20"/>
          <w:szCs w:val="20"/>
        </w:rPr>
        <w:t xml:space="preserve"> a</w:t>
      </w:r>
      <w:r w:rsidRPr="00231F8E">
        <w:rPr>
          <w:rFonts w:ascii="Arial" w:hAnsi="Arial" w:cs="Arial"/>
          <w:bCs/>
          <w:sz w:val="20"/>
          <w:szCs w:val="20"/>
        </w:rPr>
        <w:t xml:space="preserve"> 06. tábla </w:t>
      </w:r>
      <w:r>
        <w:rPr>
          <w:rFonts w:ascii="Arial" w:hAnsi="Arial" w:cs="Arial"/>
          <w:bCs/>
          <w:sz w:val="20"/>
          <w:szCs w:val="20"/>
        </w:rPr>
        <w:t>E</w:t>
      </w:r>
      <w:r w:rsidRPr="0066712D">
        <w:rPr>
          <w:rFonts w:ascii="Arial" w:hAnsi="Arial" w:cs="Arial"/>
          <w:bCs/>
          <w:sz w:val="20"/>
          <w:szCs w:val="20"/>
        </w:rPr>
        <w:t>gyéb eszközökben (01. tábla) jelentett üzletrészek állomány</w:t>
      </w:r>
      <w:r>
        <w:rPr>
          <w:rFonts w:ascii="Arial" w:hAnsi="Arial" w:cs="Arial"/>
          <w:bCs/>
          <w:sz w:val="20"/>
          <w:szCs w:val="20"/>
        </w:rPr>
        <w:t>a</w:t>
      </w:r>
      <w:r w:rsidR="002371A5">
        <w:rPr>
          <w:rFonts w:ascii="Arial" w:hAnsi="Arial" w:cs="Arial"/>
          <w:bCs/>
          <w:sz w:val="20"/>
          <w:szCs w:val="20"/>
        </w:rPr>
        <w:t xml:space="preserve"> </w:t>
      </w:r>
      <w:r w:rsidR="00546606">
        <w:rPr>
          <w:rFonts w:ascii="Arial" w:hAnsi="Arial" w:cs="Arial"/>
          <w:bCs/>
          <w:sz w:val="20"/>
          <w:szCs w:val="20"/>
        </w:rPr>
        <w:t>sorá</w:t>
      </w:r>
      <w:r w:rsidR="002371A5">
        <w:rPr>
          <w:rFonts w:ascii="Arial" w:hAnsi="Arial" w:cs="Arial"/>
          <w:bCs/>
          <w:sz w:val="20"/>
          <w:szCs w:val="20"/>
        </w:rPr>
        <w:t>ban jelentett adattal</w:t>
      </w:r>
      <w:r>
        <w:t>.</w:t>
      </w:r>
    </w:p>
    <w:p w14:paraId="7DCD387C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</w:p>
    <w:p w14:paraId="44FCF890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Vállalat törzsszáma</w:t>
      </w:r>
    </w:p>
    <w:p w14:paraId="37D88E8B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</w:t>
      </w:r>
      <w:r w:rsidRPr="00645301">
        <w:rPr>
          <w:rFonts w:ascii="Arial" w:hAnsi="Arial" w:cs="Arial"/>
          <w:bCs/>
          <w:sz w:val="20"/>
          <w:szCs w:val="20"/>
        </w:rPr>
        <w:t>ezidens vállalat</w:t>
      </w:r>
      <w:r>
        <w:rPr>
          <w:rFonts w:ascii="Arial" w:hAnsi="Arial" w:cs="Arial"/>
          <w:bCs/>
          <w:sz w:val="20"/>
          <w:szCs w:val="20"/>
        </w:rPr>
        <w:t xml:space="preserve"> esetén</w:t>
      </w:r>
      <w:r w:rsidRPr="00645301">
        <w:rPr>
          <w:rFonts w:ascii="Arial" w:hAnsi="Arial" w:cs="Arial"/>
          <w:bCs/>
          <w:sz w:val="20"/>
          <w:szCs w:val="20"/>
        </w:rPr>
        <w:t xml:space="preserve"> a</w:t>
      </w:r>
      <w:r>
        <w:rPr>
          <w:rFonts w:ascii="Arial" w:hAnsi="Arial" w:cs="Arial"/>
          <w:bCs/>
          <w:sz w:val="20"/>
          <w:szCs w:val="20"/>
        </w:rPr>
        <w:t>z intézmény</w:t>
      </w:r>
      <w:r w:rsidRPr="00645301">
        <w:rPr>
          <w:rFonts w:ascii="Arial" w:hAnsi="Arial" w:cs="Arial"/>
          <w:bCs/>
          <w:sz w:val="20"/>
          <w:szCs w:val="20"/>
        </w:rPr>
        <w:t xml:space="preserve"> törzsszám</w:t>
      </w:r>
      <w:r>
        <w:rPr>
          <w:rFonts w:ascii="Arial" w:hAnsi="Arial" w:cs="Arial"/>
          <w:bCs/>
          <w:sz w:val="20"/>
          <w:szCs w:val="20"/>
        </w:rPr>
        <w:t>át (az adószáma, illetve az egységes statisztikai számjele első 8 számjegyét) kell megadni</w:t>
      </w:r>
      <w:r w:rsidRPr="00645301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amennyiben a vállalat</w:t>
      </w:r>
      <w:r w:rsidRPr="00645301">
        <w:rPr>
          <w:rFonts w:ascii="Arial" w:hAnsi="Arial" w:cs="Arial"/>
          <w:bCs/>
          <w:sz w:val="20"/>
          <w:szCs w:val="20"/>
        </w:rPr>
        <w:t xml:space="preserve"> nem rezidens</w:t>
      </w:r>
      <w:r>
        <w:rPr>
          <w:rFonts w:ascii="Arial" w:hAnsi="Arial" w:cs="Arial"/>
          <w:bCs/>
          <w:sz w:val="20"/>
          <w:szCs w:val="20"/>
        </w:rPr>
        <w:t>,</w:t>
      </w:r>
      <w:r w:rsidRPr="00645301">
        <w:rPr>
          <w:rFonts w:ascii="Arial" w:hAnsi="Arial" w:cs="Arial"/>
          <w:bCs/>
          <w:sz w:val="20"/>
          <w:szCs w:val="20"/>
        </w:rPr>
        <w:t xml:space="preserve"> a</w:t>
      </w:r>
      <w:r>
        <w:rPr>
          <w:rFonts w:ascii="Arial" w:hAnsi="Arial" w:cs="Arial"/>
          <w:bCs/>
          <w:sz w:val="20"/>
          <w:szCs w:val="20"/>
        </w:rPr>
        <w:t xml:space="preserve"> 00000001 technikai kódot kell feltüntetni.</w:t>
      </w:r>
    </w:p>
    <w:p w14:paraId="09E1495C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</w:p>
    <w:p w14:paraId="22C80040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Országkód</w:t>
      </w:r>
    </w:p>
    <w:p w14:paraId="6DBE6912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Országkódként annak az országnak a kétjegyű ISO kódját kell megadni, ahol az üzletrészt kibocsátó vállalat rezidens, ahol be van jegyezve, ahol a vállalat székhelye található. </w:t>
      </w:r>
    </w:p>
    <w:p w14:paraId="3CD1BEDE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</w:p>
    <w:p w14:paraId="559410B5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Denomináció</w:t>
      </w:r>
    </w:p>
    <w:p w14:paraId="2C51C33A" w14:textId="09E0FE5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Annak a devizanemnek a háromjegyű deviza kódját kell megadni, amely devizanemben az üzletrészt kibocsátó vállalat alaptőkéje, jegyzett tőkéje meg van határozva. Ez általában megegyezik a vállalat könyvvezetésének pénznemével. Az üzletrészek értékét a denominációtól függetlenül</w:t>
      </w:r>
      <w:r w:rsidR="00E00B81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millió forintban kell feltüntetni.</w:t>
      </w:r>
    </w:p>
    <w:p w14:paraId="57BB48E2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</w:p>
    <w:p w14:paraId="46E7E483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Tulajdoni hányad (%)</w:t>
      </w:r>
    </w:p>
    <w:p w14:paraId="49364A55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 befektetési alap tulajdoni hányada az érintett vállalat alaptőkéjéből, jegyzett tőkéjéből. Az értéket két tizedesjegy pontosággal kell megadni. </w:t>
      </w:r>
    </w:p>
    <w:p w14:paraId="42CE896D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</w:p>
    <w:p w14:paraId="087AFFAE" w14:textId="77777777" w:rsidR="0032568F" w:rsidRDefault="0032568F" w:rsidP="0032568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Konszolidálva van-e az alap mérlegében?</w:t>
      </w:r>
    </w:p>
    <w:p w14:paraId="71AF6AF5" w14:textId="76C7BDB9" w:rsidR="0032568F" w:rsidRPr="00CC620B" w:rsidRDefault="0032568F" w:rsidP="003256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Ebben az </w:t>
      </w:r>
      <w:r w:rsidR="00E00B81">
        <w:rPr>
          <w:rFonts w:ascii="Arial" w:hAnsi="Arial" w:cs="Arial"/>
          <w:bCs/>
          <w:sz w:val="20"/>
          <w:szCs w:val="20"/>
        </w:rPr>
        <w:t>oszlopba</w:t>
      </w:r>
      <w:r>
        <w:rPr>
          <w:rFonts w:ascii="Arial" w:hAnsi="Arial" w:cs="Arial"/>
          <w:bCs/>
          <w:sz w:val="20"/>
          <w:szCs w:val="20"/>
        </w:rPr>
        <w:t xml:space="preserve">n az </w:t>
      </w:r>
      <w:r w:rsidR="00383AA2">
        <w:rPr>
          <w:rFonts w:ascii="Arial" w:hAnsi="Arial" w:cs="Arial"/>
          <w:bCs/>
          <w:sz w:val="20"/>
          <w:szCs w:val="20"/>
        </w:rPr>
        <w:t xml:space="preserve">I </w:t>
      </w:r>
      <w:r>
        <w:rPr>
          <w:rFonts w:ascii="Arial" w:hAnsi="Arial" w:cs="Arial"/>
          <w:bCs/>
          <w:sz w:val="20"/>
          <w:szCs w:val="20"/>
        </w:rPr>
        <w:t xml:space="preserve">vagy </w:t>
      </w:r>
      <w:r w:rsidR="00383AA2">
        <w:rPr>
          <w:rFonts w:ascii="Arial" w:hAnsi="Arial" w:cs="Arial"/>
          <w:bCs/>
          <w:sz w:val="20"/>
          <w:szCs w:val="20"/>
        </w:rPr>
        <w:t xml:space="preserve">N </w:t>
      </w:r>
      <w:r w:rsidR="002D3C4D">
        <w:rPr>
          <w:rFonts w:ascii="Arial" w:hAnsi="Arial" w:cs="Arial"/>
          <w:bCs/>
          <w:sz w:val="20"/>
          <w:szCs w:val="20"/>
        </w:rPr>
        <w:t>kódot</w:t>
      </w:r>
      <w:r>
        <w:rPr>
          <w:rFonts w:ascii="Arial" w:hAnsi="Arial" w:cs="Arial"/>
          <w:bCs/>
          <w:sz w:val="20"/>
          <w:szCs w:val="20"/>
        </w:rPr>
        <w:t xml:space="preserve"> kell megadni</w:t>
      </w:r>
      <w:r w:rsidR="002D3C4D">
        <w:rPr>
          <w:rFonts w:ascii="Arial" w:hAnsi="Arial" w:cs="Arial"/>
          <w:bCs/>
          <w:sz w:val="20"/>
          <w:szCs w:val="20"/>
        </w:rPr>
        <w:t xml:space="preserve"> (I=Igen, N=Nem)</w:t>
      </w:r>
      <w:r>
        <w:rPr>
          <w:rFonts w:ascii="Arial" w:hAnsi="Arial" w:cs="Arial"/>
          <w:bCs/>
          <w:sz w:val="20"/>
          <w:szCs w:val="20"/>
        </w:rPr>
        <w:t>.</w:t>
      </w:r>
      <w:r w:rsidR="00872095">
        <w:rPr>
          <w:rFonts w:ascii="Arial" w:hAnsi="Arial" w:cs="Arial"/>
          <w:bCs/>
          <w:sz w:val="20"/>
          <w:szCs w:val="20"/>
        </w:rPr>
        <w:t>”</w:t>
      </w:r>
    </w:p>
    <w:p w14:paraId="5AFAF0D7" w14:textId="77D00B9F" w:rsidR="00D14D1A" w:rsidRPr="00CC620B" w:rsidRDefault="00D14D1A" w:rsidP="00631791">
      <w:pPr>
        <w:jc w:val="both"/>
        <w:rPr>
          <w:rFonts w:ascii="Arial" w:hAnsi="Arial" w:cs="Arial"/>
          <w:sz w:val="20"/>
          <w:szCs w:val="20"/>
        </w:rPr>
      </w:pPr>
    </w:p>
    <w:sectPr w:rsidR="00D14D1A" w:rsidRPr="00CC620B" w:rsidSect="004375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78685" w14:textId="77777777" w:rsidR="00D52D2C" w:rsidRDefault="00D52D2C" w:rsidP="00B63710">
      <w:r>
        <w:separator/>
      </w:r>
    </w:p>
  </w:endnote>
  <w:endnote w:type="continuationSeparator" w:id="0">
    <w:p w14:paraId="1C9619EB" w14:textId="77777777" w:rsidR="00D52D2C" w:rsidRDefault="00D52D2C" w:rsidP="00B63710">
      <w:r>
        <w:continuationSeparator/>
      </w:r>
    </w:p>
  </w:endnote>
  <w:endnote w:type="continuationNotice" w:id="1">
    <w:p w14:paraId="0354E5DA" w14:textId="77777777" w:rsidR="00D52D2C" w:rsidRDefault="00D52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6168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8E02624" w14:textId="6573D3D4" w:rsidR="00ED755E" w:rsidRPr="00ED755E" w:rsidRDefault="00ED755E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ED755E">
          <w:rPr>
            <w:rFonts w:ascii="Arial" w:hAnsi="Arial" w:cs="Arial"/>
            <w:sz w:val="20"/>
            <w:szCs w:val="20"/>
          </w:rPr>
          <w:fldChar w:fldCharType="begin"/>
        </w:r>
        <w:r w:rsidRPr="00ED755E">
          <w:rPr>
            <w:rFonts w:ascii="Arial" w:hAnsi="Arial" w:cs="Arial"/>
            <w:sz w:val="20"/>
            <w:szCs w:val="20"/>
          </w:rPr>
          <w:instrText>PAGE   \* MERGEFORMAT</w:instrText>
        </w:r>
        <w:r w:rsidRPr="00ED755E">
          <w:rPr>
            <w:rFonts w:ascii="Arial" w:hAnsi="Arial" w:cs="Arial"/>
            <w:sz w:val="20"/>
            <w:szCs w:val="20"/>
          </w:rPr>
          <w:fldChar w:fldCharType="separate"/>
        </w:r>
        <w:r w:rsidRPr="00ED755E">
          <w:rPr>
            <w:rFonts w:ascii="Arial" w:hAnsi="Arial" w:cs="Arial"/>
            <w:sz w:val="20"/>
            <w:szCs w:val="20"/>
          </w:rPr>
          <w:t>2</w:t>
        </w:r>
        <w:r w:rsidRPr="00ED755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C6AB352" w14:textId="77777777" w:rsidR="002246EB" w:rsidRDefault="002246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D621D" w14:textId="77777777" w:rsidR="00D52D2C" w:rsidRDefault="00D52D2C" w:rsidP="00B63710">
      <w:r>
        <w:separator/>
      </w:r>
    </w:p>
  </w:footnote>
  <w:footnote w:type="continuationSeparator" w:id="0">
    <w:p w14:paraId="7CF22509" w14:textId="77777777" w:rsidR="00D52D2C" w:rsidRDefault="00D52D2C" w:rsidP="00B63710">
      <w:r>
        <w:continuationSeparator/>
      </w:r>
    </w:p>
  </w:footnote>
  <w:footnote w:type="continuationNotice" w:id="1">
    <w:p w14:paraId="07B3FB79" w14:textId="77777777" w:rsidR="00D52D2C" w:rsidRDefault="00D52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8E34" w14:textId="77777777" w:rsidR="00D52D2C" w:rsidRDefault="00D52D2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8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255D"/>
    <w:multiLevelType w:val="singleLevel"/>
    <w:tmpl w:val="23386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892AB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8DD3F19"/>
    <w:multiLevelType w:val="singleLevel"/>
    <w:tmpl w:val="D10A2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223716D"/>
    <w:multiLevelType w:val="hybridMultilevel"/>
    <w:tmpl w:val="605E6C18"/>
    <w:lvl w:ilvl="0" w:tplc="01184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E251E6"/>
    <w:multiLevelType w:val="hybridMultilevel"/>
    <w:tmpl w:val="31EEFBD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DE448A"/>
    <w:multiLevelType w:val="singleLevel"/>
    <w:tmpl w:val="429E2110"/>
    <w:lvl w:ilvl="0">
      <w:start w:val="12"/>
      <w:numFmt w:val="upperLetter"/>
      <w:lvlText w:val="%1)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num w:numId="1" w16cid:durableId="19868052">
    <w:abstractNumId w:val="6"/>
  </w:num>
  <w:num w:numId="2" w16cid:durableId="1383864978">
    <w:abstractNumId w:val="5"/>
  </w:num>
  <w:num w:numId="3" w16cid:durableId="1908539944">
    <w:abstractNumId w:val="4"/>
  </w:num>
  <w:num w:numId="4" w16cid:durableId="297610601">
    <w:abstractNumId w:val="0"/>
  </w:num>
  <w:num w:numId="5" w16cid:durableId="931471920">
    <w:abstractNumId w:val="7"/>
  </w:num>
  <w:num w:numId="6" w16cid:durableId="899556287">
    <w:abstractNumId w:val="3"/>
  </w:num>
  <w:num w:numId="7" w16cid:durableId="615210916">
    <w:abstractNumId w:val="1"/>
  </w:num>
  <w:num w:numId="8" w16cid:durableId="126943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EA"/>
    <w:rsid w:val="000006DF"/>
    <w:rsid w:val="0001296E"/>
    <w:rsid w:val="00012A63"/>
    <w:rsid w:val="00013C53"/>
    <w:rsid w:val="00014D7A"/>
    <w:rsid w:val="00021F93"/>
    <w:rsid w:val="000307CD"/>
    <w:rsid w:val="000674EF"/>
    <w:rsid w:val="00075D08"/>
    <w:rsid w:val="000934D1"/>
    <w:rsid w:val="000A31D4"/>
    <w:rsid w:val="000A55C5"/>
    <w:rsid w:val="000A6D7A"/>
    <w:rsid w:val="000A784F"/>
    <w:rsid w:val="000B146B"/>
    <w:rsid w:val="000B3EBE"/>
    <w:rsid w:val="000E1715"/>
    <w:rsid w:val="000E51B3"/>
    <w:rsid w:val="000E6D49"/>
    <w:rsid w:val="000F2320"/>
    <w:rsid w:val="000F58E9"/>
    <w:rsid w:val="00101147"/>
    <w:rsid w:val="0010246B"/>
    <w:rsid w:val="00110B1F"/>
    <w:rsid w:val="00113B7C"/>
    <w:rsid w:val="00122CA1"/>
    <w:rsid w:val="00133DCB"/>
    <w:rsid w:val="0013713C"/>
    <w:rsid w:val="00144D41"/>
    <w:rsid w:val="00147445"/>
    <w:rsid w:val="001520B8"/>
    <w:rsid w:val="001623CC"/>
    <w:rsid w:val="00165939"/>
    <w:rsid w:val="00174BB1"/>
    <w:rsid w:val="00186E0F"/>
    <w:rsid w:val="001917C5"/>
    <w:rsid w:val="0019285A"/>
    <w:rsid w:val="00193CFC"/>
    <w:rsid w:val="00194143"/>
    <w:rsid w:val="001956E3"/>
    <w:rsid w:val="001A79B3"/>
    <w:rsid w:val="001B093F"/>
    <w:rsid w:val="001B0961"/>
    <w:rsid w:val="001B21CC"/>
    <w:rsid w:val="001C1032"/>
    <w:rsid w:val="001D325C"/>
    <w:rsid w:val="001D356F"/>
    <w:rsid w:val="001D3E7A"/>
    <w:rsid w:val="001D7AFD"/>
    <w:rsid w:val="001F4992"/>
    <w:rsid w:val="00207770"/>
    <w:rsid w:val="00212571"/>
    <w:rsid w:val="002135C3"/>
    <w:rsid w:val="002246EB"/>
    <w:rsid w:val="0022594E"/>
    <w:rsid w:val="002371A5"/>
    <w:rsid w:val="002444C3"/>
    <w:rsid w:val="0025327B"/>
    <w:rsid w:val="00253A6E"/>
    <w:rsid w:val="00266BCF"/>
    <w:rsid w:val="00283A41"/>
    <w:rsid w:val="00294B1F"/>
    <w:rsid w:val="002A0690"/>
    <w:rsid w:val="002A2D7C"/>
    <w:rsid w:val="002A2E8C"/>
    <w:rsid w:val="002B408B"/>
    <w:rsid w:val="002C3AF6"/>
    <w:rsid w:val="002D1BE2"/>
    <w:rsid w:val="002D3C4D"/>
    <w:rsid w:val="002E5003"/>
    <w:rsid w:val="002E6A43"/>
    <w:rsid w:val="002E6BE1"/>
    <w:rsid w:val="002F1734"/>
    <w:rsid w:val="002F462F"/>
    <w:rsid w:val="0030079C"/>
    <w:rsid w:val="003021EF"/>
    <w:rsid w:val="00317960"/>
    <w:rsid w:val="00323177"/>
    <w:rsid w:val="0032568F"/>
    <w:rsid w:val="00340F6A"/>
    <w:rsid w:val="00346C19"/>
    <w:rsid w:val="00353385"/>
    <w:rsid w:val="00370826"/>
    <w:rsid w:val="0037344A"/>
    <w:rsid w:val="003763B8"/>
    <w:rsid w:val="00377091"/>
    <w:rsid w:val="003772F3"/>
    <w:rsid w:val="00380759"/>
    <w:rsid w:val="00383AA2"/>
    <w:rsid w:val="00386617"/>
    <w:rsid w:val="00393CB2"/>
    <w:rsid w:val="00396102"/>
    <w:rsid w:val="0039708B"/>
    <w:rsid w:val="003973F6"/>
    <w:rsid w:val="00397FA6"/>
    <w:rsid w:val="003A0125"/>
    <w:rsid w:val="003A50A4"/>
    <w:rsid w:val="003B0135"/>
    <w:rsid w:val="003B2642"/>
    <w:rsid w:val="003B3C5B"/>
    <w:rsid w:val="003B4679"/>
    <w:rsid w:val="003C33F6"/>
    <w:rsid w:val="003C4EB3"/>
    <w:rsid w:val="003D1B80"/>
    <w:rsid w:val="003D2655"/>
    <w:rsid w:val="003D6131"/>
    <w:rsid w:val="003E5144"/>
    <w:rsid w:val="003E6670"/>
    <w:rsid w:val="003E6C6F"/>
    <w:rsid w:val="003F73C8"/>
    <w:rsid w:val="003F7C46"/>
    <w:rsid w:val="004126EF"/>
    <w:rsid w:val="00435AB7"/>
    <w:rsid w:val="0043752F"/>
    <w:rsid w:val="00444A6D"/>
    <w:rsid w:val="004465E0"/>
    <w:rsid w:val="00446C22"/>
    <w:rsid w:val="004605B3"/>
    <w:rsid w:val="0048706B"/>
    <w:rsid w:val="00490F5B"/>
    <w:rsid w:val="00494FB3"/>
    <w:rsid w:val="004975E3"/>
    <w:rsid w:val="004A11A8"/>
    <w:rsid w:val="004B2728"/>
    <w:rsid w:val="004C046B"/>
    <w:rsid w:val="004C5251"/>
    <w:rsid w:val="004E44FF"/>
    <w:rsid w:val="004F28EE"/>
    <w:rsid w:val="004F3B62"/>
    <w:rsid w:val="004F50F3"/>
    <w:rsid w:val="005013B6"/>
    <w:rsid w:val="00501E93"/>
    <w:rsid w:val="00505379"/>
    <w:rsid w:val="00521AE8"/>
    <w:rsid w:val="00531012"/>
    <w:rsid w:val="00546606"/>
    <w:rsid w:val="0056176F"/>
    <w:rsid w:val="00561CAB"/>
    <w:rsid w:val="00571FF2"/>
    <w:rsid w:val="00572216"/>
    <w:rsid w:val="00574531"/>
    <w:rsid w:val="00584D53"/>
    <w:rsid w:val="005E5BFE"/>
    <w:rsid w:val="006030FD"/>
    <w:rsid w:val="006100A8"/>
    <w:rsid w:val="00631791"/>
    <w:rsid w:val="00640054"/>
    <w:rsid w:val="0065127B"/>
    <w:rsid w:val="0066238D"/>
    <w:rsid w:val="0067318B"/>
    <w:rsid w:val="00681DC0"/>
    <w:rsid w:val="00696ED3"/>
    <w:rsid w:val="006A5197"/>
    <w:rsid w:val="006B33BF"/>
    <w:rsid w:val="006B3A6C"/>
    <w:rsid w:val="006C7774"/>
    <w:rsid w:val="006D13A4"/>
    <w:rsid w:val="006E04C2"/>
    <w:rsid w:val="006E712A"/>
    <w:rsid w:val="006F0DEC"/>
    <w:rsid w:val="006F2FAF"/>
    <w:rsid w:val="006F36AF"/>
    <w:rsid w:val="006F7170"/>
    <w:rsid w:val="0071204F"/>
    <w:rsid w:val="00720F5E"/>
    <w:rsid w:val="00733B6F"/>
    <w:rsid w:val="007428E5"/>
    <w:rsid w:val="0075356D"/>
    <w:rsid w:val="007619E7"/>
    <w:rsid w:val="00770664"/>
    <w:rsid w:val="00776671"/>
    <w:rsid w:val="007803F0"/>
    <w:rsid w:val="00793218"/>
    <w:rsid w:val="007A1268"/>
    <w:rsid w:val="007A32F1"/>
    <w:rsid w:val="007A4E42"/>
    <w:rsid w:val="007A564A"/>
    <w:rsid w:val="007A79B0"/>
    <w:rsid w:val="007C11C6"/>
    <w:rsid w:val="007C3DE9"/>
    <w:rsid w:val="007D03C5"/>
    <w:rsid w:val="007E065F"/>
    <w:rsid w:val="007F1D33"/>
    <w:rsid w:val="008101C1"/>
    <w:rsid w:val="0081192F"/>
    <w:rsid w:val="008157BF"/>
    <w:rsid w:val="0081746B"/>
    <w:rsid w:val="00822E6B"/>
    <w:rsid w:val="00834846"/>
    <w:rsid w:val="0083502C"/>
    <w:rsid w:val="00864A15"/>
    <w:rsid w:val="00872095"/>
    <w:rsid w:val="008735AB"/>
    <w:rsid w:val="00873DD8"/>
    <w:rsid w:val="008842B5"/>
    <w:rsid w:val="0088455F"/>
    <w:rsid w:val="00890546"/>
    <w:rsid w:val="008925A3"/>
    <w:rsid w:val="008925AF"/>
    <w:rsid w:val="008A1022"/>
    <w:rsid w:val="008A1F83"/>
    <w:rsid w:val="008A6F4E"/>
    <w:rsid w:val="008B1838"/>
    <w:rsid w:val="008B3327"/>
    <w:rsid w:val="008B3757"/>
    <w:rsid w:val="008B6630"/>
    <w:rsid w:val="008C4C88"/>
    <w:rsid w:val="008C6C31"/>
    <w:rsid w:val="008D0EA0"/>
    <w:rsid w:val="008E39A9"/>
    <w:rsid w:val="008F31F2"/>
    <w:rsid w:val="008F4766"/>
    <w:rsid w:val="00907C90"/>
    <w:rsid w:val="00912963"/>
    <w:rsid w:val="0092474D"/>
    <w:rsid w:val="009256D9"/>
    <w:rsid w:val="00925B75"/>
    <w:rsid w:val="00926EBA"/>
    <w:rsid w:val="009447B1"/>
    <w:rsid w:val="009523FD"/>
    <w:rsid w:val="00952709"/>
    <w:rsid w:val="00976862"/>
    <w:rsid w:val="00980A84"/>
    <w:rsid w:val="00981AE6"/>
    <w:rsid w:val="00982021"/>
    <w:rsid w:val="009932B7"/>
    <w:rsid w:val="009A56A4"/>
    <w:rsid w:val="009A6808"/>
    <w:rsid w:val="009B056C"/>
    <w:rsid w:val="009B29D8"/>
    <w:rsid w:val="009B4594"/>
    <w:rsid w:val="009B74E1"/>
    <w:rsid w:val="009C05A8"/>
    <w:rsid w:val="009C139B"/>
    <w:rsid w:val="009C46A0"/>
    <w:rsid w:val="009C6A67"/>
    <w:rsid w:val="009C77B6"/>
    <w:rsid w:val="009D0C45"/>
    <w:rsid w:val="009D0E29"/>
    <w:rsid w:val="009E3868"/>
    <w:rsid w:val="00A06793"/>
    <w:rsid w:val="00A06AC7"/>
    <w:rsid w:val="00A147EA"/>
    <w:rsid w:val="00A159B9"/>
    <w:rsid w:val="00A2048E"/>
    <w:rsid w:val="00A229E6"/>
    <w:rsid w:val="00A31535"/>
    <w:rsid w:val="00A31908"/>
    <w:rsid w:val="00A40128"/>
    <w:rsid w:val="00A418D6"/>
    <w:rsid w:val="00A612ED"/>
    <w:rsid w:val="00A65D73"/>
    <w:rsid w:val="00A67AC1"/>
    <w:rsid w:val="00A70E25"/>
    <w:rsid w:val="00A71802"/>
    <w:rsid w:val="00A92203"/>
    <w:rsid w:val="00A93258"/>
    <w:rsid w:val="00A9561E"/>
    <w:rsid w:val="00AC5159"/>
    <w:rsid w:val="00AD1E30"/>
    <w:rsid w:val="00AE776D"/>
    <w:rsid w:val="00AE799D"/>
    <w:rsid w:val="00AF112B"/>
    <w:rsid w:val="00B10434"/>
    <w:rsid w:val="00B117CA"/>
    <w:rsid w:val="00B32899"/>
    <w:rsid w:val="00B46C00"/>
    <w:rsid w:val="00B57418"/>
    <w:rsid w:val="00B63710"/>
    <w:rsid w:val="00B644A2"/>
    <w:rsid w:val="00B81C88"/>
    <w:rsid w:val="00B8617C"/>
    <w:rsid w:val="00B9183D"/>
    <w:rsid w:val="00B93A0B"/>
    <w:rsid w:val="00B961CB"/>
    <w:rsid w:val="00BA079F"/>
    <w:rsid w:val="00BA32BC"/>
    <w:rsid w:val="00BB30A3"/>
    <w:rsid w:val="00BB79CD"/>
    <w:rsid w:val="00BC1E08"/>
    <w:rsid w:val="00BC43ED"/>
    <w:rsid w:val="00BC6F37"/>
    <w:rsid w:val="00BE2EC4"/>
    <w:rsid w:val="00BF20D2"/>
    <w:rsid w:val="00C010F4"/>
    <w:rsid w:val="00C01805"/>
    <w:rsid w:val="00C0280D"/>
    <w:rsid w:val="00C069C2"/>
    <w:rsid w:val="00C16459"/>
    <w:rsid w:val="00C20BB0"/>
    <w:rsid w:val="00C22E09"/>
    <w:rsid w:val="00C25697"/>
    <w:rsid w:val="00C2797D"/>
    <w:rsid w:val="00C368D5"/>
    <w:rsid w:val="00C423D4"/>
    <w:rsid w:val="00C64E70"/>
    <w:rsid w:val="00C659DA"/>
    <w:rsid w:val="00C80C04"/>
    <w:rsid w:val="00C93B8F"/>
    <w:rsid w:val="00C949F3"/>
    <w:rsid w:val="00CB0CD6"/>
    <w:rsid w:val="00CB7F0B"/>
    <w:rsid w:val="00CC2D1C"/>
    <w:rsid w:val="00CC620B"/>
    <w:rsid w:val="00CD7429"/>
    <w:rsid w:val="00CE4847"/>
    <w:rsid w:val="00CF55F7"/>
    <w:rsid w:val="00D062DF"/>
    <w:rsid w:val="00D13CB2"/>
    <w:rsid w:val="00D14D1A"/>
    <w:rsid w:val="00D158DC"/>
    <w:rsid w:val="00D20B82"/>
    <w:rsid w:val="00D222C4"/>
    <w:rsid w:val="00D24929"/>
    <w:rsid w:val="00D4004A"/>
    <w:rsid w:val="00D505E3"/>
    <w:rsid w:val="00D50929"/>
    <w:rsid w:val="00D52D2C"/>
    <w:rsid w:val="00D560EC"/>
    <w:rsid w:val="00D6400E"/>
    <w:rsid w:val="00D722AC"/>
    <w:rsid w:val="00D83966"/>
    <w:rsid w:val="00D868EC"/>
    <w:rsid w:val="00D86E1B"/>
    <w:rsid w:val="00D91177"/>
    <w:rsid w:val="00D916BD"/>
    <w:rsid w:val="00D91B86"/>
    <w:rsid w:val="00D9285D"/>
    <w:rsid w:val="00D955BE"/>
    <w:rsid w:val="00DA04CA"/>
    <w:rsid w:val="00DA1651"/>
    <w:rsid w:val="00DA66A2"/>
    <w:rsid w:val="00DB7D78"/>
    <w:rsid w:val="00DC3CF5"/>
    <w:rsid w:val="00DD3898"/>
    <w:rsid w:val="00DD7CDE"/>
    <w:rsid w:val="00DE269A"/>
    <w:rsid w:val="00E00B81"/>
    <w:rsid w:val="00E067EE"/>
    <w:rsid w:val="00E0755F"/>
    <w:rsid w:val="00E1112B"/>
    <w:rsid w:val="00E145C2"/>
    <w:rsid w:val="00E1576D"/>
    <w:rsid w:val="00E163BD"/>
    <w:rsid w:val="00E17034"/>
    <w:rsid w:val="00E32610"/>
    <w:rsid w:val="00E47DCF"/>
    <w:rsid w:val="00E56AAE"/>
    <w:rsid w:val="00E63602"/>
    <w:rsid w:val="00E7384B"/>
    <w:rsid w:val="00E73F8C"/>
    <w:rsid w:val="00E8163D"/>
    <w:rsid w:val="00E82D54"/>
    <w:rsid w:val="00E86AF5"/>
    <w:rsid w:val="00E96F85"/>
    <w:rsid w:val="00EA0C22"/>
    <w:rsid w:val="00EB2CA1"/>
    <w:rsid w:val="00EC68B7"/>
    <w:rsid w:val="00ED65AE"/>
    <w:rsid w:val="00ED664F"/>
    <w:rsid w:val="00ED755E"/>
    <w:rsid w:val="00EE195A"/>
    <w:rsid w:val="00EE3FF2"/>
    <w:rsid w:val="00EF00AE"/>
    <w:rsid w:val="00EF0E1A"/>
    <w:rsid w:val="00EF3583"/>
    <w:rsid w:val="00EF3D7E"/>
    <w:rsid w:val="00F06250"/>
    <w:rsid w:val="00F171D7"/>
    <w:rsid w:val="00F2405E"/>
    <w:rsid w:val="00F249C5"/>
    <w:rsid w:val="00F269C5"/>
    <w:rsid w:val="00F368DF"/>
    <w:rsid w:val="00F401EE"/>
    <w:rsid w:val="00F4279C"/>
    <w:rsid w:val="00F56B22"/>
    <w:rsid w:val="00F635D3"/>
    <w:rsid w:val="00F81041"/>
    <w:rsid w:val="00F810F9"/>
    <w:rsid w:val="00F86606"/>
    <w:rsid w:val="00F873AB"/>
    <w:rsid w:val="00F91B1C"/>
    <w:rsid w:val="00F96003"/>
    <w:rsid w:val="00FA4064"/>
    <w:rsid w:val="00FC3AA3"/>
    <w:rsid w:val="00FD1AA0"/>
    <w:rsid w:val="00FE2F67"/>
    <w:rsid w:val="00FE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CA0C7"/>
  <w15:chartTrackingRefBased/>
  <w15:docId w15:val="{87982717-B3E9-41AE-A120-ABDCD4CF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69C2"/>
    <w:rPr>
      <w:rFonts w:ascii="Garamond" w:hAnsi="Garamond"/>
      <w:sz w:val="24"/>
      <w:szCs w:val="24"/>
    </w:rPr>
  </w:style>
  <w:style w:type="paragraph" w:styleId="Cmsor2">
    <w:name w:val="heading 2"/>
    <w:basedOn w:val="Norml"/>
    <w:next w:val="Norml"/>
    <w:qFormat/>
    <w:rsid w:val="004C046B"/>
    <w:pPr>
      <w:keepNext/>
      <w:jc w:val="both"/>
      <w:outlineLvl w:val="1"/>
    </w:pPr>
    <w:rPr>
      <w:rFonts w:ascii="Times New Roman" w:hAnsi="Times New Roman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A14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A147EA"/>
    <w:rPr>
      <w:sz w:val="16"/>
      <w:szCs w:val="16"/>
    </w:rPr>
  </w:style>
  <w:style w:type="paragraph" w:styleId="Jegyzetszveg">
    <w:name w:val="annotation text"/>
    <w:basedOn w:val="Norml"/>
    <w:semiHidden/>
    <w:rsid w:val="00A147EA"/>
    <w:rPr>
      <w:sz w:val="20"/>
      <w:szCs w:val="20"/>
    </w:rPr>
  </w:style>
  <w:style w:type="paragraph" w:styleId="Buborkszveg">
    <w:name w:val="Balloon Text"/>
    <w:basedOn w:val="Norml"/>
    <w:semiHidden/>
    <w:rsid w:val="00A147EA"/>
    <w:rPr>
      <w:rFonts w:ascii="Tahoma" w:hAnsi="Tahoma" w:cs="Tahoma"/>
      <w:sz w:val="16"/>
      <w:szCs w:val="16"/>
    </w:rPr>
  </w:style>
  <w:style w:type="character" w:styleId="Hiperhivatkozs">
    <w:name w:val="Hyperlink"/>
    <w:rsid w:val="004C046B"/>
    <w:rPr>
      <w:color w:val="0000FF"/>
      <w:u w:val="single"/>
    </w:rPr>
  </w:style>
  <w:style w:type="paragraph" w:styleId="Szvegtrzs2">
    <w:name w:val="Body Text 2"/>
    <w:basedOn w:val="Norml"/>
    <w:rsid w:val="004C046B"/>
    <w:pPr>
      <w:jc w:val="both"/>
    </w:pPr>
    <w:rPr>
      <w:rFonts w:ascii="Times New Roman" w:hAnsi="Times New Roman"/>
      <w:szCs w:val="20"/>
    </w:rPr>
  </w:style>
  <w:style w:type="paragraph" w:styleId="Megjegyzstrgya">
    <w:name w:val="annotation subject"/>
    <w:basedOn w:val="Jegyzetszveg"/>
    <w:next w:val="Jegyzetszveg"/>
    <w:semiHidden/>
    <w:rsid w:val="000F2320"/>
    <w:rPr>
      <w:b/>
      <w:bCs/>
    </w:rPr>
  </w:style>
  <w:style w:type="character" w:styleId="Mrltotthiperhivatkozs">
    <w:name w:val="FollowedHyperlink"/>
    <w:rsid w:val="00133DCB"/>
    <w:rPr>
      <w:color w:val="800080"/>
      <w:u w:val="single"/>
    </w:rPr>
  </w:style>
  <w:style w:type="paragraph" w:styleId="Szvegtrzsbehzssal">
    <w:name w:val="Body Text Indent"/>
    <w:basedOn w:val="Norml"/>
    <w:rsid w:val="002C3AF6"/>
    <w:pPr>
      <w:spacing w:after="120"/>
      <w:ind w:left="283"/>
    </w:pPr>
  </w:style>
  <w:style w:type="character" w:styleId="Kiemels2">
    <w:name w:val="Strong"/>
    <w:qFormat/>
    <w:rsid w:val="003F7C46"/>
    <w:rPr>
      <w:b/>
      <w:bCs/>
    </w:rPr>
  </w:style>
  <w:style w:type="paragraph" w:styleId="Listaszerbekezds">
    <w:name w:val="List Paragraph"/>
    <w:basedOn w:val="Norml"/>
    <w:uiPriority w:val="34"/>
    <w:qFormat/>
    <w:rsid w:val="002D1BE2"/>
    <w:pPr>
      <w:ind w:left="720"/>
      <w:contextualSpacing/>
    </w:pPr>
  </w:style>
  <w:style w:type="paragraph" w:styleId="Vltozat">
    <w:name w:val="Revision"/>
    <w:hidden/>
    <w:uiPriority w:val="99"/>
    <w:semiHidden/>
    <w:rsid w:val="00907C90"/>
    <w:rPr>
      <w:rFonts w:ascii="Garamond" w:hAnsi="Garamond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246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246EB"/>
    <w:rPr>
      <w:rFonts w:ascii="Garamond" w:hAnsi="Garamond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2246E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246EB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663E7-8F88-4561-8813-C5BAF6DA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1812</Words>
  <Characters>13105</Characters>
  <Application>Microsoft Office Word</Application>
  <DocSecurity>0</DocSecurity>
  <Lines>109</Lines>
  <Paragraphs>29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 új kitöltési útmutatók szerkezete</vt:lpstr>
      <vt:lpstr>Az új kitöltési útmutatók szerkezete</vt:lpstr>
    </vt:vector>
  </TitlesOfParts>
  <Company>Magyar Nemzeti Bank</Company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új kitöltési útmutatók szerkezete</dc:title>
  <dc:subject/>
  <dc:creator>KŐrös Orsolya</dc:creator>
  <cp:keywords/>
  <cp:lastModifiedBy>STA</cp:lastModifiedBy>
  <cp:revision>3</cp:revision>
  <dcterms:created xsi:type="dcterms:W3CDTF">2023-05-05T12:06:00Z</dcterms:created>
  <dcterms:modified xsi:type="dcterms:W3CDTF">2023-10-17T22:30:00Z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rusznakg@mnb.hu</vt:lpwstr>
  </property>
  <property fmtid="{D5CDD505-2E9C-101B-9397-08002B2CF9AE}" pid="5" name="MSIP_Label_b0d11092-50c9-4e74-84b5-b1af078dc3d0_SetDate">
    <vt:lpwstr>2018-09-21T07:25:49.3369078Z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2024-07-16T13:17:32Z</vt:filetime>
  </property>
  <property fmtid="{D5CDD505-2E9C-101B-9397-08002B2CF9AE}" pid="11" name="Érvényességet beállító">
    <vt:lpwstr>gubeknei</vt:lpwstr>
  </property>
  <property fmtid="{D5CDD505-2E9C-101B-9397-08002B2CF9AE}" pid="12" name="Érvényességi idő első beállítása">
    <vt:filetime>2019-07-16T13:17:34Z</vt:filetime>
  </property>
</Properties>
</file>