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3A1D4" w14:textId="417F3A82" w:rsidR="00191672" w:rsidRPr="00B6689F" w:rsidRDefault="0075134E" w:rsidP="00191672">
      <w:pPr>
        <w:rPr>
          <w:rFonts w:ascii="Arial" w:hAnsi="Arial" w:cs="Arial"/>
          <w:b/>
          <w:snapToGrid w:val="0"/>
          <w:sz w:val="20"/>
          <w:lang w:eastAsia="en-US"/>
        </w:rPr>
      </w:pPr>
      <w:r>
        <w:rPr>
          <w:rFonts w:ascii="Arial" w:hAnsi="Arial" w:cs="Arial"/>
          <w:b/>
          <w:snapToGrid w:val="0"/>
          <w:sz w:val="20"/>
          <w:lang w:eastAsia="en-US"/>
        </w:rPr>
        <w:t>„</w:t>
      </w:r>
      <w:r w:rsidR="00191672" w:rsidRPr="00B6689F">
        <w:rPr>
          <w:rFonts w:ascii="Arial" w:hAnsi="Arial" w:cs="Arial"/>
          <w:b/>
          <w:snapToGrid w:val="0"/>
          <w:sz w:val="20"/>
          <w:lang w:eastAsia="en-US"/>
        </w:rPr>
        <w:t>MNB azonosító</w:t>
      </w:r>
      <w:r w:rsidR="00CF2BFA">
        <w:rPr>
          <w:rFonts w:ascii="Arial" w:hAnsi="Arial" w:cs="Arial"/>
          <w:b/>
          <w:snapToGrid w:val="0"/>
          <w:sz w:val="20"/>
          <w:lang w:eastAsia="en-US"/>
        </w:rPr>
        <w:t xml:space="preserve"> kód</w:t>
      </w:r>
      <w:r w:rsidR="00191672" w:rsidRPr="00B6689F">
        <w:rPr>
          <w:rFonts w:ascii="Arial" w:hAnsi="Arial" w:cs="Arial"/>
          <w:b/>
          <w:snapToGrid w:val="0"/>
          <w:sz w:val="20"/>
          <w:lang w:eastAsia="en-US"/>
        </w:rPr>
        <w:t xml:space="preserve">: </w:t>
      </w:r>
      <w:r w:rsidR="00532D0F">
        <w:rPr>
          <w:rFonts w:ascii="Arial" w:hAnsi="Arial" w:cs="Arial"/>
          <w:b/>
          <w:snapToGrid w:val="0"/>
          <w:sz w:val="20"/>
          <w:lang w:eastAsia="en-US"/>
        </w:rPr>
        <w:t>P37</w:t>
      </w:r>
    </w:p>
    <w:p w14:paraId="5883FC4F" w14:textId="77777777" w:rsidR="00191672" w:rsidRPr="00B6689F" w:rsidRDefault="00191672" w:rsidP="00191672">
      <w:pPr>
        <w:spacing w:before="120"/>
        <w:rPr>
          <w:rFonts w:ascii="Arial" w:hAnsi="Arial" w:cs="Arial"/>
          <w:b/>
          <w:color w:val="000000"/>
          <w:sz w:val="20"/>
        </w:rPr>
      </w:pPr>
    </w:p>
    <w:p w14:paraId="5A7348AD" w14:textId="77777777" w:rsidR="006F0276" w:rsidRPr="00B6689F" w:rsidRDefault="00BA3450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  <w:r w:rsidRPr="00B6689F">
        <w:rPr>
          <w:rFonts w:ascii="Arial" w:hAnsi="Arial" w:cs="Arial"/>
          <w:b/>
          <w:snapToGrid w:val="0"/>
          <w:sz w:val="20"/>
          <w:lang w:eastAsia="en-US"/>
        </w:rPr>
        <w:t>Kitöltési előírások</w:t>
      </w:r>
    </w:p>
    <w:p w14:paraId="13B7F6DB" w14:textId="77777777" w:rsidR="00BA3450" w:rsidRPr="00B6689F" w:rsidRDefault="00532D0F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  <w:r w:rsidRPr="00532D0F">
        <w:rPr>
          <w:rFonts w:ascii="Arial" w:hAnsi="Arial" w:cs="Arial"/>
          <w:b/>
          <w:snapToGrid w:val="0"/>
          <w:sz w:val="20"/>
          <w:lang w:eastAsia="en-US"/>
        </w:rPr>
        <w:t>Havi jelentés a levelezőbanknál számlát vezető levelezett hitelintézetek pénzforgalmi (elszámolási) számla egyenlegéről</w:t>
      </w:r>
    </w:p>
    <w:p w14:paraId="1385F984" w14:textId="77777777" w:rsidR="00BA3450" w:rsidRPr="00B6689F" w:rsidRDefault="00BA3450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</w:p>
    <w:p w14:paraId="15C1FB26" w14:textId="77777777" w:rsidR="00F34FBB" w:rsidRPr="00B6689F" w:rsidRDefault="00D7153C" w:rsidP="00F34FBB">
      <w:pPr>
        <w:pStyle w:val="Defaul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6689F">
        <w:rPr>
          <w:rFonts w:ascii="Arial" w:hAnsi="Arial" w:cs="Arial"/>
          <w:b/>
          <w:sz w:val="20"/>
          <w:szCs w:val="20"/>
        </w:rPr>
        <w:t>Általános előírás</w:t>
      </w:r>
      <w:r w:rsidR="000E07BC">
        <w:rPr>
          <w:rFonts w:ascii="Arial" w:hAnsi="Arial" w:cs="Arial"/>
          <w:b/>
          <w:sz w:val="20"/>
          <w:szCs w:val="20"/>
        </w:rPr>
        <w:t>ok</w:t>
      </w:r>
    </w:p>
    <w:p w14:paraId="4DCC8B23" w14:textId="77777777" w:rsidR="00F07729" w:rsidRDefault="00F07729" w:rsidP="00F07729">
      <w:pPr>
        <w:spacing w:before="120" w:after="240"/>
        <w:rPr>
          <w:rFonts w:ascii="Arial" w:hAnsi="Arial" w:cs="Arial"/>
          <w:sz w:val="20"/>
        </w:rPr>
      </w:pPr>
      <w:r w:rsidRPr="00B6689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z adatszolgáltatást a </w:t>
      </w:r>
      <w:r w:rsidRPr="0043362D">
        <w:rPr>
          <w:rFonts w:ascii="Arial" w:hAnsi="Arial" w:cs="Arial"/>
          <w:sz w:val="20"/>
        </w:rPr>
        <w:t>kötelező jegybanki tartalék kiszámításáról, illetve képzésének és elhelyezésének módjá</w:t>
      </w:r>
      <w:r>
        <w:rPr>
          <w:rFonts w:ascii="Arial" w:hAnsi="Arial" w:cs="Arial"/>
          <w:sz w:val="20"/>
        </w:rPr>
        <w:t>ról szóló</w:t>
      </w:r>
      <w:r w:rsidRPr="0043362D">
        <w:rPr>
          <w:rFonts w:ascii="Arial" w:hAnsi="Arial" w:cs="Arial"/>
          <w:sz w:val="20"/>
        </w:rPr>
        <w:t xml:space="preserve"> MNB rendelet </w:t>
      </w:r>
      <w:r>
        <w:rPr>
          <w:rFonts w:ascii="Arial" w:hAnsi="Arial" w:cs="Arial"/>
          <w:sz w:val="20"/>
        </w:rPr>
        <w:t xml:space="preserve">szerinti levelezett tartalékköteles </w:t>
      </w:r>
      <w:r w:rsidRPr="00532D0F">
        <w:rPr>
          <w:rFonts w:ascii="Arial" w:hAnsi="Arial" w:cs="Arial"/>
          <w:sz w:val="20"/>
        </w:rPr>
        <w:t>hitelintézet</w:t>
      </w:r>
      <w:r>
        <w:rPr>
          <w:rFonts w:ascii="Arial" w:hAnsi="Arial" w:cs="Arial"/>
          <w:sz w:val="20"/>
        </w:rPr>
        <w:t xml:space="preserve"> (a továbbiakban: levelezett </w:t>
      </w:r>
      <w:r>
        <w:rPr>
          <w:rFonts w:ascii="Arial" w:hAnsi="Arial" w:cs="Arial"/>
          <w:bCs/>
          <w:color w:val="000000"/>
          <w:sz w:val="20"/>
        </w:rPr>
        <w:t>tartalékköteles</w:t>
      </w:r>
      <w:r>
        <w:rPr>
          <w:rFonts w:ascii="Arial" w:hAnsi="Arial" w:cs="Arial"/>
          <w:sz w:val="20"/>
        </w:rPr>
        <w:t xml:space="preserve"> hitelintézet)</w:t>
      </w:r>
      <w:r w:rsidRPr="00532D0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részére</w:t>
      </w:r>
      <w:r w:rsidRPr="00532D0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kötelezőtartalék-előírás teljesítéséhez forint pénzforgalmi </w:t>
      </w:r>
      <w:r w:rsidRPr="00532D0F">
        <w:rPr>
          <w:rFonts w:ascii="Arial" w:hAnsi="Arial" w:cs="Arial"/>
          <w:sz w:val="20"/>
        </w:rPr>
        <w:t xml:space="preserve">számlát vezető </w:t>
      </w:r>
      <w:r>
        <w:rPr>
          <w:rFonts w:ascii="Arial" w:hAnsi="Arial" w:cs="Arial"/>
          <w:sz w:val="20"/>
        </w:rPr>
        <w:t>levelező tartalékköteles hitelintézet (a továbbiakban: adatszolgáltató) teljesíti.</w:t>
      </w:r>
    </w:p>
    <w:p w14:paraId="3B02AF9B" w14:textId="77777777" w:rsidR="00F07729" w:rsidRPr="00B6689F" w:rsidRDefault="00F07729" w:rsidP="00F07729">
      <w:pPr>
        <w:pStyle w:val="Default"/>
        <w:numPr>
          <w:ilvl w:val="0"/>
          <w:numId w:val="3"/>
        </w:numPr>
        <w:spacing w:after="24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6689F">
        <w:rPr>
          <w:rFonts w:ascii="Arial" w:hAnsi="Arial" w:cs="Arial"/>
          <w:b/>
          <w:sz w:val="20"/>
          <w:szCs w:val="20"/>
        </w:rPr>
        <w:t>A tábl</w:t>
      </w:r>
      <w:r>
        <w:rPr>
          <w:rFonts w:ascii="Arial" w:hAnsi="Arial" w:cs="Arial"/>
          <w:b/>
          <w:sz w:val="20"/>
          <w:szCs w:val="20"/>
        </w:rPr>
        <w:t>ák</w:t>
      </w:r>
      <w:r w:rsidRPr="00B6689F">
        <w:rPr>
          <w:rFonts w:ascii="Arial" w:hAnsi="Arial" w:cs="Arial"/>
          <w:b/>
          <w:sz w:val="20"/>
          <w:szCs w:val="20"/>
        </w:rPr>
        <w:t xml:space="preserve"> kitöltésével kapcsolatos részletes előírások</w:t>
      </w:r>
    </w:p>
    <w:p w14:paraId="7117AABE" w14:textId="77777777" w:rsidR="00F07729" w:rsidRDefault="00F07729" w:rsidP="00F07729">
      <w:pPr>
        <w:spacing w:after="24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P37</w:t>
      </w:r>
      <w:r w:rsidRPr="00B6689F">
        <w:rPr>
          <w:rFonts w:ascii="Arial" w:hAnsi="Arial" w:cs="Arial"/>
          <w:b/>
          <w:color w:val="000000"/>
          <w:sz w:val="20"/>
        </w:rPr>
        <w:t xml:space="preserve">01 tábla: </w:t>
      </w:r>
      <w:r w:rsidRPr="00F03CB4">
        <w:rPr>
          <w:rFonts w:ascii="Arial" w:hAnsi="Arial" w:cs="Arial"/>
          <w:b/>
          <w:color w:val="000000"/>
          <w:sz w:val="20"/>
        </w:rPr>
        <w:t>A levelezőbanknál számlát vezető levelezett hitelintézetek pénzforgalmi számlájának havi átlagegyenlege</w:t>
      </w:r>
    </w:p>
    <w:p w14:paraId="33FE2845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Az adott tárgyhavi átlagegyenlegeket a naptári napok napi záró egyenlegei alapján kell meghatározni.</w:t>
      </w:r>
    </w:p>
    <w:p w14:paraId="385BB29D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Amennyiben több levelezett tartalékköteles hitelintézet is az adatszolgáltatónál vezeti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számláját, úgy levelezett tartalékköteles hitelintézetenként (törzsszámonként) kell a táblában megadni a havi átlagos számlaállományt.</w:t>
      </w:r>
    </w:p>
    <w:p w14:paraId="30DFF8D1" w14:textId="77777777" w:rsidR="00F07729" w:rsidRPr="00B6689F" w:rsidRDefault="00F07729" w:rsidP="00F07729">
      <w:pPr>
        <w:spacing w:after="24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P37</w:t>
      </w:r>
      <w:r w:rsidRPr="00B6689F">
        <w:rPr>
          <w:rFonts w:ascii="Arial" w:hAnsi="Arial" w:cs="Arial"/>
          <w:b/>
          <w:color w:val="000000"/>
          <w:sz w:val="20"/>
        </w:rPr>
        <w:t>0</w:t>
      </w:r>
      <w:r>
        <w:rPr>
          <w:rFonts w:ascii="Arial" w:hAnsi="Arial" w:cs="Arial"/>
          <w:b/>
          <w:color w:val="000000"/>
          <w:sz w:val="20"/>
        </w:rPr>
        <w:t>2</w:t>
      </w:r>
      <w:r w:rsidRPr="00B6689F">
        <w:rPr>
          <w:rFonts w:ascii="Arial" w:hAnsi="Arial" w:cs="Arial"/>
          <w:b/>
          <w:color w:val="000000"/>
          <w:sz w:val="20"/>
        </w:rPr>
        <w:t xml:space="preserve"> tábla: </w:t>
      </w:r>
      <w:r w:rsidRPr="00F03CB4">
        <w:rPr>
          <w:rFonts w:ascii="Arial" w:hAnsi="Arial" w:cs="Arial"/>
          <w:b/>
          <w:color w:val="000000"/>
          <w:sz w:val="20"/>
        </w:rPr>
        <w:t>A levelező banknál számlát vezető levelezett hitelintézetek pénzforgalmi számlájának napi záróegyenlege</w:t>
      </w:r>
    </w:p>
    <w:p w14:paraId="1B594438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 w:rsidRPr="001E2134">
        <w:rPr>
          <w:rFonts w:ascii="Arial" w:hAnsi="Arial" w:cs="Arial"/>
          <w:bCs/>
          <w:color w:val="000000"/>
          <w:sz w:val="20"/>
        </w:rPr>
        <w:t xml:space="preserve">A táblában </w:t>
      </w:r>
      <w:r>
        <w:rPr>
          <w:rFonts w:ascii="Arial" w:hAnsi="Arial" w:cs="Arial"/>
          <w:bCs/>
          <w:color w:val="000000"/>
          <w:sz w:val="20"/>
        </w:rPr>
        <w:t>a tárgyhónap valamennyi naptári napjára vonatkozóan meg kell adni az adatszolgáltató által vezetett,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számla/számlák napi záróegyenlegét.</w:t>
      </w:r>
    </w:p>
    <w:p w14:paraId="68D742AB" w14:textId="448B08EC" w:rsidR="00D32BBD" w:rsidRDefault="00D32BBD" w:rsidP="000F2F18">
      <w:pPr>
        <w:spacing w:after="240"/>
        <w:rPr>
          <w:rFonts w:ascii="Arial" w:hAnsi="Arial" w:cs="Arial"/>
          <w:bCs/>
          <w:color w:val="000000"/>
          <w:sz w:val="20"/>
        </w:rPr>
      </w:pPr>
      <w:r w:rsidRPr="00D32BBD">
        <w:rPr>
          <w:rFonts w:ascii="Arial" w:hAnsi="Arial" w:cs="Arial"/>
          <w:bCs/>
          <w:color w:val="000000"/>
          <w:sz w:val="20"/>
        </w:rPr>
        <w:t xml:space="preserve">Amennyiben a levelezett hitelintézet </w:t>
      </w:r>
      <w:r>
        <w:rPr>
          <w:rFonts w:ascii="Arial" w:hAnsi="Arial" w:cs="Arial"/>
          <w:bCs/>
          <w:color w:val="000000"/>
          <w:sz w:val="20"/>
        </w:rPr>
        <w:t xml:space="preserve">kötelező tartalék elhelyezésére szolgáló </w:t>
      </w:r>
      <w:r w:rsidRPr="00D32BBD">
        <w:rPr>
          <w:rFonts w:ascii="Arial" w:hAnsi="Arial" w:cs="Arial"/>
          <w:bCs/>
          <w:color w:val="000000"/>
          <w:sz w:val="20"/>
        </w:rPr>
        <w:t>pénzforgalmi számlájának nap</w:t>
      </w:r>
      <w:r w:rsidR="00883445">
        <w:rPr>
          <w:rFonts w:ascii="Arial" w:hAnsi="Arial" w:cs="Arial"/>
          <w:bCs/>
          <w:color w:val="000000"/>
          <w:sz w:val="20"/>
        </w:rPr>
        <w:t>i</w:t>
      </w:r>
      <w:r w:rsidRPr="00D32BBD">
        <w:rPr>
          <w:rFonts w:ascii="Arial" w:hAnsi="Arial" w:cs="Arial"/>
          <w:bCs/>
          <w:color w:val="000000"/>
          <w:sz w:val="20"/>
        </w:rPr>
        <w:t xml:space="preserve"> </w:t>
      </w:r>
      <w:r w:rsidR="00883445">
        <w:rPr>
          <w:rFonts w:ascii="Arial" w:hAnsi="Arial" w:cs="Arial"/>
          <w:bCs/>
          <w:color w:val="000000"/>
          <w:sz w:val="20"/>
        </w:rPr>
        <w:t>záróegyenlege</w:t>
      </w:r>
      <w:r w:rsidRPr="00D32BBD">
        <w:rPr>
          <w:rFonts w:ascii="Arial" w:hAnsi="Arial" w:cs="Arial"/>
          <w:bCs/>
          <w:color w:val="000000"/>
          <w:sz w:val="20"/>
        </w:rPr>
        <w:t xml:space="preserve"> negatív, </w:t>
      </w:r>
      <w:r w:rsidR="00883445">
        <w:rPr>
          <w:rFonts w:ascii="Arial" w:hAnsi="Arial" w:cs="Arial"/>
          <w:bCs/>
          <w:color w:val="000000"/>
          <w:sz w:val="20"/>
        </w:rPr>
        <w:t xml:space="preserve">akkor az adott </w:t>
      </w:r>
      <w:r w:rsidRPr="00D32BBD">
        <w:rPr>
          <w:rFonts w:ascii="Arial" w:hAnsi="Arial" w:cs="Arial"/>
          <w:bCs/>
          <w:color w:val="000000"/>
          <w:sz w:val="20"/>
        </w:rPr>
        <w:t xml:space="preserve">napra nulla </w:t>
      </w:r>
      <w:r w:rsidR="00883445">
        <w:rPr>
          <w:rFonts w:ascii="Arial" w:hAnsi="Arial" w:cs="Arial"/>
          <w:bCs/>
          <w:color w:val="000000"/>
          <w:sz w:val="20"/>
        </w:rPr>
        <w:t xml:space="preserve">napi </w:t>
      </w:r>
      <w:r w:rsidR="000F2F18">
        <w:rPr>
          <w:rFonts w:ascii="Arial" w:hAnsi="Arial" w:cs="Arial"/>
          <w:bCs/>
          <w:color w:val="000000"/>
          <w:sz w:val="20"/>
        </w:rPr>
        <w:t>záróegyenleg</w:t>
      </w:r>
      <w:r w:rsidRPr="00D32BB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 xml:space="preserve">jelentendő. </w:t>
      </w:r>
    </w:p>
    <w:p w14:paraId="6AF9F88B" w14:textId="75764B00" w:rsidR="00CF7F92" w:rsidRDefault="00CF7F92" w:rsidP="000F2F18">
      <w:pPr>
        <w:spacing w:after="240"/>
        <w:rPr>
          <w:rFonts w:ascii="Arial" w:hAnsi="Arial" w:cs="Arial"/>
          <w:bCs/>
          <w:color w:val="000000"/>
          <w:sz w:val="20"/>
        </w:rPr>
      </w:pPr>
      <w:r w:rsidRPr="00047A5B">
        <w:rPr>
          <w:rFonts w:ascii="Arial" w:hAnsi="Arial" w:cs="Arial"/>
          <w:sz w:val="20"/>
        </w:rPr>
        <w:t xml:space="preserve">Abban az esetben, ha a </w:t>
      </w:r>
      <w:r>
        <w:rPr>
          <w:rFonts w:ascii="Arial" w:hAnsi="Arial" w:cs="Arial"/>
          <w:sz w:val="20"/>
        </w:rPr>
        <w:t>levelezett</w:t>
      </w:r>
      <w:r w:rsidRPr="00047A5B">
        <w:rPr>
          <w:rFonts w:ascii="Arial" w:hAnsi="Arial" w:cs="Arial"/>
          <w:sz w:val="20"/>
        </w:rPr>
        <w:t xml:space="preserve"> hitelintézet kikerül a </w:t>
      </w:r>
      <w:r>
        <w:rPr>
          <w:rFonts w:ascii="Arial" w:hAnsi="Arial" w:cs="Arial"/>
          <w:sz w:val="20"/>
        </w:rPr>
        <w:t>t</w:t>
      </w:r>
      <w:r w:rsidRPr="00047A5B">
        <w:rPr>
          <w:rFonts w:ascii="Arial" w:hAnsi="Arial" w:cs="Arial"/>
          <w:sz w:val="20"/>
        </w:rPr>
        <w:t>artalékköteles hitelintézetek köréből – pl. a működési (tevékenységi) engedély visszavonása</w:t>
      </w:r>
      <w:r>
        <w:rPr>
          <w:rFonts w:ascii="Arial" w:hAnsi="Arial" w:cs="Arial"/>
          <w:sz w:val="20"/>
        </w:rPr>
        <w:t xml:space="preserve"> miatt</w:t>
      </w:r>
      <w:r w:rsidRPr="00047A5B">
        <w:rPr>
          <w:rFonts w:ascii="Arial" w:hAnsi="Arial" w:cs="Arial"/>
          <w:sz w:val="20"/>
        </w:rPr>
        <w:t xml:space="preserve"> –, </w:t>
      </w:r>
      <w:r>
        <w:rPr>
          <w:rFonts w:ascii="Arial" w:hAnsi="Arial" w:cs="Arial"/>
          <w:sz w:val="20"/>
        </w:rPr>
        <w:t xml:space="preserve">a táblában nulla érték jelentendő </w:t>
      </w:r>
      <w:r w:rsidRPr="00047A5B">
        <w:rPr>
          <w:rFonts w:ascii="Arial" w:hAnsi="Arial" w:cs="Arial"/>
          <w:sz w:val="20"/>
        </w:rPr>
        <w:t>azo</w:t>
      </w:r>
      <w:r>
        <w:rPr>
          <w:rFonts w:ascii="Arial" w:hAnsi="Arial" w:cs="Arial"/>
          <w:sz w:val="20"/>
        </w:rPr>
        <w:t>n</w:t>
      </w:r>
      <w:r w:rsidRPr="00047A5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naptári napok záregyenlegeként, </w:t>
      </w:r>
      <w:r w:rsidRPr="00047A5B">
        <w:rPr>
          <w:rFonts w:ascii="Arial" w:hAnsi="Arial" w:cs="Arial"/>
          <w:sz w:val="20"/>
        </w:rPr>
        <w:t xml:space="preserve">amelyeken a </w:t>
      </w:r>
      <w:r>
        <w:rPr>
          <w:rFonts w:ascii="Arial" w:hAnsi="Arial" w:cs="Arial"/>
          <w:sz w:val="20"/>
        </w:rPr>
        <w:t xml:space="preserve">levelezett hitelintézet </w:t>
      </w:r>
      <w:r w:rsidRPr="00047A5B">
        <w:rPr>
          <w:rFonts w:ascii="Arial" w:hAnsi="Arial" w:cs="Arial"/>
          <w:sz w:val="20"/>
        </w:rPr>
        <w:t xml:space="preserve">már nem tartozik a </w:t>
      </w:r>
      <w:r>
        <w:rPr>
          <w:rFonts w:ascii="Arial" w:hAnsi="Arial" w:cs="Arial"/>
          <w:sz w:val="20"/>
        </w:rPr>
        <w:t>t</w:t>
      </w:r>
      <w:r w:rsidRPr="00047A5B">
        <w:rPr>
          <w:rFonts w:ascii="Arial" w:hAnsi="Arial" w:cs="Arial"/>
          <w:sz w:val="20"/>
        </w:rPr>
        <w:t>artalékköteles hitelintézetek körébe.</w:t>
      </w:r>
    </w:p>
    <w:p w14:paraId="7F0D327B" w14:textId="3F9FDD3A" w:rsidR="000F2F18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 napi számlaállományokból számítható havi átlagnak meg kell egyeznie a 01. táblában jelentett havi átlagállománnyal</w:t>
      </w:r>
      <w:r w:rsidR="00CF7F92">
        <w:rPr>
          <w:rFonts w:ascii="Arial" w:hAnsi="Arial" w:cs="Arial"/>
          <w:bCs/>
          <w:color w:val="000000"/>
          <w:sz w:val="20"/>
        </w:rPr>
        <w:t xml:space="preserve">, ennélfogva egyaránt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nulla </w:t>
      </w:r>
      <w:r w:rsidR="00CF7F92">
        <w:rPr>
          <w:rFonts w:ascii="Arial" w:hAnsi="Arial" w:cs="Arial"/>
          <w:bCs/>
          <w:color w:val="000000"/>
          <w:sz w:val="20"/>
        </w:rPr>
        <w:t>napi záróegyenleggel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 </w:t>
      </w:r>
      <w:r w:rsidR="00CF7F92">
        <w:rPr>
          <w:rFonts w:ascii="Arial" w:hAnsi="Arial" w:cs="Arial"/>
          <w:bCs/>
          <w:color w:val="000000"/>
          <w:sz w:val="20"/>
        </w:rPr>
        <w:t xml:space="preserve">kell figyelembe venni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a havi </w:t>
      </w:r>
      <w:r w:rsidR="00CF7F92">
        <w:rPr>
          <w:rFonts w:ascii="Arial" w:hAnsi="Arial" w:cs="Arial"/>
          <w:bCs/>
          <w:color w:val="000000"/>
          <w:sz w:val="20"/>
        </w:rPr>
        <w:t>átlagegyenleg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 meghatározásakor </w:t>
      </w:r>
      <w:r w:rsidR="00CF7F92">
        <w:rPr>
          <w:rFonts w:ascii="Arial" w:hAnsi="Arial" w:cs="Arial"/>
          <w:bCs/>
          <w:color w:val="000000"/>
          <w:sz w:val="20"/>
        </w:rPr>
        <w:t xml:space="preserve">azokat a naptári napokat, amelyek esetében 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negatív </w:t>
      </w:r>
      <w:r w:rsidR="00CF7F92">
        <w:rPr>
          <w:rFonts w:ascii="Arial" w:hAnsi="Arial" w:cs="Arial"/>
          <w:bCs/>
          <w:color w:val="000000"/>
          <w:sz w:val="20"/>
        </w:rPr>
        <w:t xml:space="preserve">a levelezett hitelintézet kötelező tartalék elhelyezésére szolgáló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pénzforgalmi számlájának 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napi </w:t>
      </w:r>
      <w:r w:rsidR="000F2F18">
        <w:rPr>
          <w:rFonts w:ascii="Arial" w:hAnsi="Arial" w:cs="Arial"/>
          <w:bCs/>
          <w:color w:val="000000"/>
          <w:sz w:val="20"/>
        </w:rPr>
        <w:t>záróegyenlege</w:t>
      </w:r>
      <w:r w:rsidR="00CF7F92">
        <w:rPr>
          <w:rFonts w:ascii="Arial" w:hAnsi="Arial" w:cs="Arial"/>
          <w:bCs/>
          <w:color w:val="000000"/>
          <w:sz w:val="20"/>
        </w:rPr>
        <w:t>, valamint azokat a</w:t>
      </w:r>
      <w:r w:rsidR="00883445">
        <w:rPr>
          <w:rFonts w:ascii="Arial" w:hAnsi="Arial" w:cs="Arial"/>
          <w:bCs/>
          <w:color w:val="000000"/>
          <w:sz w:val="20"/>
        </w:rPr>
        <w:t xml:space="preserve"> naptári</w:t>
      </w:r>
      <w:r w:rsidR="00CF7F92">
        <w:rPr>
          <w:rFonts w:ascii="Arial" w:hAnsi="Arial" w:cs="Arial"/>
          <w:bCs/>
          <w:color w:val="000000"/>
          <w:sz w:val="20"/>
        </w:rPr>
        <w:t xml:space="preserve"> napokat is, ahol a levelezett hitelintézet már nem minősül tartalékköteles hitelintézetnek</w:t>
      </w:r>
      <w:r w:rsidR="000F2F18">
        <w:rPr>
          <w:rFonts w:ascii="Arial" w:hAnsi="Arial" w:cs="Arial"/>
          <w:bCs/>
          <w:color w:val="000000"/>
          <w:sz w:val="20"/>
        </w:rPr>
        <w:t>.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 </w:t>
      </w:r>
    </w:p>
    <w:p w14:paraId="3A328FA5" w14:textId="1B126A3F" w:rsidR="001E2134" w:rsidRDefault="00F07729" w:rsidP="00281870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Amennyiben több levelezett tartalékköteles hitelintézet is az adatszolgáltatónál vezeti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számláját, úgy levelezett tartalékköteles hitelintézetenként (törzsszámonként) kell a táblában megadni a naptári napokra vonatkozó számlaállományokat. A napi záróállományok és a havi átlagos állományok konzisztenciájának levelezett tartalékköteles hitelintézetenként (törzsszámonként) kell fennállnia.</w:t>
      </w:r>
      <w:r w:rsidR="0075134E">
        <w:rPr>
          <w:rFonts w:ascii="Arial" w:hAnsi="Arial" w:cs="Arial"/>
          <w:bCs/>
          <w:color w:val="000000"/>
          <w:sz w:val="20"/>
        </w:rPr>
        <w:t>”</w:t>
      </w:r>
    </w:p>
    <w:p w14:paraId="6BC7CEA7" w14:textId="77777777" w:rsidR="0075134E" w:rsidRDefault="0075134E" w:rsidP="00281870">
      <w:pPr>
        <w:spacing w:after="240"/>
        <w:rPr>
          <w:rFonts w:ascii="Arial" w:hAnsi="Arial" w:cs="Arial"/>
          <w:bCs/>
          <w:color w:val="000000"/>
          <w:sz w:val="20"/>
        </w:rPr>
      </w:pPr>
    </w:p>
    <w:p w14:paraId="7482783B" w14:textId="77777777" w:rsidR="0075134E" w:rsidRPr="001E2134" w:rsidRDefault="0075134E" w:rsidP="00281870">
      <w:pPr>
        <w:spacing w:after="240"/>
        <w:rPr>
          <w:rFonts w:ascii="Arial" w:hAnsi="Arial" w:cs="Arial"/>
          <w:bCs/>
          <w:color w:val="000000"/>
          <w:sz w:val="20"/>
        </w:rPr>
      </w:pPr>
    </w:p>
    <w:sectPr w:rsidR="0075134E" w:rsidRPr="001E2134" w:rsidSect="003674F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D257A" w14:textId="77777777" w:rsidR="00470067" w:rsidRDefault="00470067">
      <w:r>
        <w:separator/>
      </w:r>
    </w:p>
  </w:endnote>
  <w:endnote w:type="continuationSeparator" w:id="0">
    <w:p w14:paraId="13273844" w14:textId="77777777" w:rsidR="00470067" w:rsidRDefault="0047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JEJNL+HHelvetic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89ED" w14:textId="77777777" w:rsidR="00470067" w:rsidRDefault="00470067">
      <w:r>
        <w:separator/>
      </w:r>
    </w:p>
  </w:footnote>
  <w:footnote w:type="continuationSeparator" w:id="0">
    <w:p w14:paraId="25EA6751" w14:textId="77777777" w:rsidR="00470067" w:rsidRDefault="00470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0C72"/>
    <w:multiLevelType w:val="hybridMultilevel"/>
    <w:tmpl w:val="AC280336"/>
    <w:lvl w:ilvl="0" w:tplc="22465D9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4ACD"/>
    <w:multiLevelType w:val="hybridMultilevel"/>
    <w:tmpl w:val="CA047406"/>
    <w:lvl w:ilvl="0" w:tplc="11DEED08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4D97CB5"/>
    <w:multiLevelType w:val="hybridMultilevel"/>
    <w:tmpl w:val="33B4D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94393"/>
    <w:multiLevelType w:val="hybridMultilevel"/>
    <w:tmpl w:val="25D6D3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743F"/>
    <w:multiLevelType w:val="hybridMultilevel"/>
    <w:tmpl w:val="8BE8E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B2A7A"/>
    <w:multiLevelType w:val="hybridMultilevel"/>
    <w:tmpl w:val="0B5043DA"/>
    <w:lvl w:ilvl="0" w:tplc="938CE39A">
      <w:start w:val="1"/>
      <w:numFmt w:val="decimalZero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60609FD"/>
    <w:multiLevelType w:val="hybridMultilevel"/>
    <w:tmpl w:val="65D62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E04C0"/>
    <w:multiLevelType w:val="hybridMultilevel"/>
    <w:tmpl w:val="7A3CEEDA"/>
    <w:lvl w:ilvl="0" w:tplc="EBFCD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C5EED"/>
    <w:multiLevelType w:val="hybridMultilevel"/>
    <w:tmpl w:val="EB0E23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078DE"/>
    <w:multiLevelType w:val="hybridMultilevel"/>
    <w:tmpl w:val="F1DADC90"/>
    <w:lvl w:ilvl="0" w:tplc="CFCE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57F80"/>
    <w:multiLevelType w:val="hybridMultilevel"/>
    <w:tmpl w:val="EE5844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149CB"/>
    <w:multiLevelType w:val="hybridMultilevel"/>
    <w:tmpl w:val="650281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E5B4B"/>
    <w:multiLevelType w:val="hybridMultilevel"/>
    <w:tmpl w:val="2276901E"/>
    <w:lvl w:ilvl="0" w:tplc="5D7A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F7B29"/>
    <w:multiLevelType w:val="hybridMultilevel"/>
    <w:tmpl w:val="50BCA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F2E49"/>
    <w:multiLevelType w:val="hybridMultilevel"/>
    <w:tmpl w:val="B2003946"/>
    <w:lvl w:ilvl="0" w:tplc="DC30B776">
      <w:start w:val="1"/>
      <w:numFmt w:val="decimalZero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AC83811"/>
    <w:multiLevelType w:val="hybridMultilevel"/>
    <w:tmpl w:val="3EE09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147B"/>
    <w:multiLevelType w:val="hybridMultilevel"/>
    <w:tmpl w:val="B6825180"/>
    <w:lvl w:ilvl="0" w:tplc="040E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B7B67B9"/>
    <w:multiLevelType w:val="hybridMultilevel"/>
    <w:tmpl w:val="E62CA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614E3"/>
    <w:multiLevelType w:val="hybridMultilevel"/>
    <w:tmpl w:val="AA96DB0A"/>
    <w:lvl w:ilvl="0" w:tplc="57D60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9529C"/>
    <w:multiLevelType w:val="hybridMultilevel"/>
    <w:tmpl w:val="77CA09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073E8"/>
    <w:multiLevelType w:val="hybridMultilevel"/>
    <w:tmpl w:val="449A22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03850">
    <w:abstractNumId w:val="7"/>
  </w:num>
  <w:num w:numId="2" w16cid:durableId="166747636">
    <w:abstractNumId w:val="1"/>
  </w:num>
  <w:num w:numId="3" w16cid:durableId="2132548926">
    <w:abstractNumId w:val="12"/>
  </w:num>
  <w:num w:numId="4" w16cid:durableId="945117347">
    <w:abstractNumId w:val="3"/>
  </w:num>
  <w:num w:numId="5" w16cid:durableId="1924028227">
    <w:abstractNumId w:val="11"/>
  </w:num>
  <w:num w:numId="6" w16cid:durableId="54014134">
    <w:abstractNumId w:val="18"/>
  </w:num>
  <w:num w:numId="7" w16cid:durableId="1597906262">
    <w:abstractNumId w:val="19"/>
  </w:num>
  <w:num w:numId="8" w16cid:durableId="1390492238">
    <w:abstractNumId w:val="15"/>
  </w:num>
  <w:num w:numId="9" w16cid:durableId="722295136">
    <w:abstractNumId w:val="8"/>
  </w:num>
  <w:num w:numId="10" w16cid:durableId="1472361277">
    <w:abstractNumId w:val="6"/>
  </w:num>
  <w:num w:numId="11" w16cid:durableId="1972708054">
    <w:abstractNumId w:val="9"/>
  </w:num>
  <w:num w:numId="12" w16cid:durableId="2016566636">
    <w:abstractNumId w:val="10"/>
  </w:num>
  <w:num w:numId="13" w16cid:durableId="1231886561">
    <w:abstractNumId w:val="0"/>
  </w:num>
  <w:num w:numId="14" w16cid:durableId="860777449">
    <w:abstractNumId w:val="14"/>
  </w:num>
  <w:num w:numId="15" w16cid:durableId="777216509">
    <w:abstractNumId w:val="5"/>
  </w:num>
  <w:num w:numId="16" w16cid:durableId="1836141962">
    <w:abstractNumId w:val="16"/>
  </w:num>
  <w:num w:numId="17" w16cid:durableId="1798061534">
    <w:abstractNumId w:val="17"/>
  </w:num>
  <w:num w:numId="18" w16cid:durableId="318852616">
    <w:abstractNumId w:val="20"/>
  </w:num>
  <w:num w:numId="19" w16cid:durableId="1419794480">
    <w:abstractNumId w:val="2"/>
  </w:num>
  <w:num w:numId="20" w16cid:durableId="1625162296">
    <w:abstractNumId w:val="13"/>
  </w:num>
  <w:num w:numId="21" w16cid:durableId="1854106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35780"/>
    <w:rsid w:val="00047A5B"/>
    <w:rsid w:val="00053232"/>
    <w:rsid w:val="00053B55"/>
    <w:rsid w:val="00055C8B"/>
    <w:rsid w:val="000639B9"/>
    <w:rsid w:val="00077FA5"/>
    <w:rsid w:val="0008059C"/>
    <w:rsid w:val="0008327D"/>
    <w:rsid w:val="0008528B"/>
    <w:rsid w:val="00092375"/>
    <w:rsid w:val="000A2A05"/>
    <w:rsid w:val="000A3866"/>
    <w:rsid w:val="000A58E6"/>
    <w:rsid w:val="000A5B34"/>
    <w:rsid w:val="000B2953"/>
    <w:rsid w:val="000B61A0"/>
    <w:rsid w:val="000C49A6"/>
    <w:rsid w:val="000C5B67"/>
    <w:rsid w:val="000E07BC"/>
    <w:rsid w:val="000E0A2F"/>
    <w:rsid w:val="000E3E69"/>
    <w:rsid w:val="000E429A"/>
    <w:rsid w:val="000E4ED6"/>
    <w:rsid w:val="000F2F18"/>
    <w:rsid w:val="000F30A6"/>
    <w:rsid w:val="000F4589"/>
    <w:rsid w:val="000F53B8"/>
    <w:rsid w:val="001107F9"/>
    <w:rsid w:val="0011204B"/>
    <w:rsid w:val="001131C0"/>
    <w:rsid w:val="00113EEC"/>
    <w:rsid w:val="00115EBB"/>
    <w:rsid w:val="001233BC"/>
    <w:rsid w:val="001246C8"/>
    <w:rsid w:val="00127AD1"/>
    <w:rsid w:val="0013157C"/>
    <w:rsid w:val="00133107"/>
    <w:rsid w:val="0014367E"/>
    <w:rsid w:val="00145FDC"/>
    <w:rsid w:val="00150E5A"/>
    <w:rsid w:val="00152262"/>
    <w:rsid w:val="00153062"/>
    <w:rsid w:val="00154B0A"/>
    <w:rsid w:val="00155DC3"/>
    <w:rsid w:val="001577E2"/>
    <w:rsid w:val="00157818"/>
    <w:rsid w:val="00161285"/>
    <w:rsid w:val="0017399B"/>
    <w:rsid w:val="00181BF7"/>
    <w:rsid w:val="001821CB"/>
    <w:rsid w:val="00191672"/>
    <w:rsid w:val="001977EA"/>
    <w:rsid w:val="001978CA"/>
    <w:rsid w:val="001B23E8"/>
    <w:rsid w:val="001C2B05"/>
    <w:rsid w:val="001C355C"/>
    <w:rsid w:val="001C3639"/>
    <w:rsid w:val="001C546C"/>
    <w:rsid w:val="001D2471"/>
    <w:rsid w:val="001D7BA1"/>
    <w:rsid w:val="001E2134"/>
    <w:rsid w:val="001E32BE"/>
    <w:rsid w:val="001E7BC4"/>
    <w:rsid w:val="001F1658"/>
    <w:rsid w:val="001F2253"/>
    <w:rsid w:val="00206643"/>
    <w:rsid w:val="00207F5F"/>
    <w:rsid w:val="0021197B"/>
    <w:rsid w:val="0021550D"/>
    <w:rsid w:val="002215A0"/>
    <w:rsid w:val="00226EA7"/>
    <w:rsid w:val="002301EA"/>
    <w:rsid w:val="00240B5B"/>
    <w:rsid w:val="00256935"/>
    <w:rsid w:val="0025760E"/>
    <w:rsid w:val="002609B8"/>
    <w:rsid w:val="0026405A"/>
    <w:rsid w:val="00265957"/>
    <w:rsid w:val="0027222E"/>
    <w:rsid w:val="00272E4E"/>
    <w:rsid w:val="00276B9C"/>
    <w:rsid w:val="00280BC1"/>
    <w:rsid w:val="00281870"/>
    <w:rsid w:val="00281CD2"/>
    <w:rsid w:val="00286EC7"/>
    <w:rsid w:val="00296129"/>
    <w:rsid w:val="00297BE9"/>
    <w:rsid w:val="002A521D"/>
    <w:rsid w:val="002B0410"/>
    <w:rsid w:val="002B05A5"/>
    <w:rsid w:val="002B0BB3"/>
    <w:rsid w:val="002B2261"/>
    <w:rsid w:val="002B4972"/>
    <w:rsid w:val="002B56C0"/>
    <w:rsid w:val="002B596D"/>
    <w:rsid w:val="002C35B3"/>
    <w:rsid w:val="002E4870"/>
    <w:rsid w:val="002E5A85"/>
    <w:rsid w:val="002F0448"/>
    <w:rsid w:val="002F447F"/>
    <w:rsid w:val="002F4582"/>
    <w:rsid w:val="002F461D"/>
    <w:rsid w:val="003001F8"/>
    <w:rsid w:val="003106B1"/>
    <w:rsid w:val="00315DC6"/>
    <w:rsid w:val="00336011"/>
    <w:rsid w:val="00340DAC"/>
    <w:rsid w:val="00342876"/>
    <w:rsid w:val="00342ACD"/>
    <w:rsid w:val="00347EC9"/>
    <w:rsid w:val="0035138F"/>
    <w:rsid w:val="00351BE2"/>
    <w:rsid w:val="00353E11"/>
    <w:rsid w:val="003548E6"/>
    <w:rsid w:val="00354E65"/>
    <w:rsid w:val="00362A88"/>
    <w:rsid w:val="003674F8"/>
    <w:rsid w:val="00377249"/>
    <w:rsid w:val="00377F18"/>
    <w:rsid w:val="00381A40"/>
    <w:rsid w:val="00396475"/>
    <w:rsid w:val="003A28A6"/>
    <w:rsid w:val="003A3305"/>
    <w:rsid w:val="003A3EEC"/>
    <w:rsid w:val="003B2DF5"/>
    <w:rsid w:val="003D38E2"/>
    <w:rsid w:val="003D5A27"/>
    <w:rsid w:val="004041A1"/>
    <w:rsid w:val="00412500"/>
    <w:rsid w:val="00417FBA"/>
    <w:rsid w:val="00424302"/>
    <w:rsid w:val="00424F37"/>
    <w:rsid w:val="00426308"/>
    <w:rsid w:val="004302F3"/>
    <w:rsid w:val="00431384"/>
    <w:rsid w:val="0043362D"/>
    <w:rsid w:val="00444701"/>
    <w:rsid w:val="00444FF5"/>
    <w:rsid w:val="00452617"/>
    <w:rsid w:val="00453DEB"/>
    <w:rsid w:val="00460D38"/>
    <w:rsid w:val="00461AEB"/>
    <w:rsid w:val="00463BA9"/>
    <w:rsid w:val="004659B3"/>
    <w:rsid w:val="00470067"/>
    <w:rsid w:val="004708B1"/>
    <w:rsid w:val="00480C95"/>
    <w:rsid w:val="00482A64"/>
    <w:rsid w:val="00492B5D"/>
    <w:rsid w:val="00496057"/>
    <w:rsid w:val="004A042E"/>
    <w:rsid w:val="004A1536"/>
    <w:rsid w:val="004A6F5B"/>
    <w:rsid w:val="004B0FAE"/>
    <w:rsid w:val="004B3E33"/>
    <w:rsid w:val="004B79FE"/>
    <w:rsid w:val="004C670E"/>
    <w:rsid w:val="004D1E53"/>
    <w:rsid w:val="004D3B99"/>
    <w:rsid w:val="004D4161"/>
    <w:rsid w:val="004D58BD"/>
    <w:rsid w:val="004E3B44"/>
    <w:rsid w:val="004E7D98"/>
    <w:rsid w:val="004F1BB6"/>
    <w:rsid w:val="00501E29"/>
    <w:rsid w:val="005046D0"/>
    <w:rsid w:val="005052A5"/>
    <w:rsid w:val="005072B5"/>
    <w:rsid w:val="00507971"/>
    <w:rsid w:val="0051434C"/>
    <w:rsid w:val="0051523A"/>
    <w:rsid w:val="00516098"/>
    <w:rsid w:val="005162E5"/>
    <w:rsid w:val="0051692F"/>
    <w:rsid w:val="005173F4"/>
    <w:rsid w:val="005205E4"/>
    <w:rsid w:val="00523696"/>
    <w:rsid w:val="0052496A"/>
    <w:rsid w:val="005300BD"/>
    <w:rsid w:val="005319D4"/>
    <w:rsid w:val="00532577"/>
    <w:rsid w:val="00532D0F"/>
    <w:rsid w:val="00533821"/>
    <w:rsid w:val="0053634E"/>
    <w:rsid w:val="0053783B"/>
    <w:rsid w:val="00566687"/>
    <w:rsid w:val="00574730"/>
    <w:rsid w:val="00577554"/>
    <w:rsid w:val="005847FC"/>
    <w:rsid w:val="00592CCF"/>
    <w:rsid w:val="00594B81"/>
    <w:rsid w:val="0059641A"/>
    <w:rsid w:val="005A463A"/>
    <w:rsid w:val="005A5426"/>
    <w:rsid w:val="005B7685"/>
    <w:rsid w:val="005C3C36"/>
    <w:rsid w:val="005D23B8"/>
    <w:rsid w:val="005D48BA"/>
    <w:rsid w:val="005D756D"/>
    <w:rsid w:val="005E13F0"/>
    <w:rsid w:val="005E3343"/>
    <w:rsid w:val="005E66BF"/>
    <w:rsid w:val="005F354B"/>
    <w:rsid w:val="00613554"/>
    <w:rsid w:val="00613A50"/>
    <w:rsid w:val="006143AA"/>
    <w:rsid w:val="006241E6"/>
    <w:rsid w:val="00627D9B"/>
    <w:rsid w:val="00631263"/>
    <w:rsid w:val="00635FC2"/>
    <w:rsid w:val="00647EAC"/>
    <w:rsid w:val="00651618"/>
    <w:rsid w:val="0065245F"/>
    <w:rsid w:val="006673E8"/>
    <w:rsid w:val="00670CEC"/>
    <w:rsid w:val="00675405"/>
    <w:rsid w:val="00675F65"/>
    <w:rsid w:val="006760DA"/>
    <w:rsid w:val="00677F45"/>
    <w:rsid w:val="006832DE"/>
    <w:rsid w:val="00683FAD"/>
    <w:rsid w:val="006937EC"/>
    <w:rsid w:val="006971F7"/>
    <w:rsid w:val="00697D10"/>
    <w:rsid w:val="006A6815"/>
    <w:rsid w:val="006A6A5C"/>
    <w:rsid w:val="006B1AF9"/>
    <w:rsid w:val="006B567E"/>
    <w:rsid w:val="006C06C0"/>
    <w:rsid w:val="006C3F42"/>
    <w:rsid w:val="006D186F"/>
    <w:rsid w:val="006D47DF"/>
    <w:rsid w:val="006D4C10"/>
    <w:rsid w:val="006D6CB6"/>
    <w:rsid w:val="006E0E83"/>
    <w:rsid w:val="006F0276"/>
    <w:rsid w:val="006F63C0"/>
    <w:rsid w:val="006F7FC4"/>
    <w:rsid w:val="00710DBC"/>
    <w:rsid w:val="00711A99"/>
    <w:rsid w:val="00712BC6"/>
    <w:rsid w:val="00713D49"/>
    <w:rsid w:val="00727347"/>
    <w:rsid w:val="007302C7"/>
    <w:rsid w:val="00734095"/>
    <w:rsid w:val="0073442B"/>
    <w:rsid w:val="00745420"/>
    <w:rsid w:val="0075134E"/>
    <w:rsid w:val="00751BFB"/>
    <w:rsid w:val="00757FE0"/>
    <w:rsid w:val="00761BEB"/>
    <w:rsid w:val="0076415F"/>
    <w:rsid w:val="00764863"/>
    <w:rsid w:val="00764E0B"/>
    <w:rsid w:val="00764E8D"/>
    <w:rsid w:val="00766946"/>
    <w:rsid w:val="00773298"/>
    <w:rsid w:val="0077565A"/>
    <w:rsid w:val="0078175C"/>
    <w:rsid w:val="00781EA6"/>
    <w:rsid w:val="007878FD"/>
    <w:rsid w:val="007900D3"/>
    <w:rsid w:val="00790B22"/>
    <w:rsid w:val="0079167D"/>
    <w:rsid w:val="007A3A5B"/>
    <w:rsid w:val="007A590D"/>
    <w:rsid w:val="007A6F50"/>
    <w:rsid w:val="007B1CEF"/>
    <w:rsid w:val="007B4C12"/>
    <w:rsid w:val="007C2E6D"/>
    <w:rsid w:val="007C7630"/>
    <w:rsid w:val="007D052D"/>
    <w:rsid w:val="007D1739"/>
    <w:rsid w:val="007D585A"/>
    <w:rsid w:val="007E22F8"/>
    <w:rsid w:val="007E2587"/>
    <w:rsid w:val="007F11B9"/>
    <w:rsid w:val="007F1208"/>
    <w:rsid w:val="007F1D61"/>
    <w:rsid w:val="007F39EA"/>
    <w:rsid w:val="007F7538"/>
    <w:rsid w:val="00801EE6"/>
    <w:rsid w:val="008079EB"/>
    <w:rsid w:val="00816C1A"/>
    <w:rsid w:val="008179AE"/>
    <w:rsid w:val="00835A90"/>
    <w:rsid w:val="0083673A"/>
    <w:rsid w:val="00840C0D"/>
    <w:rsid w:val="00840F9A"/>
    <w:rsid w:val="00842234"/>
    <w:rsid w:val="00842C46"/>
    <w:rsid w:val="00850921"/>
    <w:rsid w:val="0085285E"/>
    <w:rsid w:val="008549CE"/>
    <w:rsid w:val="00855318"/>
    <w:rsid w:val="00855A9A"/>
    <w:rsid w:val="00855EA8"/>
    <w:rsid w:val="00860ECA"/>
    <w:rsid w:val="008629FF"/>
    <w:rsid w:val="00863E76"/>
    <w:rsid w:val="0086458B"/>
    <w:rsid w:val="00866286"/>
    <w:rsid w:val="0087047E"/>
    <w:rsid w:val="008739A8"/>
    <w:rsid w:val="00876708"/>
    <w:rsid w:val="00883445"/>
    <w:rsid w:val="00885596"/>
    <w:rsid w:val="00886E6B"/>
    <w:rsid w:val="0089485F"/>
    <w:rsid w:val="008951DA"/>
    <w:rsid w:val="008A347E"/>
    <w:rsid w:val="008B7FC9"/>
    <w:rsid w:val="008C7E2C"/>
    <w:rsid w:val="008D5EE8"/>
    <w:rsid w:val="008E5BBF"/>
    <w:rsid w:val="008F0614"/>
    <w:rsid w:val="008F55E8"/>
    <w:rsid w:val="008F6591"/>
    <w:rsid w:val="00900BA7"/>
    <w:rsid w:val="00901F76"/>
    <w:rsid w:val="00912D5B"/>
    <w:rsid w:val="009143B5"/>
    <w:rsid w:val="00950925"/>
    <w:rsid w:val="009517AF"/>
    <w:rsid w:val="00954E8D"/>
    <w:rsid w:val="0096617C"/>
    <w:rsid w:val="009665F7"/>
    <w:rsid w:val="0098231F"/>
    <w:rsid w:val="0099169A"/>
    <w:rsid w:val="009A1418"/>
    <w:rsid w:val="009A1AB3"/>
    <w:rsid w:val="009B4E49"/>
    <w:rsid w:val="009C2834"/>
    <w:rsid w:val="009C287B"/>
    <w:rsid w:val="009C31E8"/>
    <w:rsid w:val="009C69D4"/>
    <w:rsid w:val="009E7A17"/>
    <w:rsid w:val="009F02C2"/>
    <w:rsid w:val="009F2841"/>
    <w:rsid w:val="009F3732"/>
    <w:rsid w:val="009F573B"/>
    <w:rsid w:val="00A12638"/>
    <w:rsid w:val="00A15CF6"/>
    <w:rsid w:val="00A25D98"/>
    <w:rsid w:val="00A318A8"/>
    <w:rsid w:val="00A32A18"/>
    <w:rsid w:val="00A3493B"/>
    <w:rsid w:val="00A34D54"/>
    <w:rsid w:val="00A36F8F"/>
    <w:rsid w:val="00A37877"/>
    <w:rsid w:val="00A53765"/>
    <w:rsid w:val="00A54C79"/>
    <w:rsid w:val="00A62214"/>
    <w:rsid w:val="00A70980"/>
    <w:rsid w:val="00A84E88"/>
    <w:rsid w:val="00A93756"/>
    <w:rsid w:val="00A938EB"/>
    <w:rsid w:val="00A957C6"/>
    <w:rsid w:val="00AB4766"/>
    <w:rsid w:val="00AC58C5"/>
    <w:rsid w:val="00AC70D9"/>
    <w:rsid w:val="00AD2003"/>
    <w:rsid w:val="00AE1137"/>
    <w:rsid w:val="00AE33BE"/>
    <w:rsid w:val="00AF1587"/>
    <w:rsid w:val="00AF3571"/>
    <w:rsid w:val="00AF4308"/>
    <w:rsid w:val="00AF7F95"/>
    <w:rsid w:val="00B0218D"/>
    <w:rsid w:val="00B0226F"/>
    <w:rsid w:val="00B0453D"/>
    <w:rsid w:val="00B05F93"/>
    <w:rsid w:val="00B06947"/>
    <w:rsid w:val="00B108A4"/>
    <w:rsid w:val="00B17146"/>
    <w:rsid w:val="00B228C2"/>
    <w:rsid w:val="00B3260C"/>
    <w:rsid w:val="00B33B68"/>
    <w:rsid w:val="00B36908"/>
    <w:rsid w:val="00B3703F"/>
    <w:rsid w:val="00B43E6C"/>
    <w:rsid w:val="00B478F4"/>
    <w:rsid w:val="00B540CF"/>
    <w:rsid w:val="00B579A7"/>
    <w:rsid w:val="00B608CC"/>
    <w:rsid w:val="00B62FF1"/>
    <w:rsid w:val="00B63083"/>
    <w:rsid w:val="00B6689F"/>
    <w:rsid w:val="00B66ABB"/>
    <w:rsid w:val="00B749C7"/>
    <w:rsid w:val="00B86F38"/>
    <w:rsid w:val="00B87898"/>
    <w:rsid w:val="00B94C71"/>
    <w:rsid w:val="00BA3450"/>
    <w:rsid w:val="00BA735E"/>
    <w:rsid w:val="00BB0AFC"/>
    <w:rsid w:val="00BB4CF7"/>
    <w:rsid w:val="00BB6733"/>
    <w:rsid w:val="00BC14B2"/>
    <w:rsid w:val="00BC3786"/>
    <w:rsid w:val="00BC6FBD"/>
    <w:rsid w:val="00BD1B40"/>
    <w:rsid w:val="00BD1D8E"/>
    <w:rsid w:val="00BE2F86"/>
    <w:rsid w:val="00BE3E82"/>
    <w:rsid w:val="00BE73A3"/>
    <w:rsid w:val="00BF15F1"/>
    <w:rsid w:val="00C15B3E"/>
    <w:rsid w:val="00C340C9"/>
    <w:rsid w:val="00C37452"/>
    <w:rsid w:val="00C45861"/>
    <w:rsid w:val="00C53A73"/>
    <w:rsid w:val="00C73318"/>
    <w:rsid w:val="00C73717"/>
    <w:rsid w:val="00C85ABA"/>
    <w:rsid w:val="00C87689"/>
    <w:rsid w:val="00CA0C4B"/>
    <w:rsid w:val="00CA361D"/>
    <w:rsid w:val="00CB2105"/>
    <w:rsid w:val="00CB7875"/>
    <w:rsid w:val="00CE67C9"/>
    <w:rsid w:val="00CF2BFA"/>
    <w:rsid w:val="00CF5F3C"/>
    <w:rsid w:val="00CF7F92"/>
    <w:rsid w:val="00D0268D"/>
    <w:rsid w:val="00D12B45"/>
    <w:rsid w:val="00D17088"/>
    <w:rsid w:val="00D2407E"/>
    <w:rsid w:val="00D274D9"/>
    <w:rsid w:val="00D32BBD"/>
    <w:rsid w:val="00D336F7"/>
    <w:rsid w:val="00D454D3"/>
    <w:rsid w:val="00D5236B"/>
    <w:rsid w:val="00D53D9A"/>
    <w:rsid w:val="00D61174"/>
    <w:rsid w:val="00D65475"/>
    <w:rsid w:val="00D67AD9"/>
    <w:rsid w:val="00D7153C"/>
    <w:rsid w:val="00D71A4A"/>
    <w:rsid w:val="00D75D52"/>
    <w:rsid w:val="00D84B7E"/>
    <w:rsid w:val="00D86B69"/>
    <w:rsid w:val="00D9760A"/>
    <w:rsid w:val="00DA31C1"/>
    <w:rsid w:val="00DC1AD2"/>
    <w:rsid w:val="00DC3799"/>
    <w:rsid w:val="00DC381F"/>
    <w:rsid w:val="00DE31F0"/>
    <w:rsid w:val="00DE5F53"/>
    <w:rsid w:val="00DF15AB"/>
    <w:rsid w:val="00E12397"/>
    <w:rsid w:val="00E14EC2"/>
    <w:rsid w:val="00E204C4"/>
    <w:rsid w:val="00E22341"/>
    <w:rsid w:val="00E22ABD"/>
    <w:rsid w:val="00E31A1C"/>
    <w:rsid w:val="00E4732F"/>
    <w:rsid w:val="00E53BFD"/>
    <w:rsid w:val="00E63530"/>
    <w:rsid w:val="00E6669B"/>
    <w:rsid w:val="00E76462"/>
    <w:rsid w:val="00E81E63"/>
    <w:rsid w:val="00E84462"/>
    <w:rsid w:val="00E91461"/>
    <w:rsid w:val="00E92280"/>
    <w:rsid w:val="00E92773"/>
    <w:rsid w:val="00E93C44"/>
    <w:rsid w:val="00E944FF"/>
    <w:rsid w:val="00EB27D8"/>
    <w:rsid w:val="00EB2C4E"/>
    <w:rsid w:val="00EC7479"/>
    <w:rsid w:val="00EC7C2C"/>
    <w:rsid w:val="00EC7F87"/>
    <w:rsid w:val="00EE02F4"/>
    <w:rsid w:val="00EE2958"/>
    <w:rsid w:val="00EE29EF"/>
    <w:rsid w:val="00EE3236"/>
    <w:rsid w:val="00EF489A"/>
    <w:rsid w:val="00EF6BA8"/>
    <w:rsid w:val="00F0219C"/>
    <w:rsid w:val="00F064CC"/>
    <w:rsid w:val="00F06DCE"/>
    <w:rsid w:val="00F07729"/>
    <w:rsid w:val="00F24A5B"/>
    <w:rsid w:val="00F305E2"/>
    <w:rsid w:val="00F34FBB"/>
    <w:rsid w:val="00F354AB"/>
    <w:rsid w:val="00F4191B"/>
    <w:rsid w:val="00F44F1B"/>
    <w:rsid w:val="00F45D8B"/>
    <w:rsid w:val="00F515AB"/>
    <w:rsid w:val="00F53B64"/>
    <w:rsid w:val="00F57794"/>
    <w:rsid w:val="00F60330"/>
    <w:rsid w:val="00F60EB9"/>
    <w:rsid w:val="00F65B2D"/>
    <w:rsid w:val="00F70788"/>
    <w:rsid w:val="00F70A24"/>
    <w:rsid w:val="00F8297A"/>
    <w:rsid w:val="00F85EF1"/>
    <w:rsid w:val="00F94FC1"/>
    <w:rsid w:val="00F9684F"/>
    <w:rsid w:val="00FA4E51"/>
    <w:rsid w:val="00FA5A66"/>
    <w:rsid w:val="00FA67D4"/>
    <w:rsid w:val="00FB01C6"/>
    <w:rsid w:val="00FB687B"/>
    <w:rsid w:val="00FD1042"/>
    <w:rsid w:val="00FD1806"/>
    <w:rsid w:val="00FD6834"/>
    <w:rsid w:val="00FE2911"/>
    <w:rsid w:val="00FE3698"/>
    <w:rsid w:val="00FE64D5"/>
    <w:rsid w:val="00FF1450"/>
    <w:rsid w:val="00FF1834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7C0520"/>
  <w15:chartTrackingRefBased/>
  <w15:docId w15:val="{14983F2D-16C3-412C-A3DE-A8253FB5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3674F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customStyle="1" w:styleId="Default">
    <w:name w:val="Default"/>
    <w:rsid w:val="00191672"/>
    <w:pPr>
      <w:autoSpaceDE w:val="0"/>
      <w:autoSpaceDN w:val="0"/>
      <w:adjustRightInd w:val="0"/>
    </w:pPr>
    <w:rPr>
      <w:rFonts w:ascii="CJEJNL+HHelvetica" w:eastAsia="Calibri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11204B"/>
    <w:rPr>
      <w:sz w:val="26"/>
    </w:rPr>
  </w:style>
  <w:style w:type="paragraph" w:styleId="Listaszerbekezds">
    <w:name w:val="List Paragraph"/>
    <w:basedOn w:val="Norml"/>
    <w:uiPriority w:val="34"/>
    <w:qFormat/>
    <w:rsid w:val="00B66ABB"/>
    <w:pPr>
      <w:ind w:left="720"/>
      <w:contextualSpacing/>
    </w:pPr>
  </w:style>
  <w:style w:type="character" w:customStyle="1" w:styleId="JegyzetszvegChar">
    <w:name w:val="Jegyzetszöveg Char"/>
    <w:link w:val="Jegyzetszveg"/>
    <w:rsid w:val="00F07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9A75-7B32-494B-AAF1-782C79DE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2628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cp:lastModifiedBy>STA</cp:lastModifiedBy>
  <cp:revision>6</cp:revision>
  <cp:lastPrinted>2011-09-28T11:46:00Z</cp:lastPrinted>
  <dcterms:created xsi:type="dcterms:W3CDTF">2023-07-12T11:04:00Z</dcterms:created>
  <dcterms:modified xsi:type="dcterms:W3CDTF">2023-10-17T22:49:00Z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2027-08-15T14:41:49Z</vt:filetime>
  </property>
  <property fmtid="{D5CDD505-2E9C-101B-9397-08002B2CF9AE}" pid="3" name="Érvényességet beállító">
    <vt:lpwstr>juhaszk</vt:lpwstr>
  </property>
  <property fmtid="{D5CDD505-2E9C-101B-9397-08002B2CF9AE}" pid="4" name="Érvényességi idő első beállítása">
    <vt:filetime>2022-08-15T14:41:49Z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juhaszk@mnb.hu</vt:lpwstr>
  </property>
  <property fmtid="{D5CDD505-2E9C-101B-9397-08002B2CF9AE}" pid="8" name="MSIP_Label_b0d11092-50c9-4e74-84b5-b1af078dc3d0_SetDate">
    <vt:lpwstr>2022-08-15T14:58:35.8716831Z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90f25413-ddbf-4e15-b74a-8085ef022d72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