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C5488" w14:textId="77777777" w:rsidR="00421DF9" w:rsidRPr="004D6ACF" w:rsidRDefault="00421DF9" w:rsidP="004D6ACF">
      <w:pPr>
        <w:widowControl w:val="0"/>
        <w:spacing w:line="240" w:lineRule="auto"/>
        <w:rPr>
          <w:rFonts w:ascii="Arial" w:hAnsi="Arial" w:cs="Arial"/>
          <w:b/>
          <w:bCs/>
        </w:rPr>
      </w:pPr>
      <w:r w:rsidRPr="004D6ACF">
        <w:rPr>
          <w:rFonts w:ascii="Arial" w:hAnsi="Arial" w:cs="Arial"/>
          <w:b/>
          <w:bCs/>
        </w:rPr>
        <w:t>MNB azonosító kód: E20, E21, E45</w:t>
      </w:r>
    </w:p>
    <w:p w14:paraId="154BCDE9" w14:textId="77777777" w:rsidR="00421DF9" w:rsidRPr="004D6ACF" w:rsidRDefault="00421DF9" w:rsidP="004D6ACF">
      <w:pPr>
        <w:widowControl w:val="0"/>
        <w:spacing w:line="240" w:lineRule="auto"/>
        <w:jc w:val="center"/>
        <w:rPr>
          <w:rFonts w:ascii="Arial" w:hAnsi="Arial" w:cs="Arial"/>
          <w:b/>
          <w:bCs/>
        </w:rPr>
      </w:pPr>
      <w:r w:rsidRPr="004D6ACF">
        <w:rPr>
          <w:rFonts w:ascii="Arial" w:hAnsi="Arial" w:cs="Arial"/>
          <w:b/>
          <w:bCs/>
        </w:rPr>
        <w:t>Kitöltési előírások</w:t>
      </w:r>
    </w:p>
    <w:p w14:paraId="31947092" w14:textId="77777777" w:rsidR="00421DF9" w:rsidRPr="004D6ACF" w:rsidRDefault="00421DF9" w:rsidP="004D6ACF">
      <w:pPr>
        <w:widowControl w:val="0"/>
        <w:spacing w:before="120" w:after="0" w:line="240" w:lineRule="auto"/>
        <w:ind w:right="26"/>
        <w:jc w:val="center"/>
        <w:rPr>
          <w:rFonts w:ascii="Arial" w:hAnsi="Arial" w:cs="Arial"/>
          <w:b/>
          <w:bCs/>
        </w:rPr>
      </w:pPr>
      <w:r w:rsidRPr="004D6ACF">
        <w:rPr>
          <w:rFonts w:ascii="Arial" w:hAnsi="Arial" w:cs="Arial"/>
          <w:b/>
          <w:bCs/>
        </w:rPr>
        <w:t>A letétkezelői tevékenységet végző, hitelintézetnek nem minősülő szervezetek tulajdonában lévő, valamint a náluk letétbe helyezett (rezidensek és nem-rezidensek által kibocsátott) értékpapírok állománya, tulajdonosi bontásban</w:t>
      </w:r>
    </w:p>
    <w:p w14:paraId="26AF4F02" w14:textId="77777777" w:rsidR="00421DF9" w:rsidRPr="004D6ACF" w:rsidRDefault="00421DF9" w:rsidP="004D6ACF">
      <w:pPr>
        <w:widowControl w:val="0"/>
        <w:spacing w:before="120" w:after="0" w:line="240" w:lineRule="auto"/>
        <w:jc w:val="center"/>
        <w:rPr>
          <w:rFonts w:ascii="Arial" w:hAnsi="Arial" w:cs="Arial"/>
          <w:b/>
          <w:bCs/>
        </w:rPr>
      </w:pPr>
      <w:r w:rsidRPr="004D6ACF">
        <w:rPr>
          <w:rFonts w:ascii="Arial" w:hAnsi="Arial" w:cs="Arial"/>
          <w:b/>
          <w:bCs/>
        </w:rPr>
        <w:t>A hitelintézetek saját tulajdonában lévő, valamint a náluk letétbe helyezett (rezidensek és nem-rezidensek által kibocsátott) értékpapírok állománya, tulajdonosi bontásban</w:t>
      </w:r>
    </w:p>
    <w:p w14:paraId="2E76BB85" w14:textId="77777777" w:rsidR="00421DF9" w:rsidRPr="004D6ACF" w:rsidRDefault="00421DF9" w:rsidP="004D6ACF">
      <w:pPr>
        <w:widowControl w:val="0"/>
        <w:spacing w:before="120" w:after="0" w:line="240" w:lineRule="auto"/>
        <w:jc w:val="center"/>
        <w:rPr>
          <w:rFonts w:ascii="Arial" w:hAnsi="Arial" w:cs="Arial"/>
          <w:b/>
          <w:bCs/>
        </w:rPr>
      </w:pPr>
      <w:r w:rsidRPr="004D6ACF">
        <w:rPr>
          <w:rFonts w:ascii="Arial" w:hAnsi="Arial" w:cs="Arial"/>
          <w:b/>
          <w:bCs/>
        </w:rPr>
        <w:t>A Magyar Államkincstár saját tulajdonában lévő, valamint a nála letétbe helyezett értékpapírok állománya, tulajdonosi bontásban</w:t>
      </w:r>
    </w:p>
    <w:p w14:paraId="1C04B536" w14:textId="77777777" w:rsidR="00421DF9" w:rsidRPr="004D6ACF" w:rsidRDefault="00421DF9" w:rsidP="004D6ACF">
      <w:pPr>
        <w:widowControl w:val="0"/>
        <w:spacing w:line="240" w:lineRule="auto"/>
        <w:rPr>
          <w:rFonts w:ascii="Arial" w:hAnsi="Arial" w:cs="Arial"/>
        </w:rPr>
      </w:pPr>
    </w:p>
    <w:p w14:paraId="7BA88E90" w14:textId="77777777" w:rsidR="00421DF9" w:rsidRPr="004D6ACF" w:rsidRDefault="00421DF9" w:rsidP="004D6ACF">
      <w:pPr>
        <w:widowControl w:val="0"/>
        <w:spacing w:before="120" w:line="240" w:lineRule="auto"/>
        <w:ind w:right="26"/>
        <w:rPr>
          <w:rFonts w:ascii="Arial" w:hAnsi="Arial" w:cs="Arial"/>
          <w:b/>
          <w:bCs/>
        </w:rPr>
      </w:pPr>
      <w:r w:rsidRPr="004D6ACF">
        <w:rPr>
          <w:rFonts w:ascii="Arial" w:hAnsi="Arial" w:cs="Arial"/>
          <w:b/>
          <w:bCs/>
        </w:rPr>
        <w:t>I. Általános előírások</w:t>
      </w:r>
    </w:p>
    <w:p w14:paraId="0C722220" w14:textId="77777777" w:rsidR="00421DF9" w:rsidRPr="004D6ACF" w:rsidRDefault="00421DF9" w:rsidP="004D6ACF">
      <w:pPr>
        <w:widowControl w:val="0"/>
        <w:spacing w:before="120" w:after="120" w:line="240" w:lineRule="auto"/>
        <w:ind w:left="142" w:right="26"/>
        <w:rPr>
          <w:rFonts w:ascii="Arial" w:hAnsi="Arial" w:cs="Arial"/>
          <w:b/>
          <w:bCs/>
        </w:rPr>
      </w:pPr>
      <w:r w:rsidRPr="004D6ACF">
        <w:rPr>
          <w:rFonts w:ascii="Arial" w:hAnsi="Arial" w:cs="Arial"/>
          <w:b/>
          <w:bCs/>
        </w:rPr>
        <w:t>1. Az adatszolgáltatásokban jelentendő értékpapírok köre</w:t>
      </w:r>
    </w:p>
    <w:p w14:paraId="1193EA30" w14:textId="0420154D" w:rsidR="00421DF9" w:rsidRPr="004D6ACF" w:rsidRDefault="00421DF9" w:rsidP="004D6ACF">
      <w:pPr>
        <w:widowControl w:val="0"/>
        <w:spacing w:after="0" w:line="240" w:lineRule="auto"/>
        <w:ind w:left="142" w:right="28"/>
        <w:rPr>
          <w:rFonts w:ascii="Arial" w:hAnsi="Arial" w:cs="Arial"/>
        </w:rPr>
      </w:pPr>
      <w:r w:rsidRPr="004D6ACF">
        <w:rPr>
          <w:rFonts w:ascii="Arial" w:hAnsi="Arial" w:cs="Arial"/>
        </w:rPr>
        <w:t>a) Az adatszolgáltatásokban az adatszolgáltatók tulajdonában lévő, valamint a náluk letéti őrzés, letétkezelés vagy felelős őrzés során elhelyezett értékpapíroknak a hónap utolsó napjára (mint tárgynapra) vonatkozó záró állományát kell jelenteni, tulajdonosi bontásban. Kivételt képeznek az adatszolgáltató által a KELER Zrt.-től letéti őrzésre átvett értékpapírok, amelyek az adatszolgáltatásban nem szerepeltet</w:t>
      </w:r>
      <w:r w:rsidR="007E037C">
        <w:rPr>
          <w:rFonts w:ascii="Arial" w:hAnsi="Arial" w:cs="Arial"/>
        </w:rPr>
        <w:t>hetők</w:t>
      </w:r>
      <w:r w:rsidRPr="004D6ACF">
        <w:rPr>
          <w:rFonts w:ascii="Arial" w:hAnsi="Arial" w:cs="Arial"/>
        </w:rPr>
        <w:t>.</w:t>
      </w:r>
    </w:p>
    <w:p w14:paraId="728BEEA1" w14:textId="7C0920AB" w:rsidR="00421DF9" w:rsidRPr="004D6ACF" w:rsidRDefault="00421DF9" w:rsidP="004D6ACF">
      <w:pPr>
        <w:widowControl w:val="0"/>
        <w:spacing w:after="0" w:line="240" w:lineRule="auto"/>
        <w:ind w:left="142" w:right="28"/>
        <w:rPr>
          <w:rFonts w:ascii="Arial" w:hAnsi="Arial" w:cs="Arial"/>
        </w:rPr>
      </w:pPr>
      <w:r w:rsidRPr="004D6ACF">
        <w:rPr>
          <w:rFonts w:ascii="Arial" w:hAnsi="Arial" w:cs="Arial"/>
        </w:rPr>
        <w:t>b) Az E20 és E21 MNB azonosító kódú adatszolgáltatásban valamennyi, sorozatban kibocsátott értékpapírt (államkötvény, MNB-kötvény, kincstárjegy, egyéb kötvény, részvény, beleértve a letéti igazolás formájában forgalmazott részvényeket is, befektetési jegy, kárpótlási jegy, jelzáloglevél) szerepeltetni kell, függetlenül attól, hogy azt rezidens vagy nem-rezidens bocsátotta-e ki, a kibocsátás külföldön vagy belföldön történt-e</w:t>
      </w:r>
      <w:r w:rsidR="007E037C">
        <w:rPr>
          <w:rFonts w:ascii="Arial" w:hAnsi="Arial" w:cs="Arial"/>
        </w:rPr>
        <w:t xml:space="preserve">, </w:t>
      </w:r>
      <w:proofErr w:type="gramStart"/>
      <w:r w:rsidR="007E037C">
        <w:rPr>
          <w:rFonts w:ascii="Arial" w:hAnsi="Arial" w:cs="Arial"/>
        </w:rPr>
        <w:t>illetve</w:t>
      </w:r>
      <w:proofErr w:type="gramEnd"/>
      <w:r w:rsidR="007E037C">
        <w:rPr>
          <w:rFonts w:ascii="Arial" w:hAnsi="Arial" w:cs="Arial"/>
        </w:rPr>
        <w:t xml:space="preserve"> hogy Magyarországon vagy külföldön letétkezelt-e</w:t>
      </w:r>
      <w:r w:rsidRPr="004D6ACF">
        <w:rPr>
          <w:rFonts w:ascii="Arial" w:hAnsi="Arial" w:cs="Arial"/>
        </w:rPr>
        <w:t>. (A letéti igazolások aszerint minősülnek rezidens vagy nem-rezidens kibocsátásúnak, hogy a mögötte lévő részvény rezidens vagy nem-rezidens kibocsátású értékpapír-e.)</w:t>
      </w:r>
    </w:p>
    <w:p w14:paraId="7D4E835B" w14:textId="77777777" w:rsidR="00421DF9" w:rsidRPr="004D6ACF" w:rsidRDefault="00421DF9" w:rsidP="004D6ACF">
      <w:pPr>
        <w:widowControl w:val="0"/>
        <w:spacing w:after="0" w:line="240" w:lineRule="auto"/>
        <w:ind w:left="142" w:right="28"/>
        <w:rPr>
          <w:rFonts w:ascii="Arial" w:hAnsi="Arial" w:cs="Arial"/>
        </w:rPr>
      </w:pPr>
      <w:r w:rsidRPr="004D6ACF">
        <w:rPr>
          <w:rFonts w:ascii="Arial" w:hAnsi="Arial" w:cs="Arial"/>
        </w:rPr>
        <w:t>Az E45 MNB azonosító kódú adatszolgáltatásban szerepeltetni kell valamennyi, a Magyar Államkincstár Értékpapír Üzletszabályzatában felsorolt, értékpapír letéti számlán tartható értékpapírt.</w:t>
      </w:r>
    </w:p>
    <w:p w14:paraId="4812376A" w14:textId="38B47E5F" w:rsidR="00421DF9" w:rsidRPr="004D6ACF" w:rsidRDefault="00421DF9" w:rsidP="004D6ACF">
      <w:pPr>
        <w:widowControl w:val="0"/>
        <w:spacing w:after="0" w:line="240" w:lineRule="auto"/>
        <w:ind w:left="142" w:right="28"/>
        <w:rPr>
          <w:rFonts w:ascii="Arial" w:hAnsi="Arial" w:cs="Arial"/>
        </w:rPr>
      </w:pPr>
      <w:r w:rsidRPr="004D6ACF">
        <w:rPr>
          <w:rFonts w:ascii="Arial" w:hAnsi="Arial" w:cs="Arial"/>
        </w:rPr>
        <w:t>A táblákban a jelentett értékpapíroka</w:t>
      </w:r>
      <w:r w:rsidR="007E037C">
        <w:rPr>
          <w:rFonts w:ascii="Arial" w:hAnsi="Arial" w:cs="Arial"/>
        </w:rPr>
        <w:t>t</w:t>
      </w:r>
      <w:r w:rsidRPr="004D6ACF">
        <w:rPr>
          <w:rFonts w:ascii="Arial" w:hAnsi="Arial" w:cs="Arial"/>
        </w:rPr>
        <w:t xml:space="preserve"> sorozatonként kell </w:t>
      </w:r>
      <w:r w:rsidR="005E5D00">
        <w:rPr>
          <w:rFonts w:ascii="Arial" w:hAnsi="Arial" w:cs="Arial"/>
        </w:rPr>
        <w:t>szerepeltetni</w:t>
      </w:r>
      <w:r w:rsidRPr="004D6ACF">
        <w:rPr>
          <w:rFonts w:ascii="Arial" w:hAnsi="Arial" w:cs="Arial"/>
        </w:rPr>
        <w:t>.</w:t>
      </w:r>
    </w:p>
    <w:p w14:paraId="7DE4B2FF" w14:textId="77777777" w:rsidR="00421DF9" w:rsidRPr="004D6ACF" w:rsidRDefault="00421DF9" w:rsidP="004D6ACF">
      <w:pPr>
        <w:widowControl w:val="0"/>
        <w:spacing w:after="0" w:line="240" w:lineRule="auto"/>
        <w:ind w:left="142" w:right="28"/>
        <w:rPr>
          <w:rFonts w:ascii="Arial" w:hAnsi="Arial" w:cs="Arial"/>
        </w:rPr>
      </w:pPr>
      <w:r w:rsidRPr="004D6ACF">
        <w:rPr>
          <w:rFonts w:ascii="Arial" w:hAnsi="Arial" w:cs="Arial"/>
        </w:rPr>
        <w:t>c) Az adatszolgáltatásokban a nyilvános és a zárt körben kibocsátott értékpapírokat egyaránt szerepeltetni kell.</w:t>
      </w:r>
    </w:p>
    <w:p w14:paraId="49B3EA81" w14:textId="3DDD726A" w:rsidR="00421DF9" w:rsidRPr="004D6ACF" w:rsidRDefault="00421DF9" w:rsidP="004D6ACF">
      <w:pPr>
        <w:widowControl w:val="0"/>
        <w:spacing w:after="0" w:line="240" w:lineRule="auto"/>
        <w:ind w:left="142" w:right="28"/>
        <w:rPr>
          <w:rFonts w:ascii="Arial" w:hAnsi="Arial" w:cs="Arial"/>
        </w:rPr>
      </w:pPr>
      <w:r w:rsidRPr="004D6ACF">
        <w:rPr>
          <w:rFonts w:ascii="Arial" w:hAnsi="Arial" w:cs="Arial"/>
        </w:rPr>
        <w:t xml:space="preserve">d) A saját tulajdonban lévő értékpapír-állomány teljes mennyiségét jelenteni kell, függetlenül attól, hogy az értékpapír fizikailag hol található (KELER Zrt.-nél, idegen helyen, saját trezorban). A letétkezelés, letéti őrzés vagy felelős őrzés keretében az adatszolgáltatónál elhelyezett értékpapírokat szintén teljes mennyiségben jelenteni kell, még akkor is, ha az adatszolgáltató az értékpapírt máshol helyezte letétbe vagy letéti őrzésbe (Részletesebben lásd </w:t>
      </w:r>
      <w:r w:rsidR="005E5D00">
        <w:rPr>
          <w:rFonts w:ascii="Arial" w:hAnsi="Arial" w:cs="Arial"/>
        </w:rPr>
        <w:t xml:space="preserve">a </w:t>
      </w:r>
      <w:r w:rsidRPr="004D6ACF">
        <w:rPr>
          <w:rFonts w:ascii="Arial" w:hAnsi="Arial" w:cs="Arial"/>
        </w:rPr>
        <w:t>II. 1. pont</w:t>
      </w:r>
      <w:r w:rsidR="00B95B4E">
        <w:rPr>
          <w:rFonts w:ascii="Arial" w:hAnsi="Arial" w:cs="Arial"/>
        </w:rPr>
        <w:t xml:space="preserve"> b) alpont</w:t>
      </w:r>
      <w:r w:rsidR="005E5D00">
        <w:rPr>
          <w:rFonts w:ascii="Arial" w:hAnsi="Arial" w:cs="Arial"/>
        </w:rPr>
        <w:t>ot</w:t>
      </w:r>
      <w:r w:rsidRPr="004D6ACF">
        <w:rPr>
          <w:rFonts w:ascii="Arial" w:hAnsi="Arial" w:cs="Arial"/>
        </w:rPr>
        <w:t>: másodlagos letétkezelés). Az adatszolgáltatónál más jelentő letétkezelő által elhelyezett értékpapír-állományok a 01. táblában nem jelenhetnek meg.</w:t>
      </w:r>
    </w:p>
    <w:p w14:paraId="16383919" w14:textId="41A49DDC" w:rsidR="00421DF9" w:rsidRPr="004D6ACF" w:rsidRDefault="00421DF9" w:rsidP="004D6ACF">
      <w:pPr>
        <w:widowControl w:val="0"/>
        <w:spacing w:after="0" w:line="240" w:lineRule="auto"/>
        <w:ind w:left="142" w:right="28"/>
        <w:rPr>
          <w:rFonts w:ascii="Arial" w:hAnsi="Arial" w:cs="Arial"/>
        </w:rPr>
      </w:pPr>
      <w:r w:rsidRPr="004D6ACF">
        <w:rPr>
          <w:rFonts w:ascii="Arial" w:hAnsi="Arial" w:cs="Arial"/>
        </w:rPr>
        <w:t>A lejárt értékpapírok az adatszolgáltatásban nem szerepeltet</w:t>
      </w:r>
      <w:r w:rsidR="00B95B4E">
        <w:rPr>
          <w:rFonts w:ascii="Arial" w:hAnsi="Arial" w:cs="Arial"/>
        </w:rPr>
        <w:t>hetők</w:t>
      </w:r>
      <w:r w:rsidRPr="004D6ACF">
        <w:rPr>
          <w:rFonts w:ascii="Arial" w:hAnsi="Arial" w:cs="Arial"/>
        </w:rPr>
        <w:t>.</w:t>
      </w:r>
    </w:p>
    <w:p w14:paraId="05F32C95" w14:textId="77777777" w:rsidR="00421DF9" w:rsidRPr="004D6ACF" w:rsidRDefault="00421DF9" w:rsidP="004D6ACF">
      <w:pPr>
        <w:widowControl w:val="0"/>
        <w:spacing w:after="0" w:line="240" w:lineRule="auto"/>
        <w:ind w:left="142" w:right="28"/>
        <w:rPr>
          <w:rFonts w:ascii="Arial" w:hAnsi="Arial" w:cs="Arial"/>
        </w:rPr>
      </w:pPr>
      <w:r w:rsidRPr="004D6ACF">
        <w:rPr>
          <w:rFonts w:ascii="Arial" w:hAnsi="Arial" w:cs="Arial"/>
        </w:rPr>
        <w:t>e) Az adatszolgáltató tulajdonában levő, ISIN kód nélküli külföldi befektetési jegyek és 10 százalék alatti tulajdonrészt megtestesítő külföldi részvények állományát összesítve is meg kell adni. Az állományt hitelintézet esetében – a kibocsátó szektorának megfelelően – az M02 és M03 MNB azonosító kódú (részletező) adatszolgáltatásban kell szerepeltetni az E531 kódú instrumentumon, könyv szerinti nettó értéken. Hitelintézetnek nem minősülő adatszolgáltató esetében, havi fizetésimérleg-adatszolgáltatásra kijelöltként az R08 MNB azonosító kódú adatszolgáltatás BEFK4_DE táblájában ERESZK kódon, havi adatszolgáltatásra ki nem jelöltként pedig az R17 MNB azonosító kódú negyedéves adatszolgáltatás BEFK4_DE táblájában ERESZK kódon kell jelenteni az összesített állományt, piaci értéken.</w:t>
      </w:r>
    </w:p>
    <w:p w14:paraId="3111E5D4" w14:textId="77777777" w:rsidR="00421DF9" w:rsidRPr="004D6ACF" w:rsidRDefault="00421DF9" w:rsidP="004D6ACF">
      <w:pPr>
        <w:widowControl w:val="0"/>
        <w:spacing w:before="120" w:after="120" w:line="240" w:lineRule="auto"/>
        <w:ind w:left="142" w:right="26"/>
        <w:rPr>
          <w:rFonts w:ascii="Arial" w:hAnsi="Arial" w:cs="Arial"/>
          <w:b/>
          <w:bCs/>
        </w:rPr>
      </w:pPr>
      <w:r w:rsidRPr="004D6ACF">
        <w:rPr>
          <w:rFonts w:ascii="Arial" w:hAnsi="Arial" w:cs="Arial"/>
          <w:b/>
          <w:bCs/>
        </w:rPr>
        <w:t>2. Az értékpapírok azonosítása és egyéb kérdések</w:t>
      </w:r>
    </w:p>
    <w:p w14:paraId="16AAB6FB" w14:textId="77777777" w:rsidR="00421DF9" w:rsidRPr="004D6ACF" w:rsidRDefault="00421DF9" w:rsidP="004D6ACF">
      <w:pPr>
        <w:widowControl w:val="0"/>
        <w:spacing w:after="0" w:line="240" w:lineRule="auto"/>
        <w:ind w:left="142" w:right="28"/>
        <w:rPr>
          <w:rFonts w:ascii="Arial" w:hAnsi="Arial" w:cs="Arial"/>
        </w:rPr>
      </w:pPr>
      <w:r w:rsidRPr="004D6ACF">
        <w:rPr>
          <w:rFonts w:ascii="Arial" w:hAnsi="Arial" w:cs="Arial"/>
        </w:rPr>
        <w:t xml:space="preserve">Az értékpapír-azonosítóként az adott értékpapírhoz rendelt ISIN kódot, ennek hiányában a 111-es kódot kell megadni. </w:t>
      </w:r>
    </w:p>
    <w:p w14:paraId="2E3A812B" w14:textId="77777777" w:rsidR="00421DF9" w:rsidRPr="004D6ACF" w:rsidRDefault="00421DF9" w:rsidP="004D6ACF">
      <w:pPr>
        <w:widowControl w:val="0"/>
        <w:spacing w:after="0" w:line="240" w:lineRule="auto"/>
        <w:ind w:left="142" w:right="28"/>
        <w:rPr>
          <w:rFonts w:ascii="Arial" w:hAnsi="Arial" w:cs="Arial"/>
        </w:rPr>
      </w:pPr>
      <w:r w:rsidRPr="004D6ACF">
        <w:rPr>
          <w:rFonts w:ascii="Arial" w:hAnsi="Arial" w:cs="Arial"/>
        </w:rPr>
        <w:t>Az értékpapírok pontos nevénél a letéti igazolások esetében a névben a típust (ADR, EDR, GDR stb.) is fel kell tüntetni. Az egyes adatokat szóközzel kell elválasztani.</w:t>
      </w:r>
    </w:p>
    <w:p w14:paraId="157A1B20" w14:textId="77777777" w:rsidR="00421DF9" w:rsidRPr="004D6ACF" w:rsidRDefault="00421DF9" w:rsidP="004D6ACF">
      <w:pPr>
        <w:widowControl w:val="0"/>
        <w:spacing w:after="0" w:line="240" w:lineRule="auto"/>
        <w:ind w:left="142" w:right="28"/>
        <w:rPr>
          <w:rFonts w:ascii="Arial" w:hAnsi="Arial" w:cs="Arial"/>
        </w:rPr>
      </w:pPr>
      <w:r w:rsidRPr="004D6ACF">
        <w:rPr>
          <w:rFonts w:ascii="Arial" w:hAnsi="Arial" w:cs="Arial"/>
        </w:rPr>
        <w:t>Egy adott értékpapírnak, amelyet az adatszolgáltató 111-es gyűjtőkódon jelent, az adatszolgáltatás minden táblájában azonos néven kell szerepelnie. Minden 111-es kód alatt jelentett értékpapír-sorozatnál egymástól eltérő nevet kell alkalmazni.</w:t>
      </w:r>
    </w:p>
    <w:p w14:paraId="086F5F90" w14:textId="77777777" w:rsidR="00421DF9" w:rsidRPr="004D6ACF" w:rsidRDefault="00421DF9" w:rsidP="004D6ACF">
      <w:pPr>
        <w:widowControl w:val="0"/>
        <w:spacing w:after="0" w:line="240" w:lineRule="auto"/>
        <w:ind w:left="142" w:right="28"/>
        <w:rPr>
          <w:rFonts w:ascii="Arial" w:hAnsi="Arial" w:cs="Arial"/>
        </w:rPr>
      </w:pPr>
      <w:r w:rsidRPr="004D6ACF">
        <w:rPr>
          <w:rFonts w:ascii="Arial" w:hAnsi="Arial" w:cs="Arial"/>
        </w:rPr>
        <w:t>Az E20, E21 MNB azonosító kódú adatszolgáltatásban a letéti igazolás (ADR, EDR, GDR stb.) saját ISIN kódját kell megadni (nem pedig a mögöttes termék azonosítóját).</w:t>
      </w:r>
    </w:p>
    <w:p w14:paraId="475E71D0" w14:textId="77777777" w:rsidR="00421DF9" w:rsidRPr="004D6ACF" w:rsidRDefault="00421DF9" w:rsidP="004D6ACF">
      <w:pPr>
        <w:widowControl w:val="0"/>
        <w:spacing w:before="120" w:after="120" w:line="240" w:lineRule="auto"/>
        <w:ind w:left="142" w:right="26"/>
        <w:rPr>
          <w:rFonts w:ascii="Arial" w:hAnsi="Arial" w:cs="Arial"/>
          <w:b/>
          <w:bCs/>
        </w:rPr>
      </w:pPr>
      <w:r w:rsidRPr="004D6ACF">
        <w:rPr>
          <w:rFonts w:ascii="Arial" w:hAnsi="Arial" w:cs="Arial"/>
          <w:b/>
          <w:bCs/>
        </w:rPr>
        <w:t>3. Az értékpapír-állományok számbavétele</w:t>
      </w:r>
    </w:p>
    <w:p w14:paraId="0D41115B" w14:textId="77777777" w:rsidR="00421DF9" w:rsidRPr="004D6ACF" w:rsidRDefault="00421DF9" w:rsidP="004D6ACF">
      <w:pPr>
        <w:widowControl w:val="0"/>
        <w:spacing w:line="240" w:lineRule="auto"/>
        <w:ind w:left="142" w:right="26"/>
        <w:rPr>
          <w:rFonts w:ascii="Arial" w:hAnsi="Arial" w:cs="Arial"/>
        </w:rPr>
      </w:pPr>
      <w:r w:rsidRPr="004D6ACF">
        <w:rPr>
          <w:rFonts w:ascii="Arial" w:hAnsi="Arial" w:cs="Arial"/>
        </w:rPr>
        <w:t>a) Az értékpapír-állományokat az adatszolgáltatás minden táblájában egységesen, az alábbiak szerint kell jelenteni:</w:t>
      </w:r>
    </w:p>
    <w:p w14:paraId="14438CE7" w14:textId="00EA4DAF"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rPr>
        <w:t>A</w:t>
      </w:r>
      <w:r w:rsidR="009865B7">
        <w:rPr>
          <w:rFonts w:ascii="Arial" w:hAnsi="Arial" w:cs="Arial"/>
        </w:rPr>
        <w:t>z államkötvények, kincstárjegyek, MNB-kötvények, egyéb kötvények, jelzáloglevelek és kárpótlási jegyek</w:t>
      </w:r>
      <w:r w:rsidRPr="004D6ACF">
        <w:rPr>
          <w:rFonts w:ascii="Arial" w:hAnsi="Arial" w:cs="Arial"/>
        </w:rPr>
        <w:t xml:space="preserve"> névértéken jelentendők, ezer egységben, az értékpapír eredeti denominációjában, a jelen pont c) alpontjában </w:t>
      </w:r>
      <w:r w:rsidRPr="004D6ACF">
        <w:rPr>
          <w:rFonts w:ascii="Arial" w:hAnsi="Arial" w:cs="Arial"/>
        </w:rPr>
        <w:lastRenderedPageBreak/>
        <w:t>leírtak figyelembevételével.</w:t>
      </w:r>
    </w:p>
    <w:p w14:paraId="7E814046" w14:textId="6547515C"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rPr>
        <w:t xml:space="preserve">Az E20 és E21 MNB azonosító kódú adatszolgáltatásban a </w:t>
      </w:r>
      <w:r w:rsidR="009865B7">
        <w:rPr>
          <w:rFonts w:ascii="Arial" w:hAnsi="Arial" w:cs="Arial"/>
        </w:rPr>
        <w:t xml:space="preserve">részvények, befektetési jegyek és rightok </w:t>
      </w:r>
      <w:r w:rsidRPr="004D6ACF">
        <w:rPr>
          <w:rFonts w:ascii="Arial" w:hAnsi="Arial" w:cs="Arial"/>
        </w:rPr>
        <w:t>állományait darabszám szerint kell a táblákban szerepeltetni.</w:t>
      </w:r>
      <w:r w:rsidR="00561204">
        <w:rPr>
          <w:rFonts w:ascii="Arial" w:hAnsi="Arial" w:cs="Arial"/>
        </w:rPr>
        <w:t xml:space="preserve"> </w:t>
      </w:r>
      <w:r w:rsidR="00735760">
        <w:rPr>
          <w:rFonts w:ascii="Arial" w:hAnsi="Arial" w:cs="Arial"/>
        </w:rPr>
        <w:t xml:space="preserve">Hibrid termékek (pl. </w:t>
      </w:r>
      <w:r w:rsidR="000063BC">
        <w:rPr>
          <w:rFonts w:ascii="Arial" w:hAnsi="Arial" w:cs="Arial"/>
        </w:rPr>
        <w:t>c</w:t>
      </w:r>
      <w:r w:rsidR="00561204">
        <w:rPr>
          <w:rFonts w:ascii="Arial" w:hAnsi="Arial" w:cs="Arial"/>
        </w:rPr>
        <w:t>ertifikátok</w:t>
      </w:r>
      <w:r w:rsidR="00735760">
        <w:rPr>
          <w:rFonts w:ascii="Arial" w:hAnsi="Arial" w:cs="Arial"/>
        </w:rPr>
        <w:t>)</w:t>
      </w:r>
      <w:r w:rsidR="00561204">
        <w:rPr>
          <w:rFonts w:ascii="Arial" w:hAnsi="Arial" w:cs="Arial"/>
        </w:rPr>
        <w:t xml:space="preserve"> esetében attól függ az állomány jelentés</w:t>
      </w:r>
      <w:r w:rsidR="00805E36">
        <w:rPr>
          <w:rFonts w:ascii="Arial" w:hAnsi="Arial" w:cs="Arial"/>
        </w:rPr>
        <w:t>ének módja</w:t>
      </w:r>
      <w:r w:rsidR="00561204">
        <w:rPr>
          <w:rFonts w:ascii="Arial" w:hAnsi="Arial" w:cs="Arial"/>
        </w:rPr>
        <w:t>, hogy miben történik az adott értékpapír árjegyzése</w:t>
      </w:r>
      <w:r w:rsidR="00805E36">
        <w:rPr>
          <w:rFonts w:ascii="Arial" w:hAnsi="Arial" w:cs="Arial"/>
        </w:rPr>
        <w:t>:</w:t>
      </w:r>
      <w:r w:rsidR="00561204">
        <w:rPr>
          <w:rFonts w:ascii="Arial" w:hAnsi="Arial" w:cs="Arial"/>
        </w:rPr>
        <w:t xml:space="preserve"> </w:t>
      </w:r>
      <w:r w:rsidR="00805E36">
        <w:rPr>
          <w:rFonts w:ascii="Arial" w:hAnsi="Arial" w:cs="Arial"/>
        </w:rPr>
        <w:t>h</w:t>
      </w:r>
      <w:r w:rsidR="00561204">
        <w:rPr>
          <w:rFonts w:ascii="Arial" w:hAnsi="Arial" w:cs="Arial"/>
        </w:rPr>
        <w:t>a az ár az értékpapír egy darabjára vonatkozik, akkor darabban kell jelente</w:t>
      </w:r>
      <w:r w:rsidR="00C57F27">
        <w:rPr>
          <w:rFonts w:ascii="Arial" w:hAnsi="Arial" w:cs="Arial"/>
        </w:rPr>
        <w:t>n</w:t>
      </w:r>
      <w:r w:rsidR="00561204">
        <w:rPr>
          <w:rFonts w:ascii="Arial" w:hAnsi="Arial" w:cs="Arial"/>
        </w:rPr>
        <w:t>i (megfigyelési egység: DRB), ha pedig az ár a névérték százalékában meghatároz</w:t>
      </w:r>
      <w:r w:rsidR="00805E36">
        <w:rPr>
          <w:rFonts w:ascii="Arial" w:hAnsi="Arial" w:cs="Arial"/>
        </w:rPr>
        <w:t>ott</w:t>
      </w:r>
      <w:r w:rsidR="00561204">
        <w:rPr>
          <w:rFonts w:ascii="Arial" w:hAnsi="Arial" w:cs="Arial"/>
        </w:rPr>
        <w:t>, akkor az állomány ezer devizában jelente</w:t>
      </w:r>
      <w:r w:rsidR="00C57F27">
        <w:rPr>
          <w:rFonts w:ascii="Arial" w:hAnsi="Arial" w:cs="Arial"/>
        </w:rPr>
        <w:t>n</w:t>
      </w:r>
      <w:r w:rsidR="00561204">
        <w:rPr>
          <w:rFonts w:ascii="Arial" w:hAnsi="Arial" w:cs="Arial"/>
        </w:rPr>
        <w:t>dő (megfigyelési egység: deviza ISO kódja).</w:t>
      </w:r>
    </w:p>
    <w:p w14:paraId="3F8BACC6" w14:textId="324DDC6B" w:rsidR="00421DF9" w:rsidRPr="004D6ACF" w:rsidRDefault="00421DF9" w:rsidP="004D6ACF">
      <w:pPr>
        <w:widowControl w:val="0"/>
        <w:spacing w:before="120" w:line="240" w:lineRule="auto"/>
        <w:ind w:left="142" w:right="26"/>
        <w:rPr>
          <w:rFonts w:ascii="Arial" w:hAnsi="Arial" w:cs="Arial"/>
        </w:rPr>
      </w:pPr>
      <w:r w:rsidRPr="004D6ACF">
        <w:rPr>
          <w:rFonts w:ascii="Arial" w:hAnsi="Arial" w:cs="Arial"/>
        </w:rPr>
        <w:t xml:space="preserve">b) A futamidő alatt is törlesztő kötvényeknél a táblákban a törlesztéssel korrigált névértéket kell jelenteni, a hónap utolsó napjáig megtörtént pénzügyi teljesítéseknek megfelelően. Amennyiben tehát a hó utolsó napján törlesztés történik, már a csökkentett tőkeértéket kell jelenteni. Amennyiben viszont az esedékes tőketörlesztés nem történik meg a hó utolsó napjáig, az adatszolgáltatásban a ténylegesen fennálló – az esedékes, de meg nem történt törlesztéssel nem csökkentett – tőkeértéket kell szerepeltetni. Ha az adatszolgáltatásban a tőketörlesztéses értékpapíroknál „KELER-számlával nem egyező értékpapír állomány” megnevezésű hibaüzenet jelenik meg, az adatszolgáltató köteles minden esetben írásban tájékoztatni az MNB-t az eltérés indokáról. A tájékoztatást lejárt tőketartozás, késedelmes fizetés, az értékpapír okiratának módosulása vagy munkaszüneti napra hivatkozás esetén a </w:t>
      </w:r>
      <w:hyperlink r:id="rId8" w:history="1">
        <w:r w:rsidRPr="004D6ACF">
          <w:rPr>
            <w:rStyle w:val="Hiperhivatkozs"/>
            <w:rFonts w:ascii="Arial" w:hAnsi="Arial" w:cs="Arial"/>
            <w:vertAlign w:val="baseline"/>
          </w:rPr>
          <w:t>statadatszolg@mnb.hu</w:t>
        </w:r>
      </w:hyperlink>
      <w:r w:rsidRPr="004D6ACF">
        <w:rPr>
          <w:rFonts w:ascii="Arial" w:hAnsi="Arial" w:cs="Arial"/>
        </w:rPr>
        <w:t xml:space="preserve"> e-mail címre kell megküldeni. A feltehetően kerekítési különbségekből adódó eltéréseket az MNB indokolás nélkül elfogadottnak tekinti.</w:t>
      </w:r>
    </w:p>
    <w:p w14:paraId="6C6FFEC5" w14:textId="77777777" w:rsidR="00421DF9" w:rsidRPr="004D6ACF" w:rsidRDefault="00421DF9" w:rsidP="004D6ACF">
      <w:pPr>
        <w:widowControl w:val="0"/>
        <w:spacing w:before="120" w:line="240" w:lineRule="auto"/>
        <w:ind w:left="142" w:right="26"/>
        <w:rPr>
          <w:rFonts w:ascii="Arial" w:hAnsi="Arial" w:cs="Arial"/>
        </w:rPr>
      </w:pPr>
      <w:r w:rsidRPr="004D6ACF">
        <w:rPr>
          <w:rFonts w:ascii="Arial" w:hAnsi="Arial" w:cs="Arial"/>
        </w:rPr>
        <w:t xml:space="preserve">c) A GMU tagdevizákban denominált értékpapírokat úgy kell szerepeltetni az adatszolgáltatásban, mintha euróban lennének denominálva, az állományok értékét pedig az euro-tagdevizák euróhoz rögzített árfolyamai alapján kell meghatározni. Az árfolyamok elérhetőségét a 3. melléklet 2. pontja szerinti, az MNB honlapján közzétett technikai segédlet tartalmazza. </w:t>
      </w:r>
    </w:p>
    <w:p w14:paraId="1F8DB96A" w14:textId="77777777" w:rsidR="00421DF9" w:rsidRPr="004D6ACF" w:rsidRDefault="00421DF9" w:rsidP="004D6ACF">
      <w:pPr>
        <w:widowControl w:val="0"/>
        <w:spacing w:before="120" w:line="240" w:lineRule="auto"/>
        <w:ind w:left="142" w:right="26"/>
        <w:rPr>
          <w:rFonts w:ascii="Arial" w:hAnsi="Arial" w:cs="Arial"/>
        </w:rPr>
      </w:pPr>
      <w:r w:rsidRPr="004D6ACF">
        <w:rPr>
          <w:rFonts w:ascii="Arial" w:hAnsi="Arial" w:cs="Arial"/>
        </w:rPr>
        <w:t>d) A tárgynapi értékpapír-állományokat az adatszolgáltatás készítésének napja és a tárgynap között ismertté vált események figyelembevételével kell szerepeltetni.</w:t>
      </w:r>
    </w:p>
    <w:p w14:paraId="1B0ED613" w14:textId="580C169C" w:rsidR="00421DF9" w:rsidRPr="004D6ACF" w:rsidRDefault="00421DF9" w:rsidP="004D6ACF">
      <w:pPr>
        <w:widowControl w:val="0"/>
        <w:spacing w:before="120" w:line="240" w:lineRule="auto"/>
        <w:ind w:left="142" w:right="26"/>
        <w:rPr>
          <w:rFonts w:ascii="Arial" w:hAnsi="Arial" w:cs="Arial"/>
        </w:rPr>
      </w:pPr>
      <w:r w:rsidRPr="004D6ACF">
        <w:rPr>
          <w:rFonts w:ascii="Arial" w:hAnsi="Arial" w:cs="Arial"/>
          <w:b/>
          <w:bCs/>
        </w:rPr>
        <w:t>4</w:t>
      </w:r>
      <w:r w:rsidRPr="004D6ACF">
        <w:rPr>
          <w:rFonts w:ascii="Arial" w:hAnsi="Arial" w:cs="Arial"/>
        </w:rPr>
        <w:t xml:space="preserve">. A táblákban és a jelen kitöltési előírásokban használt fogalmak magyarázatát e melléklet I. </w:t>
      </w:r>
      <w:r w:rsidR="001E1C64">
        <w:rPr>
          <w:rFonts w:ascii="Arial" w:hAnsi="Arial" w:cs="Arial"/>
        </w:rPr>
        <w:t>E</w:t>
      </w:r>
      <w:r w:rsidRPr="004D6ACF">
        <w:rPr>
          <w:rFonts w:ascii="Arial" w:hAnsi="Arial" w:cs="Arial"/>
        </w:rPr>
        <w:t>. 2. pontja tartalmazza.</w:t>
      </w:r>
    </w:p>
    <w:p w14:paraId="23376415" w14:textId="77777777" w:rsidR="00421DF9" w:rsidRPr="004D6ACF" w:rsidRDefault="00421DF9" w:rsidP="004D6ACF">
      <w:pPr>
        <w:widowControl w:val="0"/>
        <w:spacing w:before="120" w:line="240" w:lineRule="auto"/>
        <w:ind w:left="142" w:right="26"/>
        <w:rPr>
          <w:rFonts w:ascii="Arial" w:hAnsi="Arial" w:cs="Arial"/>
        </w:rPr>
      </w:pPr>
      <w:r w:rsidRPr="004D6ACF">
        <w:rPr>
          <w:rFonts w:ascii="Arial" w:hAnsi="Arial" w:cs="Arial"/>
          <w:b/>
          <w:bCs/>
        </w:rPr>
        <w:t>5</w:t>
      </w:r>
      <w:r w:rsidRPr="004D6ACF">
        <w:rPr>
          <w:rFonts w:ascii="Arial" w:hAnsi="Arial" w:cs="Arial"/>
        </w:rPr>
        <w:t>. Az egyes, táblák közötti összefüggéseket, ellenőrzési szempontokat a 3. melléklet 5. pontja szerinti, az MNB honlapján közzétett technikai segédlet tartalmazza.</w:t>
      </w:r>
    </w:p>
    <w:p w14:paraId="1F07308E" w14:textId="77777777" w:rsidR="00421DF9" w:rsidRPr="004D6ACF" w:rsidRDefault="00421DF9" w:rsidP="004D6ACF">
      <w:pPr>
        <w:widowControl w:val="0"/>
        <w:spacing w:line="240" w:lineRule="auto"/>
        <w:ind w:right="26"/>
        <w:rPr>
          <w:rFonts w:ascii="Arial" w:hAnsi="Arial" w:cs="Arial"/>
        </w:rPr>
      </w:pPr>
    </w:p>
    <w:p w14:paraId="71DE7087" w14:textId="77777777" w:rsidR="00421DF9" w:rsidRPr="004D6ACF" w:rsidRDefault="00421DF9" w:rsidP="004D6ACF">
      <w:pPr>
        <w:widowControl w:val="0"/>
        <w:spacing w:before="120" w:line="240" w:lineRule="auto"/>
        <w:ind w:right="26"/>
        <w:rPr>
          <w:rFonts w:ascii="Arial" w:hAnsi="Arial" w:cs="Arial"/>
          <w:b/>
          <w:bCs/>
        </w:rPr>
      </w:pPr>
      <w:r w:rsidRPr="004D6ACF">
        <w:rPr>
          <w:rFonts w:ascii="Arial" w:hAnsi="Arial" w:cs="Arial"/>
          <w:b/>
          <w:bCs/>
        </w:rPr>
        <w:t>II. Speciális kezelést igénylő esetek</w:t>
      </w:r>
    </w:p>
    <w:p w14:paraId="7D8FED0A" w14:textId="77777777" w:rsidR="00421DF9" w:rsidRPr="004D6ACF" w:rsidRDefault="00421DF9" w:rsidP="004D6ACF">
      <w:pPr>
        <w:widowControl w:val="0"/>
        <w:spacing w:before="120" w:after="120" w:line="240" w:lineRule="auto"/>
        <w:ind w:left="142" w:right="26"/>
        <w:rPr>
          <w:rFonts w:ascii="Arial" w:hAnsi="Arial" w:cs="Arial"/>
          <w:b/>
          <w:bCs/>
        </w:rPr>
      </w:pPr>
      <w:r w:rsidRPr="004D6ACF">
        <w:rPr>
          <w:rFonts w:ascii="Arial" w:hAnsi="Arial" w:cs="Arial"/>
          <w:b/>
          <w:bCs/>
        </w:rPr>
        <w:t>1. Néhány sajátos értékpapírügylet adatszolgáltatásban való szerepeltetése</w:t>
      </w:r>
    </w:p>
    <w:p w14:paraId="15859E88" w14:textId="77777777" w:rsidR="00421DF9" w:rsidRPr="004D6ACF" w:rsidRDefault="00421DF9" w:rsidP="004D6ACF">
      <w:pPr>
        <w:widowControl w:val="0"/>
        <w:spacing w:before="120" w:line="240" w:lineRule="auto"/>
        <w:ind w:left="142" w:right="26"/>
        <w:rPr>
          <w:rFonts w:ascii="Arial" w:hAnsi="Arial" w:cs="Arial"/>
        </w:rPr>
      </w:pPr>
      <w:r w:rsidRPr="004D6ACF">
        <w:rPr>
          <w:rFonts w:ascii="Arial" w:hAnsi="Arial" w:cs="Arial"/>
        </w:rPr>
        <w:t xml:space="preserve">a) Repó-ügyletek és a kölcsönszerződések </w:t>
      </w:r>
    </w:p>
    <w:p w14:paraId="421F91A9" w14:textId="0D87202F" w:rsidR="00421DF9" w:rsidRPr="004D6ACF" w:rsidRDefault="00B95B4E" w:rsidP="00AE7F63">
      <w:pPr>
        <w:widowControl w:val="0"/>
        <w:spacing w:before="120" w:line="240" w:lineRule="auto"/>
        <w:ind w:left="567" w:right="26" w:hanging="425"/>
        <w:rPr>
          <w:rFonts w:ascii="Arial" w:hAnsi="Arial" w:cs="Arial"/>
        </w:rPr>
      </w:pPr>
      <w:proofErr w:type="spellStart"/>
      <w:r>
        <w:rPr>
          <w:rFonts w:ascii="Arial" w:hAnsi="Arial" w:cs="Arial"/>
        </w:rPr>
        <w:t>aa</w:t>
      </w:r>
      <w:proofErr w:type="spellEnd"/>
      <w:r>
        <w:rPr>
          <w:rFonts w:ascii="Arial" w:hAnsi="Arial" w:cs="Arial"/>
        </w:rPr>
        <w:t>)</w:t>
      </w:r>
      <w:r w:rsidR="002421BC">
        <w:rPr>
          <w:rFonts w:ascii="Arial" w:hAnsi="Arial" w:cs="Arial"/>
        </w:rPr>
        <w:tab/>
      </w:r>
      <w:r w:rsidR="00421DF9" w:rsidRPr="004D6ACF">
        <w:rPr>
          <w:rFonts w:ascii="Arial" w:hAnsi="Arial" w:cs="Arial"/>
        </w:rPr>
        <w:t>Repó-ügyletek: eladási és visszavásárlási megállapodások, amelyeknek két fajtáját különböztetjük meg az adatszolgáltatásokban: az óvadéki és a szállításos repót (ez utóbbi al</w:t>
      </w:r>
      <w:r w:rsidR="009E1EFB">
        <w:rPr>
          <w:rFonts w:ascii="Arial" w:hAnsi="Arial" w:cs="Arial"/>
        </w:rPr>
        <w:t>att</w:t>
      </w:r>
      <w:r w:rsidR="00421DF9" w:rsidRPr="004D6ACF">
        <w:rPr>
          <w:rFonts w:ascii="Arial" w:hAnsi="Arial" w:cs="Arial"/>
        </w:rPr>
        <w:t xml:space="preserve"> értve a sajátos szállításos repót is).</w:t>
      </w:r>
    </w:p>
    <w:p w14:paraId="5023DA75" w14:textId="77777777" w:rsidR="00421DF9" w:rsidRPr="004D6ACF" w:rsidRDefault="00421DF9" w:rsidP="00AE7F63">
      <w:pPr>
        <w:pStyle w:val="Listaszerbekezds"/>
        <w:widowControl w:val="0"/>
        <w:numPr>
          <w:ilvl w:val="0"/>
          <w:numId w:val="21"/>
        </w:numPr>
        <w:spacing w:before="120" w:line="240" w:lineRule="auto"/>
        <w:ind w:right="26" w:hanging="295"/>
        <w:contextualSpacing w:val="0"/>
        <w:rPr>
          <w:rFonts w:ascii="Arial" w:hAnsi="Arial" w:cs="Arial"/>
        </w:rPr>
      </w:pPr>
      <w:r w:rsidRPr="004D6ACF">
        <w:rPr>
          <w:rFonts w:ascii="Arial" w:hAnsi="Arial" w:cs="Arial"/>
        </w:rPr>
        <w:t>Óvadéki repó-ügylet esetén az értékpapír vevője csak korlátozott rendelkezési jogot szerez, az ügylet időtartama alatt az értékpapírral nem rendelkezik szabadon (pl. a KELER Zrt.-n keresztül végrehajtott ügyletek esetén az eladó számlájáról nem veszik le azt, csak zárolják), ezért az értékpapírt az eladó tulajdonaként kell jelenteni.</w:t>
      </w:r>
    </w:p>
    <w:p w14:paraId="0A80A116" w14:textId="77777777" w:rsidR="00421DF9" w:rsidRPr="004D6ACF" w:rsidRDefault="00421DF9" w:rsidP="00AE7F63">
      <w:pPr>
        <w:pStyle w:val="Listaszerbekezds"/>
        <w:widowControl w:val="0"/>
        <w:numPr>
          <w:ilvl w:val="0"/>
          <w:numId w:val="21"/>
        </w:numPr>
        <w:spacing w:before="120" w:line="240" w:lineRule="auto"/>
        <w:ind w:right="26" w:hanging="295"/>
        <w:contextualSpacing w:val="0"/>
        <w:rPr>
          <w:rFonts w:ascii="Arial" w:hAnsi="Arial" w:cs="Arial"/>
        </w:rPr>
      </w:pPr>
      <w:r w:rsidRPr="004D6ACF">
        <w:rPr>
          <w:rFonts w:ascii="Arial" w:hAnsi="Arial" w:cs="Arial"/>
        </w:rPr>
        <w:t>Szállításos repó-ügylet esetén az értékpapír vevője teljeskörűen rendelkezik a megvásárolt értékpapírok felett, tulajdonosi és birtokosi jogot is szerez az értékpapír fölött (pl. a KELER Zrt.-n keresztül végrehajtott ügyletek esetén az értékpapírokat a pénzügyi teljesítéssel egyidejűleg az eladó KELER Zrt.-nél lévő értékpapír-számlájáról transzferálják a vevő értékpapír-számlájára), ezért az értékpapír vevőjének kell jelentenie, az eladó viszont nem szerepeltetheti az adatszolgáltatásában. (Előfordulhat, hogy a letétkezelő saját ügyfelével köt szállításos repó-ügyletet, ezért a KELER-számláját nem érinti közvetlenül az ügylet, de ekkor is az előbbiekkel analóg módon kell eljárni, vagyis az adatszolgáltató eladói minőségében nem szerepeltetheti saját tulajdonaként az értékpapírt, viszont mint a vevő letétkezelője, a vevő szektorában jelentenie kell.)</w:t>
      </w:r>
    </w:p>
    <w:p w14:paraId="03B06FA9" w14:textId="13EA569C" w:rsidR="00421DF9" w:rsidRPr="004D6ACF" w:rsidRDefault="00B95B4E" w:rsidP="002421BC">
      <w:pPr>
        <w:widowControl w:val="0"/>
        <w:spacing w:before="120" w:line="240" w:lineRule="auto"/>
        <w:ind w:left="567" w:right="26" w:hanging="425"/>
        <w:rPr>
          <w:rFonts w:ascii="Arial" w:hAnsi="Arial" w:cs="Arial"/>
        </w:rPr>
      </w:pPr>
      <w:r>
        <w:rPr>
          <w:rFonts w:ascii="Arial" w:hAnsi="Arial" w:cs="Arial"/>
        </w:rPr>
        <w:t>ab)</w:t>
      </w:r>
      <w:r w:rsidR="002421BC">
        <w:rPr>
          <w:rFonts w:ascii="Arial" w:hAnsi="Arial" w:cs="Arial"/>
        </w:rPr>
        <w:tab/>
      </w:r>
      <w:r w:rsidR="00421DF9" w:rsidRPr="004D6ACF">
        <w:rPr>
          <w:rFonts w:ascii="Arial" w:hAnsi="Arial" w:cs="Arial"/>
        </w:rPr>
        <w:t>Kölcsönszerződések: a kölcsönszerződés keretében átadott értékpapírt minden esetben a kölcsönbevevő tulajdonában kell kimutatni, a kölcsönbeadó állományában nem szerepelhet azon idő alatt, amíg az kölcsönben van.</w:t>
      </w:r>
    </w:p>
    <w:p w14:paraId="22B84F62" w14:textId="77777777" w:rsidR="00421DF9" w:rsidRPr="004D6ACF" w:rsidRDefault="00421DF9" w:rsidP="00AE7F63">
      <w:pPr>
        <w:pStyle w:val="Listaszerbekezds"/>
        <w:widowControl w:val="0"/>
        <w:numPr>
          <w:ilvl w:val="0"/>
          <w:numId w:val="22"/>
        </w:numPr>
        <w:spacing w:before="120" w:line="240" w:lineRule="auto"/>
        <w:ind w:left="714" w:right="26" w:hanging="288"/>
        <w:contextualSpacing w:val="0"/>
        <w:rPr>
          <w:rFonts w:ascii="Arial" w:hAnsi="Arial" w:cs="Arial"/>
        </w:rPr>
      </w:pPr>
      <w:r w:rsidRPr="004D6ACF">
        <w:rPr>
          <w:rFonts w:ascii="Arial" w:hAnsi="Arial" w:cs="Arial"/>
        </w:rPr>
        <w:t>Amennyiben egy jelentő letétkezelő konkrét és meghatározott számú értékpapírt kölcsönvesz egy másik jelentő letétkezelőtől, akkor a kölcsönbeadó letétkezelő a saját tulajdonú értékpapír-állományát a kölcsönadott értékpapír-mennyiséggel az adatszolgáltatásában csökkenti, a kölcsönbevevő letétkezelő pedig ezt az értékpapír-mennyiséget a saját tulajdonaként az adatszolgáltatásában kimutatja.</w:t>
      </w:r>
    </w:p>
    <w:p w14:paraId="13CA23CB" w14:textId="77777777" w:rsidR="00421DF9" w:rsidRPr="004D6ACF" w:rsidRDefault="00421DF9" w:rsidP="00AE7F63">
      <w:pPr>
        <w:pStyle w:val="Listaszerbekezds"/>
        <w:widowControl w:val="0"/>
        <w:numPr>
          <w:ilvl w:val="0"/>
          <w:numId w:val="22"/>
        </w:numPr>
        <w:spacing w:before="120" w:line="240" w:lineRule="auto"/>
        <w:ind w:left="714" w:right="26" w:hanging="288"/>
        <w:contextualSpacing w:val="0"/>
        <w:rPr>
          <w:rFonts w:ascii="Arial" w:hAnsi="Arial" w:cs="Arial"/>
        </w:rPr>
      </w:pPr>
      <w:r w:rsidRPr="004D6ACF">
        <w:rPr>
          <w:rFonts w:ascii="Arial" w:hAnsi="Arial" w:cs="Arial"/>
        </w:rPr>
        <w:lastRenderedPageBreak/>
        <w:t>Ha a letétkezelő saját ügyfelének adott mennyiségű értékpapírt kölcsönöz, akkor a kölcsönbeadó letétkezelő a kölcsönbeadott értékpapír mennyiségével csökkenti saját tulajdonát. Ha az értékpapír kölcsönbevevője az értékpapírt a hitelező letétkezelőnél vezetett számlán tartja, akkor a letétkezelő az értékpapírt abban az ügyfélszektorban jelenti le, amelybe a kölcsönbevevő ügyfél tartozik. Ha pedig az ügyfél már eladta (vagy más letétkezelőnél vezetett számlára transzferáltatta) az értékpapírt, akkor a hitelező letétkezelő adatszolgáltatásában az általa kölcsönzött értékpapír már nem szerepelhet.</w:t>
      </w:r>
    </w:p>
    <w:p w14:paraId="4CCBD745" w14:textId="77777777" w:rsidR="00421DF9" w:rsidRPr="004D6ACF" w:rsidRDefault="00421DF9" w:rsidP="00AE7F63">
      <w:pPr>
        <w:pStyle w:val="Listaszerbekezds"/>
        <w:widowControl w:val="0"/>
        <w:numPr>
          <w:ilvl w:val="0"/>
          <w:numId w:val="22"/>
        </w:numPr>
        <w:spacing w:before="120" w:line="240" w:lineRule="auto"/>
        <w:ind w:left="714" w:right="26" w:hanging="288"/>
        <w:contextualSpacing w:val="0"/>
        <w:rPr>
          <w:rFonts w:ascii="Arial" w:hAnsi="Arial" w:cs="Arial"/>
        </w:rPr>
      </w:pPr>
      <w:r w:rsidRPr="004D6ACF">
        <w:rPr>
          <w:rFonts w:ascii="Arial" w:hAnsi="Arial" w:cs="Arial"/>
        </w:rPr>
        <w:t>A fentiek szerint kell az adatszolgáltatást elkészíteni abban az esetben is, amikor a tőzsdetag letétkezelő (adatszolgáltató) az ügyfele megbízásából annak tőzsdei értékpapírját adja el, de az eladni kívánt tőzsdei értékpapír (az ügyfél késedelmes értékpapír-teljesítése miatt) nem érkezik meg az elszámolóház által előírt elszámolási napra a letétkezelő KELER Zrt.-nél vezetett számlájára, és a letétkezelő – a köztük lévő szerződés alapján– saját állományával hidalja át az ügyfele késedelmes értékpapír-szállítását (számlatranszferét). Ebben az esetben az adatszolgáltató saját állománya csökken az általa biztosított értékpapír mennyiségével, az ügyfele szektorában pedig nem történik állományváltozás.</w:t>
      </w:r>
    </w:p>
    <w:p w14:paraId="430E5892" w14:textId="77777777" w:rsidR="00421DF9" w:rsidRPr="004D6ACF" w:rsidRDefault="00421DF9" w:rsidP="004D6ACF">
      <w:pPr>
        <w:widowControl w:val="0"/>
        <w:spacing w:before="120" w:line="240" w:lineRule="auto"/>
        <w:ind w:left="142" w:right="26"/>
        <w:rPr>
          <w:rFonts w:ascii="Arial" w:hAnsi="Arial" w:cs="Arial"/>
        </w:rPr>
      </w:pPr>
      <w:r w:rsidRPr="004D6ACF">
        <w:rPr>
          <w:rFonts w:ascii="Arial" w:hAnsi="Arial" w:cs="Arial"/>
        </w:rPr>
        <w:t>A kölcsönügyleteket a teljesítés napjától kezdve kell az adatszolgáltatásokban kimutatni. A teljesítés napja leggyakrabban a kölcsönbevevő KELER Zrt.-nél vezetett számláján történő jóváírás értéknapja.</w:t>
      </w:r>
    </w:p>
    <w:p w14:paraId="18689F1A" w14:textId="77777777" w:rsidR="00421DF9" w:rsidRPr="004D6ACF" w:rsidRDefault="00421DF9" w:rsidP="00BD742A">
      <w:pPr>
        <w:widowControl w:val="0"/>
        <w:spacing w:before="120" w:after="0" w:line="240" w:lineRule="auto"/>
        <w:ind w:left="142" w:right="28"/>
        <w:rPr>
          <w:rFonts w:ascii="Arial" w:hAnsi="Arial" w:cs="Arial"/>
        </w:rPr>
      </w:pPr>
      <w:r w:rsidRPr="004D6ACF">
        <w:rPr>
          <w:rFonts w:ascii="Arial" w:hAnsi="Arial" w:cs="Arial"/>
        </w:rPr>
        <w:t>b) Másodlagos letétkezelés: az értékpapírt a 01. táblában mindig az jelenti, aki az eredeti tulajdonossal letétkezelőként kapcsolatban van. Ezért többszörös letétkezelés esetén a következőket kell alkalmazni.</w:t>
      </w:r>
    </w:p>
    <w:p w14:paraId="00AC558E" w14:textId="0F325208" w:rsidR="00421DF9" w:rsidRPr="004D6ACF" w:rsidRDefault="00421DF9" w:rsidP="004D6ACF">
      <w:pPr>
        <w:widowControl w:val="0"/>
        <w:spacing w:line="240" w:lineRule="auto"/>
        <w:ind w:left="142" w:right="26"/>
        <w:rPr>
          <w:rFonts w:ascii="Arial" w:hAnsi="Arial" w:cs="Arial"/>
        </w:rPr>
      </w:pPr>
      <w:r w:rsidRPr="004D6ACF">
        <w:rPr>
          <w:rFonts w:ascii="Arial" w:hAnsi="Arial" w:cs="Arial"/>
        </w:rPr>
        <w:t>Az a jelentő letétkezelő, akinél az értékpapírt tulajdonosa eredetileg elhelyezte, a 01. és 05. táblában is jelenti az adott értékpapírt. A más jelentő letétkezelő által az adatszolgáltatónál elhelyezett értékpapírok a 01. tábla kitöltésekor nem szerepeltet</w:t>
      </w:r>
      <w:r w:rsidR="00B17725">
        <w:rPr>
          <w:rFonts w:ascii="Arial" w:hAnsi="Arial" w:cs="Arial"/>
        </w:rPr>
        <w:t>hetők</w:t>
      </w:r>
      <w:r w:rsidRPr="004D6ACF">
        <w:rPr>
          <w:rFonts w:ascii="Arial" w:hAnsi="Arial" w:cs="Arial"/>
        </w:rPr>
        <w:t>, ezek a 06. tábláb</w:t>
      </w:r>
      <w:r w:rsidR="00B17725">
        <w:rPr>
          <w:rFonts w:ascii="Arial" w:hAnsi="Arial" w:cs="Arial"/>
        </w:rPr>
        <w:t>an</w:t>
      </w:r>
      <w:r w:rsidRPr="004D6ACF">
        <w:rPr>
          <w:rFonts w:ascii="Arial" w:hAnsi="Arial" w:cs="Arial"/>
        </w:rPr>
        <w:t xml:space="preserve"> </w:t>
      </w:r>
      <w:r w:rsidR="00B17725">
        <w:rPr>
          <w:rFonts w:ascii="Arial" w:hAnsi="Arial" w:cs="Arial"/>
        </w:rPr>
        <w:t>jelentendők</w:t>
      </w:r>
      <w:r w:rsidRPr="004D6ACF">
        <w:rPr>
          <w:rFonts w:ascii="Arial" w:hAnsi="Arial" w:cs="Arial"/>
        </w:rPr>
        <w:t>. Előfordulhat olyan eset is, hogy az adatszolgáltató a más jelentő letétkezelőtől kapott értékpapírt továbbadja letétkezelésre egy újabb jelentő letétkezelőnek. Ekkor az adott értékpapír-állománynak a 06. és 05. táblában egyaránt jelen</w:t>
      </w:r>
      <w:r w:rsidR="00272381">
        <w:rPr>
          <w:rFonts w:ascii="Arial" w:hAnsi="Arial" w:cs="Arial"/>
        </w:rPr>
        <w:t>teni kell</w:t>
      </w:r>
      <w:r w:rsidRPr="004D6ACF">
        <w:rPr>
          <w:rFonts w:ascii="Arial" w:hAnsi="Arial" w:cs="Arial"/>
        </w:rPr>
        <w:t xml:space="preserve"> (a 01. táblában viszont értelemszerűen nem </w:t>
      </w:r>
      <w:r w:rsidR="00272381">
        <w:rPr>
          <w:rFonts w:ascii="Arial" w:hAnsi="Arial" w:cs="Arial"/>
        </w:rPr>
        <w:t>jelenthető</w:t>
      </w:r>
      <w:r w:rsidRPr="004D6ACF">
        <w:rPr>
          <w:rFonts w:ascii="Arial" w:hAnsi="Arial" w:cs="Arial"/>
        </w:rPr>
        <w:t>).</w:t>
      </w:r>
    </w:p>
    <w:p w14:paraId="6E5AE965" w14:textId="77777777" w:rsidR="00421DF9" w:rsidRPr="004D6ACF" w:rsidRDefault="00421DF9" w:rsidP="004D6ACF">
      <w:pPr>
        <w:widowControl w:val="0"/>
        <w:spacing w:before="120" w:line="240" w:lineRule="auto"/>
        <w:ind w:left="142" w:right="26"/>
        <w:rPr>
          <w:rFonts w:ascii="Arial" w:hAnsi="Arial" w:cs="Arial"/>
        </w:rPr>
      </w:pPr>
      <w:r w:rsidRPr="004D6ACF">
        <w:rPr>
          <w:rFonts w:ascii="Arial" w:hAnsi="Arial" w:cs="Arial"/>
        </w:rPr>
        <w:t xml:space="preserve">c) Hitel- vagy egyéb megállapodás fedezeteként a jelentőnél elhelyezett értékpapírok: amennyiben bármilyen hitel- vagy egyéb megállapodás keretében (pl. lombard hitel, értékpapír kölcsön, értékpapír határidős ügylet) fedezetként az ügyfél értékpapírt helyez el az adatszolgáltatónál, akkor ezeket az értékpapírokat is jelenteni kell a megfelelő ügyfélszektorban. Ugyanakkor amennyiben az adatszolgáltató ügyfele a hitel- vagy egyéb megállapodás fedezetéül szolgáló értékpapírját átmenetileg (az ügylet futamidejére) az adatszolgáltatótól más jelentő letétkezelőhöz helyezi át, akkor ezeket az értékpapírokat a futamidő alatt a másik letétkezelőnek kell jelentenie a megfelelő ügyfélszektorban.  </w:t>
      </w:r>
    </w:p>
    <w:p w14:paraId="30B8CC77" w14:textId="1881BF4C"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rPr>
        <w:t xml:space="preserve">d) Vagyonkezelés, portfóliókezelés (csak az E20 és E21 MNB azonosító kódú adatszolgáltatás esetében): ha az adatszolgáltató olyan vagyonkezelést (portfóliókezelést) végez, amelynél más a letétkezelő, akkor az értékpapír-állományt a 01. táblában nem kell jelentenie. Viszont a vagyonkezelt értékpapírokkal kapcsolatos bizományosi tevékenysége keretében átmenetileg hozzá került (KELER Zrt.-nél vezetett számláján lévő) értékpapír-állományokra a másodlagos letétkezelésnél leírt jelentési technikát kell alkalmaznia, azaz a 06. táblában </w:t>
      </w:r>
      <w:r w:rsidR="00272381">
        <w:rPr>
          <w:rFonts w:ascii="Arial" w:hAnsi="Arial" w:cs="Arial"/>
        </w:rPr>
        <w:t>jelente</w:t>
      </w:r>
      <w:r w:rsidRPr="004D6ACF">
        <w:rPr>
          <w:rFonts w:ascii="Arial" w:hAnsi="Arial" w:cs="Arial"/>
        </w:rPr>
        <w:t>nie kell.</w:t>
      </w:r>
    </w:p>
    <w:p w14:paraId="3C88D184" w14:textId="77777777" w:rsidR="00421DF9" w:rsidRPr="004D6ACF" w:rsidRDefault="00421DF9" w:rsidP="004D6ACF">
      <w:pPr>
        <w:widowControl w:val="0"/>
        <w:spacing w:line="240" w:lineRule="auto"/>
        <w:ind w:left="142" w:right="26"/>
        <w:rPr>
          <w:rFonts w:ascii="Arial" w:hAnsi="Arial" w:cs="Arial"/>
        </w:rPr>
      </w:pPr>
      <w:r w:rsidRPr="004D6ACF">
        <w:rPr>
          <w:rFonts w:ascii="Arial" w:hAnsi="Arial" w:cs="Arial"/>
        </w:rPr>
        <w:t>A vagyonkezelt értékpapírok letétkezelőjének adatszolgáltatási kötelezettsége a vagyonkezelésbe került értékpapír vásárlásának tárgynapjától az értékpapír eladásának tárgynapjáig áll fenn. (Az adatszolgáltatás tárgynapjára vonatkozó információkat az adatszolgáltatás beküldéséig rendelkezésre álló idő alatt kell korrigálnia.)</w:t>
      </w:r>
    </w:p>
    <w:p w14:paraId="67DA7816" w14:textId="77777777" w:rsidR="00421DF9" w:rsidRPr="004D6ACF" w:rsidRDefault="00421DF9" w:rsidP="004D6ACF">
      <w:pPr>
        <w:widowControl w:val="0"/>
        <w:spacing w:line="240" w:lineRule="auto"/>
        <w:ind w:right="26"/>
        <w:rPr>
          <w:rFonts w:ascii="Arial" w:hAnsi="Arial" w:cs="Arial"/>
        </w:rPr>
      </w:pPr>
    </w:p>
    <w:p w14:paraId="433DDA9B" w14:textId="77777777" w:rsidR="00421DF9" w:rsidRPr="004D6ACF" w:rsidRDefault="00421DF9" w:rsidP="004D6ACF">
      <w:pPr>
        <w:widowControl w:val="0"/>
        <w:spacing w:before="120" w:line="240" w:lineRule="auto"/>
        <w:ind w:right="26"/>
        <w:rPr>
          <w:rFonts w:ascii="Arial" w:hAnsi="Arial" w:cs="Arial"/>
          <w:b/>
          <w:bCs/>
        </w:rPr>
      </w:pPr>
      <w:r w:rsidRPr="004D6ACF">
        <w:rPr>
          <w:rFonts w:ascii="Arial" w:hAnsi="Arial" w:cs="Arial"/>
          <w:b/>
          <w:bCs/>
        </w:rPr>
        <w:t>III. A táblák kitöltésével kapcsolatos részletes előírások</w:t>
      </w:r>
    </w:p>
    <w:p w14:paraId="36F83464" w14:textId="77777777" w:rsidR="00421DF9" w:rsidRPr="004D6ACF" w:rsidRDefault="00421DF9" w:rsidP="00BD742A">
      <w:pPr>
        <w:widowControl w:val="0"/>
        <w:spacing w:before="120" w:after="0" w:line="240" w:lineRule="auto"/>
        <w:ind w:left="142" w:right="28"/>
        <w:rPr>
          <w:rFonts w:ascii="Arial" w:hAnsi="Arial" w:cs="Arial"/>
        </w:rPr>
      </w:pPr>
      <w:r w:rsidRPr="004D6ACF">
        <w:rPr>
          <w:rFonts w:ascii="Arial" w:hAnsi="Arial" w:cs="Arial"/>
        </w:rPr>
        <w:t>1. A szektorok meghatározásánál az e melléklet I. A. 4. pontjában, és az ott hivatkozott, a 3. melléklet 1. pontja szerinti, az MNB honlapján közzétett technikai segédletben foglaltak az irányadók.</w:t>
      </w:r>
    </w:p>
    <w:p w14:paraId="6AFEB020" w14:textId="77777777"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rPr>
        <w:t>2. Az értékpapír denominációjának meghatározásánál felhasználható kódokat a 3. melléklet 4.1. pontja szerinti, az MNB honlapján közzétett technikai segédlet tartalmazza.</w:t>
      </w:r>
    </w:p>
    <w:p w14:paraId="47B7A69F" w14:textId="77777777"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rPr>
        <w:t>3. A táblákban alkalmazandó országkódokat a 3. melléklet 4.2. pontja szerinti, az MNB honlapján közzétett technikai segédlet tartalmazza.</w:t>
      </w:r>
    </w:p>
    <w:p w14:paraId="6B800A49" w14:textId="77777777"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rPr>
        <w:t>4. A táblákban felhasználható további kódokat a 3. melléklet 4.5. pontja szerinti, az MNB honlapján közzétett technikai segédlet (a továbbiakban: kódlista) tartalmazza.</w:t>
      </w:r>
    </w:p>
    <w:p w14:paraId="2A177B45" w14:textId="77777777"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rPr>
        <w:t>5. A dátumokat ÉÉÉÉHHNN formátumban kell megadni. Ahol az adott oszlopban egyéb információ is szerepel, ott szóközzel kell elválasztani a dátumot ezen egyéb információktól.</w:t>
      </w:r>
    </w:p>
    <w:p w14:paraId="61E0DD82" w14:textId="77777777" w:rsidR="00421DF9" w:rsidRPr="004D6ACF" w:rsidRDefault="00421DF9" w:rsidP="004D6ACF">
      <w:pPr>
        <w:widowControl w:val="0"/>
        <w:spacing w:line="240" w:lineRule="auto"/>
        <w:ind w:right="26"/>
        <w:rPr>
          <w:rFonts w:ascii="Arial" w:hAnsi="Arial" w:cs="Arial"/>
        </w:rPr>
      </w:pPr>
    </w:p>
    <w:p w14:paraId="0A9E9D18" w14:textId="77777777" w:rsidR="00421DF9" w:rsidRPr="004D6ACF" w:rsidRDefault="00421DF9" w:rsidP="004D6ACF">
      <w:pPr>
        <w:widowControl w:val="0"/>
        <w:spacing w:before="120" w:after="120" w:line="240" w:lineRule="auto"/>
        <w:ind w:left="142" w:right="26"/>
        <w:rPr>
          <w:rFonts w:ascii="Arial" w:hAnsi="Arial" w:cs="Arial"/>
          <w:b/>
          <w:bCs/>
        </w:rPr>
      </w:pPr>
      <w:r w:rsidRPr="004D6ACF">
        <w:rPr>
          <w:rFonts w:ascii="Arial" w:hAnsi="Arial" w:cs="Arial"/>
          <w:b/>
          <w:bCs/>
        </w:rPr>
        <w:t>01. tábla: Értékpapírok állománya tulajdonosi szektorok szerint</w:t>
      </w:r>
    </w:p>
    <w:p w14:paraId="01FD6588" w14:textId="77777777" w:rsidR="00421DF9" w:rsidRPr="004D6ACF" w:rsidRDefault="00421DF9" w:rsidP="00BD742A">
      <w:pPr>
        <w:widowControl w:val="0"/>
        <w:spacing w:before="120" w:after="0" w:line="240" w:lineRule="auto"/>
        <w:ind w:left="142" w:right="28"/>
        <w:rPr>
          <w:rFonts w:ascii="Arial" w:hAnsi="Arial" w:cs="Arial"/>
        </w:rPr>
      </w:pPr>
      <w:r w:rsidRPr="004D6ACF">
        <w:rPr>
          <w:rFonts w:ascii="Arial" w:hAnsi="Arial" w:cs="Arial"/>
        </w:rPr>
        <w:t xml:space="preserve">Mindhárom adatszolgáltatás esetében a 01. tábla tartalmazza az adatszolgáltatók tulajdonában lévő, és a náluk letéti őrzés, letétkezelés vagy felelős őrzés során elhelyezett, rezidensek és nem-rezidensek által (belföldön </w:t>
      </w:r>
      <w:r w:rsidRPr="004D6ACF">
        <w:rPr>
          <w:rFonts w:ascii="Arial" w:hAnsi="Arial" w:cs="Arial"/>
        </w:rPr>
        <w:lastRenderedPageBreak/>
        <w:t>vagy külföldön) kibocsátott értékpapírok hó végi állományát, tulajdonosi bontásban.</w:t>
      </w:r>
    </w:p>
    <w:p w14:paraId="712CD4A4" w14:textId="77777777"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rPr>
        <w:t>Az E20 és E21 MNB azonosító kódú adatszolgáltatásban a Magyarországon kibocsátott, letéti igazolás formájában (ADR, EDR, GDR stb.) külföldön forgalmazott értékpapírokat is jelenteni kell. (A letéti igazolás saját ISIN kódjával, a tulajdonos szektorában.) Ezen kívül, ha az adatszolgáltató belföldi konverziós hely (vagyis a letéti igazolás kibocsátójának a számlája nála van), akkor a letéti igazolások mögötti értékpapírletéteket is szerepeltetni kell az adatszolgáltatásban, mégpedig a letéti igazolás kibocsátójának szektorában (általában ez a nem-rezidensek szektora).</w:t>
      </w:r>
    </w:p>
    <w:p w14:paraId="29E158C9" w14:textId="77777777" w:rsidR="00421DF9" w:rsidRPr="004D6ACF" w:rsidRDefault="00421DF9" w:rsidP="00AE7F63">
      <w:pPr>
        <w:widowControl w:val="0"/>
        <w:spacing w:before="150" w:after="0" w:line="240" w:lineRule="auto"/>
        <w:ind w:left="142" w:right="28"/>
        <w:rPr>
          <w:rFonts w:ascii="Arial" w:hAnsi="Arial" w:cs="Arial"/>
        </w:rPr>
      </w:pPr>
      <w:r w:rsidRPr="004D6ACF">
        <w:rPr>
          <w:rFonts w:ascii="Arial" w:hAnsi="Arial" w:cs="Arial"/>
        </w:rPr>
        <w:t>Az egyes oszlopok kitöltésére vonatkozó előírások:</w:t>
      </w:r>
    </w:p>
    <w:p w14:paraId="4517D942" w14:textId="4494830A" w:rsidR="00421DF9" w:rsidRPr="004D6ACF" w:rsidRDefault="00421DF9" w:rsidP="00BD742A">
      <w:pPr>
        <w:widowControl w:val="0"/>
        <w:spacing w:after="0" w:line="240" w:lineRule="auto"/>
        <w:ind w:left="142" w:right="26"/>
        <w:rPr>
          <w:rFonts w:ascii="Arial" w:hAnsi="Arial" w:cs="Arial"/>
        </w:rPr>
      </w:pPr>
      <w:r w:rsidRPr="004D6ACF">
        <w:rPr>
          <w:rFonts w:ascii="Arial" w:hAnsi="Arial" w:cs="Arial"/>
          <w:b/>
          <w:bCs/>
        </w:rPr>
        <w:t>b</w:t>
      </w:r>
      <w:r w:rsidR="00D971E1">
        <w:rPr>
          <w:rFonts w:ascii="Arial" w:hAnsi="Arial" w:cs="Arial"/>
        </w:rPr>
        <w:t>)</w:t>
      </w:r>
      <w:r w:rsidRPr="004D6ACF">
        <w:rPr>
          <w:rFonts w:ascii="Arial" w:hAnsi="Arial" w:cs="Arial"/>
        </w:rPr>
        <w:t xml:space="preserve"> Az értékpapír pontos nevét kell megadni. Letéti igazolások esetében (E20 és E21 MNB azonosító kódú adatszolgáltatás) a névben a típust (ADR, EDR, GDR stb.) is fel kell tüntetni. </w:t>
      </w:r>
    </w:p>
    <w:p w14:paraId="3EF68255" w14:textId="4C717F3C" w:rsidR="00421DF9" w:rsidRPr="004D6ACF" w:rsidRDefault="00421DF9" w:rsidP="00BD742A">
      <w:pPr>
        <w:widowControl w:val="0"/>
        <w:spacing w:after="0" w:line="240" w:lineRule="auto"/>
        <w:ind w:left="142"/>
        <w:rPr>
          <w:rFonts w:ascii="Arial" w:hAnsi="Arial" w:cs="Arial"/>
        </w:rPr>
      </w:pPr>
      <w:r w:rsidRPr="004D6ACF">
        <w:rPr>
          <w:rFonts w:ascii="Arial" w:hAnsi="Arial" w:cs="Arial"/>
          <w:b/>
          <w:bCs/>
        </w:rPr>
        <w:t>c</w:t>
      </w:r>
      <w:r w:rsidR="00D971E1">
        <w:rPr>
          <w:rFonts w:ascii="Arial" w:hAnsi="Arial" w:cs="Arial"/>
        </w:rPr>
        <w:t>)</w:t>
      </w:r>
      <w:r w:rsidRPr="004D6ACF">
        <w:rPr>
          <w:rFonts w:ascii="Arial" w:hAnsi="Arial" w:cs="Arial"/>
        </w:rPr>
        <w:t xml:space="preserve"> </w:t>
      </w:r>
      <w:r w:rsidR="00BC4375">
        <w:rPr>
          <w:rFonts w:ascii="Arial" w:hAnsi="Arial" w:cs="Arial"/>
        </w:rPr>
        <w:t>Részvények, befektetési jegyek és rightok</w:t>
      </w:r>
      <w:r w:rsidRPr="004D6ACF">
        <w:rPr>
          <w:rFonts w:ascii="Arial" w:hAnsi="Arial" w:cs="Arial"/>
        </w:rPr>
        <w:t xml:space="preserve"> esetén a DRB kód</w:t>
      </w:r>
      <w:r w:rsidR="00CE4B17">
        <w:rPr>
          <w:rFonts w:ascii="Arial" w:hAnsi="Arial" w:cs="Arial"/>
        </w:rPr>
        <w:t>ot</w:t>
      </w:r>
      <w:r w:rsidRPr="004D6ACF">
        <w:rPr>
          <w:rFonts w:ascii="Arial" w:hAnsi="Arial" w:cs="Arial"/>
        </w:rPr>
        <w:t xml:space="preserve"> (darab) kell megadni. </w:t>
      </w:r>
      <w:r w:rsidR="00BC4375">
        <w:rPr>
          <w:rFonts w:ascii="Arial" w:hAnsi="Arial" w:cs="Arial"/>
        </w:rPr>
        <w:t>Hibrid termékeknél (pl. c</w:t>
      </w:r>
      <w:r w:rsidR="00561204">
        <w:rPr>
          <w:rFonts w:ascii="Arial" w:hAnsi="Arial" w:cs="Arial"/>
        </w:rPr>
        <w:t>ertifiká</w:t>
      </w:r>
      <w:r w:rsidR="00CE4A5F">
        <w:rPr>
          <w:rFonts w:ascii="Arial" w:hAnsi="Arial" w:cs="Arial"/>
        </w:rPr>
        <w:t>t</w:t>
      </w:r>
      <w:r w:rsidR="00561204">
        <w:rPr>
          <w:rFonts w:ascii="Arial" w:hAnsi="Arial" w:cs="Arial"/>
        </w:rPr>
        <w:t>oknál</w:t>
      </w:r>
      <w:r w:rsidR="00BC4375">
        <w:rPr>
          <w:rFonts w:ascii="Arial" w:hAnsi="Arial" w:cs="Arial"/>
        </w:rPr>
        <w:t>)</w:t>
      </w:r>
      <w:r w:rsidR="00561204">
        <w:rPr>
          <w:rFonts w:ascii="Arial" w:hAnsi="Arial" w:cs="Arial"/>
        </w:rPr>
        <w:t xml:space="preserve"> az árjegyzés típusától függően </w:t>
      </w:r>
      <w:r w:rsidR="00023024">
        <w:rPr>
          <w:rFonts w:ascii="Arial" w:hAnsi="Arial" w:cs="Arial"/>
        </w:rPr>
        <w:t xml:space="preserve">a </w:t>
      </w:r>
      <w:r w:rsidR="00561204">
        <w:rPr>
          <w:rFonts w:ascii="Arial" w:hAnsi="Arial" w:cs="Arial"/>
        </w:rPr>
        <w:t xml:space="preserve">DRB </w:t>
      </w:r>
      <w:r w:rsidR="00023024">
        <w:rPr>
          <w:rFonts w:ascii="Arial" w:hAnsi="Arial" w:cs="Arial"/>
        </w:rPr>
        <w:t xml:space="preserve">kód </w:t>
      </w:r>
      <w:r w:rsidR="00561204">
        <w:rPr>
          <w:rFonts w:ascii="Arial" w:hAnsi="Arial" w:cs="Arial"/>
        </w:rPr>
        <w:t xml:space="preserve">vagy a deviza ISO kódja jelentendő. </w:t>
      </w:r>
      <w:r w:rsidRPr="004D6ACF">
        <w:rPr>
          <w:rFonts w:ascii="Arial" w:hAnsi="Arial" w:cs="Arial"/>
        </w:rPr>
        <w:t>A letéti igazolásokat a mögöttes értékpapír mennyiségi egységében (DRB) kell megadni.</w:t>
      </w:r>
    </w:p>
    <w:p w14:paraId="11F2CA0D" w14:textId="195C2850" w:rsidR="00421DF9" w:rsidRPr="004D6ACF" w:rsidRDefault="00421DF9" w:rsidP="00BD742A">
      <w:pPr>
        <w:widowControl w:val="0"/>
        <w:spacing w:after="0" w:line="240" w:lineRule="auto"/>
        <w:ind w:left="142" w:right="26"/>
        <w:rPr>
          <w:rFonts w:ascii="Arial" w:hAnsi="Arial" w:cs="Arial"/>
        </w:rPr>
      </w:pPr>
      <w:r w:rsidRPr="004D6ACF">
        <w:rPr>
          <w:rFonts w:ascii="Arial" w:hAnsi="Arial" w:cs="Arial"/>
          <w:b/>
          <w:bCs/>
        </w:rPr>
        <w:t>e</w:t>
      </w:r>
      <w:r w:rsidR="00D971E1">
        <w:rPr>
          <w:rFonts w:ascii="Arial" w:hAnsi="Arial" w:cs="Arial"/>
        </w:rPr>
        <w:t>)</w:t>
      </w:r>
      <w:r w:rsidRPr="004D6ACF">
        <w:rPr>
          <w:rFonts w:ascii="Arial" w:hAnsi="Arial" w:cs="Arial"/>
        </w:rPr>
        <w:t xml:space="preserve"> Az adatszolgáltató tulajdonában lévő értékpapírok állományát tartalmazza. Nem szerepelhet ebben az oszlopban az adatszolgáltató által birtokolt, saját maga által kibocsátott értékpapírok állománya (amelyek jelentésére az r/ oszlop szolgál).</w:t>
      </w:r>
    </w:p>
    <w:p w14:paraId="2A3E2007" w14:textId="392AF372" w:rsidR="00421DF9" w:rsidRPr="004D6ACF" w:rsidRDefault="00421DF9" w:rsidP="00BD742A">
      <w:pPr>
        <w:widowControl w:val="0"/>
        <w:spacing w:after="0" w:line="240" w:lineRule="auto"/>
        <w:ind w:left="142" w:right="26"/>
        <w:rPr>
          <w:rFonts w:ascii="Arial" w:hAnsi="Arial" w:cs="Arial"/>
        </w:rPr>
      </w:pPr>
      <w:r w:rsidRPr="004D6ACF">
        <w:rPr>
          <w:rFonts w:ascii="Arial" w:hAnsi="Arial" w:cs="Arial"/>
          <w:b/>
          <w:bCs/>
        </w:rPr>
        <w:t>g</w:t>
      </w:r>
      <w:r w:rsidRPr="004D6ACF">
        <w:rPr>
          <w:rFonts w:ascii="Arial" w:hAnsi="Arial" w:cs="Arial"/>
        </w:rPr>
        <w:t>-</w:t>
      </w:r>
      <w:r w:rsidRPr="004D6ACF">
        <w:rPr>
          <w:rFonts w:ascii="Arial" w:hAnsi="Arial" w:cs="Arial"/>
          <w:b/>
          <w:bCs/>
        </w:rPr>
        <w:t>r</w:t>
      </w:r>
      <w:r w:rsidR="00D971E1">
        <w:rPr>
          <w:rFonts w:ascii="Arial" w:hAnsi="Arial" w:cs="Arial"/>
        </w:rPr>
        <w:t>)</w:t>
      </w:r>
      <w:r w:rsidRPr="004D6ACF">
        <w:rPr>
          <w:rFonts w:ascii="Arial" w:hAnsi="Arial" w:cs="Arial"/>
        </w:rPr>
        <w:t xml:space="preserve"> Az adatszolgáltató ügyfelei tulajdonában lévő értékpapír-állományok, megbontva a tulajdonosok szektorai szerint. A h/ oszlopban az „Egyéb monetáris intézmények” közül csak a pénzpiaci alapok szerepelhetnek. Az értékpapír kibocsátójának tulajdonában lévő állományt nem szabad ezekben az oszlopokban szerepeltetni (azok jelentésére az s/ oszlop szolgál).</w:t>
      </w:r>
    </w:p>
    <w:p w14:paraId="2C5F7513" w14:textId="3FCA1D4D" w:rsidR="00421DF9" w:rsidRPr="004D6ACF" w:rsidRDefault="00421DF9" w:rsidP="00BD742A">
      <w:pPr>
        <w:widowControl w:val="0"/>
        <w:spacing w:after="0" w:line="240" w:lineRule="auto"/>
        <w:ind w:left="142" w:right="26"/>
        <w:rPr>
          <w:rFonts w:ascii="Arial" w:hAnsi="Arial" w:cs="Arial"/>
        </w:rPr>
      </w:pPr>
      <w:r w:rsidRPr="004D6ACF">
        <w:rPr>
          <w:rFonts w:ascii="Arial" w:hAnsi="Arial" w:cs="Arial"/>
          <w:b/>
          <w:bCs/>
        </w:rPr>
        <w:t>s</w:t>
      </w:r>
      <w:r w:rsidR="00D971E1">
        <w:rPr>
          <w:rFonts w:ascii="Arial" w:hAnsi="Arial" w:cs="Arial"/>
        </w:rPr>
        <w:t>)</w:t>
      </w:r>
      <w:r w:rsidRPr="004D6ACF">
        <w:rPr>
          <w:rFonts w:ascii="Arial" w:hAnsi="Arial" w:cs="Arial"/>
        </w:rPr>
        <w:t xml:space="preserve"> Ebben az oszlopban a kibocsátó tulajdonában lévő, általa kibocsátott értékpapírok állományát kell jelenteni. Ide kerül tehát az adatszolgáltató tulajdonában lévő, saját kibocsátású értékpapírjainak állománya, illetve az adatszolgáltató </w:t>
      </w:r>
      <w:proofErr w:type="gramStart"/>
      <w:r w:rsidRPr="004D6ACF">
        <w:rPr>
          <w:rFonts w:ascii="Arial" w:hAnsi="Arial" w:cs="Arial"/>
        </w:rPr>
        <w:t>ügyfelének</w:t>
      </w:r>
      <w:proofErr w:type="gramEnd"/>
      <w:r w:rsidRPr="004D6ACF">
        <w:rPr>
          <w:rFonts w:ascii="Arial" w:hAnsi="Arial" w:cs="Arial"/>
        </w:rPr>
        <w:t xml:space="preserve"> mint az adott értékpapír kibocsátójának tulajdonában lévő értékpapír-állomány. (Pl. itt kell jelenteni, ha Kibocsátó Zrt. tulajdonában van 1000 darab Kibocsátó Zrt. törzsrészvény vagy az adatszolgáltatást beküldő Bróker Zrt. tulajdonol 1500 eFt névértékű Bróker Zrt. kötvényt vagy 200 ezer USD névértékű Bróker Zrt. dollár kötvényt.) </w:t>
      </w:r>
      <w:r w:rsidR="00B327AB">
        <w:rPr>
          <w:rFonts w:ascii="Arial" w:hAnsi="Arial" w:cs="Arial"/>
        </w:rPr>
        <w:t xml:space="preserve">Befektetési jegyek visszaváltása esetén a </w:t>
      </w:r>
      <w:r w:rsidR="0021369C">
        <w:rPr>
          <w:rFonts w:ascii="Arial" w:hAnsi="Arial" w:cs="Arial"/>
        </w:rPr>
        <w:t xml:space="preserve">kibocsátó </w:t>
      </w:r>
      <w:r w:rsidR="00B327AB">
        <w:rPr>
          <w:rFonts w:ascii="Arial" w:hAnsi="Arial" w:cs="Arial"/>
        </w:rPr>
        <w:t>saját tulajdon</w:t>
      </w:r>
      <w:r w:rsidR="0021369C">
        <w:rPr>
          <w:rFonts w:ascii="Arial" w:hAnsi="Arial" w:cs="Arial"/>
        </w:rPr>
        <w:t>á</w:t>
      </w:r>
      <w:r w:rsidR="00B327AB">
        <w:rPr>
          <w:rFonts w:ascii="Arial" w:hAnsi="Arial" w:cs="Arial"/>
        </w:rPr>
        <w:t xml:space="preserve">ban </w:t>
      </w:r>
      <w:r w:rsidR="0021369C">
        <w:rPr>
          <w:rFonts w:ascii="Arial" w:hAnsi="Arial" w:cs="Arial"/>
        </w:rPr>
        <w:t>lévő</w:t>
      </w:r>
      <w:r w:rsidR="00B327AB">
        <w:rPr>
          <w:rFonts w:ascii="Arial" w:hAnsi="Arial" w:cs="Arial"/>
        </w:rPr>
        <w:t xml:space="preserve"> értékpapírokat </w:t>
      </w:r>
      <w:r w:rsidR="0021369C">
        <w:rPr>
          <w:rFonts w:ascii="Arial" w:hAnsi="Arial" w:cs="Arial"/>
        </w:rPr>
        <w:t xml:space="preserve">ezzel szemben </w:t>
      </w:r>
      <w:r w:rsidR="00B327AB">
        <w:rPr>
          <w:rFonts w:ascii="Arial" w:hAnsi="Arial" w:cs="Arial"/>
        </w:rPr>
        <w:t xml:space="preserve">a </w:t>
      </w:r>
      <w:r w:rsidR="0021369C">
        <w:rPr>
          <w:rFonts w:ascii="Arial" w:hAnsi="Arial" w:cs="Arial"/>
        </w:rPr>
        <w:t xml:space="preserve">befektetési </w:t>
      </w:r>
      <w:r w:rsidR="00B327AB">
        <w:rPr>
          <w:rFonts w:ascii="Arial" w:hAnsi="Arial" w:cs="Arial"/>
        </w:rPr>
        <w:t>alapot kezelő</w:t>
      </w:r>
      <w:r w:rsidR="00EF75A2">
        <w:rPr>
          <w:rFonts w:ascii="Arial" w:hAnsi="Arial" w:cs="Arial"/>
        </w:rPr>
        <w:t xml:space="preserve"> </w:t>
      </w:r>
      <w:r w:rsidR="00B327AB">
        <w:rPr>
          <w:rFonts w:ascii="Arial" w:hAnsi="Arial" w:cs="Arial"/>
        </w:rPr>
        <w:t xml:space="preserve">alapkezelő tulajdonosi </w:t>
      </w:r>
      <w:r w:rsidR="0021369C">
        <w:rPr>
          <w:rFonts w:ascii="Arial" w:hAnsi="Arial" w:cs="Arial"/>
        </w:rPr>
        <w:t xml:space="preserve">szektorában kell jelenteni </w:t>
      </w:r>
      <w:r w:rsidR="004D7A95">
        <w:rPr>
          <w:rFonts w:ascii="Arial" w:hAnsi="Arial" w:cs="Arial"/>
        </w:rPr>
        <w:t>[</w:t>
      </w:r>
      <w:r w:rsidR="0021369C">
        <w:rPr>
          <w:rFonts w:ascii="Arial" w:hAnsi="Arial" w:cs="Arial"/>
        </w:rPr>
        <w:t>(D) Egyéb pénzügyi közvetítők i/ oszlop</w:t>
      </w:r>
      <w:r w:rsidR="004D7A95">
        <w:rPr>
          <w:rFonts w:ascii="Arial" w:hAnsi="Arial" w:cs="Arial"/>
        </w:rPr>
        <w:t>]</w:t>
      </w:r>
      <w:r w:rsidR="0021369C">
        <w:rPr>
          <w:rFonts w:ascii="Arial" w:hAnsi="Arial" w:cs="Arial"/>
        </w:rPr>
        <w:t>.</w:t>
      </w:r>
    </w:p>
    <w:p w14:paraId="5E9FDD13" w14:textId="5D507C83" w:rsidR="00421DF9" w:rsidRPr="004D6ACF" w:rsidRDefault="00421DF9" w:rsidP="004D6ACF">
      <w:pPr>
        <w:widowControl w:val="0"/>
        <w:spacing w:before="120" w:after="120" w:line="240" w:lineRule="auto"/>
        <w:ind w:left="142" w:right="26"/>
        <w:rPr>
          <w:rFonts w:ascii="Arial" w:hAnsi="Arial" w:cs="Arial"/>
          <w:b/>
          <w:bCs/>
        </w:rPr>
      </w:pPr>
      <w:r w:rsidRPr="004D6ACF">
        <w:rPr>
          <w:rFonts w:ascii="Arial" w:hAnsi="Arial" w:cs="Arial"/>
          <w:b/>
          <w:bCs/>
        </w:rPr>
        <w:t>02. tábla: Nem-rezidens tulajdonban lévő értékpapírok állománya tulajdonosi szektorok szerint</w:t>
      </w:r>
    </w:p>
    <w:p w14:paraId="35F10CAD" w14:textId="77777777" w:rsidR="00421DF9" w:rsidRPr="004D6ACF" w:rsidRDefault="00421DF9" w:rsidP="004D6ACF">
      <w:pPr>
        <w:widowControl w:val="0"/>
        <w:spacing w:line="240" w:lineRule="auto"/>
        <w:ind w:left="142" w:right="26"/>
        <w:rPr>
          <w:rFonts w:ascii="Arial" w:hAnsi="Arial" w:cs="Arial"/>
        </w:rPr>
      </w:pPr>
      <w:r w:rsidRPr="004D6ACF">
        <w:rPr>
          <w:rFonts w:ascii="Arial" w:hAnsi="Arial" w:cs="Arial"/>
        </w:rPr>
        <w:t xml:space="preserve">A 02. táblára vonatkozó előírások csak az E20 és E21 MNB azonosító kódú adatszolgáltatás adatszolgáltatóira vonatkoznak. </w:t>
      </w:r>
    </w:p>
    <w:p w14:paraId="269D98CE" w14:textId="77777777" w:rsidR="00A00624" w:rsidRPr="004D6ACF" w:rsidRDefault="00A00624" w:rsidP="00A00624">
      <w:pPr>
        <w:widowControl w:val="0"/>
        <w:spacing w:after="0" w:line="240" w:lineRule="auto"/>
        <w:ind w:left="142" w:right="28"/>
        <w:rPr>
          <w:rFonts w:ascii="Arial" w:hAnsi="Arial" w:cs="Arial"/>
        </w:rPr>
      </w:pPr>
      <w:r w:rsidRPr="004D6ACF">
        <w:rPr>
          <w:rFonts w:ascii="Arial" w:hAnsi="Arial" w:cs="Arial"/>
        </w:rPr>
        <w:t>Az egyes oszlopok kitöltésére vonatkozó előírások:</w:t>
      </w:r>
    </w:p>
    <w:p w14:paraId="77876435" w14:textId="4BFFD329" w:rsidR="00421DF9" w:rsidRDefault="00421DF9" w:rsidP="00AE7F63">
      <w:pPr>
        <w:widowControl w:val="0"/>
        <w:spacing w:after="0" w:line="240" w:lineRule="auto"/>
        <w:ind w:left="142" w:right="26"/>
        <w:rPr>
          <w:rFonts w:ascii="Arial" w:hAnsi="Arial" w:cs="Arial"/>
        </w:rPr>
      </w:pPr>
      <w:r w:rsidRPr="004D6ACF">
        <w:rPr>
          <w:rFonts w:ascii="Arial" w:hAnsi="Arial" w:cs="Arial"/>
          <w:b/>
          <w:bCs/>
        </w:rPr>
        <w:t>d</w:t>
      </w:r>
      <w:r w:rsidR="00D971E1">
        <w:rPr>
          <w:rFonts w:ascii="Arial" w:hAnsi="Arial" w:cs="Arial"/>
        </w:rPr>
        <w:t>)</w:t>
      </w:r>
      <w:r w:rsidRPr="004D6ACF">
        <w:rPr>
          <w:rFonts w:ascii="Arial" w:hAnsi="Arial" w:cs="Arial"/>
        </w:rPr>
        <w:t xml:space="preserve"> Ebben az oszlopban kell jelenteni annak az országnak az ISO kódját, amely országból az értékpapír tulajdonosa származik. A letéti igazolások mögött lévő értékpapírletét esetén a letéti igazolást kibocsátó intézmény telephelyének országkódját kell megadni. </w:t>
      </w:r>
    </w:p>
    <w:p w14:paraId="14CD1D73" w14:textId="04698150" w:rsidR="00A00624" w:rsidRPr="004D6ACF" w:rsidRDefault="00A00624" w:rsidP="00A00624">
      <w:pPr>
        <w:widowControl w:val="0"/>
        <w:spacing w:after="0" w:line="240" w:lineRule="auto"/>
        <w:ind w:left="142" w:right="28"/>
        <w:rPr>
          <w:rFonts w:ascii="Arial" w:hAnsi="Arial" w:cs="Arial"/>
        </w:rPr>
      </w:pPr>
      <w:r w:rsidRPr="004D6ACF">
        <w:rPr>
          <w:rFonts w:ascii="Arial" w:hAnsi="Arial" w:cs="Arial"/>
        </w:rPr>
        <w:t>A</w:t>
      </w:r>
      <w:r w:rsidR="004B4967">
        <w:rPr>
          <w:rFonts w:ascii="Arial" w:hAnsi="Arial" w:cs="Arial"/>
        </w:rPr>
        <w:t>z előzőekben nem nevesített</w:t>
      </w:r>
      <w:r w:rsidRPr="004D6ACF">
        <w:rPr>
          <w:rFonts w:ascii="Arial" w:hAnsi="Arial" w:cs="Arial"/>
        </w:rPr>
        <w:t xml:space="preserve"> oszlopok kitöltésére a 01. táblánál leírtak megfelelően irányadók azzal, hogy az </w:t>
      </w:r>
      <w:proofErr w:type="gramStart"/>
      <w:r w:rsidRPr="004D6ACF">
        <w:rPr>
          <w:rFonts w:ascii="Arial" w:hAnsi="Arial" w:cs="Arial"/>
        </w:rPr>
        <w:t>f)-</w:t>
      </w:r>
      <w:proofErr w:type="gramEnd"/>
      <w:r w:rsidRPr="004D6ACF">
        <w:rPr>
          <w:rFonts w:ascii="Arial" w:hAnsi="Arial" w:cs="Arial"/>
        </w:rPr>
        <w:t>o) oszlopban, a szektorbontásnál az „egyéb monetáris intézmények”-nél az e melléklet I. A. 4. pontjának az ezen szektorra vonatkozó rendelkezéseitől nem kell eltérni.</w:t>
      </w:r>
    </w:p>
    <w:p w14:paraId="201C4828" w14:textId="77777777" w:rsidR="00421DF9" w:rsidRPr="004D6ACF" w:rsidRDefault="00421DF9" w:rsidP="004D6ACF">
      <w:pPr>
        <w:widowControl w:val="0"/>
        <w:spacing w:line="240" w:lineRule="auto"/>
        <w:ind w:right="26"/>
        <w:rPr>
          <w:rFonts w:ascii="Arial" w:hAnsi="Arial" w:cs="Arial"/>
        </w:rPr>
      </w:pPr>
    </w:p>
    <w:p w14:paraId="7808E698" w14:textId="77777777" w:rsidR="00421DF9" w:rsidRPr="004D6ACF" w:rsidRDefault="00421DF9" w:rsidP="004D6ACF">
      <w:pPr>
        <w:widowControl w:val="0"/>
        <w:spacing w:before="120" w:after="120" w:line="240" w:lineRule="auto"/>
        <w:ind w:left="142" w:right="26"/>
        <w:rPr>
          <w:rFonts w:ascii="Arial" w:hAnsi="Arial" w:cs="Arial"/>
          <w:b/>
          <w:bCs/>
        </w:rPr>
      </w:pPr>
      <w:r w:rsidRPr="004D6ACF">
        <w:rPr>
          <w:rFonts w:ascii="Arial" w:hAnsi="Arial" w:cs="Arial"/>
          <w:b/>
          <w:bCs/>
        </w:rPr>
        <w:t>05. tábla: Az adatszolgáltató által a KELER-számláitól különböző helyen elhelyezett értékpapírok állománya</w:t>
      </w:r>
    </w:p>
    <w:p w14:paraId="08833AAD" w14:textId="67150A57" w:rsidR="00421DF9" w:rsidRPr="004D6ACF" w:rsidRDefault="00421DF9" w:rsidP="004D6ACF">
      <w:pPr>
        <w:widowControl w:val="0"/>
        <w:spacing w:line="240" w:lineRule="auto"/>
        <w:ind w:left="142" w:right="26"/>
        <w:rPr>
          <w:rFonts w:ascii="Arial" w:hAnsi="Arial" w:cs="Arial"/>
        </w:rPr>
      </w:pPr>
      <w:r w:rsidRPr="004D6ACF">
        <w:rPr>
          <w:rFonts w:ascii="Arial" w:hAnsi="Arial" w:cs="Arial"/>
        </w:rPr>
        <w:t xml:space="preserve">A 05. tábla az adatszolgáltató által a KELER Zrt.-nél vezetett számláitól (összevont értékpapírszámla, </w:t>
      </w:r>
      <w:r w:rsidR="007E7386">
        <w:rPr>
          <w:rFonts w:ascii="Arial" w:hAnsi="Arial" w:cs="Arial"/>
        </w:rPr>
        <w:t xml:space="preserve">tőzsdei elszámolási értékpapírszámla, </w:t>
      </w:r>
      <w:r w:rsidRPr="004D6ACF">
        <w:rPr>
          <w:rFonts w:ascii="Arial" w:hAnsi="Arial" w:cs="Arial"/>
        </w:rPr>
        <w:t>biztosíték értékpapír letéti számla) különböző helyen (beleértve a saját értéktárban) elhelyezett értékpapírok állományának jelentésére szolgál.</w:t>
      </w:r>
    </w:p>
    <w:p w14:paraId="0A6B6F73" w14:textId="77777777"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rPr>
        <w:t>Az egyes oszlopok kitöltésére vonatkozó előírások:</w:t>
      </w:r>
    </w:p>
    <w:p w14:paraId="569F421A" w14:textId="147F08CF"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b/>
          <w:bCs/>
        </w:rPr>
        <w:t>e</w:t>
      </w:r>
      <w:r w:rsidR="00D971E1">
        <w:rPr>
          <w:rFonts w:ascii="Arial" w:hAnsi="Arial" w:cs="Arial"/>
        </w:rPr>
        <w:t>)</w:t>
      </w:r>
      <w:r w:rsidRPr="004D6ACF">
        <w:rPr>
          <w:rFonts w:ascii="Arial" w:hAnsi="Arial" w:cs="Arial"/>
        </w:rPr>
        <w:t xml:space="preserve"> A kódlista alapján kell kitölteni.</w:t>
      </w:r>
    </w:p>
    <w:p w14:paraId="36B7C98B" w14:textId="6881A0E6"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b/>
          <w:bCs/>
        </w:rPr>
        <w:t>f</w:t>
      </w:r>
      <w:r w:rsidR="00D971E1">
        <w:rPr>
          <w:rFonts w:ascii="Arial" w:hAnsi="Arial" w:cs="Arial"/>
        </w:rPr>
        <w:t>)</w:t>
      </w:r>
      <w:r w:rsidRPr="004D6ACF">
        <w:rPr>
          <w:rFonts w:ascii="Arial" w:hAnsi="Arial" w:cs="Arial"/>
        </w:rPr>
        <w:t xml:space="preserve"> Azt az intézményt kell megnevezni, ahol az értékpapírt elhelyezték. (Saját értéktárban történt elhelyezés esetén az adatszolgáltató saját nevét kell megadni.)</w:t>
      </w:r>
    </w:p>
    <w:p w14:paraId="43BBBB21" w14:textId="2421AB61"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b/>
          <w:bCs/>
        </w:rPr>
        <w:t>g</w:t>
      </w:r>
      <w:r w:rsidR="002D7CC7">
        <w:rPr>
          <w:rFonts w:ascii="Arial" w:hAnsi="Arial" w:cs="Arial"/>
        </w:rPr>
        <w:t>)</w:t>
      </w:r>
      <w:r w:rsidRPr="004D6ACF">
        <w:rPr>
          <w:rFonts w:ascii="Arial" w:hAnsi="Arial" w:cs="Arial"/>
        </w:rPr>
        <w:t xml:space="preserve"> Az f</w:t>
      </w:r>
      <w:r w:rsidR="002D7CC7">
        <w:rPr>
          <w:rFonts w:ascii="Arial" w:hAnsi="Arial" w:cs="Arial"/>
        </w:rPr>
        <w:t>)</w:t>
      </w:r>
      <w:r w:rsidRPr="004D6ACF">
        <w:rPr>
          <w:rFonts w:ascii="Arial" w:hAnsi="Arial" w:cs="Arial"/>
        </w:rPr>
        <w:t xml:space="preserve"> oszlopban megadott cég törzsszáma, nem-rezidens esetén pedig „00000001” szerepeltetendő.</w:t>
      </w:r>
    </w:p>
    <w:p w14:paraId="1406AE78" w14:textId="3AB87797"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rPr>
        <w:t xml:space="preserve">Az </w:t>
      </w:r>
      <w:r w:rsidR="00952BC7">
        <w:rPr>
          <w:rFonts w:ascii="Arial" w:hAnsi="Arial" w:cs="Arial"/>
        </w:rPr>
        <w:t>előzőekben nem nevesített</w:t>
      </w:r>
      <w:r w:rsidRPr="004D6ACF">
        <w:rPr>
          <w:rFonts w:ascii="Arial" w:hAnsi="Arial" w:cs="Arial"/>
        </w:rPr>
        <w:t xml:space="preserve"> oszlopok kitöltésére a 01. táblánál leírtak megfelelően irányadók.</w:t>
      </w:r>
    </w:p>
    <w:p w14:paraId="5F5FDE06" w14:textId="77777777" w:rsidR="00421DF9" w:rsidRPr="004D6ACF" w:rsidRDefault="00421DF9" w:rsidP="004D6ACF">
      <w:pPr>
        <w:widowControl w:val="0"/>
        <w:spacing w:line="240" w:lineRule="auto"/>
        <w:ind w:right="26"/>
        <w:rPr>
          <w:rFonts w:ascii="Arial" w:hAnsi="Arial" w:cs="Arial"/>
        </w:rPr>
      </w:pPr>
    </w:p>
    <w:p w14:paraId="7BD5815D" w14:textId="2D90624D" w:rsidR="00421DF9" w:rsidRPr="004D6ACF" w:rsidRDefault="00421DF9" w:rsidP="004D6ACF">
      <w:pPr>
        <w:widowControl w:val="0"/>
        <w:spacing w:before="120" w:after="120" w:line="240" w:lineRule="auto"/>
        <w:ind w:left="142" w:right="26"/>
        <w:rPr>
          <w:rFonts w:ascii="Arial" w:hAnsi="Arial" w:cs="Arial"/>
          <w:b/>
          <w:bCs/>
        </w:rPr>
      </w:pPr>
      <w:r w:rsidRPr="004D6ACF">
        <w:rPr>
          <w:rFonts w:ascii="Arial" w:hAnsi="Arial" w:cs="Arial"/>
          <w:b/>
          <w:bCs/>
        </w:rPr>
        <w:t xml:space="preserve">06. tábla: Más jelentő letétkezelő által az adatszolgáltatónál </w:t>
      </w:r>
      <w:r w:rsidR="00040C9D">
        <w:rPr>
          <w:rFonts w:ascii="Arial" w:hAnsi="Arial" w:cs="Arial"/>
          <w:b/>
          <w:bCs/>
        </w:rPr>
        <w:t xml:space="preserve">letétben </w:t>
      </w:r>
      <w:r w:rsidRPr="004D6ACF">
        <w:rPr>
          <w:rFonts w:ascii="Arial" w:hAnsi="Arial" w:cs="Arial"/>
          <w:b/>
          <w:bCs/>
        </w:rPr>
        <w:t>elhelyezett értékpapírok állománya</w:t>
      </w:r>
    </w:p>
    <w:p w14:paraId="48D0D049" w14:textId="2D3A89DE"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rPr>
        <w:t>A 06. táblában azokat az értékpapírokat kell felsorolni, amelyeket az adatszolgáltatónál egy másik jelentő letétkezelő (rezidens bank, szakosított hitelintézet, befektetési vállalkozás) helyezett el. E papírok megjelenhetnek az adatszolgáltató KELER Zrt.-nél vezetett számláján, saját értéktárában, illetve – ha a jelentő pl. harmadlagos letétbe adta tovább – egy másik jelentő letétkezelőnél is (</w:t>
      </w:r>
      <w:r w:rsidR="003F59CF">
        <w:rPr>
          <w:rFonts w:ascii="Arial" w:hAnsi="Arial" w:cs="Arial"/>
        </w:rPr>
        <w:t>e</w:t>
      </w:r>
      <w:r w:rsidRPr="004D6ACF">
        <w:rPr>
          <w:rFonts w:ascii="Arial" w:hAnsi="Arial" w:cs="Arial"/>
        </w:rPr>
        <w:t>z utóbbi esetben az adatszolgáltatónak természetesen a 05. táblában is szerepeltetnie kell a kérdéses állományt)</w:t>
      </w:r>
      <w:r w:rsidR="003F59CF">
        <w:rPr>
          <w:rFonts w:ascii="Arial" w:hAnsi="Arial" w:cs="Arial"/>
        </w:rPr>
        <w:t>.</w:t>
      </w:r>
    </w:p>
    <w:p w14:paraId="0DD351F8" w14:textId="7A27899A" w:rsidR="00421DF9" w:rsidRPr="004D6ACF" w:rsidRDefault="00421DF9" w:rsidP="004D6ACF">
      <w:pPr>
        <w:widowControl w:val="0"/>
        <w:spacing w:line="240" w:lineRule="auto"/>
        <w:ind w:left="142" w:right="26"/>
        <w:rPr>
          <w:rFonts w:ascii="Arial" w:hAnsi="Arial" w:cs="Arial"/>
        </w:rPr>
      </w:pPr>
      <w:r w:rsidRPr="004D6ACF">
        <w:rPr>
          <w:rFonts w:ascii="Arial" w:hAnsi="Arial" w:cs="Arial"/>
        </w:rPr>
        <w:lastRenderedPageBreak/>
        <w:t>Ezek az állományok a 01. táblában nem jelent</w:t>
      </w:r>
      <w:r w:rsidR="00730ECD">
        <w:rPr>
          <w:rFonts w:ascii="Arial" w:hAnsi="Arial" w:cs="Arial"/>
        </w:rPr>
        <w:t>hetők</w:t>
      </w:r>
      <w:r w:rsidRPr="004D6ACF">
        <w:rPr>
          <w:rFonts w:ascii="Arial" w:hAnsi="Arial" w:cs="Arial"/>
        </w:rPr>
        <w:t>.</w:t>
      </w:r>
    </w:p>
    <w:p w14:paraId="3252175B" w14:textId="77777777"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rPr>
        <w:t>Az egyes oszlopok kitöltésére vonatkozó előírások:</w:t>
      </w:r>
    </w:p>
    <w:p w14:paraId="1256C8C4" w14:textId="6BBABD40"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b/>
          <w:bCs/>
        </w:rPr>
        <w:t>e</w:t>
      </w:r>
      <w:r w:rsidR="002D7CC7">
        <w:rPr>
          <w:rFonts w:ascii="Arial" w:hAnsi="Arial" w:cs="Arial"/>
        </w:rPr>
        <w:t>)</w:t>
      </w:r>
      <w:r w:rsidRPr="004D6ACF">
        <w:rPr>
          <w:rFonts w:ascii="Arial" w:hAnsi="Arial" w:cs="Arial"/>
        </w:rPr>
        <w:t xml:space="preserve"> A kódlista alapján kell kitölteni.</w:t>
      </w:r>
    </w:p>
    <w:p w14:paraId="2660BE5A" w14:textId="75FB3715"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b/>
          <w:bCs/>
        </w:rPr>
        <w:t>f</w:t>
      </w:r>
      <w:r w:rsidR="002D7CC7">
        <w:rPr>
          <w:rFonts w:ascii="Arial" w:hAnsi="Arial" w:cs="Arial"/>
          <w:b/>
          <w:bCs/>
        </w:rPr>
        <w:t>)</w:t>
      </w:r>
      <w:r w:rsidRPr="004D6ACF">
        <w:rPr>
          <w:rFonts w:ascii="Arial" w:hAnsi="Arial" w:cs="Arial"/>
        </w:rPr>
        <w:t xml:space="preserve"> Annak a jelentő letétkezelőnek a nevét kell megadni, amely az értékpapírt az adatszolgáltatónál elhelyezte.</w:t>
      </w:r>
    </w:p>
    <w:p w14:paraId="6873508B" w14:textId="78DFD76F" w:rsidR="00421DF9" w:rsidRPr="004D6ACF" w:rsidRDefault="00421DF9" w:rsidP="00BD742A">
      <w:pPr>
        <w:widowControl w:val="0"/>
        <w:spacing w:after="0" w:line="240" w:lineRule="auto"/>
        <w:ind w:left="142" w:right="28"/>
        <w:rPr>
          <w:rFonts w:ascii="Arial" w:hAnsi="Arial" w:cs="Arial"/>
        </w:rPr>
      </w:pPr>
      <w:r w:rsidRPr="004D6ACF">
        <w:rPr>
          <w:rFonts w:ascii="Arial" w:hAnsi="Arial" w:cs="Arial"/>
          <w:b/>
          <w:bCs/>
        </w:rPr>
        <w:t>g</w:t>
      </w:r>
      <w:r w:rsidR="002D7CC7">
        <w:rPr>
          <w:rFonts w:ascii="Arial" w:hAnsi="Arial" w:cs="Arial"/>
        </w:rPr>
        <w:t>)</w:t>
      </w:r>
      <w:r w:rsidRPr="004D6ACF">
        <w:rPr>
          <w:rFonts w:ascii="Arial" w:hAnsi="Arial" w:cs="Arial"/>
        </w:rPr>
        <w:t xml:space="preserve"> Az f</w:t>
      </w:r>
      <w:r w:rsidR="002D7CC7">
        <w:rPr>
          <w:rFonts w:ascii="Arial" w:hAnsi="Arial" w:cs="Arial"/>
        </w:rPr>
        <w:t>)</w:t>
      </w:r>
      <w:r w:rsidRPr="004D6ACF">
        <w:rPr>
          <w:rFonts w:ascii="Arial" w:hAnsi="Arial" w:cs="Arial"/>
        </w:rPr>
        <w:t xml:space="preserve"> oszlopban megadott cég törzsszámát kell megadni.</w:t>
      </w:r>
    </w:p>
    <w:p w14:paraId="57A5A2BE" w14:textId="3E58A82C" w:rsidR="00F90679" w:rsidRDefault="00421DF9" w:rsidP="00BD742A">
      <w:pPr>
        <w:widowControl w:val="0"/>
        <w:spacing w:after="0" w:line="240" w:lineRule="auto"/>
        <w:ind w:left="142" w:right="28"/>
        <w:rPr>
          <w:rFonts w:ascii="Arial" w:hAnsi="Arial" w:cs="Arial"/>
        </w:rPr>
      </w:pPr>
      <w:r w:rsidRPr="004D6ACF">
        <w:rPr>
          <w:rFonts w:ascii="Arial" w:hAnsi="Arial" w:cs="Arial"/>
        </w:rPr>
        <w:t xml:space="preserve">Az </w:t>
      </w:r>
      <w:r w:rsidR="00952BC7">
        <w:rPr>
          <w:rFonts w:ascii="Arial" w:hAnsi="Arial" w:cs="Arial"/>
        </w:rPr>
        <w:t>előzőekben nem nevesített</w:t>
      </w:r>
      <w:r w:rsidRPr="004D6ACF">
        <w:rPr>
          <w:rFonts w:ascii="Arial" w:hAnsi="Arial" w:cs="Arial"/>
        </w:rPr>
        <w:t xml:space="preserve"> oszlopok kitöltésére a 01. táblánál leírtak megfelelően irányadók.</w:t>
      </w:r>
    </w:p>
    <w:p w14:paraId="60B8DC3A" w14:textId="685CF4A9" w:rsidR="00561204" w:rsidRDefault="00561204" w:rsidP="00BD742A">
      <w:pPr>
        <w:widowControl w:val="0"/>
        <w:spacing w:after="0" w:line="240" w:lineRule="auto"/>
        <w:ind w:left="142" w:right="28"/>
        <w:rPr>
          <w:rFonts w:ascii="Arial" w:hAnsi="Arial" w:cs="Arial"/>
        </w:rPr>
      </w:pPr>
    </w:p>
    <w:p w14:paraId="5122D7C0" w14:textId="31A1453F" w:rsidR="00561204" w:rsidRPr="00AE7F63" w:rsidRDefault="00925709" w:rsidP="00BD742A">
      <w:pPr>
        <w:widowControl w:val="0"/>
        <w:spacing w:after="0" w:line="240" w:lineRule="auto"/>
        <w:ind w:left="142" w:right="28"/>
        <w:rPr>
          <w:rFonts w:ascii="Arial" w:hAnsi="Arial" w:cs="Arial"/>
          <w:b/>
          <w:bCs/>
        </w:rPr>
      </w:pPr>
      <w:r w:rsidRPr="00AE7F63">
        <w:rPr>
          <w:rFonts w:ascii="Arial" w:hAnsi="Arial" w:cs="Arial"/>
          <w:b/>
          <w:bCs/>
        </w:rPr>
        <w:t xml:space="preserve">07. tábla: </w:t>
      </w:r>
      <w:r w:rsidR="00040C9D">
        <w:rPr>
          <w:rFonts w:ascii="Arial" w:hAnsi="Arial" w:cs="Arial"/>
          <w:b/>
          <w:bCs/>
        </w:rPr>
        <w:t>É</w:t>
      </w:r>
      <w:r w:rsidRPr="00AE7F63">
        <w:rPr>
          <w:rFonts w:ascii="Arial" w:hAnsi="Arial" w:cs="Arial"/>
          <w:b/>
          <w:bCs/>
        </w:rPr>
        <w:t>rtékpapírok ügyfelenkénti állománya</w:t>
      </w:r>
      <w:r w:rsidR="00040C9D">
        <w:rPr>
          <w:rFonts w:ascii="Arial" w:hAnsi="Arial" w:cs="Arial"/>
          <w:b/>
          <w:bCs/>
        </w:rPr>
        <w:t xml:space="preserve"> tulajdonosi szektorok szerinti bontásban</w:t>
      </w:r>
    </w:p>
    <w:p w14:paraId="17138152" w14:textId="5261AD62" w:rsidR="00561204" w:rsidRDefault="00561204" w:rsidP="00BD742A">
      <w:pPr>
        <w:widowControl w:val="0"/>
        <w:spacing w:after="0" w:line="240" w:lineRule="auto"/>
        <w:ind w:left="142" w:right="28"/>
        <w:rPr>
          <w:rFonts w:ascii="Arial" w:hAnsi="Arial" w:cs="Arial"/>
        </w:rPr>
      </w:pPr>
    </w:p>
    <w:p w14:paraId="4AC29D11" w14:textId="7AE506F6" w:rsidR="00FA130B" w:rsidRPr="00263091" w:rsidRDefault="00925709" w:rsidP="00BD742A">
      <w:pPr>
        <w:widowControl w:val="0"/>
        <w:spacing w:after="0" w:line="240" w:lineRule="auto"/>
        <w:ind w:left="142" w:right="28"/>
        <w:rPr>
          <w:rFonts w:ascii="Arial" w:hAnsi="Arial" w:cs="Arial"/>
        </w:rPr>
      </w:pPr>
      <w:r w:rsidRPr="00263091">
        <w:rPr>
          <w:rFonts w:ascii="Arial" w:hAnsi="Arial" w:cs="Arial"/>
        </w:rPr>
        <w:t>Ebben a táblában kell ügyfelenként részletezni a 01</w:t>
      </w:r>
      <w:r w:rsidR="00AC58DB" w:rsidRPr="00263091">
        <w:rPr>
          <w:rFonts w:ascii="Arial" w:hAnsi="Arial" w:cs="Arial"/>
        </w:rPr>
        <w:t>.</w:t>
      </w:r>
      <w:r w:rsidRPr="00263091">
        <w:rPr>
          <w:rFonts w:ascii="Arial" w:hAnsi="Arial" w:cs="Arial"/>
        </w:rPr>
        <w:t xml:space="preserve"> tábla </w:t>
      </w:r>
      <w:r w:rsidR="00AC58DB" w:rsidRPr="00263091">
        <w:rPr>
          <w:rFonts w:ascii="Arial" w:hAnsi="Arial" w:cs="Arial"/>
        </w:rPr>
        <w:t xml:space="preserve">„(A) </w:t>
      </w:r>
      <w:r w:rsidRPr="00263091">
        <w:rPr>
          <w:rFonts w:ascii="Arial" w:hAnsi="Arial" w:cs="Arial"/>
        </w:rPr>
        <w:t>Nem pénzügyi vállalatok</w:t>
      </w:r>
      <w:r w:rsidR="00AC58DB" w:rsidRPr="00263091">
        <w:rPr>
          <w:rFonts w:ascii="Arial" w:hAnsi="Arial" w:cs="Arial"/>
        </w:rPr>
        <w:t>”</w:t>
      </w:r>
      <w:r w:rsidRPr="00263091">
        <w:rPr>
          <w:rFonts w:ascii="Arial" w:hAnsi="Arial" w:cs="Arial"/>
        </w:rPr>
        <w:t xml:space="preserve">, </w:t>
      </w:r>
      <w:r w:rsidR="00BE0682" w:rsidRPr="00263091">
        <w:rPr>
          <w:rFonts w:ascii="Arial" w:hAnsi="Arial" w:cs="Arial"/>
        </w:rPr>
        <w:t xml:space="preserve">„(D) Egyéb pénzügyi közvetítők”, „(E) Pénzügyi kiegészítő tevékenységet végzők”, </w:t>
      </w:r>
      <w:r w:rsidR="00042F30" w:rsidRPr="00263091">
        <w:rPr>
          <w:rFonts w:ascii="Arial" w:hAnsi="Arial" w:cs="Arial"/>
        </w:rPr>
        <w:t xml:space="preserve">„(F)-ből Biztosítók”, „(F)-ből Pénztárak”, </w:t>
      </w:r>
      <w:r w:rsidR="00AC58DB" w:rsidRPr="00263091">
        <w:rPr>
          <w:rFonts w:ascii="Arial" w:hAnsi="Arial" w:cs="Arial"/>
        </w:rPr>
        <w:t xml:space="preserve">„(G) </w:t>
      </w:r>
      <w:r w:rsidRPr="00263091">
        <w:rPr>
          <w:rFonts w:ascii="Arial" w:hAnsi="Arial" w:cs="Arial"/>
        </w:rPr>
        <w:t>Központi kormányzat</w:t>
      </w:r>
      <w:r w:rsidR="00AC58DB" w:rsidRPr="00263091">
        <w:rPr>
          <w:rFonts w:ascii="Arial" w:hAnsi="Arial" w:cs="Arial"/>
        </w:rPr>
        <w:t>”</w:t>
      </w:r>
      <w:r w:rsidRPr="00263091">
        <w:rPr>
          <w:rFonts w:ascii="Arial" w:hAnsi="Arial" w:cs="Arial"/>
        </w:rPr>
        <w:t xml:space="preserve">, </w:t>
      </w:r>
      <w:r w:rsidR="00AC58DB" w:rsidRPr="00263091">
        <w:rPr>
          <w:rFonts w:ascii="Arial" w:hAnsi="Arial" w:cs="Arial"/>
        </w:rPr>
        <w:t>„</w:t>
      </w:r>
      <w:r w:rsidR="00394139" w:rsidRPr="00263091">
        <w:rPr>
          <w:rFonts w:ascii="Arial" w:hAnsi="Arial" w:cs="Arial"/>
        </w:rPr>
        <w:t xml:space="preserve">(H) </w:t>
      </w:r>
      <w:r w:rsidRPr="00263091">
        <w:rPr>
          <w:rFonts w:ascii="Arial" w:hAnsi="Arial" w:cs="Arial"/>
        </w:rPr>
        <w:t>Helyi önkormányzatok</w:t>
      </w:r>
      <w:r w:rsidR="00394139" w:rsidRPr="00263091">
        <w:rPr>
          <w:rFonts w:ascii="Arial" w:hAnsi="Arial" w:cs="Arial"/>
        </w:rPr>
        <w:t>”</w:t>
      </w:r>
      <w:r w:rsidRPr="00263091">
        <w:rPr>
          <w:rFonts w:ascii="Arial" w:hAnsi="Arial" w:cs="Arial"/>
        </w:rPr>
        <w:t xml:space="preserve"> és </w:t>
      </w:r>
      <w:r w:rsidR="00394139" w:rsidRPr="00263091">
        <w:rPr>
          <w:rFonts w:ascii="Arial" w:hAnsi="Arial" w:cs="Arial"/>
        </w:rPr>
        <w:t xml:space="preserve">„(I) </w:t>
      </w:r>
      <w:r w:rsidRPr="00263091">
        <w:rPr>
          <w:rFonts w:ascii="Arial" w:hAnsi="Arial" w:cs="Arial"/>
        </w:rPr>
        <w:t>Társadalombiztosítási alapok</w:t>
      </w:r>
      <w:r w:rsidR="00394139" w:rsidRPr="00263091">
        <w:rPr>
          <w:rFonts w:ascii="Arial" w:hAnsi="Arial" w:cs="Arial"/>
        </w:rPr>
        <w:t>”</w:t>
      </w:r>
      <w:r w:rsidRPr="00263091">
        <w:rPr>
          <w:rFonts w:ascii="Arial" w:hAnsi="Arial" w:cs="Arial"/>
        </w:rPr>
        <w:t xml:space="preserve"> </w:t>
      </w:r>
      <w:r w:rsidR="002516AA" w:rsidRPr="00263091">
        <w:rPr>
          <w:rFonts w:ascii="Arial" w:hAnsi="Arial" w:cs="Arial"/>
        </w:rPr>
        <w:t xml:space="preserve">és „(K) Háztartásokat segítő nonprofit intézmények” </w:t>
      </w:r>
      <w:r w:rsidRPr="00263091">
        <w:rPr>
          <w:rFonts w:ascii="Arial" w:hAnsi="Arial" w:cs="Arial"/>
        </w:rPr>
        <w:t>oszlop</w:t>
      </w:r>
      <w:r w:rsidR="00394139" w:rsidRPr="00263091">
        <w:rPr>
          <w:rFonts w:ascii="Arial" w:hAnsi="Arial" w:cs="Arial"/>
        </w:rPr>
        <w:t>á</w:t>
      </w:r>
      <w:r w:rsidRPr="00263091">
        <w:rPr>
          <w:rFonts w:ascii="Arial" w:hAnsi="Arial" w:cs="Arial"/>
        </w:rPr>
        <w:t>ban jelentett állományokat.</w:t>
      </w:r>
    </w:p>
    <w:p w14:paraId="084562BE" w14:textId="45931F05" w:rsidR="00925709" w:rsidRDefault="0021369C" w:rsidP="00BD742A">
      <w:pPr>
        <w:widowControl w:val="0"/>
        <w:spacing w:after="0" w:line="240" w:lineRule="auto"/>
        <w:ind w:left="142" w:right="28"/>
        <w:rPr>
          <w:rFonts w:ascii="Arial" w:hAnsi="Arial" w:cs="Arial"/>
        </w:rPr>
      </w:pPr>
      <w:r w:rsidRPr="00263091">
        <w:rPr>
          <w:rFonts w:ascii="Arial" w:hAnsi="Arial" w:cs="Arial"/>
        </w:rPr>
        <w:t xml:space="preserve">A </w:t>
      </w:r>
      <w:r w:rsidR="00FA130B" w:rsidRPr="00263091">
        <w:rPr>
          <w:rFonts w:ascii="Arial" w:hAnsi="Arial" w:cs="Arial"/>
        </w:rPr>
        <w:t xml:space="preserve">„(D) Egyéb pénzügyi közvetítők” </w:t>
      </w:r>
      <w:r w:rsidR="00042F30" w:rsidRPr="00263091">
        <w:rPr>
          <w:rFonts w:ascii="Arial" w:hAnsi="Arial" w:cs="Arial"/>
        </w:rPr>
        <w:t xml:space="preserve">oszlop </w:t>
      </w:r>
      <w:r w:rsidR="00FA130B" w:rsidRPr="00263091">
        <w:rPr>
          <w:rFonts w:ascii="Arial" w:hAnsi="Arial" w:cs="Arial"/>
        </w:rPr>
        <w:t>állományának ügyfelenkénti bontásá</w:t>
      </w:r>
      <w:r w:rsidR="00263091">
        <w:rPr>
          <w:rFonts w:ascii="Arial" w:hAnsi="Arial" w:cs="Arial"/>
        </w:rPr>
        <w:t>nál</w:t>
      </w:r>
      <w:r w:rsidR="00FA130B" w:rsidRPr="00263091">
        <w:rPr>
          <w:rFonts w:ascii="Arial" w:hAnsi="Arial" w:cs="Arial"/>
        </w:rPr>
        <w:t xml:space="preserve"> a befektetési alapok (D3) állomány</w:t>
      </w:r>
      <w:r w:rsidR="0013008F" w:rsidRPr="00263091">
        <w:rPr>
          <w:rFonts w:ascii="Arial" w:hAnsi="Arial" w:cs="Arial"/>
        </w:rPr>
        <w:t>á</w:t>
      </w:r>
      <w:r w:rsidR="00263091">
        <w:rPr>
          <w:rFonts w:ascii="Arial" w:hAnsi="Arial" w:cs="Arial"/>
        </w:rPr>
        <w:t>t</w:t>
      </w:r>
      <w:r w:rsidR="00FA130B" w:rsidRPr="00263091">
        <w:rPr>
          <w:rFonts w:ascii="Arial" w:hAnsi="Arial" w:cs="Arial"/>
        </w:rPr>
        <w:t xml:space="preserve"> </w:t>
      </w:r>
      <w:r w:rsidR="00263091">
        <w:rPr>
          <w:rFonts w:ascii="Arial" w:hAnsi="Arial" w:cs="Arial"/>
        </w:rPr>
        <w:t xml:space="preserve">is </w:t>
      </w:r>
      <w:r w:rsidR="00FA130B" w:rsidRPr="00263091">
        <w:rPr>
          <w:rFonts w:ascii="Arial" w:hAnsi="Arial" w:cs="Arial"/>
        </w:rPr>
        <w:t>jelenteni</w:t>
      </w:r>
      <w:r w:rsidR="00263091">
        <w:rPr>
          <w:rFonts w:ascii="Arial" w:hAnsi="Arial" w:cs="Arial"/>
        </w:rPr>
        <w:t xml:space="preserve"> kell</w:t>
      </w:r>
      <w:r w:rsidR="0013008F" w:rsidRPr="00263091">
        <w:rPr>
          <w:rFonts w:ascii="Arial" w:hAnsi="Arial" w:cs="Arial"/>
        </w:rPr>
        <w:t xml:space="preserve">, és </w:t>
      </w:r>
      <w:r w:rsidR="00191D72" w:rsidRPr="00263091">
        <w:rPr>
          <w:rFonts w:ascii="Arial" w:hAnsi="Arial" w:cs="Arial"/>
        </w:rPr>
        <w:t xml:space="preserve">ezen állomány vonatkozásában </w:t>
      </w:r>
      <w:r w:rsidR="0050514F" w:rsidRPr="00263091">
        <w:rPr>
          <w:rFonts w:ascii="Arial" w:hAnsi="Arial" w:cs="Arial"/>
        </w:rPr>
        <w:t xml:space="preserve">az </w:t>
      </w:r>
      <w:r w:rsidR="0013008F" w:rsidRPr="00263091">
        <w:rPr>
          <w:rFonts w:ascii="Arial" w:hAnsi="Arial" w:cs="Arial"/>
        </w:rPr>
        <w:t>ügyfél törzsszám</w:t>
      </w:r>
      <w:r w:rsidR="0050514F" w:rsidRPr="00263091">
        <w:rPr>
          <w:rFonts w:ascii="Arial" w:hAnsi="Arial" w:cs="Arial"/>
        </w:rPr>
        <w:t>a</w:t>
      </w:r>
      <w:r w:rsidR="0013008F" w:rsidRPr="00263091">
        <w:rPr>
          <w:rFonts w:ascii="Arial" w:hAnsi="Arial" w:cs="Arial"/>
        </w:rPr>
        <w:t xml:space="preserve">ként a </w:t>
      </w:r>
      <w:r w:rsidR="0050514F" w:rsidRPr="00263091">
        <w:rPr>
          <w:rFonts w:ascii="Arial" w:hAnsi="Arial" w:cs="Arial"/>
        </w:rPr>
        <w:t xml:space="preserve">befektetési </w:t>
      </w:r>
      <w:r w:rsidR="0013008F" w:rsidRPr="00263091">
        <w:rPr>
          <w:rFonts w:ascii="Arial" w:hAnsi="Arial" w:cs="Arial"/>
        </w:rPr>
        <w:t>alap FB azonosítóját kell megadni</w:t>
      </w:r>
      <w:r w:rsidR="00FA130B" w:rsidRPr="00263091">
        <w:rPr>
          <w:rFonts w:ascii="Arial" w:hAnsi="Arial" w:cs="Arial"/>
        </w:rPr>
        <w:t>.</w:t>
      </w:r>
    </w:p>
    <w:p w14:paraId="0AC30987" w14:textId="36AE02CD" w:rsidR="00925709" w:rsidRDefault="00925709" w:rsidP="00AE7F63">
      <w:pPr>
        <w:widowControl w:val="0"/>
        <w:spacing w:before="150" w:after="0" w:line="240" w:lineRule="auto"/>
        <w:ind w:left="142" w:right="28"/>
        <w:rPr>
          <w:rFonts w:ascii="Arial" w:hAnsi="Arial" w:cs="Arial"/>
        </w:rPr>
      </w:pPr>
      <w:r>
        <w:rPr>
          <w:rFonts w:ascii="Arial" w:hAnsi="Arial" w:cs="Arial"/>
        </w:rPr>
        <w:t>Az egyes oszlopok kitöltésére vonatkozó előírások:</w:t>
      </w:r>
    </w:p>
    <w:p w14:paraId="032BB653" w14:textId="22C39BF1" w:rsidR="00925709" w:rsidRDefault="00925709" w:rsidP="00BD742A">
      <w:pPr>
        <w:widowControl w:val="0"/>
        <w:spacing w:after="0" w:line="240" w:lineRule="auto"/>
        <w:ind w:left="142" w:right="28"/>
        <w:rPr>
          <w:rFonts w:ascii="Arial" w:hAnsi="Arial" w:cs="Arial"/>
        </w:rPr>
      </w:pPr>
      <w:r w:rsidRPr="00AE7F63">
        <w:rPr>
          <w:rFonts w:ascii="Arial" w:hAnsi="Arial" w:cs="Arial"/>
          <w:b/>
          <w:bCs/>
        </w:rPr>
        <w:t>d</w:t>
      </w:r>
      <w:r w:rsidRPr="00C22E5D">
        <w:rPr>
          <w:rFonts w:ascii="Arial" w:hAnsi="Arial" w:cs="Arial"/>
        </w:rPr>
        <w:t xml:space="preserve">) </w:t>
      </w:r>
      <w:r w:rsidR="006A587D">
        <w:rPr>
          <w:rFonts w:ascii="Arial" w:hAnsi="Arial" w:cs="Arial"/>
        </w:rPr>
        <w:t>A</w:t>
      </w:r>
      <w:r w:rsidR="00250D7C">
        <w:rPr>
          <w:rFonts w:ascii="Arial" w:hAnsi="Arial" w:cs="Arial"/>
        </w:rPr>
        <w:t>z</w:t>
      </w:r>
      <w:r>
        <w:rPr>
          <w:rFonts w:ascii="Arial" w:hAnsi="Arial" w:cs="Arial"/>
        </w:rPr>
        <w:t xml:space="preserve"> ügyfél hivatalos megnevezése</w:t>
      </w:r>
      <w:r w:rsidR="00E63992">
        <w:rPr>
          <w:rFonts w:ascii="Arial" w:hAnsi="Arial" w:cs="Arial"/>
        </w:rPr>
        <w:t>.</w:t>
      </w:r>
    </w:p>
    <w:p w14:paraId="7B0294AB" w14:textId="6E15DBAD" w:rsidR="00925709" w:rsidRDefault="00925709" w:rsidP="00BD742A">
      <w:pPr>
        <w:widowControl w:val="0"/>
        <w:spacing w:after="0" w:line="240" w:lineRule="auto"/>
        <w:ind w:left="142" w:right="28"/>
        <w:rPr>
          <w:rFonts w:ascii="Arial" w:hAnsi="Arial" w:cs="Arial"/>
        </w:rPr>
      </w:pPr>
      <w:r w:rsidRPr="00AE7F63">
        <w:rPr>
          <w:rFonts w:ascii="Arial" w:hAnsi="Arial" w:cs="Arial"/>
          <w:b/>
          <w:bCs/>
        </w:rPr>
        <w:t>e</w:t>
      </w:r>
      <w:r w:rsidRPr="00C22E5D">
        <w:rPr>
          <w:rFonts w:ascii="Arial" w:hAnsi="Arial" w:cs="Arial"/>
        </w:rPr>
        <w:t>)</w:t>
      </w:r>
      <w:r>
        <w:rPr>
          <w:rFonts w:ascii="Arial" w:hAnsi="Arial" w:cs="Arial"/>
        </w:rPr>
        <w:t xml:space="preserve"> </w:t>
      </w:r>
      <w:r w:rsidR="00E63992">
        <w:rPr>
          <w:rFonts w:ascii="Arial" w:hAnsi="Arial" w:cs="Arial"/>
        </w:rPr>
        <w:t>A</w:t>
      </w:r>
      <w:r>
        <w:rPr>
          <w:rFonts w:ascii="Arial" w:hAnsi="Arial" w:cs="Arial"/>
        </w:rPr>
        <w:t xml:space="preserve"> d) oszlopban megadott ügyfél törzsszáma</w:t>
      </w:r>
      <w:r w:rsidR="00111EC5">
        <w:rPr>
          <w:rFonts w:ascii="Arial" w:hAnsi="Arial" w:cs="Arial"/>
        </w:rPr>
        <w:t>, illetve befektetési alap állománya esetén a befektetési alap FB azonosítója</w:t>
      </w:r>
      <w:r w:rsidR="00E63992">
        <w:rPr>
          <w:rFonts w:ascii="Arial" w:hAnsi="Arial" w:cs="Arial"/>
        </w:rPr>
        <w:t>.</w:t>
      </w:r>
    </w:p>
    <w:p w14:paraId="413B0869" w14:textId="7EAA0975" w:rsidR="00925709" w:rsidRDefault="00925709" w:rsidP="00BD742A">
      <w:pPr>
        <w:widowControl w:val="0"/>
        <w:spacing w:after="0" w:line="240" w:lineRule="auto"/>
        <w:ind w:left="142" w:right="28"/>
        <w:rPr>
          <w:rFonts w:ascii="Arial" w:hAnsi="Arial" w:cs="Arial"/>
        </w:rPr>
      </w:pPr>
      <w:r w:rsidRPr="00AE7F63">
        <w:rPr>
          <w:rFonts w:ascii="Arial" w:hAnsi="Arial" w:cs="Arial"/>
          <w:b/>
          <w:bCs/>
        </w:rPr>
        <w:t>f</w:t>
      </w:r>
      <w:r w:rsidRPr="00C22E5D">
        <w:rPr>
          <w:rFonts w:ascii="Arial" w:hAnsi="Arial" w:cs="Arial"/>
        </w:rPr>
        <w:t xml:space="preserve">) </w:t>
      </w:r>
      <w:r w:rsidR="00E63992">
        <w:rPr>
          <w:rFonts w:ascii="Arial" w:hAnsi="Arial" w:cs="Arial"/>
        </w:rPr>
        <w:t>A</w:t>
      </w:r>
      <w:r w:rsidR="00250D7C">
        <w:rPr>
          <w:rFonts w:ascii="Arial" w:hAnsi="Arial" w:cs="Arial"/>
        </w:rPr>
        <w:t>z</w:t>
      </w:r>
      <w:r>
        <w:rPr>
          <w:rFonts w:ascii="Arial" w:hAnsi="Arial" w:cs="Arial"/>
        </w:rPr>
        <w:t xml:space="preserve"> </w:t>
      </w:r>
      <w:r w:rsidR="00E63992">
        <w:rPr>
          <w:rFonts w:ascii="Arial" w:hAnsi="Arial" w:cs="Arial"/>
        </w:rPr>
        <w:t xml:space="preserve">ügyfél </w:t>
      </w:r>
      <w:r w:rsidR="007D0E5F">
        <w:rPr>
          <w:rFonts w:ascii="Arial" w:hAnsi="Arial" w:cs="Arial"/>
        </w:rPr>
        <w:t xml:space="preserve">III.1. pontban hivatkozott előírások szerint megadott, </w:t>
      </w:r>
      <w:r>
        <w:rPr>
          <w:rFonts w:ascii="Arial" w:hAnsi="Arial" w:cs="Arial"/>
        </w:rPr>
        <w:t>egykarakteres szektorkódja</w:t>
      </w:r>
      <w:r w:rsidR="00E63992">
        <w:rPr>
          <w:rFonts w:ascii="Arial" w:hAnsi="Arial" w:cs="Arial"/>
        </w:rPr>
        <w:t>.</w:t>
      </w:r>
    </w:p>
    <w:p w14:paraId="436BA9D1" w14:textId="77777777" w:rsidR="002D7CC7" w:rsidRDefault="002D7CC7" w:rsidP="002D7CC7">
      <w:pPr>
        <w:widowControl w:val="0"/>
        <w:spacing w:after="0" w:line="240" w:lineRule="auto"/>
        <w:ind w:left="142" w:right="28"/>
        <w:rPr>
          <w:rFonts w:ascii="Arial" w:hAnsi="Arial" w:cs="Arial"/>
        </w:rPr>
      </w:pPr>
      <w:r w:rsidRPr="004D6ACF">
        <w:rPr>
          <w:rFonts w:ascii="Arial" w:hAnsi="Arial" w:cs="Arial"/>
        </w:rPr>
        <w:t xml:space="preserve">Az </w:t>
      </w:r>
      <w:r>
        <w:rPr>
          <w:rFonts w:ascii="Arial" w:hAnsi="Arial" w:cs="Arial"/>
        </w:rPr>
        <w:t>előzőekben nem nevesített</w:t>
      </w:r>
      <w:r w:rsidRPr="004D6ACF">
        <w:rPr>
          <w:rFonts w:ascii="Arial" w:hAnsi="Arial" w:cs="Arial"/>
        </w:rPr>
        <w:t xml:space="preserve"> oszlopok kitöltésére a 01. táblánál leírtak megfelelően irányadók.</w:t>
      </w:r>
    </w:p>
    <w:p w14:paraId="186DC9AB" w14:textId="6955B5AA" w:rsidR="003457DB" w:rsidRPr="004D6ACF" w:rsidRDefault="003457DB" w:rsidP="00BD742A">
      <w:pPr>
        <w:widowControl w:val="0"/>
        <w:spacing w:after="0" w:line="240" w:lineRule="auto"/>
        <w:ind w:left="142" w:right="28"/>
        <w:rPr>
          <w:rFonts w:ascii="Arial" w:hAnsi="Arial" w:cs="Arial"/>
        </w:rPr>
      </w:pPr>
    </w:p>
    <w:sectPr w:rsidR="003457DB" w:rsidRPr="004D6ACF" w:rsidSect="00BD742A">
      <w:headerReference w:type="default" r:id="rId9"/>
      <w:footerReference w:type="default" r:id="rId10"/>
      <w:pgSz w:w="11906" w:h="16838" w:code="9"/>
      <w:pgMar w:top="1134" w:right="849" w:bottom="993"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F7091" w14:textId="77777777" w:rsidR="00324B66" w:rsidRDefault="00324B66" w:rsidP="00421DF9">
      <w:r>
        <w:separator/>
      </w:r>
    </w:p>
  </w:endnote>
  <w:endnote w:type="continuationSeparator" w:id="0">
    <w:p w14:paraId="63BDAF1A" w14:textId="77777777" w:rsidR="00324B66" w:rsidRDefault="00324B66" w:rsidP="00421DF9">
      <w:r>
        <w:continuationSeparator/>
      </w:r>
    </w:p>
  </w:endnote>
  <w:endnote w:type="continuationNotice" w:id="1">
    <w:p w14:paraId="5B51A208" w14:textId="77777777" w:rsidR="00324B66" w:rsidRDefault="00324B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B9FDA" w14:textId="77777777" w:rsidR="005357E4" w:rsidRDefault="005357E4">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2E7AB" w14:textId="77777777" w:rsidR="00324B66" w:rsidRDefault="00324B66" w:rsidP="00421DF9">
      <w:r>
        <w:separator/>
      </w:r>
    </w:p>
  </w:footnote>
  <w:footnote w:type="continuationSeparator" w:id="0">
    <w:p w14:paraId="5FCC052A" w14:textId="77777777" w:rsidR="00324B66" w:rsidRDefault="00324B66" w:rsidP="00421DF9">
      <w:r>
        <w:continuationSeparator/>
      </w:r>
    </w:p>
  </w:footnote>
  <w:footnote w:type="continuationNotice" w:id="1">
    <w:p w14:paraId="5B63DA3F" w14:textId="77777777" w:rsidR="00324B66" w:rsidRDefault="00324B6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86195" w14:textId="77777777" w:rsidR="005357E4" w:rsidRDefault="005357E4">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76396"/>
    <w:multiLevelType w:val="hybridMultilevel"/>
    <w:tmpl w:val="5A0A9774"/>
    <w:lvl w:ilvl="0" w:tplc="0B38E156">
      <w:start w:val="1"/>
      <w:numFmt w:val="bullet"/>
      <w:lvlText w:val="–"/>
      <w:lvlJc w:val="left"/>
      <w:pPr>
        <w:ind w:left="862" w:hanging="360"/>
      </w:pPr>
      <w:rPr>
        <w:rFonts w:ascii="Garamond" w:hAnsi="Garamond"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1" w15:restartNumberingAfterBreak="0">
    <w:nsid w:val="075E63AF"/>
    <w:multiLevelType w:val="hybridMultilevel"/>
    <w:tmpl w:val="D35E41DE"/>
    <w:lvl w:ilvl="0" w:tplc="0B38E156">
      <w:start w:val="1"/>
      <w:numFmt w:val="bullet"/>
      <w:lvlText w:val="–"/>
      <w:lvlJc w:val="left"/>
      <w:pPr>
        <w:ind w:left="720" w:hanging="360"/>
      </w:pPr>
      <w:rPr>
        <w:rFonts w:ascii="Garamond" w:hAnsi="Garamond"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DD13C6A"/>
    <w:multiLevelType w:val="hybridMultilevel"/>
    <w:tmpl w:val="327668AA"/>
    <w:lvl w:ilvl="0" w:tplc="0B38E156">
      <w:start w:val="1"/>
      <w:numFmt w:val="bullet"/>
      <w:lvlText w:val="–"/>
      <w:lvlJc w:val="left"/>
      <w:pPr>
        <w:ind w:left="862" w:hanging="360"/>
      </w:pPr>
      <w:rPr>
        <w:rFonts w:ascii="Garamond" w:hAnsi="Garamond" w:hint="default"/>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3"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8"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9"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3"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79CC556C"/>
    <w:multiLevelType w:val="hybridMultilevel"/>
    <w:tmpl w:val="D3C49740"/>
    <w:lvl w:ilvl="0" w:tplc="040E0001">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num w:numId="1" w16cid:durableId="1538463963">
    <w:abstractNumId w:val="7"/>
  </w:num>
  <w:num w:numId="2" w16cid:durableId="840774372">
    <w:abstractNumId w:val="5"/>
  </w:num>
  <w:num w:numId="3" w16cid:durableId="891575614">
    <w:abstractNumId w:val="8"/>
  </w:num>
  <w:num w:numId="4" w16cid:durableId="1164707021">
    <w:abstractNumId w:val="3"/>
  </w:num>
  <w:num w:numId="5" w16cid:durableId="1922371990">
    <w:abstractNumId w:val="4"/>
  </w:num>
  <w:num w:numId="6" w16cid:durableId="249627049">
    <w:abstractNumId w:val="10"/>
  </w:num>
  <w:num w:numId="7" w16cid:durableId="29189398">
    <w:abstractNumId w:val="6"/>
  </w:num>
  <w:num w:numId="8" w16cid:durableId="932468419">
    <w:abstractNumId w:val="12"/>
  </w:num>
  <w:num w:numId="9" w16cid:durableId="2106613172">
    <w:abstractNumId w:val="10"/>
    <w:lvlOverride w:ilvl="0">
      <w:startOverride w:val="1"/>
    </w:lvlOverride>
  </w:num>
  <w:num w:numId="10" w16cid:durableId="676035090">
    <w:abstractNumId w:val="13"/>
  </w:num>
  <w:num w:numId="11" w16cid:durableId="1433091650">
    <w:abstractNumId w:val="11"/>
  </w:num>
  <w:num w:numId="12" w16cid:durableId="666329010">
    <w:abstractNumId w:val="9"/>
  </w:num>
  <w:num w:numId="13" w16cid:durableId="1308362034">
    <w:abstractNumId w:val="8"/>
  </w:num>
  <w:num w:numId="14" w16cid:durableId="776339850">
    <w:abstractNumId w:val="8"/>
  </w:num>
  <w:num w:numId="15" w16cid:durableId="862594075">
    <w:abstractNumId w:val="8"/>
  </w:num>
  <w:num w:numId="16" w16cid:durableId="1078478057">
    <w:abstractNumId w:val="8"/>
  </w:num>
  <w:num w:numId="17" w16cid:durableId="1642073218">
    <w:abstractNumId w:val="8"/>
  </w:num>
  <w:num w:numId="18" w16cid:durableId="328027435">
    <w:abstractNumId w:val="8"/>
  </w:num>
  <w:num w:numId="19" w16cid:durableId="1064336561">
    <w:abstractNumId w:val="0"/>
  </w:num>
  <w:num w:numId="20" w16cid:durableId="296108886">
    <w:abstractNumId w:val="14"/>
  </w:num>
  <w:num w:numId="21" w16cid:durableId="1630815249">
    <w:abstractNumId w:val="2"/>
  </w:num>
  <w:num w:numId="22" w16cid:durableId="690376191">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DF9"/>
    <w:rsid w:val="0000273C"/>
    <w:rsid w:val="000063BC"/>
    <w:rsid w:val="000139DB"/>
    <w:rsid w:val="00017B1B"/>
    <w:rsid w:val="00023024"/>
    <w:rsid w:val="000243C0"/>
    <w:rsid w:val="0002498B"/>
    <w:rsid w:val="000250E6"/>
    <w:rsid w:val="0002528E"/>
    <w:rsid w:val="00027695"/>
    <w:rsid w:val="00027B62"/>
    <w:rsid w:val="00030A7A"/>
    <w:rsid w:val="00033357"/>
    <w:rsid w:val="00035697"/>
    <w:rsid w:val="00040C9D"/>
    <w:rsid w:val="00042F30"/>
    <w:rsid w:val="00044067"/>
    <w:rsid w:val="000458B5"/>
    <w:rsid w:val="0005577F"/>
    <w:rsid w:val="00060148"/>
    <w:rsid w:val="00063216"/>
    <w:rsid w:val="0006374F"/>
    <w:rsid w:val="00064546"/>
    <w:rsid w:val="00066DB4"/>
    <w:rsid w:val="000674BE"/>
    <w:rsid w:val="00067BE2"/>
    <w:rsid w:val="00067C0C"/>
    <w:rsid w:val="0008131E"/>
    <w:rsid w:val="00081934"/>
    <w:rsid w:val="000831EC"/>
    <w:rsid w:val="0008436D"/>
    <w:rsid w:val="000846FA"/>
    <w:rsid w:val="00086FDE"/>
    <w:rsid w:val="00087E97"/>
    <w:rsid w:val="000904C4"/>
    <w:rsid w:val="000943D0"/>
    <w:rsid w:val="00097922"/>
    <w:rsid w:val="000A3A63"/>
    <w:rsid w:val="000A71F3"/>
    <w:rsid w:val="000B38E4"/>
    <w:rsid w:val="000C2918"/>
    <w:rsid w:val="000C3019"/>
    <w:rsid w:val="000C701E"/>
    <w:rsid w:val="000C701F"/>
    <w:rsid w:val="000D1C8B"/>
    <w:rsid w:val="000D1E44"/>
    <w:rsid w:val="000D4010"/>
    <w:rsid w:val="000D40AE"/>
    <w:rsid w:val="000D4F61"/>
    <w:rsid w:val="000D5F26"/>
    <w:rsid w:val="000D78D1"/>
    <w:rsid w:val="000E2CBD"/>
    <w:rsid w:val="000E4EE3"/>
    <w:rsid w:val="000E6D82"/>
    <w:rsid w:val="000E75DB"/>
    <w:rsid w:val="000F2858"/>
    <w:rsid w:val="000F2AE0"/>
    <w:rsid w:val="000F2DB7"/>
    <w:rsid w:val="000F30B8"/>
    <w:rsid w:val="000F68FE"/>
    <w:rsid w:val="00101654"/>
    <w:rsid w:val="0010447E"/>
    <w:rsid w:val="0010496C"/>
    <w:rsid w:val="00110868"/>
    <w:rsid w:val="00111EC5"/>
    <w:rsid w:val="00113C88"/>
    <w:rsid w:val="001255A4"/>
    <w:rsid w:val="0013008F"/>
    <w:rsid w:val="00132260"/>
    <w:rsid w:val="00133A51"/>
    <w:rsid w:val="00133CEB"/>
    <w:rsid w:val="00134350"/>
    <w:rsid w:val="001356A6"/>
    <w:rsid w:val="001357D0"/>
    <w:rsid w:val="00136260"/>
    <w:rsid w:val="001421CC"/>
    <w:rsid w:val="001428BD"/>
    <w:rsid w:val="00143691"/>
    <w:rsid w:val="00146AF6"/>
    <w:rsid w:val="00150045"/>
    <w:rsid w:val="001508EC"/>
    <w:rsid w:val="00152DBF"/>
    <w:rsid w:val="0016506F"/>
    <w:rsid w:val="00166F6C"/>
    <w:rsid w:val="001747F6"/>
    <w:rsid w:val="0018015E"/>
    <w:rsid w:val="0018359E"/>
    <w:rsid w:val="0018619A"/>
    <w:rsid w:val="001870A7"/>
    <w:rsid w:val="00191D72"/>
    <w:rsid w:val="00192496"/>
    <w:rsid w:val="00197350"/>
    <w:rsid w:val="001A064C"/>
    <w:rsid w:val="001A0AF1"/>
    <w:rsid w:val="001A11F0"/>
    <w:rsid w:val="001A2BAA"/>
    <w:rsid w:val="001A2E91"/>
    <w:rsid w:val="001A7378"/>
    <w:rsid w:val="001B0409"/>
    <w:rsid w:val="001B2794"/>
    <w:rsid w:val="001B3486"/>
    <w:rsid w:val="001C0FAA"/>
    <w:rsid w:val="001C24F1"/>
    <w:rsid w:val="001C466F"/>
    <w:rsid w:val="001C5C33"/>
    <w:rsid w:val="001D4211"/>
    <w:rsid w:val="001D5999"/>
    <w:rsid w:val="001D59FD"/>
    <w:rsid w:val="001D60A8"/>
    <w:rsid w:val="001D7401"/>
    <w:rsid w:val="001E1C64"/>
    <w:rsid w:val="001E34FF"/>
    <w:rsid w:val="001E3F96"/>
    <w:rsid w:val="001E4231"/>
    <w:rsid w:val="001E4C7F"/>
    <w:rsid w:val="001E621D"/>
    <w:rsid w:val="001E6F6E"/>
    <w:rsid w:val="001F0E5D"/>
    <w:rsid w:val="001F1610"/>
    <w:rsid w:val="001F1BE3"/>
    <w:rsid w:val="001F3888"/>
    <w:rsid w:val="002012AD"/>
    <w:rsid w:val="00206642"/>
    <w:rsid w:val="002114FE"/>
    <w:rsid w:val="0021369C"/>
    <w:rsid w:val="00214230"/>
    <w:rsid w:val="0021484C"/>
    <w:rsid w:val="0022056B"/>
    <w:rsid w:val="0022319E"/>
    <w:rsid w:val="00224CC9"/>
    <w:rsid w:val="0022764E"/>
    <w:rsid w:val="00232171"/>
    <w:rsid w:val="0023330B"/>
    <w:rsid w:val="00240C97"/>
    <w:rsid w:val="002421BC"/>
    <w:rsid w:val="0024525F"/>
    <w:rsid w:val="00246677"/>
    <w:rsid w:val="00250213"/>
    <w:rsid w:val="00250D7C"/>
    <w:rsid w:val="002516AA"/>
    <w:rsid w:val="002522F1"/>
    <w:rsid w:val="002600BE"/>
    <w:rsid w:val="002602F5"/>
    <w:rsid w:val="002611AE"/>
    <w:rsid w:val="0026180A"/>
    <w:rsid w:val="00263091"/>
    <w:rsid w:val="00270724"/>
    <w:rsid w:val="00270E5E"/>
    <w:rsid w:val="00271371"/>
    <w:rsid w:val="00272381"/>
    <w:rsid w:val="00273052"/>
    <w:rsid w:val="0027402D"/>
    <w:rsid w:val="002751D4"/>
    <w:rsid w:val="00284649"/>
    <w:rsid w:val="00284D29"/>
    <w:rsid w:val="002858E3"/>
    <w:rsid w:val="002866DE"/>
    <w:rsid w:val="00287D15"/>
    <w:rsid w:val="00290D47"/>
    <w:rsid w:val="00292177"/>
    <w:rsid w:val="002937F9"/>
    <w:rsid w:val="002A25BF"/>
    <w:rsid w:val="002A25D3"/>
    <w:rsid w:val="002A3B0E"/>
    <w:rsid w:val="002B3674"/>
    <w:rsid w:val="002B4D45"/>
    <w:rsid w:val="002B6B78"/>
    <w:rsid w:val="002B6D25"/>
    <w:rsid w:val="002B78E0"/>
    <w:rsid w:val="002C450B"/>
    <w:rsid w:val="002C728F"/>
    <w:rsid w:val="002C7AB8"/>
    <w:rsid w:val="002C7D4D"/>
    <w:rsid w:val="002C7DD0"/>
    <w:rsid w:val="002D5E55"/>
    <w:rsid w:val="002D7CC7"/>
    <w:rsid w:val="002F235C"/>
    <w:rsid w:val="002F34ED"/>
    <w:rsid w:val="002F602F"/>
    <w:rsid w:val="002F7F88"/>
    <w:rsid w:val="00300EE3"/>
    <w:rsid w:val="00302136"/>
    <w:rsid w:val="00313246"/>
    <w:rsid w:val="00316398"/>
    <w:rsid w:val="003231ED"/>
    <w:rsid w:val="00324B66"/>
    <w:rsid w:val="00327A74"/>
    <w:rsid w:val="00331493"/>
    <w:rsid w:val="0033429A"/>
    <w:rsid w:val="003347F0"/>
    <w:rsid w:val="00341BB5"/>
    <w:rsid w:val="00343614"/>
    <w:rsid w:val="003457DB"/>
    <w:rsid w:val="00350D05"/>
    <w:rsid w:val="0035153B"/>
    <w:rsid w:val="003524A6"/>
    <w:rsid w:val="003548F7"/>
    <w:rsid w:val="003574E1"/>
    <w:rsid w:val="00360829"/>
    <w:rsid w:val="003701D4"/>
    <w:rsid w:val="003704B1"/>
    <w:rsid w:val="003728FE"/>
    <w:rsid w:val="00373BD2"/>
    <w:rsid w:val="00375E91"/>
    <w:rsid w:val="0037696F"/>
    <w:rsid w:val="003779E1"/>
    <w:rsid w:val="00380643"/>
    <w:rsid w:val="00380B3D"/>
    <w:rsid w:val="003824BF"/>
    <w:rsid w:val="003827F0"/>
    <w:rsid w:val="00391B59"/>
    <w:rsid w:val="00394139"/>
    <w:rsid w:val="00395ACD"/>
    <w:rsid w:val="00395B14"/>
    <w:rsid w:val="00395D13"/>
    <w:rsid w:val="00397F34"/>
    <w:rsid w:val="003A0520"/>
    <w:rsid w:val="003A2EDF"/>
    <w:rsid w:val="003B12B2"/>
    <w:rsid w:val="003B1F87"/>
    <w:rsid w:val="003B251B"/>
    <w:rsid w:val="003B46BE"/>
    <w:rsid w:val="003C31FB"/>
    <w:rsid w:val="003C5699"/>
    <w:rsid w:val="003D04DD"/>
    <w:rsid w:val="003D52BC"/>
    <w:rsid w:val="003D58D5"/>
    <w:rsid w:val="003D79E5"/>
    <w:rsid w:val="003E01A2"/>
    <w:rsid w:val="003E470C"/>
    <w:rsid w:val="003F128A"/>
    <w:rsid w:val="003F59CF"/>
    <w:rsid w:val="003F5A0C"/>
    <w:rsid w:val="0040621A"/>
    <w:rsid w:val="00412626"/>
    <w:rsid w:val="0041484F"/>
    <w:rsid w:val="00417CD4"/>
    <w:rsid w:val="00421DF9"/>
    <w:rsid w:val="00423D50"/>
    <w:rsid w:val="00424AE7"/>
    <w:rsid w:val="00430F6E"/>
    <w:rsid w:val="0043276D"/>
    <w:rsid w:val="004330EA"/>
    <w:rsid w:val="00433D5E"/>
    <w:rsid w:val="00434727"/>
    <w:rsid w:val="00434DC6"/>
    <w:rsid w:val="004413FF"/>
    <w:rsid w:val="00442ABF"/>
    <w:rsid w:val="00444144"/>
    <w:rsid w:val="004451FE"/>
    <w:rsid w:val="0045227F"/>
    <w:rsid w:val="00453087"/>
    <w:rsid w:val="004548FA"/>
    <w:rsid w:val="00455A38"/>
    <w:rsid w:val="004578F9"/>
    <w:rsid w:val="004624C6"/>
    <w:rsid w:val="00465939"/>
    <w:rsid w:val="0047029F"/>
    <w:rsid w:val="004729CE"/>
    <w:rsid w:val="00474131"/>
    <w:rsid w:val="0048183A"/>
    <w:rsid w:val="004832AE"/>
    <w:rsid w:val="00491483"/>
    <w:rsid w:val="004919C2"/>
    <w:rsid w:val="004924CA"/>
    <w:rsid w:val="00494C89"/>
    <w:rsid w:val="0049689A"/>
    <w:rsid w:val="0049791F"/>
    <w:rsid w:val="00497E63"/>
    <w:rsid w:val="004A235F"/>
    <w:rsid w:val="004A2E56"/>
    <w:rsid w:val="004A4344"/>
    <w:rsid w:val="004A58E3"/>
    <w:rsid w:val="004A5A33"/>
    <w:rsid w:val="004A5F09"/>
    <w:rsid w:val="004B1A68"/>
    <w:rsid w:val="004B4967"/>
    <w:rsid w:val="004C0C48"/>
    <w:rsid w:val="004C0CFA"/>
    <w:rsid w:val="004D12F3"/>
    <w:rsid w:val="004D270F"/>
    <w:rsid w:val="004D455D"/>
    <w:rsid w:val="004D6ACF"/>
    <w:rsid w:val="004D7635"/>
    <w:rsid w:val="004D7A95"/>
    <w:rsid w:val="004E2BA2"/>
    <w:rsid w:val="004E3026"/>
    <w:rsid w:val="004F1BAA"/>
    <w:rsid w:val="004F42D5"/>
    <w:rsid w:val="004F72B9"/>
    <w:rsid w:val="0050045B"/>
    <w:rsid w:val="00501172"/>
    <w:rsid w:val="00503A99"/>
    <w:rsid w:val="00504B37"/>
    <w:rsid w:val="0050514F"/>
    <w:rsid w:val="0050657B"/>
    <w:rsid w:val="00513B1F"/>
    <w:rsid w:val="0051486A"/>
    <w:rsid w:val="005149CD"/>
    <w:rsid w:val="00516455"/>
    <w:rsid w:val="00517847"/>
    <w:rsid w:val="0052340B"/>
    <w:rsid w:val="0052546E"/>
    <w:rsid w:val="0052584F"/>
    <w:rsid w:val="005312FD"/>
    <w:rsid w:val="005357E4"/>
    <w:rsid w:val="0054375D"/>
    <w:rsid w:val="00544934"/>
    <w:rsid w:val="00547DB8"/>
    <w:rsid w:val="00557A68"/>
    <w:rsid w:val="00561175"/>
    <w:rsid w:val="00561204"/>
    <w:rsid w:val="005648EE"/>
    <w:rsid w:val="00571C3C"/>
    <w:rsid w:val="005763C5"/>
    <w:rsid w:val="0058083A"/>
    <w:rsid w:val="00581D24"/>
    <w:rsid w:val="0058459E"/>
    <w:rsid w:val="00586D4D"/>
    <w:rsid w:val="00591949"/>
    <w:rsid w:val="00596B6D"/>
    <w:rsid w:val="005A011E"/>
    <w:rsid w:val="005A3531"/>
    <w:rsid w:val="005A3DDE"/>
    <w:rsid w:val="005A788E"/>
    <w:rsid w:val="005B0A26"/>
    <w:rsid w:val="005B6AC3"/>
    <w:rsid w:val="005C3F73"/>
    <w:rsid w:val="005C498A"/>
    <w:rsid w:val="005C5BB7"/>
    <w:rsid w:val="005D0EA6"/>
    <w:rsid w:val="005D1A2C"/>
    <w:rsid w:val="005D7C84"/>
    <w:rsid w:val="005E34AB"/>
    <w:rsid w:val="005E5D00"/>
    <w:rsid w:val="005F30B8"/>
    <w:rsid w:val="005F3818"/>
    <w:rsid w:val="005F3E3D"/>
    <w:rsid w:val="00600953"/>
    <w:rsid w:val="00602F0C"/>
    <w:rsid w:val="00603723"/>
    <w:rsid w:val="00606BA4"/>
    <w:rsid w:val="00610E45"/>
    <w:rsid w:val="0062608A"/>
    <w:rsid w:val="00627BFA"/>
    <w:rsid w:val="00630610"/>
    <w:rsid w:val="006374C5"/>
    <w:rsid w:val="00640C48"/>
    <w:rsid w:val="00642A07"/>
    <w:rsid w:val="00643529"/>
    <w:rsid w:val="00643A72"/>
    <w:rsid w:val="00643CB4"/>
    <w:rsid w:val="006441AE"/>
    <w:rsid w:val="00644BE4"/>
    <w:rsid w:val="0067570F"/>
    <w:rsid w:val="00681108"/>
    <w:rsid w:val="00687CFD"/>
    <w:rsid w:val="00690C97"/>
    <w:rsid w:val="0069441B"/>
    <w:rsid w:val="00694DCF"/>
    <w:rsid w:val="006A54BA"/>
    <w:rsid w:val="006A587D"/>
    <w:rsid w:val="006A66EB"/>
    <w:rsid w:val="006B0392"/>
    <w:rsid w:val="006B1518"/>
    <w:rsid w:val="006B1702"/>
    <w:rsid w:val="006B2726"/>
    <w:rsid w:val="006B331D"/>
    <w:rsid w:val="006B4271"/>
    <w:rsid w:val="006C23DF"/>
    <w:rsid w:val="006C2C3D"/>
    <w:rsid w:val="006C36FC"/>
    <w:rsid w:val="006C3BE5"/>
    <w:rsid w:val="006C4871"/>
    <w:rsid w:val="006C700F"/>
    <w:rsid w:val="006D0089"/>
    <w:rsid w:val="006D0881"/>
    <w:rsid w:val="006D3867"/>
    <w:rsid w:val="006D6A3E"/>
    <w:rsid w:val="006D7B9A"/>
    <w:rsid w:val="006E22E8"/>
    <w:rsid w:val="006E28D6"/>
    <w:rsid w:val="006E45F8"/>
    <w:rsid w:val="006E5F78"/>
    <w:rsid w:val="006F0376"/>
    <w:rsid w:val="006F39C8"/>
    <w:rsid w:val="006F5D02"/>
    <w:rsid w:val="006F6144"/>
    <w:rsid w:val="00702E90"/>
    <w:rsid w:val="00703D99"/>
    <w:rsid w:val="00703E97"/>
    <w:rsid w:val="00704C15"/>
    <w:rsid w:val="0070653D"/>
    <w:rsid w:val="00706893"/>
    <w:rsid w:val="00707C38"/>
    <w:rsid w:val="00717A43"/>
    <w:rsid w:val="00721E0F"/>
    <w:rsid w:val="007236B8"/>
    <w:rsid w:val="0072398E"/>
    <w:rsid w:val="00725FC6"/>
    <w:rsid w:val="00726837"/>
    <w:rsid w:val="00727BCA"/>
    <w:rsid w:val="00730ECD"/>
    <w:rsid w:val="00731C38"/>
    <w:rsid w:val="00732D87"/>
    <w:rsid w:val="00735760"/>
    <w:rsid w:val="00737660"/>
    <w:rsid w:val="007376E0"/>
    <w:rsid w:val="007422E7"/>
    <w:rsid w:val="0074231B"/>
    <w:rsid w:val="00744A1F"/>
    <w:rsid w:val="00746D82"/>
    <w:rsid w:val="007474DD"/>
    <w:rsid w:val="00754A11"/>
    <w:rsid w:val="00761420"/>
    <w:rsid w:val="00767836"/>
    <w:rsid w:val="00767C0E"/>
    <w:rsid w:val="00767D3F"/>
    <w:rsid w:val="0077232A"/>
    <w:rsid w:val="00774306"/>
    <w:rsid w:val="007757D2"/>
    <w:rsid w:val="0078097A"/>
    <w:rsid w:val="00781264"/>
    <w:rsid w:val="00782B80"/>
    <w:rsid w:val="00786EF4"/>
    <w:rsid w:val="00791092"/>
    <w:rsid w:val="007913EE"/>
    <w:rsid w:val="00792C7B"/>
    <w:rsid w:val="0079553B"/>
    <w:rsid w:val="00796DF7"/>
    <w:rsid w:val="00797231"/>
    <w:rsid w:val="00797AA6"/>
    <w:rsid w:val="007A185D"/>
    <w:rsid w:val="007A2BE7"/>
    <w:rsid w:val="007B1174"/>
    <w:rsid w:val="007B24B3"/>
    <w:rsid w:val="007B39B9"/>
    <w:rsid w:val="007B7FC8"/>
    <w:rsid w:val="007C555C"/>
    <w:rsid w:val="007C68B2"/>
    <w:rsid w:val="007D0E5F"/>
    <w:rsid w:val="007D5FBD"/>
    <w:rsid w:val="007D67A3"/>
    <w:rsid w:val="007D6DD0"/>
    <w:rsid w:val="007D74DF"/>
    <w:rsid w:val="007D7769"/>
    <w:rsid w:val="007D7E92"/>
    <w:rsid w:val="007E0286"/>
    <w:rsid w:val="007E037C"/>
    <w:rsid w:val="007E1CC7"/>
    <w:rsid w:val="007E1F8D"/>
    <w:rsid w:val="007E46F0"/>
    <w:rsid w:val="007E7386"/>
    <w:rsid w:val="007F197C"/>
    <w:rsid w:val="007F1D57"/>
    <w:rsid w:val="007F3657"/>
    <w:rsid w:val="007F7E59"/>
    <w:rsid w:val="00803D7E"/>
    <w:rsid w:val="00805AB3"/>
    <w:rsid w:val="00805E36"/>
    <w:rsid w:val="0080661E"/>
    <w:rsid w:val="00823B7E"/>
    <w:rsid w:val="00824E3D"/>
    <w:rsid w:val="00827CEC"/>
    <w:rsid w:val="0083252A"/>
    <w:rsid w:val="008349B3"/>
    <w:rsid w:val="00835203"/>
    <w:rsid w:val="0083670C"/>
    <w:rsid w:val="008370C0"/>
    <w:rsid w:val="00840065"/>
    <w:rsid w:val="00844283"/>
    <w:rsid w:val="0084582F"/>
    <w:rsid w:val="00847C0A"/>
    <w:rsid w:val="008512C4"/>
    <w:rsid w:val="00852453"/>
    <w:rsid w:val="008528A0"/>
    <w:rsid w:val="00860131"/>
    <w:rsid w:val="00860860"/>
    <w:rsid w:val="00864147"/>
    <w:rsid w:val="00864468"/>
    <w:rsid w:val="00866547"/>
    <w:rsid w:val="00866E71"/>
    <w:rsid w:val="00867FD1"/>
    <w:rsid w:val="00887C3B"/>
    <w:rsid w:val="008935BD"/>
    <w:rsid w:val="008936DF"/>
    <w:rsid w:val="00894FB4"/>
    <w:rsid w:val="008A1C40"/>
    <w:rsid w:val="008A3551"/>
    <w:rsid w:val="008A6950"/>
    <w:rsid w:val="008B18E4"/>
    <w:rsid w:val="008B61E3"/>
    <w:rsid w:val="008C18FF"/>
    <w:rsid w:val="008C474C"/>
    <w:rsid w:val="008C56D8"/>
    <w:rsid w:val="008D13B9"/>
    <w:rsid w:val="008D6221"/>
    <w:rsid w:val="008E26F2"/>
    <w:rsid w:val="008E3579"/>
    <w:rsid w:val="008E36BA"/>
    <w:rsid w:val="008E4014"/>
    <w:rsid w:val="008E7DD7"/>
    <w:rsid w:val="00903AC3"/>
    <w:rsid w:val="009041B5"/>
    <w:rsid w:val="00905DD6"/>
    <w:rsid w:val="00910A92"/>
    <w:rsid w:val="00920381"/>
    <w:rsid w:val="009228DF"/>
    <w:rsid w:val="00925709"/>
    <w:rsid w:val="00925712"/>
    <w:rsid w:val="00926EA9"/>
    <w:rsid w:val="00927A56"/>
    <w:rsid w:val="00930F98"/>
    <w:rsid w:val="00932C55"/>
    <w:rsid w:val="00933E50"/>
    <w:rsid w:val="00934193"/>
    <w:rsid w:val="009345ED"/>
    <w:rsid w:val="00934F6E"/>
    <w:rsid w:val="00937A0B"/>
    <w:rsid w:val="0094233D"/>
    <w:rsid w:val="00950ACA"/>
    <w:rsid w:val="00952BC7"/>
    <w:rsid w:val="00954649"/>
    <w:rsid w:val="00956E6F"/>
    <w:rsid w:val="00957F22"/>
    <w:rsid w:val="00961F15"/>
    <w:rsid w:val="00962FE4"/>
    <w:rsid w:val="009665AC"/>
    <w:rsid w:val="00967062"/>
    <w:rsid w:val="00972623"/>
    <w:rsid w:val="00973607"/>
    <w:rsid w:val="00975F83"/>
    <w:rsid w:val="00977CF1"/>
    <w:rsid w:val="00977EC2"/>
    <w:rsid w:val="00982252"/>
    <w:rsid w:val="009844B2"/>
    <w:rsid w:val="009865B7"/>
    <w:rsid w:val="00990B18"/>
    <w:rsid w:val="00991A51"/>
    <w:rsid w:val="00991AA6"/>
    <w:rsid w:val="00993D89"/>
    <w:rsid w:val="009A4F0C"/>
    <w:rsid w:val="009B2208"/>
    <w:rsid w:val="009B7F1B"/>
    <w:rsid w:val="009C0620"/>
    <w:rsid w:val="009C09A6"/>
    <w:rsid w:val="009C4A81"/>
    <w:rsid w:val="009C5B17"/>
    <w:rsid w:val="009C6632"/>
    <w:rsid w:val="009D0800"/>
    <w:rsid w:val="009D1272"/>
    <w:rsid w:val="009D2629"/>
    <w:rsid w:val="009D3B3D"/>
    <w:rsid w:val="009D4156"/>
    <w:rsid w:val="009D4998"/>
    <w:rsid w:val="009D54F7"/>
    <w:rsid w:val="009D5AE1"/>
    <w:rsid w:val="009E1EFB"/>
    <w:rsid w:val="009E30C9"/>
    <w:rsid w:val="009E3A57"/>
    <w:rsid w:val="009E7AC9"/>
    <w:rsid w:val="009F1C6C"/>
    <w:rsid w:val="009F397B"/>
    <w:rsid w:val="009F413A"/>
    <w:rsid w:val="00A00624"/>
    <w:rsid w:val="00A00F2A"/>
    <w:rsid w:val="00A03212"/>
    <w:rsid w:val="00A0759B"/>
    <w:rsid w:val="00A145E1"/>
    <w:rsid w:val="00A16867"/>
    <w:rsid w:val="00A17909"/>
    <w:rsid w:val="00A2173F"/>
    <w:rsid w:val="00A244C7"/>
    <w:rsid w:val="00A26654"/>
    <w:rsid w:val="00A26B2C"/>
    <w:rsid w:val="00A26ED3"/>
    <w:rsid w:val="00A30A32"/>
    <w:rsid w:val="00A3105B"/>
    <w:rsid w:val="00A324C3"/>
    <w:rsid w:val="00A339FA"/>
    <w:rsid w:val="00A34F95"/>
    <w:rsid w:val="00A44C60"/>
    <w:rsid w:val="00A44CE8"/>
    <w:rsid w:val="00A5096A"/>
    <w:rsid w:val="00A53D94"/>
    <w:rsid w:val="00A5487F"/>
    <w:rsid w:val="00A56BCD"/>
    <w:rsid w:val="00A57D44"/>
    <w:rsid w:val="00A60012"/>
    <w:rsid w:val="00A61F4E"/>
    <w:rsid w:val="00A71F99"/>
    <w:rsid w:val="00A7699F"/>
    <w:rsid w:val="00A77604"/>
    <w:rsid w:val="00A800A3"/>
    <w:rsid w:val="00A820E5"/>
    <w:rsid w:val="00A8495F"/>
    <w:rsid w:val="00A917E0"/>
    <w:rsid w:val="00A94C01"/>
    <w:rsid w:val="00A94C7A"/>
    <w:rsid w:val="00A95EC5"/>
    <w:rsid w:val="00A96704"/>
    <w:rsid w:val="00A96AE3"/>
    <w:rsid w:val="00AA56AE"/>
    <w:rsid w:val="00AA7AC7"/>
    <w:rsid w:val="00AA7D28"/>
    <w:rsid w:val="00AB3E83"/>
    <w:rsid w:val="00AB42BE"/>
    <w:rsid w:val="00AB5B26"/>
    <w:rsid w:val="00AB7DBF"/>
    <w:rsid w:val="00AC4480"/>
    <w:rsid w:val="00AC58DB"/>
    <w:rsid w:val="00AC6950"/>
    <w:rsid w:val="00AE2207"/>
    <w:rsid w:val="00AE30C2"/>
    <w:rsid w:val="00AE3CD1"/>
    <w:rsid w:val="00AE41D5"/>
    <w:rsid w:val="00AE4D73"/>
    <w:rsid w:val="00AE7EB8"/>
    <w:rsid w:val="00AE7F63"/>
    <w:rsid w:val="00AF1C92"/>
    <w:rsid w:val="00AF7B9B"/>
    <w:rsid w:val="00B06F8B"/>
    <w:rsid w:val="00B12C61"/>
    <w:rsid w:val="00B15880"/>
    <w:rsid w:val="00B1673D"/>
    <w:rsid w:val="00B175FE"/>
    <w:rsid w:val="00B17725"/>
    <w:rsid w:val="00B2055E"/>
    <w:rsid w:val="00B23C15"/>
    <w:rsid w:val="00B24BEC"/>
    <w:rsid w:val="00B250ED"/>
    <w:rsid w:val="00B25C26"/>
    <w:rsid w:val="00B261BA"/>
    <w:rsid w:val="00B3064A"/>
    <w:rsid w:val="00B3271C"/>
    <w:rsid w:val="00B327AB"/>
    <w:rsid w:val="00B3473A"/>
    <w:rsid w:val="00B36061"/>
    <w:rsid w:val="00B36A9C"/>
    <w:rsid w:val="00B37787"/>
    <w:rsid w:val="00B4230E"/>
    <w:rsid w:val="00B42E8C"/>
    <w:rsid w:val="00B4506F"/>
    <w:rsid w:val="00B45D0C"/>
    <w:rsid w:val="00B46F92"/>
    <w:rsid w:val="00B4727E"/>
    <w:rsid w:val="00B51E64"/>
    <w:rsid w:val="00B53C3B"/>
    <w:rsid w:val="00B54E70"/>
    <w:rsid w:val="00B55827"/>
    <w:rsid w:val="00B56865"/>
    <w:rsid w:val="00B602C9"/>
    <w:rsid w:val="00B6111A"/>
    <w:rsid w:val="00B62845"/>
    <w:rsid w:val="00B64835"/>
    <w:rsid w:val="00B661A1"/>
    <w:rsid w:val="00B66A7E"/>
    <w:rsid w:val="00B702D5"/>
    <w:rsid w:val="00B723C6"/>
    <w:rsid w:val="00B76A47"/>
    <w:rsid w:val="00B800CB"/>
    <w:rsid w:val="00B8074B"/>
    <w:rsid w:val="00B8101A"/>
    <w:rsid w:val="00B8264A"/>
    <w:rsid w:val="00B861AB"/>
    <w:rsid w:val="00B917F9"/>
    <w:rsid w:val="00B926D3"/>
    <w:rsid w:val="00B944EB"/>
    <w:rsid w:val="00B95B4E"/>
    <w:rsid w:val="00BA2A45"/>
    <w:rsid w:val="00BA4507"/>
    <w:rsid w:val="00BB27C2"/>
    <w:rsid w:val="00BB736C"/>
    <w:rsid w:val="00BB7D50"/>
    <w:rsid w:val="00BC4375"/>
    <w:rsid w:val="00BC68D8"/>
    <w:rsid w:val="00BD0575"/>
    <w:rsid w:val="00BD12AC"/>
    <w:rsid w:val="00BD29BB"/>
    <w:rsid w:val="00BD3458"/>
    <w:rsid w:val="00BD37A2"/>
    <w:rsid w:val="00BD5BE8"/>
    <w:rsid w:val="00BD742A"/>
    <w:rsid w:val="00BD75B8"/>
    <w:rsid w:val="00BE0682"/>
    <w:rsid w:val="00BE125E"/>
    <w:rsid w:val="00BE2532"/>
    <w:rsid w:val="00BE5440"/>
    <w:rsid w:val="00BE5843"/>
    <w:rsid w:val="00BF0359"/>
    <w:rsid w:val="00BF1956"/>
    <w:rsid w:val="00BF3AF0"/>
    <w:rsid w:val="00BF7264"/>
    <w:rsid w:val="00C01E8F"/>
    <w:rsid w:val="00C0501F"/>
    <w:rsid w:val="00C06F2F"/>
    <w:rsid w:val="00C07885"/>
    <w:rsid w:val="00C11E85"/>
    <w:rsid w:val="00C136F8"/>
    <w:rsid w:val="00C146F6"/>
    <w:rsid w:val="00C15105"/>
    <w:rsid w:val="00C1563C"/>
    <w:rsid w:val="00C17469"/>
    <w:rsid w:val="00C20799"/>
    <w:rsid w:val="00C22E5D"/>
    <w:rsid w:val="00C22FB8"/>
    <w:rsid w:val="00C26A2F"/>
    <w:rsid w:val="00C3108E"/>
    <w:rsid w:val="00C31F64"/>
    <w:rsid w:val="00C36211"/>
    <w:rsid w:val="00C410C7"/>
    <w:rsid w:val="00C43AC5"/>
    <w:rsid w:val="00C522BD"/>
    <w:rsid w:val="00C57287"/>
    <w:rsid w:val="00C57F27"/>
    <w:rsid w:val="00C63F2A"/>
    <w:rsid w:val="00C64F11"/>
    <w:rsid w:val="00C65761"/>
    <w:rsid w:val="00C72FB8"/>
    <w:rsid w:val="00C77075"/>
    <w:rsid w:val="00C907C0"/>
    <w:rsid w:val="00C90A65"/>
    <w:rsid w:val="00C91386"/>
    <w:rsid w:val="00C92398"/>
    <w:rsid w:val="00C93837"/>
    <w:rsid w:val="00C97EF4"/>
    <w:rsid w:val="00CA13B6"/>
    <w:rsid w:val="00CA2308"/>
    <w:rsid w:val="00CA2A5B"/>
    <w:rsid w:val="00CA398B"/>
    <w:rsid w:val="00CA4DA5"/>
    <w:rsid w:val="00CA7603"/>
    <w:rsid w:val="00CB21A3"/>
    <w:rsid w:val="00CC4CB1"/>
    <w:rsid w:val="00CC4ED2"/>
    <w:rsid w:val="00CD35D6"/>
    <w:rsid w:val="00CD36BC"/>
    <w:rsid w:val="00CD41F3"/>
    <w:rsid w:val="00CD6E8D"/>
    <w:rsid w:val="00CD724F"/>
    <w:rsid w:val="00CE1124"/>
    <w:rsid w:val="00CE188C"/>
    <w:rsid w:val="00CE4A5F"/>
    <w:rsid w:val="00CE4B17"/>
    <w:rsid w:val="00CE5F48"/>
    <w:rsid w:val="00CF0B7A"/>
    <w:rsid w:val="00CF148C"/>
    <w:rsid w:val="00D00D53"/>
    <w:rsid w:val="00D02170"/>
    <w:rsid w:val="00D03058"/>
    <w:rsid w:val="00D068DC"/>
    <w:rsid w:val="00D0775C"/>
    <w:rsid w:val="00D11D8B"/>
    <w:rsid w:val="00D144FA"/>
    <w:rsid w:val="00D161E0"/>
    <w:rsid w:val="00D161F1"/>
    <w:rsid w:val="00D17EEE"/>
    <w:rsid w:val="00D2004B"/>
    <w:rsid w:val="00D21043"/>
    <w:rsid w:val="00D23C00"/>
    <w:rsid w:val="00D265EF"/>
    <w:rsid w:val="00D2761D"/>
    <w:rsid w:val="00D37144"/>
    <w:rsid w:val="00D463F1"/>
    <w:rsid w:val="00D524BB"/>
    <w:rsid w:val="00D531F1"/>
    <w:rsid w:val="00D54516"/>
    <w:rsid w:val="00D561C8"/>
    <w:rsid w:val="00D57CCE"/>
    <w:rsid w:val="00D60E17"/>
    <w:rsid w:val="00D65D69"/>
    <w:rsid w:val="00D65E8E"/>
    <w:rsid w:val="00D6703D"/>
    <w:rsid w:val="00D717DA"/>
    <w:rsid w:val="00D7318F"/>
    <w:rsid w:val="00D7659E"/>
    <w:rsid w:val="00D8085B"/>
    <w:rsid w:val="00D815CF"/>
    <w:rsid w:val="00D84BA5"/>
    <w:rsid w:val="00D946B0"/>
    <w:rsid w:val="00D971E1"/>
    <w:rsid w:val="00D97A93"/>
    <w:rsid w:val="00DA2679"/>
    <w:rsid w:val="00DA3039"/>
    <w:rsid w:val="00DA3D7A"/>
    <w:rsid w:val="00DA5D27"/>
    <w:rsid w:val="00DA6386"/>
    <w:rsid w:val="00DA6B88"/>
    <w:rsid w:val="00DA73B6"/>
    <w:rsid w:val="00DB127D"/>
    <w:rsid w:val="00DB2D19"/>
    <w:rsid w:val="00DC55CA"/>
    <w:rsid w:val="00DC599A"/>
    <w:rsid w:val="00DD1960"/>
    <w:rsid w:val="00DD3F4B"/>
    <w:rsid w:val="00DD62AD"/>
    <w:rsid w:val="00DD7153"/>
    <w:rsid w:val="00DE3D33"/>
    <w:rsid w:val="00DF4F58"/>
    <w:rsid w:val="00E023F9"/>
    <w:rsid w:val="00E11F2F"/>
    <w:rsid w:val="00E1255B"/>
    <w:rsid w:val="00E13A3A"/>
    <w:rsid w:val="00E14CD2"/>
    <w:rsid w:val="00E22B27"/>
    <w:rsid w:val="00E301AE"/>
    <w:rsid w:val="00E315BC"/>
    <w:rsid w:val="00E33610"/>
    <w:rsid w:val="00E34A61"/>
    <w:rsid w:val="00E35139"/>
    <w:rsid w:val="00E44555"/>
    <w:rsid w:val="00E4526A"/>
    <w:rsid w:val="00E50608"/>
    <w:rsid w:val="00E5165B"/>
    <w:rsid w:val="00E52ABA"/>
    <w:rsid w:val="00E5314F"/>
    <w:rsid w:val="00E62521"/>
    <w:rsid w:val="00E63992"/>
    <w:rsid w:val="00E653E3"/>
    <w:rsid w:val="00E659AF"/>
    <w:rsid w:val="00E66AEE"/>
    <w:rsid w:val="00E70FF5"/>
    <w:rsid w:val="00E71856"/>
    <w:rsid w:val="00E71EA7"/>
    <w:rsid w:val="00E736A7"/>
    <w:rsid w:val="00E809C7"/>
    <w:rsid w:val="00E8437E"/>
    <w:rsid w:val="00E85A2B"/>
    <w:rsid w:val="00E86972"/>
    <w:rsid w:val="00E87C26"/>
    <w:rsid w:val="00E966F4"/>
    <w:rsid w:val="00EA2361"/>
    <w:rsid w:val="00EA4DC4"/>
    <w:rsid w:val="00EB11D4"/>
    <w:rsid w:val="00EB1329"/>
    <w:rsid w:val="00EB2886"/>
    <w:rsid w:val="00EB398E"/>
    <w:rsid w:val="00EC2D00"/>
    <w:rsid w:val="00EC4096"/>
    <w:rsid w:val="00EC429C"/>
    <w:rsid w:val="00EC6A51"/>
    <w:rsid w:val="00ED0199"/>
    <w:rsid w:val="00ED05AC"/>
    <w:rsid w:val="00ED10E2"/>
    <w:rsid w:val="00ED6459"/>
    <w:rsid w:val="00EE1C3B"/>
    <w:rsid w:val="00EE1D17"/>
    <w:rsid w:val="00EE4050"/>
    <w:rsid w:val="00EE4149"/>
    <w:rsid w:val="00EF300F"/>
    <w:rsid w:val="00EF75A2"/>
    <w:rsid w:val="00F04867"/>
    <w:rsid w:val="00F04888"/>
    <w:rsid w:val="00F04E3E"/>
    <w:rsid w:val="00F1028A"/>
    <w:rsid w:val="00F10771"/>
    <w:rsid w:val="00F168A4"/>
    <w:rsid w:val="00F205E5"/>
    <w:rsid w:val="00F21B51"/>
    <w:rsid w:val="00F31A98"/>
    <w:rsid w:val="00F34387"/>
    <w:rsid w:val="00F35E39"/>
    <w:rsid w:val="00F40316"/>
    <w:rsid w:val="00F512A3"/>
    <w:rsid w:val="00F5174E"/>
    <w:rsid w:val="00F51AB4"/>
    <w:rsid w:val="00F523A8"/>
    <w:rsid w:val="00F5271C"/>
    <w:rsid w:val="00F54723"/>
    <w:rsid w:val="00F558D3"/>
    <w:rsid w:val="00F57359"/>
    <w:rsid w:val="00F57AF5"/>
    <w:rsid w:val="00F60986"/>
    <w:rsid w:val="00F60A86"/>
    <w:rsid w:val="00F61A9A"/>
    <w:rsid w:val="00F62A76"/>
    <w:rsid w:val="00F62B87"/>
    <w:rsid w:val="00F6519A"/>
    <w:rsid w:val="00F65208"/>
    <w:rsid w:val="00F67BE6"/>
    <w:rsid w:val="00F702E1"/>
    <w:rsid w:val="00F75BFA"/>
    <w:rsid w:val="00F7765A"/>
    <w:rsid w:val="00F83726"/>
    <w:rsid w:val="00F8481F"/>
    <w:rsid w:val="00F86B33"/>
    <w:rsid w:val="00F87049"/>
    <w:rsid w:val="00F8770A"/>
    <w:rsid w:val="00F90679"/>
    <w:rsid w:val="00F91C17"/>
    <w:rsid w:val="00F949B1"/>
    <w:rsid w:val="00F958EE"/>
    <w:rsid w:val="00F96EEB"/>
    <w:rsid w:val="00F96F8A"/>
    <w:rsid w:val="00F9761F"/>
    <w:rsid w:val="00FA00EE"/>
    <w:rsid w:val="00FA0776"/>
    <w:rsid w:val="00FA102C"/>
    <w:rsid w:val="00FA130B"/>
    <w:rsid w:val="00FA214A"/>
    <w:rsid w:val="00FA5E3C"/>
    <w:rsid w:val="00FB2DF7"/>
    <w:rsid w:val="00FB3124"/>
    <w:rsid w:val="00FB32EE"/>
    <w:rsid w:val="00FB41AA"/>
    <w:rsid w:val="00FB4BD6"/>
    <w:rsid w:val="00FB66AE"/>
    <w:rsid w:val="00FB6EE7"/>
    <w:rsid w:val="00FC3DF8"/>
    <w:rsid w:val="00FC5616"/>
    <w:rsid w:val="00FD328C"/>
    <w:rsid w:val="00FD7299"/>
    <w:rsid w:val="00FE104F"/>
    <w:rsid w:val="00FE2094"/>
    <w:rsid w:val="00FE5676"/>
    <w:rsid w:val="00FE6FEF"/>
    <w:rsid w:val="00FE764B"/>
    <w:rsid w:val="00FF0A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1E146D"/>
  <w15:chartTrackingRefBased/>
  <w15:docId w15:val="{99E4190B-2788-406E-9D34-81CCAAFFB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2600BE"/>
    <w:pPr>
      <w:spacing w:after="150" w:line="276" w:lineRule="auto"/>
      <w:jc w:val="both"/>
    </w:pPr>
  </w:style>
  <w:style w:type="paragraph" w:styleId="Cmsor1">
    <w:name w:val="heading 1"/>
    <w:basedOn w:val="Norml"/>
    <w:next w:val="Norml"/>
    <w:link w:val="Cmsor1Char"/>
    <w:qFormat/>
    <w:rsid w:val="002600BE"/>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2600BE"/>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2600BE"/>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2600BE"/>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2600BE"/>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2600BE"/>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2600BE"/>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2600BE"/>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2600BE"/>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2600BE"/>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2600BE"/>
  </w:style>
  <w:style w:type="table" w:customStyle="1" w:styleId="tblzat-mtrix">
    <w:name w:val="táblázat - mátrix"/>
    <w:basedOn w:val="Normltblzat"/>
    <w:uiPriority w:val="2"/>
    <w:qFormat/>
    <w:rsid w:val="002600BE"/>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2600BE"/>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2600BE"/>
    <w:pPr>
      <w:numPr>
        <w:numId w:val="9"/>
      </w:numPr>
      <w:contextualSpacing/>
    </w:pPr>
  </w:style>
  <w:style w:type="character" w:styleId="Hiperhivatkozs">
    <w:name w:val="Hyperlink"/>
    <w:basedOn w:val="Vgjegyzet-hivatkozs"/>
    <w:uiPriority w:val="99"/>
    <w:rsid w:val="002600BE"/>
    <w:rPr>
      <w:rFonts w:ascii="Calibri" w:hAnsi="Calibri"/>
      <w:color w:val="0000FF"/>
      <w:sz w:val="20"/>
      <w:u w:val="single"/>
      <w:vertAlign w:val="superscript"/>
    </w:rPr>
  </w:style>
  <w:style w:type="table" w:customStyle="1" w:styleId="tblzat-oldallces">
    <w:name w:val="táblázat - oldalléces"/>
    <w:basedOn w:val="Normltblzat"/>
    <w:uiPriority w:val="3"/>
    <w:qFormat/>
    <w:rsid w:val="002600BE"/>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2600BE"/>
    <w:rPr>
      <w:vertAlign w:val="superscript"/>
    </w:rPr>
  </w:style>
  <w:style w:type="paragraph" w:styleId="Buborkszveg">
    <w:name w:val="Balloon Text"/>
    <w:basedOn w:val="Norml"/>
    <w:link w:val="BuborkszvegChar"/>
    <w:uiPriority w:val="99"/>
    <w:semiHidden/>
    <w:unhideWhenUsed/>
    <w:rsid w:val="002600BE"/>
    <w:rPr>
      <w:rFonts w:ascii="Tahoma" w:hAnsi="Tahoma" w:cs="Tahoma"/>
      <w:sz w:val="16"/>
      <w:szCs w:val="16"/>
    </w:rPr>
  </w:style>
  <w:style w:type="paragraph" w:customStyle="1" w:styleId="Magyarzszveg">
    <w:name w:val="Magyarázó szöveg"/>
    <w:basedOn w:val="Norml"/>
    <w:next w:val="Norml"/>
    <w:uiPriority w:val="7"/>
    <w:rsid w:val="002600BE"/>
    <w:rPr>
      <w:color w:val="F6A800" w:themeColor="accent5"/>
      <w:sz w:val="18"/>
    </w:rPr>
  </w:style>
  <w:style w:type="character" w:customStyle="1" w:styleId="BuborkszvegChar">
    <w:name w:val="Buborékszöveg Char"/>
    <w:basedOn w:val="Bekezdsalapbettpusa"/>
    <w:link w:val="Buborkszveg"/>
    <w:uiPriority w:val="99"/>
    <w:semiHidden/>
    <w:rsid w:val="002600BE"/>
    <w:rPr>
      <w:rFonts w:ascii="Tahoma" w:hAnsi="Tahoma" w:cs="Tahoma"/>
      <w:sz w:val="16"/>
      <w:szCs w:val="16"/>
    </w:rPr>
  </w:style>
  <w:style w:type="paragraph" w:styleId="lfej">
    <w:name w:val="header"/>
    <w:basedOn w:val="Norml"/>
    <w:link w:val="lfejChar"/>
    <w:uiPriority w:val="99"/>
    <w:unhideWhenUsed/>
    <w:rsid w:val="002600BE"/>
    <w:pPr>
      <w:tabs>
        <w:tab w:val="center" w:pos="4536"/>
        <w:tab w:val="right" w:pos="9072"/>
      </w:tabs>
    </w:pPr>
  </w:style>
  <w:style w:type="character" w:customStyle="1" w:styleId="lfejChar">
    <w:name w:val="Élőfej Char"/>
    <w:basedOn w:val="Bekezdsalapbettpusa"/>
    <w:link w:val="lfej"/>
    <w:uiPriority w:val="99"/>
    <w:rsid w:val="002600BE"/>
  </w:style>
  <w:style w:type="paragraph" w:styleId="llb">
    <w:name w:val="footer"/>
    <w:basedOn w:val="Norml"/>
    <w:link w:val="llbChar"/>
    <w:uiPriority w:val="99"/>
    <w:unhideWhenUsed/>
    <w:rsid w:val="002600BE"/>
    <w:pPr>
      <w:tabs>
        <w:tab w:val="center" w:pos="4536"/>
        <w:tab w:val="right" w:pos="9072"/>
      </w:tabs>
    </w:pPr>
  </w:style>
  <w:style w:type="character" w:customStyle="1" w:styleId="llbChar">
    <w:name w:val="Élőláb Char"/>
    <w:basedOn w:val="Bekezdsalapbettpusa"/>
    <w:link w:val="llb"/>
    <w:uiPriority w:val="99"/>
    <w:rsid w:val="002600BE"/>
  </w:style>
  <w:style w:type="paragraph" w:customStyle="1" w:styleId="Szmozs">
    <w:name w:val="Számozás"/>
    <w:basedOn w:val="Norml"/>
    <w:uiPriority w:val="4"/>
    <w:qFormat/>
    <w:rsid w:val="002600BE"/>
    <w:pPr>
      <w:numPr>
        <w:numId w:val="4"/>
      </w:numPr>
      <w:spacing w:before="120"/>
      <w:contextualSpacing/>
    </w:pPr>
  </w:style>
  <w:style w:type="table" w:styleId="Rcsostblzat">
    <w:name w:val="Table Grid"/>
    <w:aliases w:val="Szegély nélküli"/>
    <w:basedOn w:val="Normltblzat"/>
    <w:uiPriority w:val="59"/>
    <w:rsid w:val="002600BE"/>
    <w:pPr>
      <w:contextualSpacing/>
    </w:pPr>
    <w:tblPr/>
    <w:tcPr>
      <w:vAlign w:val="center"/>
    </w:tcPr>
  </w:style>
  <w:style w:type="character" w:customStyle="1" w:styleId="Cmsor4Char">
    <w:name w:val="Címsor 4 Char"/>
    <w:basedOn w:val="Bekezdsalapbettpusa"/>
    <w:link w:val="Cmsor4"/>
    <w:rsid w:val="002600BE"/>
    <w:rPr>
      <w:iCs/>
      <w:color w:val="0C2148" w:themeColor="text2"/>
      <w:szCs w:val="30"/>
    </w:rPr>
  </w:style>
  <w:style w:type="character" w:customStyle="1" w:styleId="Cmsor5Char">
    <w:name w:val="Címsor 5 Char"/>
    <w:basedOn w:val="Bekezdsalapbettpusa"/>
    <w:link w:val="Cmsor5"/>
    <w:rsid w:val="002600BE"/>
    <w:rPr>
      <w:color w:val="0C2148" w:themeColor="text2"/>
      <w:szCs w:val="26"/>
    </w:rPr>
  </w:style>
  <w:style w:type="character" w:customStyle="1" w:styleId="Cmsor6Char">
    <w:name w:val="Címsor 6 Char"/>
    <w:basedOn w:val="Bekezdsalapbettpusa"/>
    <w:link w:val="Cmsor6"/>
    <w:rsid w:val="002600BE"/>
    <w:rPr>
      <w:color w:val="0C2148" w:themeColor="text2"/>
    </w:rPr>
  </w:style>
  <w:style w:type="character" w:customStyle="1" w:styleId="Cmsor1Char">
    <w:name w:val="Címsor 1 Char"/>
    <w:basedOn w:val="Bekezdsalapbettpusa"/>
    <w:link w:val="Cmsor1"/>
    <w:rsid w:val="002600BE"/>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2600BE"/>
    <w:rPr>
      <w:b/>
      <w:color w:val="0C2148" w:themeColor="text2"/>
      <w:sz w:val="24"/>
      <w:szCs w:val="38"/>
    </w:rPr>
  </w:style>
  <w:style w:type="character" w:customStyle="1" w:styleId="Cmsor3Char">
    <w:name w:val="Címsor 3 Char"/>
    <w:basedOn w:val="Bekezdsalapbettpusa"/>
    <w:link w:val="Cmsor3"/>
    <w:rsid w:val="002600BE"/>
    <w:rPr>
      <w:bCs/>
      <w:color w:val="0C2148" w:themeColor="text2"/>
      <w:szCs w:val="34"/>
    </w:rPr>
  </w:style>
  <w:style w:type="paragraph" w:styleId="Cm">
    <w:name w:val="Title"/>
    <w:basedOn w:val="Norml"/>
    <w:next w:val="Norml"/>
    <w:link w:val="CmChar"/>
    <w:uiPriority w:val="3"/>
    <w:qFormat/>
    <w:rsid w:val="002600BE"/>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2600BE"/>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2600BE"/>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2600BE"/>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2600BE"/>
    <w:rPr>
      <w:rFonts w:eastAsiaTheme="majorEastAsia" w:cstheme="majorBidi"/>
      <w:i/>
      <w:iCs/>
      <w:color w:val="404040" w:themeColor="text1" w:themeTint="BF"/>
    </w:rPr>
  </w:style>
  <w:style w:type="numbering" w:customStyle="1" w:styleId="Style1">
    <w:name w:val="Style1"/>
    <w:uiPriority w:val="99"/>
    <w:rsid w:val="002600BE"/>
    <w:pPr>
      <w:numPr>
        <w:numId w:val="1"/>
      </w:numPr>
    </w:pPr>
  </w:style>
  <w:style w:type="paragraph" w:styleId="TJ7">
    <w:name w:val="toc 7"/>
    <w:basedOn w:val="Norml"/>
    <w:next w:val="Norml"/>
    <w:autoRedefine/>
    <w:uiPriority w:val="99"/>
    <w:semiHidden/>
    <w:locked/>
    <w:rsid w:val="002600BE"/>
    <w:pPr>
      <w:spacing w:after="100"/>
      <w:ind w:left="1200"/>
    </w:pPr>
    <w:rPr>
      <w:color w:val="385623" w:themeColor="accent6" w:themeShade="80"/>
    </w:rPr>
  </w:style>
  <w:style w:type="paragraph" w:styleId="TJ8">
    <w:name w:val="toc 8"/>
    <w:basedOn w:val="Norml"/>
    <w:next w:val="Norml"/>
    <w:autoRedefine/>
    <w:uiPriority w:val="99"/>
    <w:semiHidden/>
    <w:locked/>
    <w:rsid w:val="002600BE"/>
    <w:pPr>
      <w:spacing w:after="100"/>
      <w:ind w:left="1400"/>
    </w:pPr>
    <w:rPr>
      <w:color w:val="385623" w:themeColor="accent6" w:themeShade="80"/>
    </w:rPr>
  </w:style>
  <w:style w:type="paragraph" w:styleId="TJ9">
    <w:name w:val="toc 9"/>
    <w:basedOn w:val="Norml"/>
    <w:next w:val="Norml"/>
    <w:autoRedefine/>
    <w:uiPriority w:val="99"/>
    <w:semiHidden/>
    <w:locked/>
    <w:rsid w:val="002600BE"/>
    <w:pPr>
      <w:spacing w:after="100"/>
      <w:ind w:left="1600"/>
    </w:pPr>
    <w:rPr>
      <w:color w:val="385623" w:themeColor="accent6" w:themeShade="80"/>
    </w:rPr>
  </w:style>
  <w:style w:type="table" w:customStyle="1" w:styleId="Calendar2">
    <w:name w:val="Calendar 2"/>
    <w:basedOn w:val="Normltblzat"/>
    <w:uiPriority w:val="99"/>
    <w:qFormat/>
    <w:rsid w:val="002600BE"/>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2600BE"/>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2600BE"/>
    <w:rPr>
      <w:rFonts w:eastAsiaTheme="minorEastAsia"/>
      <w:color w:val="0C2148" w:themeColor="text2"/>
      <w:sz w:val="16"/>
    </w:rPr>
  </w:style>
  <w:style w:type="character" w:styleId="Finomkiemels">
    <w:name w:val="Subtle Emphasis"/>
    <w:basedOn w:val="Bekezdsalapbettpusa"/>
    <w:uiPriority w:val="19"/>
    <w:qFormat/>
    <w:rsid w:val="002600BE"/>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2600BE"/>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2600BE"/>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2600BE"/>
    <w:rPr>
      <w:color w:val="385623" w:themeColor="accent6" w:themeShade="80"/>
    </w:rPr>
  </w:style>
  <w:style w:type="character" w:customStyle="1" w:styleId="VgjegyzetszvegeChar">
    <w:name w:val="Végjegyzet szövege Char"/>
    <w:basedOn w:val="Bekezdsalapbettpusa"/>
    <w:link w:val="Vgjegyzetszvege"/>
    <w:uiPriority w:val="99"/>
    <w:semiHidden/>
    <w:rsid w:val="002600BE"/>
    <w:rPr>
      <w:color w:val="385623" w:themeColor="accent6" w:themeShade="80"/>
    </w:rPr>
  </w:style>
  <w:style w:type="table" w:customStyle="1" w:styleId="Vilgosrnykols1jellszn1">
    <w:name w:val="Világos árnyékolás – 1. jelölőszín1"/>
    <w:basedOn w:val="Normltblzat"/>
    <w:uiPriority w:val="60"/>
    <w:rsid w:val="002600BE"/>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2600BE"/>
    <w:pPr>
      <w:numPr>
        <w:numId w:val="5"/>
      </w:numPr>
    </w:pPr>
  </w:style>
  <w:style w:type="paragraph" w:customStyle="1" w:styleId="Tblaszvegstlus">
    <w:name w:val="Tábla szöveg stílus"/>
    <w:basedOn w:val="Norml"/>
    <w:link w:val="TblaszvegstlusChar"/>
    <w:uiPriority w:val="8"/>
    <w:qFormat/>
    <w:rsid w:val="002600BE"/>
  </w:style>
  <w:style w:type="character" w:customStyle="1" w:styleId="ListaszerbekezdsChar">
    <w:name w:val="Listaszerű bekezdés Char"/>
    <w:basedOn w:val="Bekezdsalapbettpusa"/>
    <w:link w:val="Listaszerbekezds"/>
    <w:uiPriority w:val="4"/>
    <w:rsid w:val="002600BE"/>
  </w:style>
  <w:style w:type="character" w:customStyle="1" w:styleId="Listaszerbekezds2Char">
    <w:name w:val="Listaszerű bekezdés 2 Char"/>
    <w:basedOn w:val="ListaszerbekezdsChar"/>
    <w:link w:val="Listaszerbekezds2"/>
    <w:uiPriority w:val="4"/>
    <w:rsid w:val="002600BE"/>
  </w:style>
  <w:style w:type="character" w:customStyle="1" w:styleId="TblaszvegstlusChar">
    <w:name w:val="Tábla szöveg stílus Char"/>
    <w:basedOn w:val="Bekezdsalapbettpusa"/>
    <w:link w:val="Tblaszvegstlus"/>
    <w:uiPriority w:val="8"/>
    <w:rsid w:val="002600BE"/>
  </w:style>
  <w:style w:type="character" w:styleId="Finomhivatkozs">
    <w:name w:val="Subtle Reference"/>
    <w:basedOn w:val="Bekezdsalapbettpusa"/>
    <w:uiPriority w:val="31"/>
    <w:rsid w:val="002600BE"/>
    <w:rPr>
      <w:sz w:val="24"/>
      <w:szCs w:val="24"/>
      <w:u w:val="single"/>
    </w:rPr>
  </w:style>
  <w:style w:type="character" w:styleId="Ershivatkozs">
    <w:name w:val="Intense Reference"/>
    <w:basedOn w:val="Bekezdsalapbettpusa"/>
    <w:uiPriority w:val="32"/>
    <w:rsid w:val="002600BE"/>
    <w:rPr>
      <w:b/>
      <w:sz w:val="24"/>
      <w:u w:val="single"/>
    </w:rPr>
  </w:style>
  <w:style w:type="paragraph" w:customStyle="1" w:styleId="Listaszerbekezds2szint">
    <w:name w:val="Listaszerű bekezdés 2. szint"/>
    <w:basedOn w:val="Listaszerbekezds"/>
    <w:link w:val="Listaszerbekezds2szintChar"/>
    <w:uiPriority w:val="4"/>
    <w:qFormat/>
    <w:rsid w:val="002600BE"/>
    <w:pPr>
      <w:numPr>
        <w:numId w:val="8"/>
      </w:numPr>
    </w:pPr>
  </w:style>
  <w:style w:type="paragraph" w:customStyle="1" w:styleId="Listaszerbekezds3szint">
    <w:name w:val="Listaszerű bekezdés 3. szint"/>
    <w:basedOn w:val="Listaszerbekezds"/>
    <w:link w:val="Listaszerbekezds3szintChar"/>
    <w:uiPriority w:val="4"/>
    <w:qFormat/>
    <w:rsid w:val="002600BE"/>
    <w:pPr>
      <w:numPr>
        <w:ilvl w:val="2"/>
        <w:numId w:val="10"/>
      </w:numPr>
    </w:pPr>
  </w:style>
  <w:style w:type="character" w:customStyle="1" w:styleId="Listaszerbekezds2szintChar">
    <w:name w:val="Listaszerű bekezdés 2. szint Char"/>
    <w:basedOn w:val="ListaszerbekezdsChar"/>
    <w:link w:val="Listaszerbekezds2szint"/>
    <w:uiPriority w:val="4"/>
    <w:rsid w:val="002600BE"/>
  </w:style>
  <w:style w:type="character" w:customStyle="1" w:styleId="Listaszerbekezds3szintChar">
    <w:name w:val="Listaszerű bekezdés 3. szint Char"/>
    <w:basedOn w:val="ListaszerbekezdsChar"/>
    <w:link w:val="Listaszerbekezds3szint"/>
    <w:uiPriority w:val="4"/>
    <w:rsid w:val="002600BE"/>
  </w:style>
  <w:style w:type="paragraph" w:styleId="Alcm">
    <w:name w:val="Subtitle"/>
    <w:basedOn w:val="Norml"/>
    <w:next w:val="Norml"/>
    <w:link w:val="AlcmChar"/>
    <w:uiPriority w:val="11"/>
    <w:rsid w:val="002600BE"/>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2600BE"/>
    <w:rPr>
      <w:rFonts w:eastAsiaTheme="majorEastAsia" w:cstheme="majorBidi"/>
    </w:rPr>
  </w:style>
  <w:style w:type="paragraph" w:customStyle="1" w:styleId="Listabetvel">
    <w:name w:val="Lista betűvel"/>
    <w:basedOn w:val="Listaszerbekezds"/>
    <w:link w:val="ListabetvelChar"/>
    <w:uiPriority w:val="4"/>
    <w:qFormat/>
    <w:rsid w:val="002600BE"/>
    <w:pPr>
      <w:numPr>
        <w:numId w:val="7"/>
      </w:numPr>
    </w:pPr>
  </w:style>
  <w:style w:type="character" w:customStyle="1" w:styleId="ListabetvelChar">
    <w:name w:val="Lista betűvel Char"/>
    <w:basedOn w:val="ListaszerbekezdsChar"/>
    <w:link w:val="Listabetvel"/>
    <w:uiPriority w:val="4"/>
    <w:rsid w:val="002600BE"/>
  </w:style>
  <w:style w:type="paragraph" w:customStyle="1" w:styleId="Erskiemels1">
    <w:name w:val="Erős kiemelés1"/>
    <w:basedOn w:val="Norml"/>
    <w:link w:val="ErskiemelsChar"/>
    <w:uiPriority w:val="5"/>
    <w:qFormat/>
    <w:rsid w:val="002600BE"/>
    <w:rPr>
      <w:b/>
      <w:i/>
    </w:rPr>
  </w:style>
  <w:style w:type="character" w:customStyle="1" w:styleId="ErskiemelsChar">
    <w:name w:val="Erős kiemelés Char"/>
    <w:basedOn w:val="Bekezdsalapbettpusa"/>
    <w:link w:val="Erskiemels1"/>
    <w:uiPriority w:val="5"/>
    <w:rsid w:val="002600BE"/>
    <w:rPr>
      <w:b/>
      <w:i/>
    </w:rPr>
  </w:style>
  <w:style w:type="paragraph" w:customStyle="1" w:styleId="Bold">
    <w:name w:val="Bold"/>
    <w:basedOn w:val="Norml"/>
    <w:link w:val="BoldChar"/>
    <w:uiPriority w:val="6"/>
    <w:qFormat/>
    <w:rsid w:val="002600BE"/>
    <w:rPr>
      <w:b/>
    </w:rPr>
  </w:style>
  <w:style w:type="character" w:customStyle="1" w:styleId="BoldChar">
    <w:name w:val="Bold Char"/>
    <w:basedOn w:val="Bekezdsalapbettpusa"/>
    <w:link w:val="Bold"/>
    <w:uiPriority w:val="6"/>
    <w:rsid w:val="002600BE"/>
    <w:rPr>
      <w:b/>
    </w:rPr>
  </w:style>
  <w:style w:type="character" w:styleId="Mrltotthiperhivatkozs">
    <w:name w:val="FollowedHyperlink"/>
    <w:basedOn w:val="Bekezdsalapbettpusa"/>
    <w:uiPriority w:val="99"/>
    <w:semiHidden/>
    <w:unhideWhenUsed/>
    <w:rsid w:val="002600BE"/>
    <w:rPr>
      <w:color w:val="954F72" w:themeColor="followedHyperlink"/>
      <w:u w:val="single"/>
    </w:rPr>
  </w:style>
  <w:style w:type="paragraph" w:styleId="Tartalomjegyzkcmsora">
    <w:name w:val="TOC Heading"/>
    <w:basedOn w:val="Cmsor1"/>
    <w:next w:val="Norml"/>
    <w:uiPriority w:val="39"/>
    <w:unhideWhenUsed/>
    <w:qFormat/>
    <w:rsid w:val="002600BE"/>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2600BE"/>
    <w:pPr>
      <w:spacing w:after="100"/>
      <w:ind w:left="220"/>
      <w:jc w:val="left"/>
    </w:pPr>
    <w:rPr>
      <w:rFonts w:eastAsiaTheme="minorEastAsia"/>
    </w:rPr>
  </w:style>
  <w:style w:type="paragraph" w:styleId="TJ1">
    <w:name w:val="toc 1"/>
    <w:basedOn w:val="Norml"/>
    <w:next w:val="Norml"/>
    <w:autoRedefine/>
    <w:uiPriority w:val="39"/>
    <w:unhideWhenUsed/>
    <w:qFormat/>
    <w:locked/>
    <w:rsid w:val="002600BE"/>
    <w:pPr>
      <w:spacing w:after="100"/>
      <w:jc w:val="left"/>
    </w:pPr>
    <w:rPr>
      <w:rFonts w:eastAsiaTheme="minorEastAsia"/>
    </w:rPr>
  </w:style>
  <w:style w:type="paragraph" w:styleId="TJ3">
    <w:name w:val="toc 3"/>
    <w:basedOn w:val="Norml"/>
    <w:next w:val="Norml"/>
    <w:uiPriority w:val="39"/>
    <w:unhideWhenUsed/>
    <w:qFormat/>
    <w:locked/>
    <w:rsid w:val="002600BE"/>
    <w:pPr>
      <w:spacing w:after="100"/>
      <w:ind w:left="400"/>
    </w:pPr>
  </w:style>
  <w:style w:type="paragraph" w:customStyle="1" w:styleId="StyleTOC2Left015">
    <w:name w:val="Style TOC 2 + Left:  0.15&quot;"/>
    <w:basedOn w:val="TJ2"/>
    <w:rsid w:val="002600BE"/>
    <w:pPr>
      <w:ind w:left="216"/>
    </w:pPr>
    <w:rPr>
      <w:rFonts w:eastAsia="Times New Roman" w:cs="Times New Roman"/>
    </w:rPr>
  </w:style>
  <w:style w:type="paragraph" w:customStyle="1" w:styleId="StyleTOC3Left031">
    <w:name w:val="Style TOC 3 + Left:  0.31&quot;"/>
    <w:basedOn w:val="TJ3"/>
    <w:rsid w:val="002600BE"/>
    <w:pPr>
      <w:ind w:left="446"/>
    </w:pPr>
    <w:rPr>
      <w:rFonts w:eastAsia="Times New Roman" w:cs="Times New Roman"/>
    </w:rPr>
  </w:style>
  <w:style w:type="numbering" w:customStyle="1" w:styleId="Hierarchikuslista">
    <w:name w:val="Hierarchikus lista"/>
    <w:uiPriority w:val="99"/>
    <w:rsid w:val="002600BE"/>
    <w:pPr>
      <w:numPr>
        <w:numId w:val="2"/>
      </w:numPr>
    </w:pPr>
  </w:style>
  <w:style w:type="paragraph" w:customStyle="1" w:styleId="HierarchikusLista0">
    <w:name w:val="Hierarchikus Lista"/>
    <w:basedOn w:val="Listaszerbekezds"/>
    <w:link w:val="HierarchikusListaChar"/>
    <w:qFormat/>
    <w:rsid w:val="002600BE"/>
    <w:pPr>
      <w:numPr>
        <w:numId w:val="0"/>
      </w:numPr>
    </w:pPr>
  </w:style>
  <w:style w:type="character" w:customStyle="1" w:styleId="HierarchikusListaChar">
    <w:name w:val="Hierarchikus Lista Char"/>
    <w:basedOn w:val="ListaszerbekezdsChar"/>
    <w:link w:val="HierarchikusLista0"/>
    <w:rsid w:val="002600BE"/>
  </w:style>
  <w:style w:type="character" w:styleId="Kiemels2">
    <w:name w:val="Strong"/>
    <w:basedOn w:val="Bekezdsalapbettpusa"/>
    <w:uiPriority w:val="22"/>
    <w:rsid w:val="002600BE"/>
    <w:rPr>
      <w:b/>
      <w:bCs/>
    </w:rPr>
  </w:style>
  <w:style w:type="character" w:styleId="Kiemels">
    <w:name w:val="Emphasis"/>
    <w:basedOn w:val="Bekezdsalapbettpusa"/>
    <w:uiPriority w:val="6"/>
    <w:qFormat/>
    <w:rsid w:val="002600BE"/>
    <w:rPr>
      <w:i/>
      <w:iCs/>
    </w:rPr>
  </w:style>
  <w:style w:type="paragraph" w:styleId="Nincstrkz">
    <w:name w:val="No Spacing"/>
    <w:basedOn w:val="Norml"/>
    <w:uiPriority w:val="1"/>
    <w:rsid w:val="002600BE"/>
    <w:rPr>
      <w:szCs w:val="32"/>
    </w:rPr>
  </w:style>
  <w:style w:type="paragraph" w:styleId="Idzet">
    <w:name w:val="Quote"/>
    <w:basedOn w:val="Norml"/>
    <w:next w:val="Norml"/>
    <w:link w:val="IdzetChar"/>
    <w:uiPriority w:val="29"/>
    <w:rsid w:val="002600BE"/>
    <w:rPr>
      <w:i/>
    </w:rPr>
  </w:style>
  <w:style w:type="character" w:customStyle="1" w:styleId="IdzetChar">
    <w:name w:val="Idézet Char"/>
    <w:basedOn w:val="Bekezdsalapbettpusa"/>
    <w:link w:val="Idzet"/>
    <w:uiPriority w:val="29"/>
    <w:rsid w:val="002600BE"/>
    <w:rPr>
      <w:i/>
    </w:rPr>
  </w:style>
  <w:style w:type="paragraph" w:styleId="Kiemeltidzet">
    <w:name w:val="Intense Quote"/>
    <w:basedOn w:val="Norml"/>
    <w:next w:val="Norml"/>
    <w:link w:val="KiemeltidzetChar"/>
    <w:uiPriority w:val="30"/>
    <w:rsid w:val="002600BE"/>
    <w:pPr>
      <w:ind w:left="720" w:right="720"/>
    </w:pPr>
    <w:rPr>
      <w:b/>
      <w:i/>
    </w:rPr>
  </w:style>
  <w:style w:type="character" w:customStyle="1" w:styleId="KiemeltidzetChar">
    <w:name w:val="Kiemelt idézet Char"/>
    <w:basedOn w:val="Bekezdsalapbettpusa"/>
    <w:link w:val="Kiemeltidzet"/>
    <w:uiPriority w:val="30"/>
    <w:rsid w:val="002600BE"/>
    <w:rPr>
      <w:b/>
      <w:i/>
    </w:rPr>
  </w:style>
  <w:style w:type="character" w:styleId="Erskiemels">
    <w:name w:val="Intense Emphasis"/>
    <w:basedOn w:val="Bekezdsalapbettpusa"/>
    <w:uiPriority w:val="21"/>
    <w:rsid w:val="002600BE"/>
    <w:rPr>
      <w:b/>
      <w:i/>
      <w:sz w:val="24"/>
      <w:szCs w:val="24"/>
      <w:u w:val="single"/>
    </w:rPr>
  </w:style>
  <w:style w:type="character" w:styleId="Knyvcme">
    <w:name w:val="Book Title"/>
    <w:basedOn w:val="Bekezdsalapbettpusa"/>
    <w:uiPriority w:val="33"/>
    <w:rsid w:val="002600BE"/>
    <w:rPr>
      <w:rFonts w:ascii="Calibri" w:eastAsiaTheme="majorEastAsia" w:hAnsi="Calibri"/>
      <w:b/>
      <w:i/>
      <w:sz w:val="24"/>
      <w:szCs w:val="24"/>
    </w:rPr>
  </w:style>
  <w:style w:type="paragraph" w:customStyle="1" w:styleId="Szvegdobozstlus">
    <w:name w:val="Szövegdoboz stílus"/>
    <w:basedOn w:val="HierarchikusLista0"/>
    <w:qFormat/>
    <w:rsid w:val="002600BE"/>
    <w:rPr>
      <w:b/>
      <w:i/>
      <w:color w:val="009EE0"/>
    </w:rPr>
  </w:style>
  <w:style w:type="table" w:customStyle="1" w:styleId="Rcsos">
    <w:name w:val="Rácsos"/>
    <w:basedOn w:val="Normltblzat"/>
    <w:uiPriority w:val="99"/>
    <w:rsid w:val="002600BE"/>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2600BE"/>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2600BE"/>
    <w:pPr>
      <w:keepNext/>
      <w:spacing w:after="40"/>
      <w:jc w:val="center"/>
    </w:pPr>
    <w:rPr>
      <w:b/>
      <w:bCs/>
      <w:color w:val="808080"/>
      <w:szCs w:val="18"/>
    </w:rPr>
  </w:style>
  <w:style w:type="paragraph" w:customStyle="1" w:styleId="ENCaption2Col">
    <w:name w:val="EN_Caption_2Col"/>
    <w:basedOn w:val="Norml"/>
    <w:next w:val="Norml"/>
    <w:uiPriority w:val="1"/>
    <w:qFormat/>
    <w:rsid w:val="002600BE"/>
    <w:pPr>
      <w:keepNext/>
      <w:spacing w:after="40"/>
      <w:jc w:val="left"/>
    </w:pPr>
    <w:rPr>
      <w:b/>
      <w:bCs/>
      <w:color w:val="808080"/>
      <w:szCs w:val="18"/>
    </w:rPr>
  </w:style>
  <w:style w:type="paragraph" w:customStyle="1" w:styleId="ENCaptionBox">
    <w:name w:val="EN_Caption_Box"/>
    <w:basedOn w:val="Norml"/>
    <w:next w:val="Norml"/>
    <w:uiPriority w:val="1"/>
    <w:qFormat/>
    <w:rsid w:val="002600BE"/>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2600BE"/>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2600BE"/>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2600BE"/>
    <w:rPr>
      <w:rFonts w:eastAsiaTheme="minorEastAsia"/>
      <w:color w:val="808080"/>
      <w:sz w:val="18"/>
    </w:rPr>
  </w:style>
  <w:style w:type="paragraph" w:customStyle="1" w:styleId="ENNormal">
    <w:name w:val="EN_Normal"/>
    <w:basedOn w:val="Norml"/>
    <w:uiPriority w:val="1"/>
    <w:qFormat/>
    <w:rsid w:val="002600BE"/>
  </w:style>
  <w:style w:type="paragraph" w:customStyle="1" w:styleId="ENNormalBox">
    <w:name w:val="EN_Normal_Box"/>
    <w:basedOn w:val="Norml"/>
    <w:uiPriority w:val="1"/>
    <w:qFormat/>
    <w:rsid w:val="002600BE"/>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2600BE"/>
    <w:pPr>
      <w:keepLines/>
      <w:jc w:val="center"/>
    </w:pPr>
    <w:rPr>
      <w:color w:val="808080"/>
      <w:sz w:val="18"/>
    </w:rPr>
  </w:style>
  <w:style w:type="paragraph" w:customStyle="1" w:styleId="ENNote2Col">
    <w:name w:val="EN_Note_2Col"/>
    <w:basedOn w:val="Norml"/>
    <w:next w:val="ENNormal"/>
    <w:uiPriority w:val="1"/>
    <w:qFormat/>
    <w:rsid w:val="002600BE"/>
    <w:pPr>
      <w:keepLines/>
    </w:pPr>
    <w:rPr>
      <w:color w:val="808080"/>
      <w:sz w:val="18"/>
    </w:rPr>
  </w:style>
  <w:style w:type="paragraph" w:customStyle="1" w:styleId="ENNoteBox">
    <w:name w:val="EN_Note_Box"/>
    <w:basedOn w:val="Norml"/>
    <w:next w:val="ENNormalBox"/>
    <w:uiPriority w:val="1"/>
    <w:qFormat/>
    <w:rsid w:val="002600BE"/>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2600BE"/>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2600BE"/>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2600BE"/>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2600BE"/>
    <w:pPr>
      <w:keepNext/>
      <w:spacing w:after="40"/>
      <w:jc w:val="center"/>
    </w:pPr>
    <w:rPr>
      <w:sz w:val="20"/>
    </w:rPr>
  </w:style>
  <w:style w:type="paragraph" w:customStyle="1" w:styleId="HUCaption2Col">
    <w:name w:val="HU_Caption_2Col"/>
    <w:basedOn w:val="Kpalrs"/>
    <w:next w:val="Norml"/>
    <w:uiPriority w:val="1"/>
    <w:qFormat/>
    <w:rsid w:val="002600BE"/>
    <w:pPr>
      <w:keepNext/>
      <w:spacing w:after="40"/>
    </w:pPr>
    <w:rPr>
      <w:sz w:val="20"/>
    </w:rPr>
  </w:style>
  <w:style w:type="paragraph" w:customStyle="1" w:styleId="HUCaptionBox">
    <w:name w:val="HU_Caption_Box"/>
    <w:basedOn w:val="Kpalrs"/>
    <w:next w:val="Norml"/>
    <w:uiPriority w:val="1"/>
    <w:qFormat/>
    <w:rsid w:val="002600BE"/>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2600BE"/>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2600BE"/>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2600BE"/>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2600BE"/>
    <w:rPr>
      <w:caps/>
      <w:color w:val="0C2148" w:themeColor="text2"/>
    </w:rPr>
  </w:style>
  <w:style w:type="paragraph" w:customStyle="1" w:styleId="HUFootnote">
    <w:name w:val="HU_Footnote"/>
    <w:basedOn w:val="Lbjegyzetszveg"/>
    <w:uiPriority w:val="1"/>
    <w:qFormat/>
    <w:rsid w:val="002600BE"/>
    <w:rPr>
      <w:color w:val="808080"/>
      <w:sz w:val="18"/>
    </w:rPr>
  </w:style>
  <w:style w:type="paragraph" w:customStyle="1" w:styleId="HUNormalBox">
    <w:name w:val="HU_Normal_Box"/>
    <w:basedOn w:val="Norml"/>
    <w:uiPriority w:val="1"/>
    <w:qFormat/>
    <w:rsid w:val="002600BE"/>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2600BE"/>
    <w:pPr>
      <w:keepLines/>
      <w:jc w:val="center"/>
    </w:pPr>
    <w:rPr>
      <w:color w:val="808080"/>
      <w:sz w:val="18"/>
    </w:rPr>
  </w:style>
  <w:style w:type="paragraph" w:customStyle="1" w:styleId="HUNote2Col">
    <w:name w:val="HU_Note_2Col"/>
    <w:basedOn w:val="Norml"/>
    <w:next w:val="Norml"/>
    <w:uiPriority w:val="1"/>
    <w:qFormat/>
    <w:rsid w:val="002600BE"/>
    <w:pPr>
      <w:keepLines/>
    </w:pPr>
    <w:rPr>
      <w:color w:val="808080"/>
      <w:sz w:val="18"/>
    </w:rPr>
  </w:style>
  <w:style w:type="paragraph" w:customStyle="1" w:styleId="HUNoteBox">
    <w:name w:val="HU_Note_Box"/>
    <w:basedOn w:val="Norml"/>
    <w:next w:val="HUNormalBox"/>
    <w:link w:val="HUNoteBoxChar"/>
    <w:uiPriority w:val="1"/>
    <w:qFormat/>
    <w:rsid w:val="002600BE"/>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2600BE"/>
    <w:rPr>
      <w:color w:val="808080"/>
      <w:sz w:val="18"/>
      <w:shd w:val="clear" w:color="auto" w:fill="C6EEFF"/>
    </w:rPr>
  </w:style>
  <w:style w:type="paragraph" w:customStyle="1" w:styleId="HUSectionTitle">
    <w:name w:val="HU_Section_Title"/>
    <w:basedOn w:val="Cmsor2"/>
    <w:next w:val="Norml"/>
    <w:link w:val="HUSectionTitleChar"/>
    <w:uiPriority w:val="1"/>
    <w:rsid w:val="002600BE"/>
    <w:pPr>
      <w:keepNext/>
    </w:pPr>
  </w:style>
  <w:style w:type="character" w:customStyle="1" w:styleId="HUSectionTitleChar">
    <w:name w:val="HU_Section_Title Char"/>
    <w:basedOn w:val="Cmsor2Char"/>
    <w:link w:val="HUSectionTitle"/>
    <w:uiPriority w:val="1"/>
    <w:rsid w:val="002600BE"/>
    <w:rPr>
      <w:b/>
      <w:color w:val="0C2148" w:themeColor="text2"/>
      <w:sz w:val="24"/>
      <w:szCs w:val="38"/>
    </w:rPr>
  </w:style>
  <w:style w:type="paragraph" w:customStyle="1" w:styleId="HUSubsectionTitle">
    <w:name w:val="HU_Subsection_Title"/>
    <w:basedOn w:val="Cmsor3"/>
    <w:next w:val="Norml"/>
    <w:link w:val="HUSubsectionTitleChar"/>
    <w:uiPriority w:val="1"/>
    <w:rsid w:val="002600BE"/>
    <w:pPr>
      <w:keepNext/>
      <w:ind w:left="595" w:hanging="595"/>
    </w:pPr>
  </w:style>
  <w:style w:type="character" w:customStyle="1" w:styleId="HUSubsectionTitleChar">
    <w:name w:val="HU_Subsection_Title Char"/>
    <w:basedOn w:val="Cmsor3Char"/>
    <w:link w:val="HUSubsectionTitle"/>
    <w:uiPriority w:val="1"/>
    <w:rsid w:val="002600BE"/>
    <w:rPr>
      <w:bCs/>
      <w:color w:val="0C2148" w:themeColor="text2"/>
      <w:szCs w:val="34"/>
    </w:rPr>
  </w:style>
  <w:style w:type="paragraph" w:customStyle="1" w:styleId="Heading1Kiadvny">
    <w:name w:val="Heading 1 Kiadvány"/>
    <w:basedOn w:val="Cmsor1"/>
    <w:qFormat/>
    <w:rsid w:val="002600BE"/>
    <w:rPr>
      <w:b w:val="0"/>
      <w:caps w:val="0"/>
      <w:sz w:val="52"/>
    </w:rPr>
  </w:style>
  <w:style w:type="paragraph" w:styleId="Vltozat">
    <w:name w:val="Revision"/>
    <w:hidden/>
    <w:uiPriority w:val="99"/>
    <w:semiHidden/>
    <w:rsid w:val="00D23C00"/>
    <w:rPr>
      <w:rFonts w:ascii="Arial" w:eastAsia="Times New Roman" w:hAnsi="Arial" w:cs="Arial"/>
    </w:rPr>
  </w:style>
  <w:style w:type="paragraph" w:styleId="Szvegtrzs3">
    <w:name w:val="Body Text 3"/>
    <w:basedOn w:val="Norml"/>
    <w:link w:val="Szvegtrzs3Char"/>
    <w:rsid w:val="00F90679"/>
    <w:pPr>
      <w:ind w:left="284"/>
    </w:pPr>
    <w:rPr>
      <w:rFonts w:ascii="Garamond" w:hAnsi="Garamond" w:cs="Times New Roman"/>
      <w:sz w:val="24"/>
    </w:rPr>
  </w:style>
  <w:style w:type="character" w:customStyle="1" w:styleId="Szvegtrzs3Char">
    <w:name w:val="Szövegtörzs 3 Char"/>
    <w:basedOn w:val="Bekezdsalapbettpusa"/>
    <w:link w:val="Szvegtrzs3"/>
    <w:rsid w:val="00F90679"/>
    <w:rPr>
      <w:rFonts w:ascii="Garamond" w:eastAsia="Times New Roman" w:hAnsi="Garamond" w:cs="Times New Roman"/>
      <w:sz w:val="24"/>
    </w:rPr>
  </w:style>
  <w:style w:type="paragraph" w:customStyle="1" w:styleId="Erskiemels2">
    <w:name w:val="Erős kiemelés2"/>
    <w:basedOn w:val="Norml"/>
    <w:uiPriority w:val="5"/>
    <w:qFormat/>
    <w:rsid w:val="006A587D"/>
    <w:rPr>
      <w:b/>
      <w:i/>
    </w:rPr>
  </w:style>
  <w:style w:type="character" w:styleId="Jegyzethivatkozs">
    <w:name w:val="annotation reference"/>
    <w:basedOn w:val="Bekezdsalapbettpusa"/>
    <w:uiPriority w:val="99"/>
    <w:semiHidden/>
    <w:unhideWhenUsed/>
    <w:rsid w:val="006C23DF"/>
    <w:rPr>
      <w:sz w:val="16"/>
      <w:szCs w:val="16"/>
    </w:rPr>
  </w:style>
  <w:style w:type="paragraph" w:styleId="Jegyzetszveg">
    <w:name w:val="annotation text"/>
    <w:basedOn w:val="Norml"/>
    <w:link w:val="JegyzetszvegChar"/>
    <w:uiPriority w:val="99"/>
    <w:unhideWhenUsed/>
    <w:rsid w:val="006C23DF"/>
    <w:pPr>
      <w:spacing w:line="240" w:lineRule="auto"/>
    </w:pPr>
  </w:style>
  <w:style w:type="character" w:customStyle="1" w:styleId="JegyzetszvegChar">
    <w:name w:val="Jegyzetszöveg Char"/>
    <w:basedOn w:val="Bekezdsalapbettpusa"/>
    <w:link w:val="Jegyzetszveg"/>
    <w:uiPriority w:val="99"/>
    <w:rsid w:val="006C23DF"/>
  </w:style>
  <w:style w:type="paragraph" w:styleId="Megjegyzstrgya">
    <w:name w:val="annotation subject"/>
    <w:basedOn w:val="Jegyzetszveg"/>
    <w:next w:val="Jegyzetszveg"/>
    <w:link w:val="MegjegyzstrgyaChar"/>
    <w:uiPriority w:val="99"/>
    <w:semiHidden/>
    <w:unhideWhenUsed/>
    <w:rsid w:val="006C23DF"/>
    <w:rPr>
      <w:b/>
      <w:bCs/>
    </w:rPr>
  </w:style>
  <w:style w:type="character" w:customStyle="1" w:styleId="MegjegyzstrgyaChar">
    <w:name w:val="Megjegyzés tárgya Char"/>
    <w:basedOn w:val="JegyzetszvegChar"/>
    <w:link w:val="Megjegyzstrgya"/>
    <w:uiPriority w:val="99"/>
    <w:semiHidden/>
    <w:rsid w:val="006C23DF"/>
    <w:rPr>
      <w:b/>
      <w:bCs/>
    </w:rPr>
  </w:style>
  <w:style w:type="paragraph" w:customStyle="1" w:styleId="Erskiemels3">
    <w:name w:val="Erős kiemelés3"/>
    <w:basedOn w:val="Norml"/>
    <w:uiPriority w:val="5"/>
    <w:qFormat/>
    <w:rsid w:val="009865B7"/>
    <w:rPr>
      <w:b/>
      <w:i/>
    </w:rPr>
  </w:style>
  <w:style w:type="paragraph" w:customStyle="1" w:styleId="Erskiemels4">
    <w:name w:val="Erős kiemelés4"/>
    <w:basedOn w:val="Norml"/>
    <w:uiPriority w:val="5"/>
    <w:qFormat/>
    <w:rsid w:val="00B917F9"/>
    <w:rPr>
      <w:b/>
      <w:i/>
    </w:rPr>
  </w:style>
  <w:style w:type="paragraph" w:customStyle="1" w:styleId="Erskiemels5">
    <w:name w:val="Erős kiemelés5"/>
    <w:basedOn w:val="Norml"/>
    <w:uiPriority w:val="5"/>
    <w:qFormat/>
    <w:rsid w:val="00731C38"/>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928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tatadatszolg@mnb.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4C00D290-FA3E-458E-AE52-D3533733B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5</Pages>
  <Words>2544</Words>
  <Characters>18302</Characters>
  <Application>Microsoft Office Word</Application>
  <DocSecurity>0</DocSecurity>
  <Lines>152</Lines>
  <Paragraphs>41</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20805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MNB</dc:creator>
  <cp:keywords/>
  <dc:description/>
  <cp:lastModifiedBy>MNB</cp:lastModifiedBy>
  <cp:revision>5</cp:revision>
  <cp:lastPrinted>1900-12-31T23:00:00Z</cp:lastPrinted>
  <dcterms:created xsi:type="dcterms:W3CDTF">2024-09-10T13:19:00Z</dcterms:created>
  <dcterms:modified xsi:type="dcterms:W3CDTF">2024-10-10T10:26:00Z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2027-07-12T11:17:11Z</vt:filetime>
  </property>
  <property fmtid="{D5CDD505-2E9C-101B-9397-08002B2CF9AE}" pid="3" name="Érvényességet beállító">
    <vt:lpwstr>grofk</vt:lpwstr>
  </property>
  <property fmtid="{D5CDD505-2E9C-101B-9397-08002B2CF9AE}" pid="4" name="Érvényességi idő első beállítása">
    <vt:filetime>2022-07-12T11:17:11Z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grofk@mnb.hu</vt:lpwstr>
  </property>
  <property fmtid="{D5CDD505-2E9C-101B-9397-08002B2CF9AE}" pid="8" name="MSIP_Label_b0d11092-50c9-4e74-84b5-b1af078dc3d0_SetDate">
    <vt:lpwstr>2022-07-12T11:24:44.0410690Z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e7fc9d15-72d3-43ca-a6db-0b48d7b222da</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ies>
</file>