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76D69" w14:textId="77777777" w:rsidR="00142B3F" w:rsidRDefault="00CF7290">
      <w:pPr>
        <w:autoSpaceDE w:val="0"/>
        <w:autoSpaceDN w:val="0"/>
        <w:adjustRightInd w:val="0"/>
        <w:spacing w:after="0" w:line="240" w:lineRule="auto"/>
        <w:jc w:val="center"/>
        <w:rPr>
          <w:rFonts w:ascii="Arial" w:hAnsi="Arial" w:cs="Arial"/>
          <w:b/>
          <w:bCs/>
          <w:sz w:val="20"/>
          <w:szCs w:val="20"/>
        </w:rPr>
      </w:pPr>
      <w:r w:rsidRPr="00CF7290">
        <w:rPr>
          <w:rFonts w:ascii="Arial" w:hAnsi="Arial" w:cs="Arial"/>
          <w:b/>
          <w:bCs/>
          <w:sz w:val="20"/>
          <w:szCs w:val="20"/>
        </w:rPr>
        <w:t xml:space="preserve">A Magyar Nemzeti Bank elnökének </w:t>
      </w:r>
    </w:p>
    <w:p w14:paraId="4B5D3919" w14:textId="6ABC5436" w:rsidR="00142B3F" w:rsidRDefault="00591ED0">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w:t>
      </w:r>
      <w:r w:rsidR="007F72D7">
        <w:rPr>
          <w:rFonts w:ascii="Arial" w:hAnsi="Arial" w:cs="Arial"/>
          <w:b/>
          <w:bCs/>
          <w:sz w:val="20"/>
          <w:szCs w:val="20"/>
        </w:rPr>
        <w:t>/</w:t>
      </w:r>
      <w:r w:rsidR="00827D1E">
        <w:rPr>
          <w:rFonts w:ascii="Arial" w:hAnsi="Arial" w:cs="Arial"/>
          <w:b/>
          <w:bCs/>
          <w:sz w:val="20"/>
          <w:szCs w:val="20"/>
        </w:rPr>
        <w:t>20</w:t>
      </w:r>
      <w:r w:rsidR="0026675F">
        <w:rPr>
          <w:rFonts w:ascii="Arial" w:hAnsi="Arial" w:cs="Arial"/>
          <w:b/>
          <w:bCs/>
          <w:sz w:val="20"/>
          <w:szCs w:val="20"/>
        </w:rPr>
        <w:t>2</w:t>
      </w:r>
      <w:r>
        <w:rPr>
          <w:rFonts w:ascii="Arial" w:hAnsi="Arial" w:cs="Arial"/>
          <w:b/>
          <w:bCs/>
          <w:sz w:val="20"/>
          <w:szCs w:val="20"/>
        </w:rPr>
        <w:t>6</w:t>
      </w:r>
      <w:r w:rsidR="00CF7290" w:rsidRPr="00CF7290">
        <w:rPr>
          <w:rFonts w:ascii="Arial" w:hAnsi="Arial" w:cs="Arial"/>
          <w:b/>
          <w:bCs/>
          <w:sz w:val="20"/>
          <w:szCs w:val="20"/>
        </w:rPr>
        <w:t>. (</w:t>
      </w:r>
      <w:r>
        <w:rPr>
          <w:rFonts w:ascii="Arial" w:hAnsi="Arial" w:cs="Arial"/>
          <w:b/>
          <w:bCs/>
          <w:sz w:val="20"/>
          <w:szCs w:val="20"/>
        </w:rPr>
        <w:t>…</w:t>
      </w:r>
      <w:r w:rsidR="00DE3B2A">
        <w:rPr>
          <w:rFonts w:ascii="Arial" w:hAnsi="Arial" w:cs="Arial"/>
          <w:b/>
          <w:bCs/>
          <w:sz w:val="20"/>
          <w:szCs w:val="20"/>
        </w:rPr>
        <w:t xml:space="preserve"> </w:t>
      </w:r>
      <w:r w:rsidR="00E63396">
        <w:rPr>
          <w:rFonts w:ascii="Arial" w:hAnsi="Arial" w:cs="Arial"/>
          <w:b/>
          <w:bCs/>
          <w:sz w:val="20"/>
          <w:szCs w:val="20"/>
        </w:rPr>
        <w:t>.</w:t>
      </w:r>
      <w:r>
        <w:rPr>
          <w:rFonts w:ascii="Arial" w:hAnsi="Arial" w:cs="Arial"/>
          <w:b/>
          <w:bCs/>
          <w:sz w:val="20"/>
          <w:szCs w:val="20"/>
        </w:rPr>
        <w:t>..</w:t>
      </w:r>
      <w:r w:rsidR="00CF7290" w:rsidRPr="00CF7290">
        <w:rPr>
          <w:rFonts w:ascii="Arial" w:hAnsi="Arial" w:cs="Arial"/>
          <w:b/>
          <w:bCs/>
          <w:sz w:val="20"/>
          <w:szCs w:val="20"/>
        </w:rPr>
        <w:t>) MNB rendelete</w:t>
      </w:r>
    </w:p>
    <w:p w14:paraId="30FB84F0" w14:textId="77777777" w:rsidR="00DE3B2A" w:rsidRDefault="00DE3B2A">
      <w:pPr>
        <w:autoSpaceDE w:val="0"/>
        <w:autoSpaceDN w:val="0"/>
        <w:adjustRightInd w:val="0"/>
        <w:spacing w:after="0" w:line="240" w:lineRule="auto"/>
        <w:jc w:val="center"/>
        <w:rPr>
          <w:rFonts w:ascii="Arial" w:hAnsi="Arial" w:cs="Arial"/>
          <w:b/>
          <w:sz w:val="20"/>
          <w:szCs w:val="20"/>
        </w:rPr>
      </w:pPr>
    </w:p>
    <w:p w14:paraId="526459E9" w14:textId="6769A074" w:rsidR="00142B3F" w:rsidRDefault="00CF7290">
      <w:pPr>
        <w:autoSpaceDE w:val="0"/>
        <w:autoSpaceDN w:val="0"/>
        <w:adjustRightInd w:val="0"/>
        <w:spacing w:after="0" w:line="240" w:lineRule="auto"/>
        <w:jc w:val="center"/>
        <w:rPr>
          <w:rFonts w:ascii="Arial" w:hAnsi="Arial" w:cs="Arial"/>
          <w:b/>
          <w:bCs/>
          <w:sz w:val="20"/>
          <w:szCs w:val="20"/>
        </w:rPr>
      </w:pPr>
      <w:r w:rsidRPr="00CF7290">
        <w:rPr>
          <w:rFonts w:ascii="Arial" w:hAnsi="Arial" w:cs="Arial"/>
          <w:b/>
          <w:bCs/>
          <w:sz w:val="20"/>
          <w:szCs w:val="20"/>
        </w:rPr>
        <w:t>a biztosítási piaci szervezetek által a jegybanki információs rendszerhez elsődlegesen a Magyar Nemzeti Bank felügyeleti feladatai ellátása érdekében teljesítendő adatszolgáltatási kötelezettségekről</w:t>
      </w:r>
    </w:p>
    <w:p w14:paraId="6EDA13B6" w14:textId="77777777" w:rsidR="00142B3F" w:rsidRDefault="00142B3F">
      <w:pPr>
        <w:autoSpaceDE w:val="0"/>
        <w:autoSpaceDN w:val="0"/>
        <w:adjustRightInd w:val="0"/>
        <w:spacing w:after="0" w:line="240" w:lineRule="auto"/>
        <w:jc w:val="center"/>
        <w:rPr>
          <w:rFonts w:ascii="Arial" w:hAnsi="Arial" w:cs="Arial"/>
          <w:b/>
          <w:sz w:val="20"/>
          <w:szCs w:val="20"/>
        </w:rPr>
      </w:pPr>
    </w:p>
    <w:p w14:paraId="3F3325AD" w14:textId="77777777" w:rsidR="00476CA5" w:rsidRDefault="00476CA5">
      <w:pPr>
        <w:autoSpaceDE w:val="0"/>
        <w:autoSpaceDN w:val="0"/>
        <w:adjustRightInd w:val="0"/>
        <w:spacing w:after="0" w:line="240" w:lineRule="auto"/>
        <w:jc w:val="center"/>
        <w:rPr>
          <w:rFonts w:ascii="Arial" w:hAnsi="Arial" w:cs="Arial"/>
          <w:b/>
          <w:sz w:val="20"/>
          <w:szCs w:val="20"/>
        </w:rPr>
      </w:pPr>
    </w:p>
    <w:p w14:paraId="6A52F304" w14:textId="181C809A" w:rsidR="00DE3B2A" w:rsidRDefault="00DE3B2A" w:rsidP="00AE296B">
      <w:pPr>
        <w:autoSpaceDE w:val="0"/>
        <w:autoSpaceDN w:val="0"/>
        <w:adjustRightInd w:val="0"/>
        <w:spacing w:after="0" w:line="240" w:lineRule="auto"/>
        <w:ind w:firstLine="204"/>
        <w:jc w:val="both"/>
        <w:rPr>
          <w:rFonts w:ascii="Arial" w:hAnsi="Arial" w:cs="Arial"/>
          <w:bCs/>
          <w:sz w:val="20"/>
          <w:szCs w:val="20"/>
        </w:rPr>
      </w:pPr>
      <w:r>
        <w:rPr>
          <w:rFonts w:ascii="Arial" w:hAnsi="Arial" w:cs="Arial"/>
          <w:bCs/>
          <w:sz w:val="20"/>
          <w:szCs w:val="20"/>
        </w:rPr>
        <w:t>[1] E rendelet célja a biztosítási piaci szervezetek által a jegybanki információs rendszerhez elsődlegesen a Magyar Nemzeti Bank felügyeleti feladatai ellátása érdekében jelentendő adatok körére, valamint az adatszolgálatás</w:t>
      </w:r>
      <w:r w:rsidR="00707A86">
        <w:rPr>
          <w:rFonts w:ascii="Arial" w:hAnsi="Arial" w:cs="Arial"/>
          <w:bCs/>
          <w:sz w:val="20"/>
          <w:szCs w:val="20"/>
        </w:rPr>
        <w:t xml:space="preserve"> teljesítésének módjára és határidejére vonatkozó szabályok meghatározása.</w:t>
      </w:r>
    </w:p>
    <w:p w14:paraId="5E09A369" w14:textId="203D4A2A" w:rsidR="00B76102" w:rsidRPr="004149FC" w:rsidRDefault="00DE3B2A" w:rsidP="00AE296B">
      <w:pPr>
        <w:autoSpaceDE w:val="0"/>
        <w:autoSpaceDN w:val="0"/>
        <w:adjustRightInd w:val="0"/>
        <w:spacing w:after="0" w:line="240" w:lineRule="auto"/>
        <w:ind w:firstLine="204"/>
        <w:jc w:val="both"/>
        <w:rPr>
          <w:rFonts w:ascii="Arial" w:hAnsi="Arial" w:cs="Arial"/>
          <w:bCs/>
          <w:sz w:val="20"/>
          <w:szCs w:val="20"/>
        </w:rPr>
      </w:pPr>
      <w:r>
        <w:rPr>
          <w:rFonts w:ascii="Arial" w:hAnsi="Arial" w:cs="Arial"/>
          <w:bCs/>
          <w:sz w:val="20"/>
          <w:szCs w:val="20"/>
        </w:rPr>
        <w:t xml:space="preserve">[2] </w:t>
      </w:r>
      <w:r w:rsidR="004149FC" w:rsidRPr="004149FC">
        <w:rPr>
          <w:rFonts w:ascii="Arial" w:hAnsi="Arial" w:cs="Arial"/>
          <w:bCs/>
          <w:sz w:val="20"/>
          <w:szCs w:val="20"/>
        </w:rPr>
        <w:t>A Magyar Nemzeti Bankról szóló 2013. évi CXXXIX. törvény 171. § (1) bekezdés i) pontjában kapott felhatalmazás alapján, a Magyar Nemzeti Bankról szóló 2013. évi CXXXIX. törvény 4. § (6) és (9) bekezdésében meghatározott feladatkörömben eljárva a következőket rendelem el:</w:t>
      </w:r>
    </w:p>
    <w:p w14:paraId="777DD2EB" w14:textId="77777777" w:rsidR="004149FC" w:rsidRPr="001C4F2A" w:rsidRDefault="004149FC" w:rsidP="00AE296B">
      <w:pPr>
        <w:autoSpaceDE w:val="0"/>
        <w:autoSpaceDN w:val="0"/>
        <w:adjustRightInd w:val="0"/>
        <w:spacing w:after="0" w:line="240" w:lineRule="auto"/>
        <w:ind w:firstLine="204"/>
        <w:jc w:val="both"/>
        <w:rPr>
          <w:rFonts w:ascii="Arial" w:hAnsi="Arial" w:cs="Arial"/>
          <w:sz w:val="20"/>
          <w:szCs w:val="20"/>
        </w:rPr>
      </w:pPr>
    </w:p>
    <w:p w14:paraId="32CECD36" w14:textId="55F796B9" w:rsidR="005A4EE8" w:rsidRDefault="005A4EE8" w:rsidP="00AE296B">
      <w:pPr>
        <w:autoSpaceDE w:val="0"/>
        <w:autoSpaceDN w:val="0"/>
        <w:adjustRightInd w:val="0"/>
        <w:spacing w:after="0" w:line="240" w:lineRule="auto"/>
        <w:ind w:firstLine="204"/>
        <w:jc w:val="both"/>
        <w:rPr>
          <w:rFonts w:ascii="Arial" w:hAnsi="Arial" w:cs="Arial"/>
          <w:sz w:val="20"/>
          <w:szCs w:val="20"/>
        </w:rPr>
      </w:pPr>
      <w:r w:rsidRPr="001C4F2A">
        <w:rPr>
          <w:rFonts w:ascii="Arial" w:hAnsi="Arial" w:cs="Arial"/>
          <w:b/>
          <w:bCs/>
          <w:sz w:val="20"/>
          <w:szCs w:val="20"/>
        </w:rPr>
        <w:t xml:space="preserve">1. § </w:t>
      </w:r>
      <w:r w:rsidR="004149FC" w:rsidRPr="004149FC">
        <w:rPr>
          <w:rFonts w:ascii="Arial" w:hAnsi="Arial" w:cs="Arial"/>
          <w:sz w:val="20"/>
          <w:szCs w:val="20"/>
        </w:rPr>
        <w:t xml:space="preserve">E rendelet hatálya a Magyarország területén székhellyel rendelkező biztosítóra (a továbbiakban: biztosító), az Európai Unió másik tagállamán vagy az Európai Gazdasági térségről szóló megállapodásban részes más államon kívüli országban székhellyel rendelkező biztosító magyarországi fióktelepére (a továbbiakban: harmadik országbeli biztosító fióktelepe), a független biztosításközvetítőre (a továbbiakban: alkusz), a </w:t>
      </w:r>
      <w:r w:rsidR="00B04A21">
        <w:rPr>
          <w:rFonts w:ascii="Arial" w:hAnsi="Arial" w:cs="Arial"/>
          <w:sz w:val="20"/>
          <w:szCs w:val="20"/>
        </w:rPr>
        <w:t xml:space="preserve">többes ügynökre, a </w:t>
      </w:r>
      <w:r w:rsidR="00B04A21" w:rsidRPr="00530476">
        <w:rPr>
          <w:rFonts w:ascii="Arial" w:hAnsi="Arial" w:cs="Arial"/>
          <w:sz w:val="20"/>
          <w:szCs w:val="20"/>
        </w:rPr>
        <w:t>kiegészítő biztosításközvetítői tevékenységet végző személy</w:t>
      </w:r>
      <w:r w:rsidR="00B04A21">
        <w:rPr>
          <w:rFonts w:ascii="Arial" w:hAnsi="Arial" w:cs="Arial"/>
          <w:sz w:val="20"/>
          <w:szCs w:val="20"/>
        </w:rPr>
        <w:t>re</w:t>
      </w:r>
      <w:r w:rsidR="004149FC" w:rsidRPr="004149FC">
        <w:rPr>
          <w:rFonts w:ascii="Arial" w:hAnsi="Arial" w:cs="Arial"/>
          <w:sz w:val="20"/>
          <w:szCs w:val="20"/>
        </w:rPr>
        <w:t>, valamint a Magyar Biztosítók Szövetségének a Kártalanítási Alap és a Kártalanítási Számla kezelője és a Nemzeti Iroda feladatait ellátó elkülönített szervezeti egységére (a továbbiakban: MABISZ elkülönített szervezeti egysége) (a továbbiakban együtt: adatszolgáltató) terjed ki.</w:t>
      </w:r>
    </w:p>
    <w:p w14:paraId="42A350D5" w14:textId="77777777" w:rsidR="008D6328" w:rsidRPr="001C4F2A" w:rsidRDefault="008D6328" w:rsidP="00AE296B">
      <w:pPr>
        <w:autoSpaceDE w:val="0"/>
        <w:autoSpaceDN w:val="0"/>
        <w:adjustRightInd w:val="0"/>
        <w:spacing w:after="0" w:line="240" w:lineRule="auto"/>
        <w:ind w:firstLine="204"/>
        <w:jc w:val="both"/>
        <w:rPr>
          <w:rFonts w:ascii="Arial" w:hAnsi="Arial" w:cs="Arial"/>
          <w:sz w:val="20"/>
          <w:szCs w:val="20"/>
        </w:rPr>
      </w:pPr>
    </w:p>
    <w:p w14:paraId="675A98EB" w14:textId="77777777" w:rsidR="004149FC" w:rsidRPr="004149FC" w:rsidRDefault="00D960EB" w:rsidP="004149FC">
      <w:pPr>
        <w:autoSpaceDE w:val="0"/>
        <w:autoSpaceDN w:val="0"/>
        <w:adjustRightInd w:val="0"/>
        <w:spacing w:after="0" w:line="240" w:lineRule="auto"/>
        <w:ind w:firstLine="204"/>
        <w:jc w:val="both"/>
        <w:rPr>
          <w:rFonts w:ascii="Arial" w:hAnsi="Arial" w:cs="Arial"/>
          <w:sz w:val="20"/>
          <w:szCs w:val="20"/>
        </w:rPr>
      </w:pPr>
      <w:r w:rsidRPr="00D960EB">
        <w:rPr>
          <w:rFonts w:ascii="Arial" w:hAnsi="Arial" w:cs="Arial"/>
          <w:b/>
          <w:sz w:val="20"/>
          <w:szCs w:val="20"/>
        </w:rPr>
        <w:t>2. §</w:t>
      </w:r>
      <w:r w:rsidR="003E285B">
        <w:rPr>
          <w:rFonts w:ascii="Arial" w:hAnsi="Arial" w:cs="Arial"/>
          <w:sz w:val="20"/>
          <w:szCs w:val="20"/>
        </w:rPr>
        <w:t xml:space="preserve"> </w:t>
      </w:r>
      <w:r w:rsidR="004149FC" w:rsidRPr="004149FC">
        <w:rPr>
          <w:rFonts w:ascii="Arial" w:hAnsi="Arial" w:cs="Arial"/>
          <w:sz w:val="20"/>
          <w:szCs w:val="20"/>
        </w:rPr>
        <w:t xml:space="preserve">(1) Az adatszolgáltató az e rendeletben foglaltak szerint rendszeres és eseti adatszolgáltatást (a továbbiakban együtt: felügyeleti jelentés) teljesít a Magyar Nemzeti Bank (a továbbiakban: MNB) részére. </w:t>
      </w:r>
    </w:p>
    <w:p w14:paraId="19A95B32" w14:textId="77777777" w:rsidR="004149FC" w:rsidRPr="004149FC" w:rsidRDefault="004149FC" w:rsidP="004149FC">
      <w:pPr>
        <w:autoSpaceDE w:val="0"/>
        <w:autoSpaceDN w:val="0"/>
        <w:adjustRightInd w:val="0"/>
        <w:spacing w:after="0" w:line="240" w:lineRule="auto"/>
        <w:ind w:firstLine="204"/>
        <w:jc w:val="both"/>
        <w:rPr>
          <w:rFonts w:ascii="Arial" w:hAnsi="Arial" w:cs="Arial"/>
          <w:sz w:val="20"/>
          <w:szCs w:val="20"/>
        </w:rPr>
      </w:pPr>
      <w:r w:rsidRPr="004149FC">
        <w:rPr>
          <w:rFonts w:ascii="Arial" w:hAnsi="Arial" w:cs="Arial"/>
          <w:sz w:val="20"/>
          <w:szCs w:val="20"/>
        </w:rPr>
        <w:t xml:space="preserve">(2) A felügyeleti jelentés elkészítésének alapját az adatszolgáltató által alkalmazott számviteli szabályozás szerint készített főkönyvi, analitikus és egyéb nyilvántartások képezik. </w:t>
      </w:r>
    </w:p>
    <w:p w14:paraId="6DD39305" w14:textId="111C5AB8" w:rsidR="008D6328" w:rsidRDefault="004149FC" w:rsidP="004149FC">
      <w:pPr>
        <w:autoSpaceDE w:val="0"/>
        <w:autoSpaceDN w:val="0"/>
        <w:adjustRightInd w:val="0"/>
        <w:spacing w:after="0" w:line="240" w:lineRule="auto"/>
        <w:ind w:firstLine="204"/>
        <w:jc w:val="both"/>
        <w:rPr>
          <w:rFonts w:ascii="Arial" w:hAnsi="Arial" w:cs="Arial"/>
          <w:sz w:val="20"/>
          <w:szCs w:val="20"/>
        </w:rPr>
      </w:pPr>
      <w:r w:rsidRPr="004149FC">
        <w:rPr>
          <w:rFonts w:ascii="Arial" w:hAnsi="Arial" w:cs="Arial"/>
          <w:sz w:val="20"/>
          <w:szCs w:val="20"/>
        </w:rPr>
        <w:t>(3) A felügyeleti jelentés alapjául szolgáló dokumentumokat, a számviteli, nyilvántartási, informatikai rendszerekben tárolt információkat a felügyeleti jelentés esedékessége naptári évének utolsó napjától számított öt évig kell megőrizni.</w:t>
      </w:r>
    </w:p>
    <w:p w14:paraId="3F8BD500" w14:textId="77777777" w:rsidR="004149FC" w:rsidRDefault="004149FC" w:rsidP="004149FC">
      <w:pPr>
        <w:autoSpaceDE w:val="0"/>
        <w:autoSpaceDN w:val="0"/>
        <w:adjustRightInd w:val="0"/>
        <w:spacing w:after="0" w:line="240" w:lineRule="auto"/>
        <w:ind w:firstLine="204"/>
        <w:jc w:val="both"/>
        <w:rPr>
          <w:rFonts w:ascii="Arial" w:hAnsi="Arial" w:cs="Arial"/>
          <w:sz w:val="20"/>
          <w:szCs w:val="20"/>
        </w:rPr>
      </w:pPr>
    </w:p>
    <w:p w14:paraId="68BC0D51" w14:textId="18133E76" w:rsidR="00680CD5" w:rsidRDefault="00680CD5" w:rsidP="00AE296B">
      <w:pPr>
        <w:autoSpaceDE w:val="0"/>
        <w:autoSpaceDN w:val="0"/>
        <w:adjustRightInd w:val="0"/>
        <w:spacing w:after="0" w:line="240" w:lineRule="auto"/>
        <w:ind w:firstLine="204"/>
        <w:jc w:val="both"/>
        <w:rPr>
          <w:rFonts w:ascii="Arial" w:hAnsi="Arial" w:cs="Arial"/>
          <w:sz w:val="20"/>
          <w:szCs w:val="20"/>
        </w:rPr>
      </w:pPr>
      <w:r w:rsidRPr="003C16E1">
        <w:rPr>
          <w:rFonts w:ascii="Arial" w:hAnsi="Arial" w:cs="Arial"/>
          <w:b/>
          <w:sz w:val="20"/>
          <w:szCs w:val="20"/>
        </w:rPr>
        <w:t>3. §</w:t>
      </w:r>
      <w:r w:rsidRPr="003C16E1">
        <w:rPr>
          <w:rFonts w:ascii="Arial" w:hAnsi="Arial" w:cs="Arial"/>
          <w:sz w:val="20"/>
          <w:szCs w:val="20"/>
        </w:rPr>
        <w:t xml:space="preserve"> </w:t>
      </w:r>
      <w:r w:rsidR="004149FC" w:rsidRPr="004149FC">
        <w:rPr>
          <w:rFonts w:ascii="Arial" w:hAnsi="Arial" w:cs="Arial"/>
          <w:sz w:val="20"/>
          <w:szCs w:val="20"/>
        </w:rPr>
        <w:t>Az adatszolgáltató e rendelet szerinti felügyeleti jelentés teljesítésére vonatkozó kötelezettsége az MNB által kiadott tevékenységi engedélyről szóló határozat véglegessé válása napjától a tevékenységi engedély visszavonásáról szóló határozat véglegessé válása napjáig áll fenn.</w:t>
      </w:r>
    </w:p>
    <w:p w14:paraId="1157C8DA" w14:textId="77777777" w:rsidR="00680CD5" w:rsidRDefault="00680CD5" w:rsidP="00AE296B">
      <w:pPr>
        <w:autoSpaceDE w:val="0"/>
        <w:autoSpaceDN w:val="0"/>
        <w:adjustRightInd w:val="0"/>
        <w:spacing w:after="0" w:line="240" w:lineRule="auto"/>
        <w:ind w:firstLine="204"/>
        <w:jc w:val="both"/>
        <w:rPr>
          <w:rFonts w:ascii="Arial" w:hAnsi="Arial" w:cs="Arial"/>
          <w:sz w:val="20"/>
          <w:szCs w:val="20"/>
        </w:rPr>
      </w:pPr>
    </w:p>
    <w:p w14:paraId="42A1D116" w14:textId="77777777" w:rsidR="004149FC" w:rsidRPr="004149FC" w:rsidRDefault="00680CD5" w:rsidP="004149FC">
      <w:pPr>
        <w:autoSpaceDE w:val="0"/>
        <w:autoSpaceDN w:val="0"/>
        <w:adjustRightInd w:val="0"/>
        <w:spacing w:after="0" w:line="240" w:lineRule="auto"/>
        <w:ind w:firstLine="204"/>
        <w:jc w:val="both"/>
        <w:rPr>
          <w:rFonts w:ascii="Arial" w:hAnsi="Arial" w:cs="Arial"/>
          <w:bCs/>
          <w:sz w:val="20"/>
          <w:szCs w:val="20"/>
        </w:rPr>
      </w:pPr>
      <w:r>
        <w:rPr>
          <w:rFonts w:ascii="Arial" w:hAnsi="Arial" w:cs="Arial"/>
          <w:b/>
          <w:bCs/>
          <w:sz w:val="20"/>
          <w:szCs w:val="20"/>
        </w:rPr>
        <w:t>4</w:t>
      </w:r>
      <w:r w:rsidR="000339FE" w:rsidRPr="001C4F2A">
        <w:rPr>
          <w:rFonts w:ascii="Arial" w:hAnsi="Arial" w:cs="Arial"/>
          <w:b/>
          <w:bCs/>
          <w:sz w:val="20"/>
          <w:szCs w:val="20"/>
        </w:rPr>
        <w:t xml:space="preserve">. § </w:t>
      </w:r>
      <w:r w:rsidR="004149FC" w:rsidRPr="004149FC">
        <w:rPr>
          <w:rFonts w:ascii="Arial" w:hAnsi="Arial" w:cs="Arial"/>
          <w:bCs/>
          <w:sz w:val="20"/>
          <w:szCs w:val="20"/>
        </w:rPr>
        <w:t xml:space="preserve">(1) A biztosítási tevékenységről szóló 2014. évi LXXXVIII. törvény (a továbbiakban: Bit.) HATODIK RÉSZE hatálya alá tartozó kisbiztosító (a továbbiakban: kisbiztosító) a 2. mellékletben foglaltaknak megfelelő tartalommal, formában és határidőre negyedéves és éves felügyeleti jelentést teljesít az MNB részére. </w:t>
      </w:r>
    </w:p>
    <w:p w14:paraId="4F429D4A" w14:textId="6A6BDA6B" w:rsidR="000339FE" w:rsidRDefault="004149FC" w:rsidP="004149FC">
      <w:pPr>
        <w:autoSpaceDE w:val="0"/>
        <w:autoSpaceDN w:val="0"/>
        <w:adjustRightInd w:val="0"/>
        <w:spacing w:after="0" w:line="240" w:lineRule="auto"/>
        <w:ind w:firstLine="204"/>
        <w:jc w:val="both"/>
        <w:rPr>
          <w:rFonts w:ascii="Arial" w:hAnsi="Arial" w:cs="Arial"/>
          <w:bCs/>
          <w:sz w:val="20"/>
          <w:szCs w:val="20"/>
        </w:rPr>
      </w:pPr>
      <w:r w:rsidRPr="004149FC">
        <w:rPr>
          <w:rFonts w:ascii="Arial" w:hAnsi="Arial" w:cs="Arial"/>
          <w:bCs/>
          <w:sz w:val="20"/>
          <w:szCs w:val="20"/>
        </w:rPr>
        <w:t>(2) A kitöltésre vonatkozó általános előírásokat az 1. melléklet, a kitöltésre vonatkozó részletes előírásokat a 3. melléklet tartalmazza.</w:t>
      </w:r>
    </w:p>
    <w:p w14:paraId="7AA90D14" w14:textId="77777777" w:rsidR="004149FC" w:rsidRDefault="004149FC" w:rsidP="004149FC">
      <w:pPr>
        <w:autoSpaceDE w:val="0"/>
        <w:autoSpaceDN w:val="0"/>
        <w:adjustRightInd w:val="0"/>
        <w:spacing w:after="0" w:line="240" w:lineRule="auto"/>
        <w:ind w:firstLine="204"/>
        <w:jc w:val="both"/>
        <w:rPr>
          <w:rFonts w:ascii="Arial" w:hAnsi="Arial" w:cs="Arial"/>
          <w:sz w:val="20"/>
          <w:szCs w:val="20"/>
        </w:rPr>
      </w:pPr>
    </w:p>
    <w:p w14:paraId="73ACA98B" w14:textId="6B08A056" w:rsidR="004149FC" w:rsidRPr="004149FC" w:rsidRDefault="00AD15AC" w:rsidP="004149FC">
      <w:pPr>
        <w:autoSpaceDE w:val="0"/>
        <w:autoSpaceDN w:val="0"/>
        <w:adjustRightInd w:val="0"/>
        <w:spacing w:after="0" w:line="240" w:lineRule="auto"/>
        <w:ind w:firstLine="204"/>
        <w:jc w:val="both"/>
        <w:rPr>
          <w:rFonts w:ascii="Arial" w:hAnsi="Arial" w:cs="Arial"/>
          <w:sz w:val="20"/>
          <w:szCs w:val="20"/>
        </w:rPr>
      </w:pPr>
      <w:r>
        <w:rPr>
          <w:rFonts w:ascii="Arial" w:hAnsi="Arial" w:cs="Arial"/>
          <w:b/>
          <w:sz w:val="20"/>
          <w:szCs w:val="20"/>
        </w:rPr>
        <w:t>5</w:t>
      </w:r>
      <w:r w:rsidR="002F1E17" w:rsidRPr="002F1E17">
        <w:rPr>
          <w:rFonts w:ascii="Arial" w:hAnsi="Arial" w:cs="Arial"/>
          <w:b/>
          <w:sz w:val="20"/>
          <w:szCs w:val="20"/>
        </w:rPr>
        <w:t>. §</w:t>
      </w:r>
      <w:r w:rsidR="002F1E17">
        <w:rPr>
          <w:rFonts w:ascii="Arial" w:hAnsi="Arial" w:cs="Arial"/>
          <w:sz w:val="20"/>
          <w:szCs w:val="20"/>
        </w:rPr>
        <w:t xml:space="preserve"> </w:t>
      </w:r>
      <w:r w:rsidR="004149FC" w:rsidRPr="004149FC">
        <w:rPr>
          <w:rFonts w:ascii="Arial" w:hAnsi="Arial" w:cs="Arial"/>
          <w:sz w:val="20"/>
          <w:szCs w:val="20"/>
        </w:rPr>
        <w:t xml:space="preserve">(1) A kisbiztosítónak nem minősülő biztosító a </w:t>
      </w:r>
      <w:r w:rsidR="003441D1">
        <w:rPr>
          <w:rFonts w:ascii="Arial" w:hAnsi="Arial" w:cs="Arial"/>
          <w:sz w:val="20"/>
          <w:szCs w:val="20"/>
        </w:rPr>
        <w:t>4</w:t>
      </w:r>
      <w:r w:rsidR="004149FC" w:rsidRPr="004149FC">
        <w:rPr>
          <w:rFonts w:ascii="Arial" w:hAnsi="Arial" w:cs="Arial"/>
          <w:sz w:val="20"/>
          <w:szCs w:val="20"/>
        </w:rPr>
        <w:t xml:space="preserve">. mellékletben foglaltaknak megfelelő tartalommal, formában és határidőre napi, havi, negyedéves, éves és eseti felügyeleti jelentést teljesít az MNB részére. </w:t>
      </w:r>
    </w:p>
    <w:p w14:paraId="41F13820" w14:textId="44FBFD9A" w:rsidR="004149FC" w:rsidRPr="004149FC" w:rsidRDefault="004149FC" w:rsidP="004149FC">
      <w:pPr>
        <w:autoSpaceDE w:val="0"/>
        <w:autoSpaceDN w:val="0"/>
        <w:adjustRightInd w:val="0"/>
        <w:spacing w:after="0" w:line="240" w:lineRule="auto"/>
        <w:ind w:firstLine="204"/>
        <w:jc w:val="both"/>
        <w:rPr>
          <w:rFonts w:ascii="Arial" w:hAnsi="Arial" w:cs="Arial"/>
          <w:sz w:val="20"/>
          <w:szCs w:val="20"/>
        </w:rPr>
      </w:pPr>
      <w:r w:rsidRPr="004149FC">
        <w:rPr>
          <w:rFonts w:ascii="Arial" w:hAnsi="Arial" w:cs="Arial"/>
          <w:sz w:val="20"/>
          <w:szCs w:val="20"/>
        </w:rPr>
        <w:t>(2) A kitöltésre vonatkozó általános előírásokat az 1. melléklet, a kitöltésre vonatkozó részletes előírásokat a</w:t>
      </w:r>
      <w:r w:rsidR="00467846">
        <w:rPr>
          <w:rFonts w:ascii="Arial" w:hAnsi="Arial" w:cs="Arial"/>
          <w:sz w:val="20"/>
          <w:szCs w:val="20"/>
        </w:rPr>
        <w:t>z</w:t>
      </w:r>
      <w:r w:rsidRPr="004149FC">
        <w:rPr>
          <w:rFonts w:ascii="Arial" w:hAnsi="Arial" w:cs="Arial"/>
          <w:sz w:val="20"/>
          <w:szCs w:val="20"/>
        </w:rPr>
        <w:t xml:space="preserve"> </w:t>
      </w:r>
      <w:r w:rsidR="003441D1">
        <w:rPr>
          <w:rFonts w:ascii="Arial" w:hAnsi="Arial" w:cs="Arial"/>
          <w:sz w:val="20"/>
          <w:szCs w:val="20"/>
        </w:rPr>
        <w:t>5</w:t>
      </w:r>
      <w:r w:rsidRPr="004149FC">
        <w:rPr>
          <w:rFonts w:ascii="Arial" w:hAnsi="Arial" w:cs="Arial"/>
          <w:sz w:val="20"/>
          <w:szCs w:val="20"/>
        </w:rPr>
        <w:t>. melléklet I–VI</w:t>
      </w:r>
      <w:r w:rsidR="00592497">
        <w:rPr>
          <w:rFonts w:ascii="Arial" w:hAnsi="Arial" w:cs="Arial"/>
          <w:sz w:val="20"/>
          <w:szCs w:val="20"/>
        </w:rPr>
        <w:t>I</w:t>
      </w:r>
      <w:r w:rsidRPr="004149FC">
        <w:rPr>
          <w:rFonts w:ascii="Arial" w:hAnsi="Arial" w:cs="Arial"/>
          <w:sz w:val="20"/>
          <w:szCs w:val="20"/>
        </w:rPr>
        <w:t xml:space="preserve">. pontja tartalmazza. </w:t>
      </w:r>
    </w:p>
    <w:p w14:paraId="5E02FC90" w14:textId="123CC840" w:rsidR="004149FC" w:rsidRPr="004149FC" w:rsidRDefault="004149FC" w:rsidP="004149FC">
      <w:pPr>
        <w:autoSpaceDE w:val="0"/>
        <w:autoSpaceDN w:val="0"/>
        <w:adjustRightInd w:val="0"/>
        <w:spacing w:after="0" w:line="240" w:lineRule="auto"/>
        <w:ind w:firstLine="204"/>
        <w:jc w:val="both"/>
        <w:rPr>
          <w:rFonts w:ascii="Arial" w:hAnsi="Arial" w:cs="Arial"/>
          <w:sz w:val="20"/>
          <w:szCs w:val="20"/>
        </w:rPr>
      </w:pPr>
      <w:r w:rsidRPr="004149FC">
        <w:rPr>
          <w:rFonts w:ascii="Arial" w:hAnsi="Arial" w:cs="Arial"/>
          <w:sz w:val="20"/>
          <w:szCs w:val="20"/>
        </w:rPr>
        <w:t xml:space="preserve">(3) A kisbiztosítónak nem minősülő biztosító az (EU) </w:t>
      </w:r>
      <w:r w:rsidR="005363A2">
        <w:rPr>
          <w:rFonts w:ascii="Arial" w:hAnsi="Arial" w:cs="Arial"/>
          <w:sz w:val="20"/>
          <w:szCs w:val="20"/>
        </w:rPr>
        <w:t xml:space="preserve">2023/894 </w:t>
      </w:r>
      <w:r w:rsidRPr="004149FC">
        <w:rPr>
          <w:rFonts w:ascii="Arial" w:hAnsi="Arial" w:cs="Arial"/>
          <w:sz w:val="20"/>
          <w:szCs w:val="20"/>
        </w:rPr>
        <w:t>bizottsági végrehajtási rendelet I. melléklete szerinti S.16.01.01, S.19.01.01, S.20.01.01, S.21.01.01, S.21.03.01 és S.29.03.01 kódú táblákat a</w:t>
      </w:r>
      <w:r w:rsidR="00467846">
        <w:rPr>
          <w:rFonts w:ascii="Arial" w:hAnsi="Arial" w:cs="Arial"/>
          <w:sz w:val="20"/>
          <w:szCs w:val="20"/>
        </w:rPr>
        <w:t>z</w:t>
      </w:r>
      <w:r w:rsidRPr="004149FC">
        <w:rPr>
          <w:rFonts w:ascii="Arial" w:hAnsi="Arial" w:cs="Arial"/>
          <w:sz w:val="20"/>
          <w:szCs w:val="20"/>
        </w:rPr>
        <w:t xml:space="preserve"> </w:t>
      </w:r>
      <w:r w:rsidR="003441D1">
        <w:rPr>
          <w:rFonts w:ascii="Arial" w:hAnsi="Arial" w:cs="Arial"/>
          <w:sz w:val="20"/>
          <w:szCs w:val="20"/>
        </w:rPr>
        <w:t>5</w:t>
      </w:r>
      <w:r w:rsidRPr="004149FC">
        <w:rPr>
          <w:rFonts w:ascii="Arial" w:hAnsi="Arial" w:cs="Arial"/>
          <w:sz w:val="20"/>
          <w:szCs w:val="20"/>
        </w:rPr>
        <w:t>. melléklet VII</w:t>
      </w:r>
      <w:r w:rsidR="00592497">
        <w:rPr>
          <w:rFonts w:ascii="Arial" w:hAnsi="Arial" w:cs="Arial"/>
          <w:sz w:val="20"/>
          <w:szCs w:val="20"/>
        </w:rPr>
        <w:t>I</w:t>
      </w:r>
      <w:r w:rsidRPr="004149FC">
        <w:rPr>
          <w:rFonts w:ascii="Arial" w:hAnsi="Arial" w:cs="Arial"/>
          <w:sz w:val="20"/>
          <w:szCs w:val="20"/>
        </w:rPr>
        <w:t xml:space="preserve">. pontjában foglalt kitöltési előírásokat is figyelembe véve teljesíti. </w:t>
      </w:r>
    </w:p>
    <w:p w14:paraId="3F63B19E" w14:textId="77777777" w:rsidR="002870A7" w:rsidRDefault="004149FC" w:rsidP="004149FC">
      <w:pPr>
        <w:autoSpaceDE w:val="0"/>
        <w:autoSpaceDN w:val="0"/>
        <w:adjustRightInd w:val="0"/>
        <w:spacing w:after="0" w:line="240" w:lineRule="auto"/>
        <w:ind w:firstLine="204"/>
        <w:jc w:val="both"/>
        <w:rPr>
          <w:rFonts w:ascii="Arial" w:hAnsi="Arial" w:cs="Arial"/>
          <w:sz w:val="20"/>
          <w:szCs w:val="20"/>
        </w:rPr>
      </w:pPr>
      <w:r w:rsidRPr="004149FC">
        <w:rPr>
          <w:rFonts w:ascii="Arial" w:hAnsi="Arial" w:cs="Arial"/>
          <w:sz w:val="20"/>
          <w:szCs w:val="20"/>
        </w:rPr>
        <w:t>(4) A kisbiztosítónak nem minősülő biztosító az (EU) 2021/897 bizottsági végrehajtási rendelet 3. cikke szerinti éves adatszolgáltatást a tárgyévi mérleg fordulónapját követő 16 héten belül teljesíti az MNB részére.</w:t>
      </w:r>
    </w:p>
    <w:p w14:paraId="1ECA739F" w14:textId="0BBBD193" w:rsidR="004149FC" w:rsidRPr="004149FC" w:rsidRDefault="004149FC" w:rsidP="004149FC">
      <w:pPr>
        <w:autoSpaceDE w:val="0"/>
        <w:autoSpaceDN w:val="0"/>
        <w:adjustRightInd w:val="0"/>
        <w:spacing w:after="0" w:line="240" w:lineRule="auto"/>
        <w:ind w:firstLine="204"/>
        <w:jc w:val="both"/>
        <w:rPr>
          <w:rFonts w:ascii="Arial" w:hAnsi="Arial" w:cs="Arial"/>
          <w:sz w:val="20"/>
          <w:szCs w:val="20"/>
        </w:rPr>
      </w:pPr>
      <w:r w:rsidRPr="004149FC">
        <w:rPr>
          <w:rFonts w:ascii="Arial" w:hAnsi="Arial" w:cs="Arial"/>
          <w:sz w:val="20"/>
          <w:szCs w:val="20"/>
        </w:rPr>
        <w:t xml:space="preserve">(5) A kisbiztosítónak nem minősülő biztosító az (EU) 2019/1238 európai parlamenti és tanácsi rendelet 40. cikk (1) bekezdése szerinti felügyelet ellátása céljából szükséges információkat tartalmazó szöveges jelentést (a továbbiakban: PEPP szöveges jelentés) a </w:t>
      </w:r>
      <w:r w:rsidR="00467846">
        <w:rPr>
          <w:rFonts w:ascii="Arial" w:hAnsi="Arial" w:cs="Arial"/>
          <w:sz w:val="20"/>
          <w:szCs w:val="20"/>
        </w:rPr>
        <w:t>6</w:t>
      </w:r>
      <w:r w:rsidRPr="004149FC">
        <w:rPr>
          <w:rFonts w:ascii="Arial" w:hAnsi="Arial" w:cs="Arial"/>
          <w:sz w:val="20"/>
          <w:szCs w:val="20"/>
        </w:rPr>
        <w:t xml:space="preserve">. mellékletben foglaltaknak megfelelő tartalommal </w:t>
      </w:r>
    </w:p>
    <w:p w14:paraId="57C2647D" w14:textId="77777777" w:rsidR="004149FC" w:rsidRPr="004149FC" w:rsidRDefault="004149FC" w:rsidP="004149FC">
      <w:pPr>
        <w:autoSpaceDE w:val="0"/>
        <w:autoSpaceDN w:val="0"/>
        <w:adjustRightInd w:val="0"/>
        <w:spacing w:after="0" w:line="240" w:lineRule="auto"/>
        <w:ind w:firstLine="204"/>
        <w:jc w:val="both"/>
        <w:rPr>
          <w:rFonts w:ascii="Arial" w:hAnsi="Arial" w:cs="Arial"/>
          <w:sz w:val="20"/>
          <w:szCs w:val="20"/>
        </w:rPr>
      </w:pPr>
      <w:r w:rsidRPr="004149FC">
        <w:rPr>
          <w:rFonts w:ascii="Arial" w:hAnsi="Arial" w:cs="Arial"/>
          <w:sz w:val="20"/>
          <w:szCs w:val="20"/>
        </w:rPr>
        <w:lastRenderedPageBreak/>
        <w:t xml:space="preserve">a) évente, a tárgyévi mérleg fordulónapját követő 18 héten belül, valamint </w:t>
      </w:r>
    </w:p>
    <w:p w14:paraId="19D96DC7" w14:textId="77777777" w:rsidR="000C3973" w:rsidRDefault="004149FC" w:rsidP="004149FC">
      <w:pPr>
        <w:autoSpaceDE w:val="0"/>
        <w:autoSpaceDN w:val="0"/>
        <w:adjustRightInd w:val="0"/>
        <w:spacing w:after="0" w:line="240" w:lineRule="auto"/>
        <w:ind w:firstLine="204"/>
        <w:jc w:val="both"/>
        <w:rPr>
          <w:rFonts w:ascii="Arial" w:hAnsi="Arial" w:cs="Arial"/>
          <w:sz w:val="20"/>
          <w:szCs w:val="20"/>
        </w:rPr>
      </w:pPr>
      <w:r w:rsidRPr="004149FC">
        <w:rPr>
          <w:rFonts w:ascii="Arial" w:hAnsi="Arial" w:cs="Arial"/>
          <w:sz w:val="20"/>
          <w:szCs w:val="20"/>
        </w:rPr>
        <w:t xml:space="preserve">b) a páneurópai egyéni nyugdíjtermék üzletágban (a továbbiakban: PEPP üzletág) bekövetkezett jelentős változás esetén, a változást követő 6 héten belül </w:t>
      </w:r>
    </w:p>
    <w:p w14:paraId="4C70110E" w14:textId="45551960" w:rsidR="009521B0" w:rsidRDefault="004149FC" w:rsidP="004149FC">
      <w:pPr>
        <w:autoSpaceDE w:val="0"/>
        <w:autoSpaceDN w:val="0"/>
        <w:adjustRightInd w:val="0"/>
        <w:spacing w:after="0" w:line="240" w:lineRule="auto"/>
        <w:ind w:firstLine="204"/>
        <w:jc w:val="both"/>
        <w:rPr>
          <w:rFonts w:ascii="Arial" w:hAnsi="Arial" w:cs="Arial"/>
          <w:sz w:val="20"/>
          <w:szCs w:val="20"/>
        </w:rPr>
      </w:pPr>
      <w:r w:rsidRPr="004149FC">
        <w:rPr>
          <w:rFonts w:ascii="Arial" w:hAnsi="Arial" w:cs="Arial"/>
          <w:sz w:val="20"/>
          <w:szCs w:val="20"/>
        </w:rPr>
        <w:t>teljesíti az MNB részére.</w:t>
      </w:r>
    </w:p>
    <w:p w14:paraId="1D0EC885" w14:textId="77777777" w:rsidR="004149FC" w:rsidRDefault="004149FC" w:rsidP="004149FC">
      <w:pPr>
        <w:autoSpaceDE w:val="0"/>
        <w:autoSpaceDN w:val="0"/>
        <w:adjustRightInd w:val="0"/>
        <w:spacing w:after="0" w:line="240" w:lineRule="auto"/>
        <w:ind w:firstLine="204"/>
        <w:jc w:val="both"/>
        <w:rPr>
          <w:rFonts w:ascii="Arial" w:hAnsi="Arial" w:cs="Arial"/>
          <w:sz w:val="20"/>
          <w:szCs w:val="20"/>
        </w:rPr>
      </w:pPr>
    </w:p>
    <w:p w14:paraId="65F5BC39" w14:textId="0E275237" w:rsidR="009521B0" w:rsidRPr="009521B0" w:rsidRDefault="00AD15AC" w:rsidP="009521B0">
      <w:pPr>
        <w:autoSpaceDE w:val="0"/>
        <w:autoSpaceDN w:val="0"/>
        <w:adjustRightInd w:val="0"/>
        <w:spacing w:after="0" w:line="240" w:lineRule="auto"/>
        <w:ind w:firstLine="204"/>
        <w:jc w:val="both"/>
        <w:rPr>
          <w:rFonts w:ascii="Arial" w:hAnsi="Arial" w:cs="Arial"/>
          <w:sz w:val="20"/>
          <w:szCs w:val="20"/>
        </w:rPr>
      </w:pPr>
      <w:r>
        <w:rPr>
          <w:rFonts w:ascii="Arial" w:hAnsi="Arial" w:cs="Arial"/>
          <w:b/>
          <w:bCs/>
          <w:sz w:val="20"/>
          <w:szCs w:val="20"/>
        </w:rPr>
        <w:t>6</w:t>
      </w:r>
      <w:r w:rsidR="009521B0" w:rsidRPr="009521B0">
        <w:rPr>
          <w:rFonts w:ascii="Arial" w:hAnsi="Arial" w:cs="Arial"/>
          <w:b/>
          <w:bCs/>
          <w:sz w:val="20"/>
          <w:szCs w:val="20"/>
        </w:rPr>
        <w:t>. §</w:t>
      </w:r>
      <w:r w:rsidR="009521B0" w:rsidRPr="009521B0">
        <w:rPr>
          <w:rFonts w:ascii="Arial" w:hAnsi="Arial" w:cs="Arial"/>
          <w:sz w:val="20"/>
          <w:szCs w:val="20"/>
        </w:rPr>
        <w:t xml:space="preserve"> (1) A harmadik országbeli biztosító fióktelepe a </w:t>
      </w:r>
      <w:r w:rsidR="00467846">
        <w:rPr>
          <w:rFonts w:ascii="Arial" w:hAnsi="Arial" w:cs="Arial"/>
          <w:sz w:val="20"/>
          <w:szCs w:val="20"/>
        </w:rPr>
        <w:t>7</w:t>
      </w:r>
      <w:r w:rsidR="009521B0" w:rsidRPr="009521B0">
        <w:rPr>
          <w:rFonts w:ascii="Arial" w:hAnsi="Arial" w:cs="Arial"/>
          <w:sz w:val="20"/>
          <w:szCs w:val="20"/>
        </w:rPr>
        <w:t xml:space="preserve">. mellékletben foglaltaknak megfelelő tartalommal, formában és határidőre negyedéves és éves felügyeleti jelentést teljesít az MNB részére. </w:t>
      </w:r>
    </w:p>
    <w:p w14:paraId="1698FE55" w14:textId="1589B53D" w:rsidR="009521B0" w:rsidRDefault="009521B0" w:rsidP="009521B0">
      <w:pPr>
        <w:autoSpaceDE w:val="0"/>
        <w:autoSpaceDN w:val="0"/>
        <w:adjustRightInd w:val="0"/>
        <w:spacing w:after="0" w:line="240" w:lineRule="auto"/>
        <w:ind w:firstLine="204"/>
        <w:jc w:val="both"/>
        <w:rPr>
          <w:rFonts w:ascii="Arial" w:hAnsi="Arial" w:cs="Arial"/>
          <w:sz w:val="20"/>
          <w:szCs w:val="20"/>
        </w:rPr>
      </w:pPr>
      <w:r w:rsidRPr="009521B0">
        <w:rPr>
          <w:rFonts w:ascii="Arial" w:hAnsi="Arial" w:cs="Arial"/>
          <w:sz w:val="20"/>
          <w:szCs w:val="20"/>
        </w:rPr>
        <w:t xml:space="preserve">(2) A kitöltésre vonatkozó általános előírásokat az 1. melléklet, a kitöltésre vonatkozó részletes előírásokat </w:t>
      </w:r>
      <w:r w:rsidR="00467846">
        <w:rPr>
          <w:rFonts w:ascii="Arial" w:hAnsi="Arial" w:cs="Arial"/>
          <w:sz w:val="20"/>
          <w:szCs w:val="20"/>
        </w:rPr>
        <w:t>8</w:t>
      </w:r>
      <w:r w:rsidRPr="009521B0">
        <w:rPr>
          <w:rFonts w:ascii="Arial" w:hAnsi="Arial" w:cs="Arial"/>
          <w:sz w:val="20"/>
          <w:szCs w:val="20"/>
        </w:rPr>
        <w:t>. melléklet tartalmazza.</w:t>
      </w:r>
    </w:p>
    <w:p w14:paraId="0B27E9F0" w14:textId="77777777" w:rsidR="009521B0" w:rsidRDefault="009521B0" w:rsidP="009521B0">
      <w:pPr>
        <w:autoSpaceDE w:val="0"/>
        <w:autoSpaceDN w:val="0"/>
        <w:adjustRightInd w:val="0"/>
        <w:spacing w:after="0" w:line="240" w:lineRule="auto"/>
        <w:ind w:firstLine="204"/>
        <w:jc w:val="both"/>
        <w:rPr>
          <w:rFonts w:ascii="Arial" w:hAnsi="Arial" w:cs="Arial"/>
          <w:b/>
          <w:sz w:val="20"/>
          <w:szCs w:val="20"/>
        </w:rPr>
      </w:pPr>
    </w:p>
    <w:p w14:paraId="463A689C" w14:textId="40809863" w:rsidR="008C3E57" w:rsidRPr="008C3E57" w:rsidRDefault="00AD15AC" w:rsidP="008C3E57">
      <w:pPr>
        <w:autoSpaceDE w:val="0"/>
        <w:autoSpaceDN w:val="0"/>
        <w:adjustRightInd w:val="0"/>
        <w:spacing w:after="0" w:line="240" w:lineRule="auto"/>
        <w:ind w:firstLine="204"/>
        <w:jc w:val="both"/>
        <w:rPr>
          <w:rFonts w:ascii="Arial" w:hAnsi="Arial" w:cs="Arial"/>
          <w:bCs/>
          <w:sz w:val="20"/>
          <w:szCs w:val="20"/>
        </w:rPr>
      </w:pPr>
      <w:r>
        <w:rPr>
          <w:rFonts w:ascii="Arial" w:hAnsi="Arial" w:cs="Arial"/>
          <w:b/>
          <w:bCs/>
          <w:sz w:val="20"/>
          <w:szCs w:val="20"/>
        </w:rPr>
        <w:t>7</w:t>
      </w:r>
      <w:r w:rsidR="000339FE" w:rsidRPr="00A1644D">
        <w:rPr>
          <w:rFonts w:ascii="Arial" w:hAnsi="Arial" w:cs="Arial"/>
          <w:b/>
          <w:bCs/>
          <w:sz w:val="20"/>
          <w:szCs w:val="20"/>
        </w:rPr>
        <w:t>. §</w:t>
      </w:r>
      <w:r w:rsidR="000339FE" w:rsidRPr="005C17CC">
        <w:rPr>
          <w:rFonts w:ascii="Arial" w:hAnsi="Arial" w:cs="Arial"/>
          <w:bCs/>
          <w:sz w:val="20"/>
          <w:szCs w:val="20"/>
        </w:rPr>
        <w:t xml:space="preserve"> </w:t>
      </w:r>
      <w:r w:rsidR="008C3E57">
        <w:t xml:space="preserve">(1) </w:t>
      </w:r>
      <w:r w:rsidR="008C3E57" w:rsidRPr="008C3E57">
        <w:rPr>
          <w:rFonts w:ascii="Arial" w:hAnsi="Arial" w:cs="Arial"/>
          <w:bCs/>
          <w:sz w:val="20"/>
          <w:szCs w:val="20"/>
        </w:rPr>
        <w:t xml:space="preserve">Az alkusz és a többes ügynök a </w:t>
      </w:r>
      <w:r w:rsidR="00254C46">
        <w:rPr>
          <w:rFonts w:ascii="Arial" w:hAnsi="Arial" w:cs="Arial"/>
          <w:bCs/>
          <w:sz w:val="20"/>
          <w:szCs w:val="20"/>
        </w:rPr>
        <w:t>9</w:t>
      </w:r>
      <w:r w:rsidR="008C3E57" w:rsidRPr="008C3E57">
        <w:rPr>
          <w:rFonts w:ascii="Arial" w:hAnsi="Arial" w:cs="Arial"/>
          <w:bCs/>
          <w:sz w:val="20"/>
          <w:szCs w:val="20"/>
        </w:rPr>
        <w:t xml:space="preserve">. mellékletben foglaltaknak megfelelő tartalommal, formában és határidőre féléves és éves felügyeleti jelentést teljesít az MNB részére. </w:t>
      </w:r>
    </w:p>
    <w:p w14:paraId="74EC9F6E" w14:textId="2062DFCA" w:rsidR="000339FE" w:rsidRDefault="008C3E57" w:rsidP="008C3E57">
      <w:pPr>
        <w:autoSpaceDE w:val="0"/>
        <w:autoSpaceDN w:val="0"/>
        <w:adjustRightInd w:val="0"/>
        <w:spacing w:after="0" w:line="240" w:lineRule="auto"/>
        <w:ind w:firstLine="204"/>
        <w:jc w:val="both"/>
        <w:rPr>
          <w:rFonts w:ascii="Arial" w:hAnsi="Arial" w:cs="Arial"/>
          <w:bCs/>
          <w:sz w:val="20"/>
          <w:szCs w:val="20"/>
        </w:rPr>
      </w:pPr>
      <w:r w:rsidRPr="008C3E57">
        <w:rPr>
          <w:rFonts w:ascii="Arial" w:hAnsi="Arial" w:cs="Arial"/>
          <w:bCs/>
          <w:sz w:val="20"/>
          <w:szCs w:val="20"/>
        </w:rPr>
        <w:t>(2) A kitöltésre vonatkozó általános előírásokat az 1. melléklet, a kitöltésre vonatkozó részletes előírásokat a 1</w:t>
      </w:r>
      <w:r w:rsidR="00DF6C44">
        <w:rPr>
          <w:rFonts w:ascii="Arial" w:hAnsi="Arial" w:cs="Arial"/>
          <w:bCs/>
          <w:sz w:val="20"/>
          <w:szCs w:val="20"/>
        </w:rPr>
        <w:t>0</w:t>
      </w:r>
      <w:r w:rsidRPr="008C3E57">
        <w:rPr>
          <w:rFonts w:ascii="Arial" w:hAnsi="Arial" w:cs="Arial"/>
          <w:bCs/>
          <w:sz w:val="20"/>
          <w:szCs w:val="20"/>
        </w:rPr>
        <w:t>. melléklet tartalmazza.</w:t>
      </w:r>
    </w:p>
    <w:p w14:paraId="5D989AAF" w14:textId="77777777" w:rsidR="008C3E57" w:rsidRPr="001C4F2A" w:rsidRDefault="008C3E57" w:rsidP="008C3E57">
      <w:pPr>
        <w:autoSpaceDE w:val="0"/>
        <w:autoSpaceDN w:val="0"/>
        <w:adjustRightInd w:val="0"/>
        <w:spacing w:after="0" w:line="240" w:lineRule="auto"/>
        <w:ind w:firstLine="204"/>
        <w:jc w:val="both"/>
        <w:rPr>
          <w:rFonts w:ascii="Arial" w:hAnsi="Arial" w:cs="Arial"/>
          <w:sz w:val="20"/>
          <w:szCs w:val="20"/>
        </w:rPr>
      </w:pPr>
    </w:p>
    <w:p w14:paraId="4CEEDAE0" w14:textId="29E36151" w:rsidR="008C3E57" w:rsidRPr="008C3E57" w:rsidRDefault="00FF67DD" w:rsidP="008C3E57">
      <w:pPr>
        <w:autoSpaceDE w:val="0"/>
        <w:autoSpaceDN w:val="0"/>
        <w:adjustRightInd w:val="0"/>
        <w:spacing w:after="0" w:line="240" w:lineRule="auto"/>
        <w:ind w:firstLine="204"/>
        <w:jc w:val="both"/>
        <w:rPr>
          <w:rFonts w:ascii="Arial" w:hAnsi="Arial" w:cs="Arial"/>
          <w:sz w:val="20"/>
          <w:szCs w:val="20"/>
        </w:rPr>
      </w:pPr>
      <w:r>
        <w:rPr>
          <w:rFonts w:ascii="Arial" w:hAnsi="Arial" w:cs="Arial"/>
          <w:b/>
          <w:sz w:val="20"/>
          <w:szCs w:val="20"/>
        </w:rPr>
        <w:t>8</w:t>
      </w:r>
      <w:r w:rsidR="000339FE" w:rsidRPr="001C4F2A">
        <w:rPr>
          <w:rFonts w:ascii="Arial" w:hAnsi="Arial" w:cs="Arial"/>
          <w:b/>
          <w:sz w:val="20"/>
          <w:szCs w:val="20"/>
        </w:rPr>
        <w:t>. §</w:t>
      </w:r>
      <w:r w:rsidR="000339FE" w:rsidRPr="001C4F2A">
        <w:rPr>
          <w:rFonts w:ascii="Arial" w:hAnsi="Arial" w:cs="Arial"/>
          <w:sz w:val="20"/>
          <w:szCs w:val="20"/>
        </w:rPr>
        <w:t xml:space="preserve"> </w:t>
      </w:r>
      <w:r w:rsidR="008C3E57" w:rsidRPr="008C3E57">
        <w:rPr>
          <w:rFonts w:ascii="Arial" w:hAnsi="Arial" w:cs="Arial"/>
          <w:sz w:val="20"/>
          <w:szCs w:val="20"/>
        </w:rPr>
        <w:t>(1) A MABISZ elkülönített szervezeti egysége a 1</w:t>
      </w:r>
      <w:r w:rsidR="00254C46">
        <w:rPr>
          <w:rFonts w:ascii="Arial" w:hAnsi="Arial" w:cs="Arial"/>
          <w:sz w:val="20"/>
          <w:szCs w:val="20"/>
        </w:rPr>
        <w:t>1</w:t>
      </w:r>
      <w:r w:rsidR="008C3E57" w:rsidRPr="008C3E57">
        <w:rPr>
          <w:rFonts w:ascii="Arial" w:hAnsi="Arial" w:cs="Arial"/>
          <w:sz w:val="20"/>
          <w:szCs w:val="20"/>
        </w:rPr>
        <w:t xml:space="preserve">. mellékletben foglaltaknak megfelelő tartalommal, formában és határidőre éves felügyeleti jelentést teljesít az MNB részére. </w:t>
      </w:r>
    </w:p>
    <w:p w14:paraId="2B5F2D94" w14:textId="13192CEE" w:rsidR="000339FE" w:rsidRDefault="008C3E57" w:rsidP="008C3E57">
      <w:pPr>
        <w:autoSpaceDE w:val="0"/>
        <w:autoSpaceDN w:val="0"/>
        <w:adjustRightInd w:val="0"/>
        <w:spacing w:after="0" w:line="240" w:lineRule="auto"/>
        <w:ind w:firstLine="204"/>
        <w:jc w:val="both"/>
        <w:rPr>
          <w:rFonts w:ascii="Arial" w:hAnsi="Arial" w:cs="Arial"/>
          <w:sz w:val="20"/>
          <w:szCs w:val="20"/>
        </w:rPr>
      </w:pPr>
      <w:r w:rsidRPr="008C3E57">
        <w:rPr>
          <w:rFonts w:ascii="Arial" w:hAnsi="Arial" w:cs="Arial"/>
          <w:sz w:val="20"/>
          <w:szCs w:val="20"/>
        </w:rPr>
        <w:t>(2) A kitöltésre vonatkozó általános előírásokat az 1. melléklet, a kitöltésre vonatkozó részletes előírásokat a 1</w:t>
      </w:r>
      <w:r w:rsidR="00254C46">
        <w:rPr>
          <w:rFonts w:ascii="Arial" w:hAnsi="Arial" w:cs="Arial"/>
          <w:sz w:val="20"/>
          <w:szCs w:val="20"/>
        </w:rPr>
        <w:t>2</w:t>
      </w:r>
      <w:r w:rsidRPr="008C3E57">
        <w:rPr>
          <w:rFonts w:ascii="Arial" w:hAnsi="Arial" w:cs="Arial"/>
          <w:sz w:val="20"/>
          <w:szCs w:val="20"/>
        </w:rPr>
        <w:t>. melléklet tartalmazza.</w:t>
      </w:r>
    </w:p>
    <w:p w14:paraId="4C158A38" w14:textId="77777777" w:rsidR="00094D89" w:rsidRDefault="00094D89" w:rsidP="00B04A21">
      <w:pPr>
        <w:autoSpaceDE w:val="0"/>
        <w:autoSpaceDN w:val="0"/>
        <w:adjustRightInd w:val="0"/>
        <w:spacing w:after="0" w:line="240" w:lineRule="auto"/>
        <w:ind w:firstLine="204"/>
        <w:jc w:val="both"/>
        <w:rPr>
          <w:rFonts w:ascii="Arial" w:hAnsi="Arial" w:cs="Arial"/>
          <w:sz w:val="20"/>
          <w:szCs w:val="20"/>
        </w:rPr>
      </w:pPr>
    </w:p>
    <w:p w14:paraId="22C4EBAE" w14:textId="146DDFBB" w:rsidR="00B04A21" w:rsidRPr="0085166F" w:rsidRDefault="00FF67DD" w:rsidP="00B04A21">
      <w:pPr>
        <w:autoSpaceDE w:val="0"/>
        <w:autoSpaceDN w:val="0"/>
        <w:adjustRightInd w:val="0"/>
        <w:spacing w:after="0" w:line="240" w:lineRule="auto"/>
        <w:ind w:firstLine="204"/>
        <w:jc w:val="both"/>
        <w:rPr>
          <w:rFonts w:ascii="Arial" w:hAnsi="Arial" w:cs="Arial"/>
          <w:sz w:val="20"/>
          <w:szCs w:val="20"/>
        </w:rPr>
      </w:pPr>
      <w:r>
        <w:rPr>
          <w:rFonts w:ascii="Arial" w:hAnsi="Arial" w:cs="Arial"/>
          <w:b/>
          <w:bCs/>
          <w:sz w:val="20"/>
          <w:szCs w:val="20"/>
        </w:rPr>
        <w:t>9</w:t>
      </w:r>
      <w:r w:rsidR="00B04A21" w:rsidRPr="00094D89">
        <w:rPr>
          <w:rFonts w:ascii="Arial" w:hAnsi="Arial" w:cs="Arial"/>
          <w:b/>
          <w:bCs/>
          <w:sz w:val="20"/>
          <w:szCs w:val="20"/>
        </w:rPr>
        <w:t>. §</w:t>
      </w:r>
      <w:r w:rsidR="00B04A21" w:rsidRPr="00C72D51">
        <w:rPr>
          <w:rFonts w:ascii="Arial" w:hAnsi="Arial" w:cs="Arial"/>
          <w:sz w:val="20"/>
          <w:szCs w:val="20"/>
        </w:rPr>
        <w:t xml:space="preserve"> </w:t>
      </w:r>
      <w:r w:rsidR="00B04A21" w:rsidRPr="0085166F">
        <w:rPr>
          <w:rFonts w:ascii="Arial" w:hAnsi="Arial" w:cs="Arial"/>
          <w:sz w:val="20"/>
          <w:szCs w:val="20"/>
        </w:rPr>
        <w:t xml:space="preserve">(1) A </w:t>
      </w:r>
      <w:r w:rsidR="00B04A21">
        <w:rPr>
          <w:rFonts w:ascii="Arial" w:hAnsi="Arial" w:cs="Arial"/>
          <w:sz w:val="20"/>
          <w:szCs w:val="20"/>
        </w:rPr>
        <w:t xml:space="preserve">kisbiztosítónak nem minősülő biztosító, valamint </w:t>
      </w:r>
      <w:r w:rsidR="00B04A21" w:rsidRPr="00CA5AB1">
        <w:rPr>
          <w:rFonts w:ascii="Arial" w:hAnsi="Arial" w:cs="Arial"/>
          <w:sz w:val="20"/>
          <w:szCs w:val="20"/>
        </w:rPr>
        <w:t>a</w:t>
      </w:r>
      <w:r w:rsidR="00B04A21">
        <w:rPr>
          <w:rFonts w:ascii="Arial" w:hAnsi="Arial" w:cs="Arial"/>
          <w:sz w:val="20"/>
          <w:szCs w:val="20"/>
        </w:rPr>
        <w:t xml:space="preserve"> mikro-, kis- vagy középvállalkozásnak nem minősülő </w:t>
      </w:r>
      <w:bookmarkStart w:id="0" w:name="_Hlk198904982"/>
      <w:r w:rsidR="00B04A21">
        <w:rPr>
          <w:rFonts w:ascii="Arial" w:hAnsi="Arial" w:cs="Arial"/>
          <w:sz w:val="20"/>
          <w:szCs w:val="20"/>
        </w:rPr>
        <w:t>alkusz, többes ügynök és kiegészítő biztosításközvetítői tevékenységet végző személy</w:t>
      </w:r>
      <w:bookmarkEnd w:id="0"/>
      <w:r w:rsidR="00B04A21">
        <w:rPr>
          <w:rFonts w:ascii="Arial" w:hAnsi="Arial" w:cs="Arial"/>
          <w:sz w:val="20"/>
          <w:szCs w:val="20"/>
        </w:rPr>
        <w:t xml:space="preserve"> </w:t>
      </w:r>
      <w:r w:rsidR="00B04A21" w:rsidRPr="0085166F">
        <w:rPr>
          <w:rFonts w:ascii="Arial" w:hAnsi="Arial" w:cs="Arial"/>
          <w:sz w:val="20"/>
          <w:szCs w:val="20"/>
        </w:rPr>
        <w:t xml:space="preserve">a digitális működési rezilienciájához kapcsolódóan a </w:t>
      </w:r>
      <w:r w:rsidR="00B04A21">
        <w:rPr>
          <w:rFonts w:ascii="Arial" w:hAnsi="Arial" w:cs="Arial"/>
          <w:sz w:val="20"/>
          <w:szCs w:val="20"/>
        </w:rPr>
        <w:t>1</w:t>
      </w:r>
      <w:r w:rsidR="00254C46">
        <w:rPr>
          <w:rFonts w:ascii="Arial" w:hAnsi="Arial" w:cs="Arial"/>
          <w:sz w:val="20"/>
          <w:szCs w:val="20"/>
        </w:rPr>
        <w:t>3</w:t>
      </w:r>
      <w:r w:rsidR="00B04A21">
        <w:rPr>
          <w:rFonts w:ascii="Arial" w:hAnsi="Arial" w:cs="Arial"/>
          <w:sz w:val="20"/>
          <w:szCs w:val="20"/>
        </w:rPr>
        <w:t>.</w:t>
      </w:r>
      <w:r w:rsidR="00B04A21" w:rsidRPr="0085166F">
        <w:rPr>
          <w:rFonts w:ascii="Arial" w:hAnsi="Arial" w:cs="Arial"/>
          <w:sz w:val="20"/>
          <w:szCs w:val="20"/>
        </w:rPr>
        <w:t xml:space="preserve"> mellékletben foglaltatnak megfelelő tartalommal, formában, gyakorisággal és határidőre felügyeleti jelentést teljesít az MNB részére.</w:t>
      </w:r>
    </w:p>
    <w:p w14:paraId="7A4651A1" w14:textId="562CBAD6" w:rsidR="00B04A21" w:rsidRDefault="00B04A21" w:rsidP="00B04A21">
      <w:pPr>
        <w:autoSpaceDE w:val="0"/>
        <w:autoSpaceDN w:val="0"/>
        <w:adjustRightInd w:val="0"/>
        <w:spacing w:after="0" w:line="240" w:lineRule="auto"/>
        <w:ind w:firstLine="204"/>
        <w:jc w:val="both"/>
        <w:rPr>
          <w:rFonts w:ascii="Arial" w:hAnsi="Arial" w:cs="Arial"/>
          <w:sz w:val="20"/>
          <w:szCs w:val="20"/>
        </w:rPr>
      </w:pPr>
      <w:r>
        <w:rPr>
          <w:rFonts w:ascii="Arial" w:hAnsi="Arial" w:cs="Arial"/>
          <w:sz w:val="20"/>
          <w:szCs w:val="20"/>
        </w:rPr>
        <w:t xml:space="preserve">(2) </w:t>
      </w:r>
      <w:r w:rsidRPr="0085166F">
        <w:rPr>
          <w:rFonts w:ascii="Arial" w:hAnsi="Arial" w:cs="Arial"/>
          <w:sz w:val="20"/>
          <w:szCs w:val="20"/>
        </w:rPr>
        <w:t xml:space="preserve">A kitöltésre vonatkozó általános előírásokat az 1. melléklet, a kitöltésre vonatkozó részletes előírásokat a </w:t>
      </w:r>
      <w:r>
        <w:rPr>
          <w:rFonts w:ascii="Arial" w:hAnsi="Arial" w:cs="Arial"/>
          <w:sz w:val="20"/>
          <w:szCs w:val="20"/>
        </w:rPr>
        <w:t>1</w:t>
      </w:r>
      <w:r w:rsidR="00254C46">
        <w:rPr>
          <w:rFonts w:ascii="Arial" w:hAnsi="Arial" w:cs="Arial"/>
          <w:sz w:val="20"/>
          <w:szCs w:val="20"/>
        </w:rPr>
        <w:t>4</w:t>
      </w:r>
      <w:r>
        <w:rPr>
          <w:rFonts w:ascii="Arial" w:hAnsi="Arial" w:cs="Arial"/>
          <w:sz w:val="20"/>
          <w:szCs w:val="20"/>
        </w:rPr>
        <w:t>.</w:t>
      </w:r>
      <w:r w:rsidRPr="0085166F">
        <w:rPr>
          <w:rFonts w:ascii="Arial" w:hAnsi="Arial" w:cs="Arial"/>
          <w:sz w:val="20"/>
          <w:szCs w:val="20"/>
        </w:rPr>
        <w:t xml:space="preserve"> melléklet tartalmazza.</w:t>
      </w:r>
    </w:p>
    <w:p w14:paraId="5AA1EB6D" w14:textId="77777777" w:rsidR="008C3E57" w:rsidRPr="001C4F2A" w:rsidRDefault="008C3E57" w:rsidP="008C3E57">
      <w:pPr>
        <w:autoSpaceDE w:val="0"/>
        <w:autoSpaceDN w:val="0"/>
        <w:adjustRightInd w:val="0"/>
        <w:spacing w:after="0" w:line="240" w:lineRule="auto"/>
        <w:ind w:firstLine="204"/>
        <w:jc w:val="both"/>
        <w:rPr>
          <w:rFonts w:ascii="Arial" w:hAnsi="Arial" w:cs="Arial"/>
          <w:sz w:val="20"/>
          <w:szCs w:val="20"/>
        </w:rPr>
      </w:pPr>
    </w:p>
    <w:p w14:paraId="5BF2BCA9" w14:textId="0D087C89" w:rsidR="00B04A21" w:rsidRDefault="00680CD5" w:rsidP="008C3E57">
      <w:pPr>
        <w:autoSpaceDE w:val="0"/>
        <w:autoSpaceDN w:val="0"/>
        <w:adjustRightInd w:val="0"/>
        <w:spacing w:after="0" w:line="240" w:lineRule="auto"/>
        <w:ind w:firstLine="204"/>
        <w:jc w:val="both"/>
        <w:rPr>
          <w:rFonts w:ascii="Arial" w:hAnsi="Arial" w:cs="Arial"/>
          <w:sz w:val="20"/>
          <w:szCs w:val="20"/>
        </w:rPr>
      </w:pPr>
      <w:r>
        <w:rPr>
          <w:rFonts w:ascii="Arial" w:hAnsi="Arial" w:cs="Arial"/>
          <w:b/>
          <w:sz w:val="20"/>
          <w:szCs w:val="20"/>
        </w:rPr>
        <w:t>1</w:t>
      </w:r>
      <w:r w:rsidR="00FF67DD">
        <w:rPr>
          <w:rFonts w:ascii="Arial" w:hAnsi="Arial" w:cs="Arial"/>
          <w:b/>
          <w:sz w:val="20"/>
          <w:szCs w:val="20"/>
        </w:rPr>
        <w:t>0</w:t>
      </w:r>
      <w:r w:rsidR="008B3B35" w:rsidRPr="0088351B">
        <w:rPr>
          <w:rFonts w:ascii="Arial" w:hAnsi="Arial" w:cs="Arial"/>
          <w:b/>
          <w:sz w:val="20"/>
          <w:szCs w:val="20"/>
        </w:rPr>
        <w:t>. §</w:t>
      </w:r>
      <w:r w:rsidR="008B3B35" w:rsidRPr="0088351B">
        <w:rPr>
          <w:rFonts w:ascii="Arial" w:hAnsi="Arial" w:cs="Arial"/>
          <w:sz w:val="20"/>
          <w:szCs w:val="20"/>
        </w:rPr>
        <w:t xml:space="preserve"> </w:t>
      </w:r>
      <w:r w:rsidR="008C3E57" w:rsidRPr="008C3E57">
        <w:rPr>
          <w:rFonts w:ascii="Arial" w:hAnsi="Arial" w:cs="Arial"/>
          <w:sz w:val="20"/>
          <w:szCs w:val="20"/>
        </w:rPr>
        <w:t xml:space="preserve">(1) Az adatszolgáltató a felügyeleti jelentést és az (EU) 2015/35 felhatalmazáson alapuló bizottsági rendelet, </w:t>
      </w:r>
      <w:r w:rsidR="00DF5C72" w:rsidRPr="008C3E57">
        <w:rPr>
          <w:rFonts w:ascii="Arial" w:hAnsi="Arial" w:cs="Arial"/>
          <w:sz w:val="20"/>
          <w:szCs w:val="20"/>
        </w:rPr>
        <w:t xml:space="preserve">az (EU) 2021/897 bizottsági végrehajtási rendelet, illetve </w:t>
      </w:r>
      <w:r w:rsidR="008C3E57" w:rsidRPr="008C3E57">
        <w:rPr>
          <w:rFonts w:ascii="Arial" w:hAnsi="Arial" w:cs="Arial"/>
          <w:sz w:val="20"/>
          <w:szCs w:val="20"/>
        </w:rPr>
        <w:t xml:space="preserve">az (EU) </w:t>
      </w:r>
      <w:r w:rsidR="00AC30F7">
        <w:rPr>
          <w:rFonts w:ascii="Arial" w:hAnsi="Arial" w:cs="Arial"/>
          <w:sz w:val="20"/>
          <w:szCs w:val="20"/>
        </w:rPr>
        <w:t xml:space="preserve">2023/894 </w:t>
      </w:r>
      <w:r w:rsidR="008C3E57" w:rsidRPr="008C3E57">
        <w:rPr>
          <w:rFonts w:ascii="Arial" w:hAnsi="Arial" w:cs="Arial"/>
          <w:sz w:val="20"/>
          <w:szCs w:val="20"/>
        </w:rPr>
        <w:t>bizottsági végrehajtási rendelet szerinti adatszolgáltatásokat, továbbá a PEPP szöveges jelentést az MNB által meghatározott elektronikus formában, fokozott biztonságú vagy minősített elektronikus aláírással ellátva az MNB „Elektronikus Rendszer Hitelesített Adatok Fogadásához” megnevezésű rendszerén (a továbbiakban: ERA rendszer) keresztül teljesíti.</w:t>
      </w:r>
    </w:p>
    <w:p w14:paraId="4E6AC589" w14:textId="199E509D" w:rsidR="008C3E57" w:rsidRPr="008C3E57" w:rsidRDefault="00B04A21" w:rsidP="008C3E57">
      <w:pPr>
        <w:autoSpaceDE w:val="0"/>
        <w:autoSpaceDN w:val="0"/>
        <w:adjustRightInd w:val="0"/>
        <w:spacing w:after="0" w:line="240" w:lineRule="auto"/>
        <w:ind w:firstLine="204"/>
        <w:jc w:val="both"/>
        <w:rPr>
          <w:rFonts w:ascii="Arial" w:hAnsi="Arial" w:cs="Arial"/>
          <w:sz w:val="20"/>
          <w:szCs w:val="20"/>
        </w:rPr>
      </w:pPr>
      <w:r>
        <w:rPr>
          <w:rFonts w:ascii="Arial" w:hAnsi="Arial" w:cs="Arial"/>
          <w:sz w:val="20"/>
          <w:szCs w:val="20"/>
        </w:rPr>
        <w:t>(</w:t>
      </w:r>
      <w:r w:rsidR="00DA3B87">
        <w:rPr>
          <w:rFonts w:ascii="Arial" w:hAnsi="Arial" w:cs="Arial"/>
          <w:sz w:val="20"/>
          <w:szCs w:val="20"/>
        </w:rPr>
        <w:t>2</w:t>
      </w:r>
      <w:r>
        <w:rPr>
          <w:rFonts w:ascii="Arial" w:hAnsi="Arial" w:cs="Arial"/>
          <w:sz w:val="20"/>
          <w:szCs w:val="20"/>
        </w:rPr>
        <w:t xml:space="preserve">) </w:t>
      </w:r>
      <w:r w:rsidRPr="000D6A87">
        <w:rPr>
          <w:rFonts w:ascii="Arial" w:hAnsi="Arial" w:cs="Arial"/>
          <w:sz w:val="20"/>
          <w:szCs w:val="20"/>
        </w:rPr>
        <w:t xml:space="preserve">A </w:t>
      </w:r>
      <w:r>
        <w:rPr>
          <w:rFonts w:ascii="Arial" w:hAnsi="Arial" w:cs="Arial"/>
          <w:sz w:val="20"/>
          <w:szCs w:val="20"/>
        </w:rPr>
        <w:t xml:space="preserve">kisbiztosítónak nem minősülő biztosító, </w:t>
      </w:r>
      <w:r w:rsidRPr="000D6A87">
        <w:rPr>
          <w:rFonts w:ascii="Arial" w:hAnsi="Arial" w:cs="Arial"/>
          <w:sz w:val="20"/>
          <w:szCs w:val="20"/>
        </w:rPr>
        <w:t xml:space="preserve"> </w:t>
      </w:r>
      <w:r>
        <w:rPr>
          <w:rFonts w:ascii="Arial" w:hAnsi="Arial" w:cs="Arial"/>
          <w:sz w:val="20"/>
          <w:szCs w:val="20"/>
        </w:rPr>
        <w:t xml:space="preserve">valamint </w:t>
      </w:r>
      <w:r w:rsidRPr="000D6A87">
        <w:rPr>
          <w:rFonts w:ascii="Arial" w:hAnsi="Arial" w:cs="Arial"/>
          <w:sz w:val="20"/>
          <w:szCs w:val="20"/>
        </w:rPr>
        <w:t>a</w:t>
      </w:r>
      <w:r>
        <w:rPr>
          <w:rFonts w:ascii="Arial" w:hAnsi="Arial" w:cs="Arial"/>
          <w:sz w:val="20"/>
          <w:szCs w:val="20"/>
        </w:rPr>
        <w:t xml:space="preserve"> mikro-, kis- vagy középvállalkozásnak nem minősülő</w:t>
      </w:r>
      <w:r w:rsidRPr="000D6A87">
        <w:rPr>
          <w:rFonts w:ascii="Arial" w:hAnsi="Arial" w:cs="Arial"/>
          <w:sz w:val="20"/>
          <w:szCs w:val="20"/>
        </w:rPr>
        <w:t xml:space="preserve"> alkusz, többes ügynök és kiegészítő biztosításközvetítői tevékenységet végző személy </w:t>
      </w:r>
      <w:r w:rsidRPr="00D85EC2">
        <w:rPr>
          <w:rFonts w:ascii="Arial" w:hAnsi="Arial" w:cs="Arial"/>
          <w:sz w:val="20"/>
          <w:szCs w:val="20"/>
        </w:rPr>
        <w:t>a jelentős IKT-vonatkozású események</w:t>
      </w:r>
      <w:r>
        <w:rPr>
          <w:rFonts w:ascii="Arial" w:hAnsi="Arial" w:cs="Arial"/>
          <w:sz w:val="20"/>
          <w:szCs w:val="20"/>
        </w:rPr>
        <w:t>r</w:t>
      </w:r>
      <w:r w:rsidRPr="00D85EC2">
        <w:rPr>
          <w:rFonts w:ascii="Arial" w:hAnsi="Arial" w:cs="Arial"/>
          <w:sz w:val="20"/>
          <w:szCs w:val="20"/>
        </w:rPr>
        <w:t>e és jelentős kiberfenyegetések</w:t>
      </w:r>
      <w:r>
        <w:rPr>
          <w:rFonts w:ascii="Arial" w:hAnsi="Arial" w:cs="Arial"/>
          <w:sz w:val="20"/>
          <w:szCs w:val="20"/>
        </w:rPr>
        <w:t>r</w:t>
      </w:r>
      <w:r w:rsidRPr="00D85EC2">
        <w:rPr>
          <w:rFonts w:ascii="Arial" w:hAnsi="Arial" w:cs="Arial"/>
          <w:sz w:val="20"/>
          <w:szCs w:val="20"/>
        </w:rPr>
        <w:t>e</w:t>
      </w:r>
      <w:r>
        <w:rPr>
          <w:rFonts w:ascii="Arial" w:hAnsi="Arial" w:cs="Arial"/>
          <w:sz w:val="20"/>
          <w:szCs w:val="20"/>
        </w:rPr>
        <w:t xml:space="preserve"> vonatkozó, az </w:t>
      </w:r>
      <w:r w:rsidRPr="00D85EC2">
        <w:rPr>
          <w:rFonts w:ascii="Arial" w:hAnsi="Arial" w:cs="Arial"/>
          <w:sz w:val="20"/>
          <w:szCs w:val="20"/>
        </w:rPr>
        <w:t>(EU) 2025/301 felhatalmazáson alapul</w:t>
      </w:r>
      <w:r>
        <w:rPr>
          <w:rFonts w:ascii="Arial" w:hAnsi="Arial" w:cs="Arial"/>
          <w:sz w:val="20"/>
          <w:szCs w:val="20"/>
        </w:rPr>
        <w:t>ó</w:t>
      </w:r>
      <w:r w:rsidRPr="00D85EC2">
        <w:rPr>
          <w:rFonts w:ascii="Arial" w:hAnsi="Arial" w:cs="Arial"/>
          <w:sz w:val="20"/>
          <w:szCs w:val="20"/>
        </w:rPr>
        <w:t xml:space="preserve"> </w:t>
      </w:r>
      <w:r>
        <w:rPr>
          <w:rFonts w:ascii="Arial" w:hAnsi="Arial" w:cs="Arial"/>
          <w:sz w:val="20"/>
          <w:szCs w:val="20"/>
        </w:rPr>
        <w:t xml:space="preserve">bizottsági </w:t>
      </w:r>
      <w:r w:rsidRPr="00D85EC2">
        <w:rPr>
          <w:rFonts w:ascii="Arial" w:hAnsi="Arial" w:cs="Arial"/>
          <w:sz w:val="20"/>
          <w:szCs w:val="20"/>
        </w:rPr>
        <w:t>rendelet szerint</w:t>
      </w:r>
      <w:r>
        <w:rPr>
          <w:rFonts w:ascii="Arial" w:hAnsi="Arial" w:cs="Arial"/>
          <w:sz w:val="20"/>
          <w:szCs w:val="20"/>
        </w:rPr>
        <w:t>i tartalmú</w:t>
      </w:r>
      <w:r w:rsidRPr="00D85EC2">
        <w:rPr>
          <w:rFonts w:ascii="Arial" w:hAnsi="Arial" w:cs="Arial"/>
          <w:sz w:val="20"/>
          <w:szCs w:val="20"/>
        </w:rPr>
        <w:t xml:space="preserve"> </w:t>
      </w:r>
      <w:r>
        <w:rPr>
          <w:rFonts w:ascii="Arial" w:hAnsi="Arial" w:cs="Arial"/>
          <w:sz w:val="20"/>
          <w:szCs w:val="20"/>
        </w:rPr>
        <w:t>bejelentéseket</w:t>
      </w:r>
      <w:r w:rsidRPr="00D85EC2">
        <w:rPr>
          <w:rFonts w:ascii="Arial" w:hAnsi="Arial" w:cs="Arial"/>
          <w:sz w:val="20"/>
          <w:szCs w:val="20"/>
        </w:rPr>
        <w:t xml:space="preserve"> </w:t>
      </w:r>
      <w:r>
        <w:rPr>
          <w:rFonts w:ascii="Arial" w:hAnsi="Arial" w:cs="Arial"/>
          <w:sz w:val="20"/>
          <w:szCs w:val="20"/>
        </w:rPr>
        <w:t xml:space="preserve">az </w:t>
      </w:r>
      <w:r w:rsidRPr="00D85EC2">
        <w:rPr>
          <w:rFonts w:ascii="Arial" w:hAnsi="Arial" w:cs="Arial"/>
          <w:sz w:val="20"/>
          <w:szCs w:val="20"/>
        </w:rPr>
        <w:t xml:space="preserve">ERA </w:t>
      </w:r>
      <w:r>
        <w:rPr>
          <w:rFonts w:ascii="Arial" w:hAnsi="Arial" w:cs="Arial"/>
          <w:sz w:val="20"/>
          <w:szCs w:val="20"/>
        </w:rPr>
        <w:t>rendszer „</w:t>
      </w:r>
      <w:r w:rsidRPr="00D85EC2">
        <w:rPr>
          <w:rFonts w:ascii="Arial" w:hAnsi="Arial" w:cs="Arial"/>
          <w:sz w:val="20"/>
          <w:szCs w:val="20"/>
        </w:rPr>
        <w:t>DORA Incidens bejelentés</w:t>
      </w:r>
      <w:r>
        <w:rPr>
          <w:rFonts w:ascii="Arial" w:hAnsi="Arial" w:cs="Arial"/>
          <w:sz w:val="20"/>
          <w:szCs w:val="20"/>
        </w:rPr>
        <w:t>”</w:t>
      </w:r>
      <w:r w:rsidRPr="00D85EC2">
        <w:rPr>
          <w:rFonts w:ascii="Arial" w:hAnsi="Arial" w:cs="Arial"/>
          <w:sz w:val="20"/>
          <w:szCs w:val="20"/>
        </w:rPr>
        <w:t xml:space="preserve"> szolgáltatás</w:t>
      </w:r>
      <w:r>
        <w:rPr>
          <w:rFonts w:ascii="Arial" w:hAnsi="Arial" w:cs="Arial"/>
          <w:sz w:val="20"/>
          <w:szCs w:val="20"/>
        </w:rPr>
        <w:t>a</w:t>
      </w:r>
      <w:r w:rsidRPr="00D85EC2">
        <w:rPr>
          <w:rFonts w:ascii="Arial" w:hAnsi="Arial" w:cs="Arial"/>
          <w:sz w:val="20"/>
          <w:szCs w:val="20"/>
        </w:rPr>
        <w:t xml:space="preserve"> alatt </w:t>
      </w:r>
      <w:r>
        <w:rPr>
          <w:rFonts w:ascii="Arial" w:hAnsi="Arial" w:cs="Arial"/>
          <w:sz w:val="20"/>
          <w:szCs w:val="20"/>
        </w:rPr>
        <w:t xml:space="preserve">elérhető, </w:t>
      </w:r>
      <w:r w:rsidRPr="00D85EC2">
        <w:rPr>
          <w:rFonts w:ascii="Arial" w:hAnsi="Arial" w:cs="Arial"/>
          <w:sz w:val="20"/>
          <w:szCs w:val="20"/>
        </w:rPr>
        <w:t>a</w:t>
      </w:r>
      <w:r>
        <w:rPr>
          <w:rFonts w:ascii="Arial" w:hAnsi="Arial" w:cs="Arial"/>
          <w:sz w:val="20"/>
          <w:szCs w:val="20"/>
        </w:rPr>
        <w:t>z</w:t>
      </w:r>
      <w:r w:rsidRPr="00D85EC2">
        <w:rPr>
          <w:rFonts w:ascii="Arial" w:hAnsi="Arial" w:cs="Arial"/>
          <w:sz w:val="20"/>
          <w:szCs w:val="20"/>
        </w:rPr>
        <w:t xml:space="preserve"> (EU) 2025/302 </w:t>
      </w:r>
      <w:r>
        <w:rPr>
          <w:rFonts w:ascii="Arial" w:hAnsi="Arial" w:cs="Arial"/>
          <w:sz w:val="20"/>
          <w:szCs w:val="20"/>
        </w:rPr>
        <w:t xml:space="preserve">bizottsági </w:t>
      </w:r>
      <w:r w:rsidRPr="00D85EC2">
        <w:rPr>
          <w:rFonts w:ascii="Arial" w:hAnsi="Arial" w:cs="Arial"/>
          <w:sz w:val="20"/>
          <w:szCs w:val="20"/>
        </w:rPr>
        <w:t>végrehajtási rendelet</w:t>
      </w:r>
      <w:r>
        <w:rPr>
          <w:rFonts w:ascii="Arial" w:hAnsi="Arial" w:cs="Arial"/>
          <w:sz w:val="20"/>
          <w:szCs w:val="20"/>
        </w:rPr>
        <w:t xml:space="preserve"> szerinti</w:t>
      </w:r>
      <w:r w:rsidRPr="00D85EC2">
        <w:rPr>
          <w:rFonts w:ascii="Arial" w:hAnsi="Arial" w:cs="Arial"/>
          <w:sz w:val="20"/>
          <w:szCs w:val="20"/>
        </w:rPr>
        <w:t xml:space="preserve"> űrlapo</w:t>
      </w:r>
      <w:r>
        <w:rPr>
          <w:rFonts w:ascii="Arial" w:hAnsi="Arial" w:cs="Arial"/>
          <w:sz w:val="20"/>
          <w:szCs w:val="20"/>
        </w:rPr>
        <w:t>n, fokozott biztonságú vagy minősített elektronikus aláírással ellátva teljesíti.</w:t>
      </w:r>
      <w:r w:rsidR="008C3E57" w:rsidRPr="008C3E57">
        <w:rPr>
          <w:rFonts w:ascii="Arial" w:hAnsi="Arial" w:cs="Arial"/>
          <w:sz w:val="20"/>
          <w:szCs w:val="20"/>
        </w:rPr>
        <w:t xml:space="preserve"> </w:t>
      </w:r>
    </w:p>
    <w:p w14:paraId="7128F8C0" w14:textId="69875D64" w:rsidR="008C3E57" w:rsidRPr="008C3E57" w:rsidRDefault="008C3E57" w:rsidP="008C3E57">
      <w:pPr>
        <w:autoSpaceDE w:val="0"/>
        <w:autoSpaceDN w:val="0"/>
        <w:adjustRightInd w:val="0"/>
        <w:spacing w:after="0" w:line="240" w:lineRule="auto"/>
        <w:ind w:firstLine="204"/>
        <w:jc w:val="both"/>
        <w:rPr>
          <w:rFonts w:ascii="Arial" w:hAnsi="Arial" w:cs="Arial"/>
          <w:sz w:val="20"/>
          <w:szCs w:val="20"/>
        </w:rPr>
      </w:pPr>
      <w:r w:rsidRPr="008C3E57">
        <w:rPr>
          <w:rFonts w:ascii="Arial" w:hAnsi="Arial" w:cs="Arial"/>
          <w:sz w:val="20"/>
          <w:szCs w:val="20"/>
        </w:rPr>
        <w:t>(</w:t>
      </w:r>
      <w:r w:rsidR="00DA3B87">
        <w:rPr>
          <w:rFonts w:ascii="Arial" w:hAnsi="Arial" w:cs="Arial"/>
          <w:sz w:val="20"/>
          <w:szCs w:val="20"/>
        </w:rPr>
        <w:t>3</w:t>
      </w:r>
      <w:r w:rsidRPr="008C3E57">
        <w:rPr>
          <w:rFonts w:ascii="Arial" w:hAnsi="Arial" w:cs="Arial"/>
          <w:sz w:val="20"/>
          <w:szCs w:val="20"/>
        </w:rPr>
        <w:t xml:space="preserve">) Az adatszolgáltató a felügyeleti jelentés, </w:t>
      </w:r>
      <w:r w:rsidR="00B04A21" w:rsidRPr="00B04A21">
        <w:rPr>
          <w:rFonts w:ascii="Arial" w:hAnsi="Arial" w:cs="Arial"/>
          <w:sz w:val="20"/>
          <w:szCs w:val="20"/>
        </w:rPr>
        <w:t xml:space="preserve"> </w:t>
      </w:r>
      <w:r w:rsidR="00B04A21" w:rsidRPr="008C3E57">
        <w:rPr>
          <w:rFonts w:ascii="Arial" w:hAnsi="Arial" w:cs="Arial"/>
          <w:sz w:val="20"/>
          <w:szCs w:val="20"/>
        </w:rPr>
        <w:t>adatszolgáltatás</w:t>
      </w:r>
      <w:r w:rsidR="00B04A21">
        <w:rPr>
          <w:rFonts w:ascii="Arial" w:hAnsi="Arial" w:cs="Arial"/>
          <w:sz w:val="20"/>
          <w:szCs w:val="20"/>
        </w:rPr>
        <w:t>, PEPP szöveges jelentés, bejelentés</w:t>
      </w:r>
      <w:r w:rsidRPr="008C3E57">
        <w:rPr>
          <w:rFonts w:ascii="Arial" w:hAnsi="Arial" w:cs="Arial"/>
          <w:sz w:val="20"/>
          <w:szCs w:val="20"/>
        </w:rPr>
        <w:t xml:space="preserve"> teljesítésében való akadályoztatásával kapcsolatos bejelentését elektronikus formában, az ERA rendszeren keresztül nyújtja be az MNB részére. </w:t>
      </w:r>
    </w:p>
    <w:p w14:paraId="209277EB" w14:textId="3FB2CE0D" w:rsidR="00116A86" w:rsidRDefault="008C3E57" w:rsidP="008C3E57">
      <w:pPr>
        <w:autoSpaceDE w:val="0"/>
        <w:autoSpaceDN w:val="0"/>
        <w:adjustRightInd w:val="0"/>
        <w:spacing w:after="0" w:line="240" w:lineRule="auto"/>
        <w:ind w:firstLine="204"/>
        <w:jc w:val="both"/>
        <w:rPr>
          <w:rFonts w:ascii="Arial" w:hAnsi="Arial" w:cs="Arial"/>
          <w:sz w:val="20"/>
          <w:szCs w:val="20"/>
        </w:rPr>
      </w:pPr>
      <w:r w:rsidRPr="008C3E57">
        <w:rPr>
          <w:rFonts w:ascii="Arial" w:hAnsi="Arial" w:cs="Arial"/>
          <w:sz w:val="20"/>
          <w:szCs w:val="20"/>
        </w:rPr>
        <w:t>(</w:t>
      </w:r>
      <w:r w:rsidR="00DA3B87">
        <w:rPr>
          <w:rFonts w:ascii="Arial" w:hAnsi="Arial" w:cs="Arial"/>
          <w:sz w:val="20"/>
          <w:szCs w:val="20"/>
        </w:rPr>
        <w:t>4</w:t>
      </w:r>
      <w:r w:rsidRPr="008C3E57">
        <w:rPr>
          <w:rFonts w:ascii="Arial" w:hAnsi="Arial" w:cs="Arial"/>
          <w:sz w:val="20"/>
          <w:szCs w:val="20"/>
        </w:rPr>
        <w:t xml:space="preserve">) Az ERA rendszer használatára, valamint a felügyeleti jelentés, adatszolgáltatás teljesítésében való akadályoztatás bejelentésére vonatkozó szabályokat a jegybanki információs rendszerhez elsődlegesen a Magyar Nemzeti Bank alapvető feladatai ellátása érdekében teljesítendő adatszolgáltatási kötelezettségekről szóló </w:t>
      </w:r>
      <w:r w:rsidR="00222161">
        <w:rPr>
          <w:rFonts w:ascii="Arial" w:hAnsi="Arial" w:cs="Arial"/>
          <w:sz w:val="20"/>
          <w:szCs w:val="20"/>
        </w:rPr>
        <w:t>54</w:t>
      </w:r>
      <w:r w:rsidRPr="008C3E57">
        <w:rPr>
          <w:rFonts w:ascii="Arial" w:hAnsi="Arial" w:cs="Arial"/>
          <w:sz w:val="20"/>
          <w:szCs w:val="20"/>
        </w:rPr>
        <w:t>/202</w:t>
      </w:r>
      <w:r w:rsidR="00222161">
        <w:rPr>
          <w:rFonts w:ascii="Arial" w:hAnsi="Arial" w:cs="Arial"/>
          <w:sz w:val="20"/>
          <w:szCs w:val="20"/>
        </w:rPr>
        <w:t>4</w:t>
      </w:r>
      <w:r w:rsidRPr="008C3E57">
        <w:rPr>
          <w:rFonts w:ascii="Arial" w:hAnsi="Arial" w:cs="Arial"/>
          <w:sz w:val="20"/>
          <w:szCs w:val="20"/>
        </w:rPr>
        <w:t>. (</w:t>
      </w:r>
      <w:r w:rsidR="00D625B1">
        <w:rPr>
          <w:rFonts w:ascii="Arial" w:hAnsi="Arial" w:cs="Arial"/>
          <w:sz w:val="20"/>
          <w:szCs w:val="20"/>
        </w:rPr>
        <w:t>XII</w:t>
      </w:r>
      <w:r w:rsidRPr="008C3E57">
        <w:rPr>
          <w:rFonts w:ascii="Arial" w:hAnsi="Arial" w:cs="Arial"/>
          <w:sz w:val="20"/>
          <w:szCs w:val="20"/>
        </w:rPr>
        <w:t xml:space="preserve">. </w:t>
      </w:r>
      <w:r w:rsidR="00D625B1">
        <w:rPr>
          <w:rFonts w:ascii="Arial" w:hAnsi="Arial" w:cs="Arial"/>
          <w:sz w:val="20"/>
          <w:szCs w:val="20"/>
        </w:rPr>
        <w:t>3</w:t>
      </w:r>
      <w:r w:rsidRPr="008C3E57">
        <w:rPr>
          <w:rFonts w:ascii="Arial" w:hAnsi="Arial" w:cs="Arial"/>
          <w:sz w:val="20"/>
          <w:szCs w:val="20"/>
        </w:rPr>
        <w:t>.) MNB rendelet (a továbbiakban: alapvető feladatokhoz kapcsolódó adatszolgáltatási MNBr.) 2. melléklet I. B. 1. pontja, az ERA rendszer használatát segítő részletes útmutatást az alapvető feladatokhoz kapcsolódó adatszolgáltatási MNBr. 3. melléklet 3. pontja szerinti, az MNB honlapján közzétett technikai segédletek tartalmazzák.</w:t>
      </w:r>
    </w:p>
    <w:p w14:paraId="65388DC1" w14:textId="77777777" w:rsidR="008C3E57" w:rsidRDefault="008C3E57" w:rsidP="008C3E57">
      <w:pPr>
        <w:autoSpaceDE w:val="0"/>
        <w:autoSpaceDN w:val="0"/>
        <w:adjustRightInd w:val="0"/>
        <w:spacing w:after="0" w:line="240" w:lineRule="auto"/>
        <w:ind w:firstLine="204"/>
        <w:jc w:val="both"/>
        <w:rPr>
          <w:rFonts w:ascii="Arial" w:hAnsi="Arial" w:cs="Arial"/>
          <w:b/>
          <w:sz w:val="20"/>
          <w:szCs w:val="20"/>
        </w:rPr>
      </w:pPr>
    </w:p>
    <w:p w14:paraId="6CE5B658" w14:textId="651FFB41" w:rsidR="008C3E57" w:rsidRPr="008C3E57" w:rsidRDefault="00680CD5" w:rsidP="008C3E57">
      <w:pPr>
        <w:autoSpaceDE w:val="0"/>
        <w:autoSpaceDN w:val="0"/>
        <w:adjustRightInd w:val="0"/>
        <w:spacing w:after="0" w:line="240" w:lineRule="auto"/>
        <w:ind w:firstLine="204"/>
        <w:jc w:val="both"/>
        <w:rPr>
          <w:rFonts w:ascii="Arial" w:hAnsi="Arial" w:cs="Arial"/>
          <w:sz w:val="20"/>
          <w:szCs w:val="20"/>
        </w:rPr>
      </w:pPr>
      <w:r>
        <w:rPr>
          <w:rFonts w:ascii="Arial" w:hAnsi="Arial" w:cs="Arial"/>
          <w:b/>
          <w:sz w:val="20"/>
          <w:szCs w:val="20"/>
        </w:rPr>
        <w:t>1</w:t>
      </w:r>
      <w:r w:rsidR="00DF6C44">
        <w:rPr>
          <w:rFonts w:ascii="Arial" w:hAnsi="Arial" w:cs="Arial"/>
          <w:b/>
          <w:sz w:val="20"/>
          <w:szCs w:val="20"/>
        </w:rPr>
        <w:t>1</w:t>
      </w:r>
      <w:r w:rsidR="00B67870" w:rsidRPr="001C4F2A">
        <w:rPr>
          <w:rFonts w:ascii="Arial" w:hAnsi="Arial" w:cs="Arial"/>
          <w:b/>
          <w:sz w:val="20"/>
          <w:szCs w:val="20"/>
        </w:rPr>
        <w:t>. §</w:t>
      </w:r>
      <w:r w:rsidR="00B67870" w:rsidRPr="001C4F2A">
        <w:rPr>
          <w:rFonts w:ascii="Arial" w:hAnsi="Arial" w:cs="Arial"/>
          <w:sz w:val="20"/>
          <w:szCs w:val="20"/>
        </w:rPr>
        <w:t xml:space="preserve"> </w:t>
      </w:r>
      <w:r w:rsidR="008C3E57" w:rsidRPr="008C3E57">
        <w:rPr>
          <w:rFonts w:ascii="Arial" w:hAnsi="Arial" w:cs="Arial"/>
          <w:sz w:val="20"/>
          <w:szCs w:val="20"/>
        </w:rPr>
        <w:t xml:space="preserve">(1) Ha az MNB megállapítja, hogy a felügyeleti jelentés javítást igényel, az adatszolgáltató a javított felügyeleti jelentést az MNB javításra vonatkozó felszólítása kézhezvételétől számított 2 munkanapon belül küldi meg az MNB részére. </w:t>
      </w:r>
    </w:p>
    <w:p w14:paraId="1A2559BA" w14:textId="77ADC9F5" w:rsidR="00584948" w:rsidRDefault="008C3E57" w:rsidP="008C3E57">
      <w:pPr>
        <w:autoSpaceDE w:val="0"/>
        <w:autoSpaceDN w:val="0"/>
        <w:adjustRightInd w:val="0"/>
        <w:spacing w:after="0" w:line="240" w:lineRule="auto"/>
        <w:ind w:firstLine="204"/>
        <w:jc w:val="both"/>
        <w:rPr>
          <w:rFonts w:ascii="Arial" w:hAnsi="Arial" w:cs="Arial"/>
          <w:sz w:val="20"/>
          <w:szCs w:val="20"/>
        </w:rPr>
      </w:pPr>
      <w:r w:rsidRPr="008C3E57">
        <w:rPr>
          <w:rFonts w:ascii="Arial" w:hAnsi="Arial" w:cs="Arial"/>
          <w:sz w:val="20"/>
          <w:szCs w:val="20"/>
        </w:rPr>
        <w:t xml:space="preserve">(2) Ha az adatszolgáltató </w:t>
      </w:r>
      <w:r w:rsidR="002A5E7D">
        <w:rPr>
          <w:rFonts w:ascii="Arial" w:hAnsi="Arial" w:cs="Arial"/>
          <w:sz w:val="20"/>
          <w:szCs w:val="20"/>
        </w:rPr>
        <w:t>a felügyeleti jelentés teljesítését követően olyan, az adatszolgáltató által –</w:t>
      </w:r>
      <w:r w:rsidR="00D625B1">
        <w:rPr>
          <w:rFonts w:ascii="Arial" w:hAnsi="Arial" w:cs="Arial"/>
          <w:sz w:val="20"/>
          <w:szCs w:val="20"/>
        </w:rPr>
        <w:t>s</w:t>
      </w:r>
      <w:r w:rsidRPr="008C3E57">
        <w:rPr>
          <w:rFonts w:ascii="Arial" w:hAnsi="Arial" w:cs="Arial"/>
          <w:sz w:val="20"/>
          <w:szCs w:val="20"/>
        </w:rPr>
        <w:t>zámviteli politiká</w:t>
      </w:r>
      <w:r w:rsidR="002A5E7D">
        <w:rPr>
          <w:rFonts w:ascii="Arial" w:hAnsi="Arial" w:cs="Arial"/>
          <w:sz w:val="20"/>
          <w:szCs w:val="20"/>
        </w:rPr>
        <w:t>já</w:t>
      </w:r>
      <w:r w:rsidRPr="008C3E57">
        <w:rPr>
          <w:rFonts w:ascii="Arial" w:hAnsi="Arial" w:cs="Arial"/>
          <w:sz w:val="20"/>
          <w:szCs w:val="20"/>
        </w:rPr>
        <w:t xml:space="preserve">ban </w:t>
      </w:r>
      <w:r w:rsidR="002A5E7D">
        <w:rPr>
          <w:rFonts w:ascii="Arial" w:hAnsi="Arial" w:cs="Arial"/>
          <w:sz w:val="20"/>
          <w:szCs w:val="20"/>
        </w:rPr>
        <w:t xml:space="preserve">vagy egyéb módon – </w:t>
      </w:r>
      <w:r w:rsidRPr="008C3E57">
        <w:rPr>
          <w:rFonts w:ascii="Arial" w:hAnsi="Arial" w:cs="Arial"/>
          <w:sz w:val="20"/>
          <w:szCs w:val="20"/>
        </w:rPr>
        <w:t>meghatározott jelentős mértékű eltérés</w:t>
      </w:r>
      <w:r w:rsidR="002A5E7D">
        <w:rPr>
          <w:rFonts w:ascii="Arial" w:hAnsi="Arial" w:cs="Arial"/>
          <w:sz w:val="20"/>
          <w:szCs w:val="20"/>
        </w:rPr>
        <w:t>t tár fel</w:t>
      </w:r>
      <w:r w:rsidRPr="008C3E57">
        <w:rPr>
          <w:rFonts w:ascii="Arial" w:hAnsi="Arial" w:cs="Arial"/>
          <w:sz w:val="20"/>
          <w:szCs w:val="20"/>
        </w:rPr>
        <w:t xml:space="preserve">, </w:t>
      </w:r>
      <w:r w:rsidR="002A5E7D">
        <w:rPr>
          <w:rFonts w:ascii="Arial" w:hAnsi="Arial" w:cs="Arial"/>
          <w:sz w:val="20"/>
          <w:szCs w:val="20"/>
        </w:rPr>
        <w:t xml:space="preserve">amely a 2. § </w:t>
      </w:r>
      <w:r w:rsidR="00F6600C">
        <w:rPr>
          <w:rFonts w:ascii="Arial" w:hAnsi="Arial" w:cs="Arial"/>
          <w:sz w:val="20"/>
          <w:szCs w:val="20"/>
        </w:rPr>
        <w:t xml:space="preserve">(2) bekezdése szerinti, a felügyeleti jelentés alapjául szolgáló nyilvántartások javítását teszi szükségessé, </w:t>
      </w:r>
      <w:r w:rsidRPr="008C3E57">
        <w:rPr>
          <w:rFonts w:ascii="Arial" w:hAnsi="Arial" w:cs="Arial"/>
          <w:sz w:val="20"/>
          <w:szCs w:val="20"/>
        </w:rPr>
        <w:lastRenderedPageBreak/>
        <w:t xml:space="preserve">akkor a felügyeleti jelentést visszamenőleg is, az eltéréssel érintett teljes időszakra vonatkozóan módosítja. A jelen bekezdés szerint módosított felügyeleti jelentést az </w:t>
      </w:r>
      <w:r w:rsidR="00F6600C">
        <w:rPr>
          <w:rFonts w:ascii="Arial" w:hAnsi="Arial" w:cs="Arial"/>
          <w:sz w:val="20"/>
          <w:szCs w:val="20"/>
        </w:rPr>
        <w:t xml:space="preserve">adatszolgáltató az </w:t>
      </w:r>
      <w:r w:rsidRPr="008C3E57">
        <w:rPr>
          <w:rFonts w:ascii="Arial" w:hAnsi="Arial" w:cs="Arial"/>
          <w:sz w:val="20"/>
          <w:szCs w:val="20"/>
        </w:rPr>
        <w:t>eltérés feltárástól számított 15 munkanapon belül küldi meg az MNB részére.</w:t>
      </w:r>
    </w:p>
    <w:p w14:paraId="25EFE68D" w14:textId="77777777" w:rsidR="00B76102" w:rsidRPr="001C4F2A" w:rsidRDefault="00B76102" w:rsidP="00AE296B">
      <w:pPr>
        <w:autoSpaceDE w:val="0"/>
        <w:autoSpaceDN w:val="0"/>
        <w:adjustRightInd w:val="0"/>
        <w:spacing w:after="0" w:line="240" w:lineRule="auto"/>
        <w:ind w:firstLine="204"/>
        <w:jc w:val="both"/>
        <w:rPr>
          <w:rFonts w:ascii="Arial" w:hAnsi="Arial" w:cs="Arial"/>
          <w:sz w:val="20"/>
          <w:szCs w:val="20"/>
        </w:rPr>
      </w:pPr>
    </w:p>
    <w:p w14:paraId="29B70496" w14:textId="32FC5DDD" w:rsidR="008C3E57" w:rsidRPr="008C3E57" w:rsidRDefault="00680CD5" w:rsidP="008C3E57">
      <w:pPr>
        <w:autoSpaceDE w:val="0"/>
        <w:autoSpaceDN w:val="0"/>
        <w:adjustRightInd w:val="0"/>
        <w:spacing w:after="0" w:line="240" w:lineRule="auto"/>
        <w:ind w:firstLine="204"/>
        <w:jc w:val="both"/>
        <w:rPr>
          <w:rFonts w:ascii="Arial" w:hAnsi="Arial" w:cs="Arial"/>
          <w:sz w:val="20"/>
          <w:szCs w:val="20"/>
        </w:rPr>
      </w:pPr>
      <w:r>
        <w:rPr>
          <w:rFonts w:ascii="Arial" w:hAnsi="Arial" w:cs="Arial"/>
          <w:b/>
          <w:sz w:val="20"/>
          <w:szCs w:val="20"/>
        </w:rPr>
        <w:t>1</w:t>
      </w:r>
      <w:r w:rsidR="00DF6C44">
        <w:rPr>
          <w:rFonts w:ascii="Arial" w:hAnsi="Arial" w:cs="Arial"/>
          <w:b/>
          <w:sz w:val="20"/>
          <w:szCs w:val="20"/>
        </w:rPr>
        <w:t>2</w:t>
      </w:r>
      <w:r w:rsidR="008C3E57">
        <w:rPr>
          <w:rFonts w:ascii="Arial" w:hAnsi="Arial" w:cs="Arial"/>
          <w:b/>
          <w:sz w:val="20"/>
          <w:szCs w:val="20"/>
        </w:rPr>
        <w:t>.</w:t>
      </w:r>
      <w:r w:rsidR="005A4EE8" w:rsidRPr="00C701FD">
        <w:rPr>
          <w:rFonts w:ascii="Arial" w:hAnsi="Arial" w:cs="Arial"/>
          <w:b/>
          <w:sz w:val="20"/>
          <w:szCs w:val="20"/>
        </w:rPr>
        <w:t xml:space="preserve"> §</w:t>
      </w:r>
      <w:r w:rsidR="005A4EE8" w:rsidRPr="00C701FD">
        <w:rPr>
          <w:rFonts w:ascii="Arial" w:hAnsi="Arial" w:cs="Arial"/>
          <w:sz w:val="20"/>
          <w:szCs w:val="20"/>
        </w:rPr>
        <w:t xml:space="preserve"> </w:t>
      </w:r>
      <w:r w:rsidR="008C3E57" w:rsidRPr="008C3E57">
        <w:rPr>
          <w:rFonts w:ascii="Arial" w:hAnsi="Arial" w:cs="Arial"/>
          <w:sz w:val="20"/>
          <w:szCs w:val="20"/>
        </w:rPr>
        <w:t xml:space="preserve">(1) Ez a rendelet </w:t>
      </w:r>
      <w:r w:rsidR="00AC30F7">
        <w:rPr>
          <w:rFonts w:ascii="Arial" w:hAnsi="Arial" w:cs="Arial"/>
          <w:sz w:val="20"/>
          <w:szCs w:val="20"/>
        </w:rPr>
        <w:t>202</w:t>
      </w:r>
      <w:r w:rsidR="00254C46">
        <w:rPr>
          <w:rFonts w:ascii="Arial" w:hAnsi="Arial" w:cs="Arial"/>
          <w:sz w:val="20"/>
          <w:szCs w:val="20"/>
        </w:rPr>
        <w:t>7</w:t>
      </w:r>
      <w:r w:rsidR="00AC30F7">
        <w:rPr>
          <w:rFonts w:ascii="Arial" w:hAnsi="Arial" w:cs="Arial"/>
          <w:sz w:val="20"/>
          <w:szCs w:val="20"/>
        </w:rPr>
        <w:t xml:space="preserve">. január 1-jén </w:t>
      </w:r>
      <w:r w:rsidR="008C3E57" w:rsidRPr="008C3E57">
        <w:rPr>
          <w:rFonts w:ascii="Arial" w:hAnsi="Arial" w:cs="Arial"/>
          <w:sz w:val="20"/>
          <w:szCs w:val="20"/>
        </w:rPr>
        <w:t xml:space="preserve">lép hatályba. </w:t>
      </w:r>
    </w:p>
    <w:p w14:paraId="7B56E5F5" w14:textId="77777777" w:rsidR="00094D89" w:rsidRDefault="00094D89" w:rsidP="008C3E57">
      <w:pPr>
        <w:autoSpaceDE w:val="0"/>
        <w:autoSpaceDN w:val="0"/>
        <w:adjustRightInd w:val="0"/>
        <w:spacing w:after="0" w:line="240" w:lineRule="auto"/>
        <w:ind w:firstLine="204"/>
        <w:jc w:val="both"/>
        <w:rPr>
          <w:rFonts w:ascii="Arial" w:hAnsi="Arial" w:cs="Arial"/>
          <w:b/>
          <w:sz w:val="20"/>
          <w:szCs w:val="20"/>
        </w:rPr>
      </w:pPr>
    </w:p>
    <w:p w14:paraId="731C3E32" w14:textId="4BD2B6EC" w:rsidR="008C3E57" w:rsidRPr="008C3E57" w:rsidRDefault="00680CD5" w:rsidP="008C3E57">
      <w:pPr>
        <w:autoSpaceDE w:val="0"/>
        <w:autoSpaceDN w:val="0"/>
        <w:adjustRightInd w:val="0"/>
        <w:spacing w:after="0" w:line="240" w:lineRule="auto"/>
        <w:ind w:firstLine="204"/>
        <w:jc w:val="both"/>
        <w:rPr>
          <w:rFonts w:ascii="Arial" w:hAnsi="Arial" w:cs="Arial"/>
          <w:sz w:val="20"/>
          <w:szCs w:val="20"/>
        </w:rPr>
      </w:pPr>
      <w:r>
        <w:rPr>
          <w:rFonts w:ascii="Arial" w:hAnsi="Arial" w:cs="Arial"/>
          <w:b/>
          <w:sz w:val="20"/>
          <w:szCs w:val="20"/>
        </w:rPr>
        <w:t>1</w:t>
      </w:r>
      <w:r w:rsidR="00DF6C44">
        <w:rPr>
          <w:rFonts w:ascii="Arial" w:hAnsi="Arial" w:cs="Arial"/>
          <w:b/>
          <w:sz w:val="20"/>
          <w:szCs w:val="20"/>
        </w:rPr>
        <w:t>3</w:t>
      </w:r>
      <w:r w:rsidR="0094398D" w:rsidRPr="003A2A8A">
        <w:rPr>
          <w:rFonts w:ascii="Arial" w:hAnsi="Arial" w:cs="Arial"/>
          <w:b/>
          <w:sz w:val="20"/>
          <w:szCs w:val="20"/>
        </w:rPr>
        <w:t>. §</w:t>
      </w:r>
      <w:r w:rsidR="007958C7">
        <w:rPr>
          <w:rFonts w:ascii="Arial" w:hAnsi="Arial" w:cs="Arial"/>
          <w:sz w:val="20"/>
          <w:szCs w:val="20"/>
        </w:rPr>
        <w:t xml:space="preserve"> </w:t>
      </w:r>
      <w:r w:rsidR="008C3E57" w:rsidRPr="008C3E57">
        <w:rPr>
          <w:rFonts w:ascii="Arial" w:hAnsi="Arial" w:cs="Arial"/>
          <w:sz w:val="20"/>
          <w:szCs w:val="20"/>
        </w:rPr>
        <w:t xml:space="preserve">(1) Az adatszolgáltató a biztosítási piaci szervezetek által a jegybanki információs rendszerhez elsődlegesen a Magyar Nemzeti Bank felügyeleti feladatai ellátása érdekében teljesítendő adatszolgáltatási kötelezettségekről szóló </w:t>
      </w:r>
      <w:r w:rsidR="003B7054">
        <w:rPr>
          <w:rFonts w:ascii="Arial" w:hAnsi="Arial" w:cs="Arial"/>
          <w:sz w:val="20"/>
          <w:szCs w:val="20"/>
        </w:rPr>
        <w:t>5</w:t>
      </w:r>
      <w:r w:rsidR="00DA6CF7">
        <w:rPr>
          <w:rFonts w:ascii="Arial" w:hAnsi="Arial" w:cs="Arial"/>
          <w:sz w:val="20"/>
          <w:szCs w:val="20"/>
        </w:rPr>
        <w:t>7</w:t>
      </w:r>
      <w:r w:rsidR="008C3E57" w:rsidRPr="008C3E57">
        <w:rPr>
          <w:rFonts w:ascii="Arial" w:hAnsi="Arial" w:cs="Arial"/>
          <w:sz w:val="20"/>
          <w:szCs w:val="20"/>
        </w:rPr>
        <w:t>/202</w:t>
      </w:r>
      <w:r w:rsidR="00DA6CF7">
        <w:rPr>
          <w:rFonts w:ascii="Arial" w:hAnsi="Arial" w:cs="Arial"/>
          <w:sz w:val="20"/>
          <w:szCs w:val="20"/>
        </w:rPr>
        <w:t>4</w:t>
      </w:r>
      <w:r w:rsidR="008C3E57" w:rsidRPr="008C3E57">
        <w:rPr>
          <w:rFonts w:ascii="Arial" w:hAnsi="Arial" w:cs="Arial"/>
          <w:sz w:val="20"/>
          <w:szCs w:val="20"/>
        </w:rPr>
        <w:t>. (XI</w:t>
      </w:r>
      <w:r w:rsidR="003621EB">
        <w:rPr>
          <w:rFonts w:ascii="Arial" w:hAnsi="Arial" w:cs="Arial"/>
          <w:sz w:val="20"/>
          <w:szCs w:val="20"/>
        </w:rPr>
        <w:t>I</w:t>
      </w:r>
      <w:r w:rsidR="008C3E57" w:rsidRPr="008C3E57">
        <w:rPr>
          <w:rFonts w:ascii="Arial" w:hAnsi="Arial" w:cs="Arial"/>
          <w:sz w:val="20"/>
          <w:szCs w:val="20"/>
        </w:rPr>
        <w:t xml:space="preserve">. </w:t>
      </w:r>
      <w:r w:rsidR="00DA6CF7">
        <w:rPr>
          <w:rFonts w:ascii="Arial" w:hAnsi="Arial" w:cs="Arial"/>
          <w:sz w:val="20"/>
          <w:szCs w:val="20"/>
        </w:rPr>
        <w:t>3</w:t>
      </w:r>
      <w:r w:rsidR="008C3E57" w:rsidRPr="008C3E57">
        <w:rPr>
          <w:rFonts w:ascii="Arial" w:hAnsi="Arial" w:cs="Arial"/>
          <w:sz w:val="20"/>
          <w:szCs w:val="20"/>
        </w:rPr>
        <w:t xml:space="preserve">.) MNB rendelet [a továbbiakban: </w:t>
      </w:r>
      <w:r w:rsidR="003621EB">
        <w:rPr>
          <w:rFonts w:ascii="Arial" w:hAnsi="Arial" w:cs="Arial"/>
          <w:sz w:val="20"/>
          <w:szCs w:val="20"/>
        </w:rPr>
        <w:t>5</w:t>
      </w:r>
      <w:r w:rsidR="00DA6CF7">
        <w:rPr>
          <w:rFonts w:ascii="Arial" w:hAnsi="Arial" w:cs="Arial"/>
          <w:sz w:val="20"/>
          <w:szCs w:val="20"/>
        </w:rPr>
        <w:t>7</w:t>
      </w:r>
      <w:r w:rsidR="008C3E57" w:rsidRPr="008C3E57">
        <w:rPr>
          <w:rFonts w:ascii="Arial" w:hAnsi="Arial" w:cs="Arial"/>
          <w:sz w:val="20"/>
          <w:szCs w:val="20"/>
        </w:rPr>
        <w:t>/202</w:t>
      </w:r>
      <w:r w:rsidR="00DA6CF7">
        <w:rPr>
          <w:rFonts w:ascii="Arial" w:hAnsi="Arial" w:cs="Arial"/>
          <w:sz w:val="20"/>
          <w:szCs w:val="20"/>
        </w:rPr>
        <w:t>4</w:t>
      </w:r>
      <w:r w:rsidR="008C3E57" w:rsidRPr="008C3E57">
        <w:rPr>
          <w:rFonts w:ascii="Arial" w:hAnsi="Arial" w:cs="Arial"/>
          <w:sz w:val="20"/>
          <w:szCs w:val="20"/>
        </w:rPr>
        <w:t>. (XI</w:t>
      </w:r>
      <w:r w:rsidR="003621EB">
        <w:rPr>
          <w:rFonts w:ascii="Arial" w:hAnsi="Arial" w:cs="Arial"/>
          <w:sz w:val="20"/>
          <w:szCs w:val="20"/>
        </w:rPr>
        <w:t>I</w:t>
      </w:r>
      <w:r w:rsidR="008C3E57" w:rsidRPr="008C3E57">
        <w:rPr>
          <w:rFonts w:ascii="Arial" w:hAnsi="Arial" w:cs="Arial"/>
          <w:sz w:val="20"/>
          <w:szCs w:val="20"/>
        </w:rPr>
        <w:t xml:space="preserve">. </w:t>
      </w:r>
      <w:r w:rsidR="00DA6CF7">
        <w:rPr>
          <w:rFonts w:ascii="Arial" w:hAnsi="Arial" w:cs="Arial"/>
          <w:sz w:val="20"/>
          <w:szCs w:val="20"/>
        </w:rPr>
        <w:t>3</w:t>
      </w:r>
      <w:r w:rsidR="008C3E57" w:rsidRPr="008C3E57">
        <w:rPr>
          <w:rFonts w:ascii="Arial" w:hAnsi="Arial" w:cs="Arial"/>
          <w:sz w:val="20"/>
          <w:szCs w:val="20"/>
        </w:rPr>
        <w:t>.) MNB rendelet] szerinti, 202</w:t>
      </w:r>
      <w:r w:rsidR="001361C2">
        <w:rPr>
          <w:rFonts w:ascii="Arial" w:hAnsi="Arial" w:cs="Arial"/>
          <w:sz w:val="20"/>
          <w:szCs w:val="20"/>
        </w:rPr>
        <w:t>7</w:t>
      </w:r>
      <w:r w:rsidR="008C3E57" w:rsidRPr="008C3E57">
        <w:rPr>
          <w:rFonts w:ascii="Arial" w:hAnsi="Arial" w:cs="Arial"/>
          <w:sz w:val="20"/>
          <w:szCs w:val="20"/>
        </w:rPr>
        <w:t>. január 1-jét megelőző tárgyidőszakra vonatkozó felügyeleti jelentés, adatszolgáltatás teljesítésére – a</w:t>
      </w:r>
      <w:r w:rsidR="003621EB">
        <w:rPr>
          <w:rFonts w:ascii="Arial" w:hAnsi="Arial" w:cs="Arial"/>
          <w:sz w:val="20"/>
          <w:szCs w:val="20"/>
        </w:rPr>
        <w:t>z</w:t>
      </w:r>
      <w:r w:rsidR="008C3E57" w:rsidRPr="008C3E57">
        <w:rPr>
          <w:rFonts w:ascii="Arial" w:hAnsi="Arial" w:cs="Arial"/>
          <w:sz w:val="20"/>
          <w:szCs w:val="20"/>
        </w:rPr>
        <w:t xml:space="preserve"> </w:t>
      </w:r>
      <w:r w:rsidR="003621EB">
        <w:rPr>
          <w:rFonts w:ascii="Arial" w:hAnsi="Arial" w:cs="Arial"/>
          <w:sz w:val="20"/>
          <w:szCs w:val="20"/>
        </w:rPr>
        <w:t>5</w:t>
      </w:r>
      <w:r w:rsidR="00E81470">
        <w:rPr>
          <w:rFonts w:ascii="Arial" w:hAnsi="Arial" w:cs="Arial"/>
          <w:sz w:val="20"/>
          <w:szCs w:val="20"/>
        </w:rPr>
        <w:t>7</w:t>
      </w:r>
      <w:r w:rsidR="008C3E57" w:rsidRPr="008C3E57">
        <w:rPr>
          <w:rFonts w:ascii="Arial" w:hAnsi="Arial" w:cs="Arial"/>
          <w:sz w:val="20"/>
          <w:szCs w:val="20"/>
        </w:rPr>
        <w:t>/202</w:t>
      </w:r>
      <w:r w:rsidR="00E81470">
        <w:rPr>
          <w:rFonts w:ascii="Arial" w:hAnsi="Arial" w:cs="Arial"/>
          <w:sz w:val="20"/>
          <w:szCs w:val="20"/>
        </w:rPr>
        <w:t>4</w:t>
      </w:r>
      <w:r w:rsidR="008C3E57" w:rsidRPr="008C3E57">
        <w:rPr>
          <w:rFonts w:ascii="Arial" w:hAnsi="Arial" w:cs="Arial"/>
          <w:sz w:val="20"/>
          <w:szCs w:val="20"/>
        </w:rPr>
        <w:t>. (XI</w:t>
      </w:r>
      <w:r w:rsidR="003621EB">
        <w:rPr>
          <w:rFonts w:ascii="Arial" w:hAnsi="Arial" w:cs="Arial"/>
          <w:sz w:val="20"/>
          <w:szCs w:val="20"/>
        </w:rPr>
        <w:t>I</w:t>
      </w:r>
      <w:r w:rsidR="008C3E57" w:rsidRPr="008C3E57">
        <w:rPr>
          <w:rFonts w:ascii="Arial" w:hAnsi="Arial" w:cs="Arial"/>
          <w:sz w:val="20"/>
          <w:szCs w:val="20"/>
        </w:rPr>
        <w:t xml:space="preserve">. </w:t>
      </w:r>
      <w:r w:rsidR="00E81470">
        <w:rPr>
          <w:rFonts w:ascii="Arial" w:hAnsi="Arial" w:cs="Arial"/>
          <w:sz w:val="20"/>
          <w:szCs w:val="20"/>
        </w:rPr>
        <w:t>3</w:t>
      </w:r>
      <w:r w:rsidR="008C3E57" w:rsidRPr="008C3E57">
        <w:rPr>
          <w:rFonts w:ascii="Arial" w:hAnsi="Arial" w:cs="Arial"/>
          <w:sz w:val="20"/>
          <w:szCs w:val="20"/>
        </w:rPr>
        <w:t xml:space="preserve">.) MNB rendelet </w:t>
      </w:r>
      <w:r w:rsidR="003621EB">
        <w:rPr>
          <w:rFonts w:ascii="Arial" w:hAnsi="Arial" w:cs="Arial"/>
          <w:sz w:val="20"/>
          <w:szCs w:val="20"/>
        </w:rPr>
        <w:t xml:space="preserve">2. melléklet „ÖSSZEFOGLALÓ TÁBLA” megnevezésű táblázat </w:t>
      </w:r>
      <w:r w:rsidR="00AE7297">
        <w:rPr>
          <w:rFonts w:ascii="Arial" w:hAnsi="Arial" w:cs="Arial"/>
          <w:sz w:val="20"/>
          <w:szCs w:val="20"/>
        </w:rPr>
        <w:t>44.</w:t>
      </w:r>
      <w:r w:rsidR="00342578">
        <w:rPr>
          <w:rFonts w:ascii="Arial" w:hAnsi="Arial" w:cs="Arial"/>
          <w:sz w:val="20"/>
          <w:szCs w:val="20"/>
        </w:rPr>
        <w:t xml:space="preserve"> </w:t>
      </w:r>
      <w:r w:rsidR="0093220F">
        <w:rPr>
          <w:rFonts w:ascii="Arial" w:hAnsi="Arial" w:cs="Arial"/>
          <w:sz w:val="20"/>
          <w:szCs w:val="20"/>
        </w:rPr>
        <w:t>sorában, valamint</w:t>
      </w:r>
      <w:r w:rsidR="003621EB">
        <w:rPr>
          <w:rFonts w:ascii="Arial" w:hAnsi="Arial" w:cs="Arial"/>
          <w:sz w:val="20"/>
          <w:szCs w:val="20"/>
        </w:rPr>
        <w:t xml:space="preserve"> a</w:t>
      </w:r>
      <w:r w:rsidR="0093220F">
        <w:rPr>
          <w:rFonts w:ascii="Arial" w:hAnsi="Arial" w:cs="Arial"/>
          <w:sz w:val="20"/>
          <w:szCs w:val="20"/>
        </w:rPr>
        <w:t>z 5</w:t>
      </w:r>
      <w:r w:rsidR="00A85B37">
        <w:rPr>
          <w:rFonts w:ascii="Arial" w:hAnsi="Arial" w:cs="Arial"/>
          <w:sz w:val="20"/>
          <w:szCs w:val="20"/>
        </w:rPr>
        <w:t>7</w:t>
      </w:r>
      <w:r w:rsidR="0093220F">
        <w:rPr>
          <w:rFonts w:ascii="Arial" w:hAnsi="Arial" w:cs="Arial"/>
          <w:sz w:val="20"/>
          <w:szCs w:val="20"/>
        </w:rPr>
        <w:t>/202</w:t>
      </w:r>
      <w:r w:rsidR="00A85B37">
        <w:rPr>
          <w:rFonts w:ascii="Arial" w:hAnsi="Arial" w:cs="Arial"/>
          <w:sz w:val="20"/>
          <w:szCs w:val="20"/>
        </w:rPr>
        <w:t>4</w:t>
      </w:r>
      <w:r w:rsidR="0093220F">
        <w:rPr>
          <w:rFonts w:ascii="Arial" w:hAnsi="Arial" w:cs="Arial"/>
          <w:sz w:val="20"/>
          <w:szCs w:val="20"/>
        </w:rPr>
        <w:t xml:space="preserve">. (XII. </w:t>
      </w:r>
      <w:r w:rsidR="00A85B37">
        <w:rPr>
          <w:rFonts w:ascii="Arial" w:hAnsi="Arial" w:cs="Arial"/>
          <w:sz w:val="20"/>
          <w:szCs w:val="20"/>
        </w:rPr>
        <w:t>3</w:t>
      </w:r>
      <w:r w:rsidR="0093220F">
        <w:rPr>
          <w:rFonts w:ascii="Arial" w:hAnsi="Arial" w:cs="Arial"/>
          <w:sz w:val="20"/>
          <w:szCs w:val="20"/>
        </w:rPr>
        <w:t>.) MNB rendelet</w:t>
      </w:r>
      <w:r w:rsidR="00B91E00">
        <w:rPr>
          <w:rFonts w:ascii="Arial" w:hAnsi="Arial" w:cs="Arial"/>
          <w:sz w:val="20"/>
          <w:szCs w:val="20"/>
        </w:rPr>
        <w:t xml:space="preserve"> </w:t>
      </w:r>
      <w:r w:rsidR="008C3E57" w:rsidRPr="008C3E57">
        <w:rPr>
          <w:rFonts w:ascii="Arial" w:hAnsi="Arial" w:cs="Arial"/>
          <w:sz w:val="20"/>
          <w:szCs w:val="20"/>
        </w:rPr>
        <w:t xml:space="preserve">6. melléklet „ÖSSZEFOGLALÓ TÁBLA” megnevezésű táblázat </w:t>
      </w:r>
      <w:r w:rsidR="00AE7297">
        <w:rPr>
          <w:rFonts w:ascii="Arial" w:hAnsi="Arial" w:cs="Arial"/>
          <w:sz w:val="20"/>
          <w:szCs w:val="20"/>
        </w:rPr>
        <w:t>17., 27. és 28.</w:t>
      </w:r>
      <w:r w:rsidR="00B91E00">
        <w:rPr>
          <w:rFonts w:ascii="Arial" w:hAnsi="Arial" w:cs="Arial"/>
          <w:sz w:val="20"/>
          <w:szCs w:val="20"/>
        </w:rPr>
        <w:t xml:space="preserve"> </w:t>
      </w:r>
      <w:r w:rsidR="008C3E57" w:rsidRPr="008C3E57">
        <w:rPr>
          <w:rFonts w:ascii="Arial" w:hAnsi="Arial" w:cs="Arial"/>
          <w:sz w:val="20"/>
          <w:szCs w:val="20"/>
        </w:rPr>
        <w:t>sorában</w:t>
      </w:r>
      <w:r w:rsidR="0093220F">
        <w:rPr>
          <w:rFonts w:ascii="Arial" w:hAnsi="Arial" w:cs="Arial"/>
          <w:sz w:val="20"/>
          <w:szCs w:val="20"/>
        </w:rPr>
        <w:t xml:space="preserve"> </w:t>
      </w:r>
      <w:r w:rsidR="008C3E57" w:rsidRPr="008C3E57">
        <w:rPr>
          <w:rFonts w:ascii="Arial" w:hAnsi="Arial" w:cs="Arial"/>
          <w:sz w:val="20"/>
          <w:szCs w:val="20"/>
        </w:rPr>
        <w:t>meghatározott felügyeleti jelentés kivételével – a</w:t>
      </w:r>
      <w:r w:rsidR="003621EB">
        <w:rPr>
          <w:rFonts w:ascii="Arial" w:hAnsi="Arial" w:cs="Arial"/>
          <w:sz w:val="20"/>
          <w:szCs w:val="20"/>
        </w:rPr>
        <w:t>z</w:t>
      </w:r>
      <w:r w:rsidR="008C3E57" w:rsidRPr="008C3E57">
        <w:rPr>
          <w:rFonts w:ascii="Arial" w:hAnsi="Arial" w:cs="Arial"/>
          <w:sz w:val="20"/>
          <w:szCs w:val="20"/>
        </w:rPr>
        <w:t xml:space="preserve"> </w:t>
      </w:r>
      <w:r w:rsidR="003621EB">
        <w:rPr>
          <w:rFonts w:ascii="Arial" w:hAnsi="Arial" w:cs="Arial"/>
          <w:sz w:val="20"/>
          <w:szCs w:val="20"/>
        </w:rPr>
        <w:t>5</w:t>
      </w:r>
      <w:r w:rsidR="001361C2">
        <w:rPr>
          <w:rFonts w:ascii="Arial" w:hAnsi="Arial" w:cs="Arial"/>
          <w:sz w:val="20"/>
          <w:szCs w:val="20"/>
        </w:rPr>
        <w:t>7</w:t>
      </w:r>
      <w:r w:rsidR="008C3E57" w:rsidRPr="008C3E57">
        <w:rPr>
          <w:rFonts w:ascii="Arial" w:hAnsi="Arial" w:cs="Arial"/>
          <w:sz w:val="20"/>
          <w:szCs w:val="20"/>
        </w:rPr>
        <w:t>/202</w:t>
      </w:r>
      <w:r w:rsidR="001361C2">
        <w:rPr>
          <w:rFonts w:ascii="Arial" w:hAnsi="Arial" w:cs="Arial"/>
          <w:sz w:val="20"/>
          <w:szCs w:val="20"/>
        </w:rPr>
        <w:t>4</w:t>
      </w:r>
      <w:r w:rsidR="008C3E57" w:rsidRPr="008C3E57">
        <w:rPr>
          <w:rFonts w:ascii="Arial" w:hAnsi="Arial" w:cs="Arial"/>
          <w:sz w:val="20"/>
          <w:szCs w:val="20"/>
        </w:rPr>
        <w:t>. (XI</w:t>
      </w:r>
      <w:r w:rsidR="003621EB">
        <w:rPr>
          <w:rFonts w:ascii="Arial" w:hAnsi="Arial" w:cs="Arial"/>
          <w:sz w:val="20"/>
          <w:szCs w:val="20"/>
        </w:rPr>
        <w:t>I</w:t>
      </w:r>
      <w:r w:rsidR="008C3E57" w:rsidRPr="008C3E57">
        <w:rPr>
          <w:rFonts w:ascii="Arial" w:hAnsi="Arial" w:cs="Arial"/>
          <w:sz w:val="20"/>
          <w:szCs w:val="20"/>
        </w:rPr>
        <w:t xml:space="preserve">. </w:t>
      </w:r>
      <w:r w:rsidR="001361C2">
        <w:rPr>
          <w:rFonts w:ascii="Arial" w:hAnsi="Arial" w:cs="Arial"/>
          <w:sz w:val="20"/>
          <w:szCs w:val="20"/>
        </w:rPr>
        <w:t>3</w:t>
      </w:r>
      <w:r w:rsidR="008C3E57" w:rsidRPr="008C3E57">
        <w:rPr>
          <w:rFonts w:ascii="Arial" w:hAnsi="Arial" w:cs="Arial"/>
          <w:sz w:val="20"/>
          <w:szCs w:val="20"/>
        </w:rPr>
        <w:t xml:space="preserve">.) MNB rendelet szabályait alkalmazza. </w:t>
      </w:r>
    </w:p>
    <w:p w14:paraId="5DFACDA7" w14:textId="558860A0" w:rsidR="00EC580F" w:rsidRDefault="008C3E57" w:rsidP="008C3E57">
      <w:pPr>
        <w:autoSpaceDE w:val="0"/>
        <w:autoSpaceDN w:val="0"/>
        <w:adjustRightInd w:val="0"/>
        <w:spacing w:after="0" w:line="240" w:lineRule="auto"/>
        <w:ind w:firstLine="204"/>
        <w:jc w:val="both"/>
        <w:rPr>
          <w:rFonts w:ascii="Arial" w:hAnsi="Arial" w:cs="Arial"/>
          <w:sz w:val="20"/>
          <w:szCs w:val="20"/>
        </w:rPr>
      </w:pPr>
      <w:r w:rsidRPr="008C3E57">
        <w:rPr>
          <w:rFonts w:ascii="Arial" w:hAnsi="Arial" w:cs="Arial"/>
          <w:sz w:val="20"/>
          <w:szCs w:val="20"/>
        </w:rPr>
        <w:t>(</w:t>
      </w:r>
      <w:r w:rsidR="00DF6C44">
        <w:rPr>
          <w:rFonts w:ascii="Arial" w:hAnsi="Arial" w:cs="Arial"/>
          <w:sz w:val="20"/>
          <w:szCs w:val="20"/>
        </w:rPr>
        <w:t>2</w:t>
      </w:r>
      <w:r w:rsidRPr="008C3E57">
        <w:rPr>
          <w:rFonts w:ascii="Arial" w:hAnsi="Arial" w:cs="Arial"/>
          <w:sz w:val="20"/>
          <w:szCs w:val="20"/>
        </w:rPr>
        <w:t xml:space="preserve">) Az adatszolgáltató </w:t>
      </w:r>
    </w:p>
    <w:p w14:paraId="6F357AA2" w14:textId="1A879F2C" w:rsidR="00EC580F" w:rsidRDefault="008C3E57" w:rsidP="008C3E57">
      <w:pPr>
        <w:autoSpaceDE w:val="0"/>
        <w:autoSpaceDN w:val="0"/>
        <w:adjustRightInd w:val="0"/>
        <w:spacing w:after="0" w:line="240" w:lineRule="auto"/>
        <w:ind w:firstLine="204"/>
        <w:jc w:val="both"/>
        <w:rPr>
          <w:rFonts w:ascii="Arial" w:hAnsi="Arial" w:cs="Arial"/>
          <w:sz w:val="20"/>
          <w:szCs w:val="20"/>
        </w:rPr>
      </w:pPr>
      <w:r w:rsidRPr="008C3E57">
        <w:rPr>
          <w:rFonts w:ascii="Arial" w:hAnsi="Arial" w:cs="Arial"/>
          <w:sz w:val="20"/>
          <w:szCs w:val="20"/>
        </w:rPr>
        <w:t>a</w:t>
      </w:r>
      <w:r w:rsidR="00EC580F">
        <w:rPr>
          <w:rFonts w:ascii="Arial" w:hAnsi="Arial" w:cs="Arial"/>
          <w:sz w:val="20"/>
          <w:szCs w:val="20"/>
        </w:rPr>
        <w:t>)</w:t>
      </w:r>
      <w:r w:rsidRPr="008C3E57">
        <w:rPr>
          <w:rFonts w:ascii="Arial" w:hAnsi="Arial" w:cs="Arial"/>
          <w:sz w:val="20"/>
          <w:szCs w:val="20"/>
        </w:rPr>
        <w:t xml:space="preserve"> </w:t>
      </w:r>
      <w:r w:rsidR="00EC580F">
        <w:rPr>
          <w:rFonts w:ascii="Arial" w:hAnsi="Arial" w:cs="Arial"/>
          <w:sz w:val="20"/>
          <w:szCs w:val="20"/>
        </w:rPr>
        <w:t xml:space="preserve">a </w:t>
      </w:r>
      <w:r w:rsidR="003621EB">
        <w:rPr>
          <w:rFonts w:ascii="Arial" w:hAnsi="Arial" w:cs="Arial"/>
          <w:sz w:val="20"/>
          <w:szCs w:val="20"/>
        </w:rPr>
        <w:t xml:space="preserve">2. melléklet „ÖSSZEFOGLALÓ TÁBLA” megnevezésű táblázat </w:t>
      </w:r>
      <w:r w:rsidR="007E5BE5">
        <w:rPr>
          <w:rFonts w:ascii="Arial" w:hAnsi="Arial" w:cs="Arial"/>
          <w:sz w:val="20"/>
          <w:szCs w:val="20"/>
        </w:rPr>
        <w:t>43.</w:t>
      </w:r>
      <w:r w:rsidR="003621EB">
        <w:rPr>
          <w:rFonts w:ascii="Arial" w:hAnsi="Arial" w:cs="Arial"/>
          <w:sz w:val="20"/>
          <w:szCs w:val="20"/>
        </w:rPr>
        <w:t xml:space="preserve"> </w:t>
      </w:r>
      <w:r w:rsidR="00EC580F">
        <w:rPr>
          <w:rFonts w:ascii="Arial" w:hAnsi="Arial" w:cs="Arial"/>
          <w:sz w:val="20"/>
          <w:szCs w:val="20"/>
        </w:rPr>
        <w:t>sorában,</w:t>
      </w:r>
    </w:p>
    <w:p w14:paraId="19805A68" w14:textId="592445E3" w:rsidR="00EC580F" w:rsidRDefault="00EC580F" w:rsidP="008C3E57">
      <w:pPr>
        <w:autoSpaceDE w:val="0"/>
        <w:autoSpaceDN w:val="0"/>
        <w:adjustRightInd w:val="0"/>
        <w:spacing w:after="0" w:line="240" w:lineRule="auto"/>
        <w:ind w:firstLine="204"/>
        <w:jc w:val="both"/>
        <w:rPr>
          <w:rFonts w:ascii="Arial" w:hAnsi="Arial" w:cs="Arial"/>
          <w:sz w:val="20"/>
          <w:szCs w:val="20"/>
        </w:rPr>
      </w:pPr>
      <w:r>
        <w:rPr>
          <w:rFonts w:ascii="Arial" w:hAnsi="Arial" w:cs="Arial"/>
          <w:sz w:val="20"/>
          <w:szCs w:val="20"/>
        </w:rPr>
        <w:t>b)</w:t>
      </w:r>
      <w:r w:rsidR="003621EB">
        <w:rPr>
          <w:rFonts w:ascii="Arial" w:hAnsi="Arial" w:cs="Arial"/>
          <w:sz w:val="20"/>
          <w:szCs w:val="20"/>
        </w:rPr>
        <w:t xml:space="preserve"> a </w:t>
      </w:r>
      <w:r w:rsidR="00374DAE">
        <w:rPr>
          <w:rFonts w:ascii="Arial" w:hAnsi="Arial" w:cs="Arial"/>
          <w:sz w:val="20"/>
          <w:szCs w:val="20"/>
        </w:rPr>
        <w:t>4</w:t>
      </w:r>
      <w:r w:rsidR="008C3E57" w:rsidRPr="008C3E57">
        <w:rPr>
          <w:rFonts w:ascii="Arial" w:hAnsi="Arial" w:cs="Arial"/>
          <w:sz w:val="20"/>
          <w:szCs w:val="20"/>
        </w:rPr>
        <w:t xml:space="preserve">. melléklet „ÖSSZEFOGLALÓ TÁBLA” megnevezésű táblázat </w:t>
      </w:r>
      <w:r w:rsidR="00A8135D">
        <w:rPr>
          <w:rFonts w:ascii="Arial" w:hAnsi="Arial" w:cs="Arial"/>
          <w:sz w:val="20"/>
          <w:szCs w:val="20"/>
        </w:rPr>
        <w:t>17.,</w:t>
      </w:r>
      <w:r w:rsidR="00310B5D" w:rsidRPr="008B2CC6">
        <w:rPr>
          <w:rFonts w:ascii="Arial" w:hAnsi="Arial" w:cs="Arial"/>
          <w:sz w:val="20"/>
          <w:szCs w:val="20"/>
        </w:rPr>
        <w:t xml:space="preserve"> 27.</w:t>
      </w:r>
      <w:r w:rsidR="00AE7297">
        <w:rPr>
          <w:rFonts w:ascii="Arial" w:hAnsi="Arial" w:cs="Arial"/>
          <w:sz w:val="20"/>
          <w:szCs w:val="20"/>
        </w:rPr>
        <w:t xml:space="preserve"> és 28.</w:t>
      </w:r>
      <w:r w:rsidR="00310B5D">
        <w:rPr>
          <w:rFonts w:ascii="Arial" w:hAnsi="Arial" w:cs="Arial"/>
          <w:sz w:val="20"/>
          <w:szCs w:val="20"/>
        </w:rPr>
        <w:t xml:space="preserve"> </w:t>
      </w:r>
      <w:r w:rsidR="008C3E57" w:rsidRPr="008C3E57">
        <w:rPr>
          <w:rFonts w:ascii="Arial" w:hAnsi="Arial" w:cs="Arial"/>
          <w:sz w:val="20"/>
          <w:szCs w:val="20"/>
        </w:rPr>
        <w:t xml:space="preserve">sorában </w:t>
      </w:r>
    </w:p>
    <w:p w14:paraId="1D8B0AF6" w14:textId="5F9A07CE" w:rsidR="008C3E57" w:rsidRPr="008C3E57" w:rsidRDefault="008C3E57" w:rsidP="00D0520A">
      <w:pPr>
        <w:autoSpaceDE w:val="0"/>
        <w:autoSpaceDN w:val="0"/>
        <w:adjustRightInd w:val="0"/>
        <w:spacing w:after="0" w:line="240" w:lineRule="auto"/>
        <w:jc w:val="both"/>
        <w:rPr>
          <w:rFonts w:ascii="Arial" w:hAnsi="Arial" w:cs="Arial"/>
          <w:sz w:val="20"/>
          <w:szCs w:val="20"/>
        </w:rPr>
      </w:pPr>
      <w:r w:rsidRPr="008C3E57">
        <w:rPr>
          <w:rFonts w:ascii="Arial" w:hAnsi="Arial" w:cs="Arial"/>
          <w:sz w:val="20"/>
          <w:szCs w:val="20"/>
        </w:rPr>
        <w:t>meghatározott felügyeleti jelentést első alkalommal 202</w:t>
      </w:r>
      <w:r w:rsidR="00AD3736">
        <w:rPr>
          <w:rFonts w:ascii="Arial" w:hAnsi="Arial" w:cs="Arial"/>
          <w:sz w:val="20"/>
          <w:szCs w:val="20"/>
        </w:rPr>
        <w:t>6</w:t>
      </w:r>
      <w:r w:rsidRPr="008C3E57">
        <w:rPr>
          <w:rFonts w:ascii="Arial" w:hAnsi="Arial" w:cs="Arial"/>
          <w:sz w:val="20"/>
          <w:szCs w:val="20"/>
        </w:rPr>
        <w:t xml:space="preserve">. évre mint tárgyidőszakra vonatkozóan teljesíti. </w:t>
      </w:r>
    </w:p>
    <w:p w14:paraId="60345905" w14:textId="332A4AB8" w:rsidR="00B04A21" w:rsidRDefault="008C3E57" w:rsidP="008C3E57">
      <w:pPr>
        <w:autoSpaceDE w:val="0"/>
        <w:autoSpaceDN w:val="0"/>
        <w:adjustRightInd w:val="0"/>
        <w:spacing w:after="0" w:line="240" w:lineRule="auto"/>
        <w:ind w:firstLine="204"/>
        <w:jc w:val="both"/>
        <w:rPr>
          <w:rFonts w:ascii="Arial" w:hAnsi="Arial" w:cs="Arial"/>
          <w:sz w:val="20"/>
          <w:szCs w:val="20"/>
        </w:rPr>
      </w:pPr>
      <w:r w:rsidRPr="008C3E57">
        <w:rPr>
          <w:rFonts w:ascii="Arial" w:hAnsi="Arial" w:cs="Arial"/>
          <w:sz w:val="20"/>
          <w:szCs w:val="20"/>
        </w:rPr>
        <w:t>(</w:t>
      </w:r>
      <w:r w:rsidR="00DF6C44">
        <w:rPr>
          <w:rFonts w:ascii="Arial" w:hAnsi="Arial" w:cs="Arial"/>
          <w:sz w:val="20"/>
          <w:szCs w:val="20"/>
        </w:rPr>
        <w:t>3</w:t>
      </w:r>
      <w:r w:rsidRPr="008C3E57">
        <w:rPr>
          <w:rFonts w:ascii="Arial" w:hAnsi="Arial" w:cs="Arial"/>
          <w:sz w:val="20"/>
          <w:szCs w:val="20"/>
        </w:rPr>
        <w:t>) Az adatszolgáltató a PEPP szöveges jelentést első alkalommal a PEPP regisztrációja évére mint tárgyidőszakra vonatkozóan teljesíti.</w:t>
      </w:r>
    </w:p>
    <w:p w14:paraId="2E36F036" w14:textId="77777777" w:rsidR="00193352" w:rsidRDefault="00193352" w:rsidP="002F4CAC">
      <w:pPr>
        <w:keepNext/>
        <w:autoSpaceDE w:val="0"/>
        <w:autoSpaceDN w:val="0"/>
        <w:adjustRightInd w:val="0"/>
        <w:spacing w:after="0" w:line="240" w:lineRule="auto"/>
        <w:ind w:firstLine="284"/>
        <w:jc w:val="both"/>
        <w:rPr>
          <w:rFonts w:ascii="Arial" w:hAnsi="Arial" w:cs="Arial"/>
          <w:b/>
          <w:sz w:val="20"/>
          <w:szCs w:val="20"/>
        </w:rPr>
      </w:pPr>
    </w:p>
    <w:p w14:paraId="1B07D9B0" w14:textId="0D63E761" w:rsidR="002F4CAC" w:rsidRDefault="00680CD5" w:rsidP="002F4CAC">
      <w:pPr>
        <w:keepNext/>
        <w:autoSpaceDE w:val="0"/>
        <w:autoSpaceDN w:val="0"/>
        <w:adjustRightInd w:val="0"/>
        <w:spacing w:after="0" w:line="240" w:lineRule="auto"/>
        <w:ind w:firstLine="284"/>
        <w:jc w:val="both"/>
        <w:rPr>
          <w:rFonts w:ascii="Arial" w:hAnsi="Arial" w:cs="Arial"/>
          <w:sz w:val="20"/>
          <w:szCs w:val="20"/>
        </w:rPr>
      </w:pPr>
      <w:r>
        <w:rPr>
          <w:rFonts w:ascii="Arial" w:hAnsi="Arial" w:cs="Arial"/>
          <w:b/>
          <w:sz w:val="20"/>
          <w:szCs w:val="20"/>
        </w:rPr>
        <w:t>1</w:t>
      </w:r>
      <w:r w:rsidR="00AD15AC">
        <w:rPr>
          <w:rFonts w:ascii="Arial" w:hAnsi="Arial" w:cs="Arial"/>
          <w:b/>
          <w:sz w:val="20"/>
          <w:szCs w:val="20"/>
        </w:rPr>
        <w:t>4</w:t>
      </w:r>
      <w:r w:rsidR="007609B2" w:rsidRPr="003A2A8A">
        <w:rPr>
          <w:rFonts w:ascii="Arial" w:hAnsi="Arial" w:cs="Arial"/>
          <w:b/>
          <w:sz w:val="20"/>
          <w:szCs w:val="20"/>
        </w:rPr>
        <w:t>. §</w:t>
      </w:r>
      <w:r w:rsidR="007609B2">
        <w:rPr>
          <w:rFonts w:ascii="Arial" w:hAnsi="Arial" w:cs="Arial"/>
          <w:sz w:val="20"/>
          <w:szCs w:val="20"/>
        </w:rPr>
        <w:t xml:space="preserve"> </w:t>
      </w:r>
      <w:r w:rsidR="00F55031">
        <w:rPr>
          <w:rFonts w:ascii="Arial" w:hAnsi="Arial" w:cs="Arial"/>
          <w:sz w:val="20"/>
          <w:szCs w:val="20"/>
        </w:rPr>
        <w:t xml:space="preserve">E rendelet </w:t>
      </w:r>
    </w:p>
    <w:p w14:paraId="36DEFD38" w14:textId="2065C152" w:rsidR="008C3E57" w:rsidRPr="008C3E57" w:rsidRDefault="008C3E57" w:rsidP="00D0520A">
      <w:pPr>
        <w:keepNext/>
        <w:autoSpaceDE w:val="0"/>
        <w:autoSpaceDN w:val="0"/>
        <w:adjustRightInd w:val="0"/>
        <w:spacing w:after="0" w:line="240" w:lineRule="auto"/>
        <w:ind w:firstLine="284"/>
        <w:jc w:val="both"/>
        <w:rPr>
          <w:rFonts w:ascii="Arial" w:hAnsi="Arial" w:cs="Arial"/>
          <w:sz w:val="20"/>
          <w:szCs w:val="20"/>
        </w:rPr>
      </w:pPr>
      <w:r w:rsidRPr="008C3E57">
        <w:rPr>
          <w:rFonts w:ascii="Arial" w:hAnsi="Arial" w:cs="Arial"/>
          <w:sz w:val="20"/>
          <w:szCs w:val="20"/>
        </w:rPr>
        <w:t xml:space="preserve">1. </w:t>
      </w:r>
      <w:r w:rsidR="00AE7297">
        <w:rPr>
          <w:rFonts w:ascii="Arial" w:hAnsi="Arial" w:cs="Arial"/>
          <w:sz w:val="20"/>
          <w:szCs w:val="20"/>
        </w:rPr>
        <w:t>5.</w:t>
      </w:r>
      <w:r w:rsidRPr="008C3E57">
        <w:rPr>
          <w:rFonts w:ascii="Arial" w:hAnsi="Arial" w:cs="Arial"/>
          <w:sz w:val="20"/>
          <w:szCs w:val="20"/>
        </w:rPr>
        <w:t xml:space="preserve"> § (3) bekezdésében és </w:t>
      </w:r>
      <w:r w:rsidR="00382097">
        <w:rPr>
          <w:rFonts w:ascii="Arial" w:hAnsi="Arial" w:cs="Arial"/>
          <w:sz w:val="20"/>
          <w:szCs w:val="20"/>
        </w:rPr>
        <w:t>5</w:t>
      </w:r>
      <w:r w:rsidRPr="008C3E57">
        <w:rPr>
          <w:rFonts w:ascii="Arial" w:hAnsi="Arial" w:cs="Arial"/>
          <w:sz w:val="20"/>
          <w:szCs w:val="20"/>
        </w:rPr>
        <w:t>. melléklet VII</w:t>
      </w:r>
      <w:r w:rsidR="00913915">
        <w:rPr>
          <w:rFonts w:ascii="Arial" w:hAnsi="Arial" w:cs="Arial"/>
          <w:sz w:val="20"/>
          <w:szCs w:val="20"/>
        </w:rPr>
        <w:t>I</w:t>
      </w:r>
      <w:r w:rsidRPr="008C3E57">
        <w:rPr>
          <w:rFonts w:ascii="Arial" w:hAnsi="Arial" w:cs="Arial"/>
          <w:sz w:val="20"/>
          <w:szCs w:val="20"/>
        </w:rPr>
        <w:t xml:space="preserve">. pontjában </w:t>
      </w:r>
      <w:r w:rsidR="00B91E00" w:rsidRPr="00850180">
        <w:rPr>
          <w:rStyle w:val="cf01"/>
          <w:rFonts w:ascii="Arial" w:hAnsi="Arial" w:cs="Arial"/>
          <w:sz w:val="20"/>
          <w:szCs w:val="20"/>
        </w:rPr>
        <w:t>a 2009/138/EK európai parlamenti és tanácsi irányelvnek a biztosítók és viszontbiztosítók által a felügyeleti hatóságoknak benyújtandó, a biztosítók és viszontbiztosítók felügyeletéhez szükséges adatszolgáltatási táblák tekintetében történő alkalmazására vonatkozó végrehajtás-technikai standardok megállapításáról és az (EU) 2015/2450 végrehajtási rendelet hatályon kívül helyezéséről szóló 2023. április 4-i (EU) 2023/894 bizottsági végrehajtási rendelet</w:t>
      </w:r>
      <w:r w:rsidRPr="008C3E57">
        <w:rPr>
          <w:rFonts w:ascii="Arial" w:hAnsi="Arial" w:cs="Arial"/>
          <w:sz w:val="20"/>
          <w:szCs w:val="20"/>
        </w:rPr>
        <w:t xml:space="preserve"> II. melléklet S.16.01.01, S.19.01.01, S.20.01.01, S.21.01.01, S.21.03.01 és S.29.03.01 kódú táblára vonatkozó rendelkezései, </w:t>
      </w:r>
    </w:p>
    <w:p w14:paraId="23A51008" w14:textId="7AB63CE1" w:rsidR="008C3E57" w:rsidRPr="008C3E57" w:rsidRDefault="008C3E57" w:rsidP="00D0520A">
      <w:pPr>
        <w:spacing w:after="0" w:line="240" w:lineRule="auto"/>
        <w:ind w:firstLine="284"/>
        <w:jc w:val="both"/>
        <w:rPr>
          <w:rFonts w:ascii="Arial" w:hAnsi="Arial" w:cs="Arial"/>
          <w:sz w:val="20"/>
          <w:szCs w:val="20"/>
        </w:rPr>
      </w:pPr>
      <w:r w:rsidRPr="008C3E57">
        <w:rPr>
          <w:rFonts w:ascii="Arial" w:hAnsi="Arial" w:cs="Arial"/>
          <w:sz w:val="20"/>
          <w:szCs w:val="20"/>
        </w:rPr>
        <w:t xml:space="preserve">2. </w:t>
      </w:r>
      <w:r w:rsidR="00913915">
        <w:rPr>
          <w:rFonts w:ascii="Arial" w:hAnsi="Arial" w:cs="Arial"/>
          <w:sz w:val="20"/>
          <w:szCs w:val="20"/>
        </w:rPr>
        <w:t>5.</w:t>
      </w:r>
      <w:r w:rsidRPr="008C3E57">
        <w:rPr>
          <w:rFonts w:ascii="Arial" w:hAnsi="Arial" w:cs="Arial"/>
          <w:sz w:val="20"/>
          <w:szCs w:val="20"/>
        </w:rPr>
        <w:t xml:space="preserve"> § (4) bekezdésében az (EU) 2019/1238 európai parlamenti és tanácsi rendeletnek az illetékes hatóságoknak történő felügyeleti adatszolgáltatás formátuma, valamint az illetékes hatóságok közötti és az Európai Biztosítás- és Foglalkoztatóinyugdíj-hatósággal folytatott együttműködés és információcsere tekintetében történő alkalmazására vonatkozó, 2021. március 4-i (EU) 2021/897 bizottsági végrehajtási rendelet 3. cikke, </w:t>
      </w:r>
    </w:p>
    <w:p w14:paraId="0E64CFB6" w14:textId="5455C8B0" w:rsidR="008C3E57" w:rsidRPr="008C3E57" w:rsidRDefault="008C3E57" w:rsidP="008C3E57">
      <w:pPr>
        <w:spacing w:after="0" w:line="240" w:lineRule="auto"/>
        <w:ind w:firstLine="204"/>
        <w:jc w:val="both"/>
        <w:rPr>
          <w:rFonts w:ascii="Arial" w:hAnsi="Arial" w:cs="Arial"/>
          <w:sz w:val="20"/>
          <w:szCs w:val="20"/>
        </w:rPr>
      </w:pPr>
      <w:r w:rsidRPr="008C3E57">
        <w:rPr>
          <w:rFonts w:ascii="Arial" w:hAnsi="Arial" w:cs="Arial"/>
          <w:sz w:val="20"/>
          <w:szCs w:val="20"/>
        </w:rPr>
        <w:t xml:space="preserve">3. </w:t>
      </w:r>
      <w:r w:rsidR="00382097">
        <w:rPr>
          <w:rFonts w:ascii="Arial" w:hAnsi="Arial" w:cs="Arial"/>
          <w:sz w:val="20"/>
          <w:szCs w:val="20"/>
        </w:rPr>
        <w:t>5</w:t>
      </w:r>
      <w:r w:rsidRPr="008C3E57">
        <w:rPr>
          <w:rFonts w:ascii="Arial" w:hAnsi="Arial" w:cs="Arial"/>
          <w:sz w:val="20"/>
          <w:szCs w:val="20"/>
        </w:rPr>
        <w:t>. § (5) bekezdésében, 1</w:t>
      </w:r>
      <w:r w:rsidR="00382097">
        <w:rPr>
          <w:rFonts w:ascii="Arial" w:hAnsi="Arial" w:cs="Arial"/>
          <w:sz w:val="20"/>
          <w:szCs w:val="20"/>
        </w:rPr>
        <w:t>3</w:t>
      </w:r>
      <w:r w:rsidRPr="008C3E57">
        <w:rPr>
          <w:rFonts w:ascii="Arial" w:hAnsi="Arial" w:cs="Arial"/>
          <w:sz w:val="20"/>
          <w:szCs w:val="20"/>
        </w:rPr>
        <w:t>. § (</w:t>
      </w:r>
      <w:r w:rsidR="00382097">
        <w:rPr>
          <w:rFonts w:ascii="Arial" w:hAnsi="Arial" w:cs="Arial"/>
          <w:sz w:val="20"/>
          <w:szCs w:val="20"/>
        </w:rPr>
        <w:t>3</w:t>
      </w:r>
      <w:r w:rsidRPr="008C3E57">
        <w:rPr>
          <w:rFonts w:ascii="Arial" w:hAnsi="Arial" w:cs="Arial"/>
          <w:sz w:val="20"/>
          <w:szCs w:val="20"/>
        </w:rPr>
        <w:t xml:space="preserve">) bekezdésében, valamint </w:t>
      </w:r>
      <w:r w:rsidR="00382097">
        <w:rPr>
          <w:rFonts w:ascii="Arial" w:hAnsi="Arial" w:cs="Arial"/>
          <w:sz w:val="20"/>
          <w:szCs w:val="20"/>
        </w:rPr>
        <w:t>6</w:t>
      </w:r>
      <w:r w:rsidRPr="008C3E57">
        <w:rPr>
          <w:rFonts w:ascii="Arial" w:hAnsi="Arial" w:cs="Arial"/>
          <w:sz w:val="20"/>
          <w:szCs w:val="20"/>
        </w:rPr>
        <w:t xml:space="preserve">. mellékletében a páneurópai egyéni nyugdíjtermékről (PEPP) szóló, 2019. június 20-i (EU) 2019/1238 európai parlamenti és tanácsi rendelet 40. cikk (2) bekezdés a) pontja, </w:t>
      </w:r>
    </w:p>
    <w:p w14:paraId="42282C06" w14:textId="7A00F4BB" w:rsidR="008C3E57" w:rsidRDefault="008C3E57" w:rsidP="00A54A3F">
      <w:pPr>
        <w:spacing w:after="0" w:line="240" w:lineRule="auto"/>
        <w:ind w:firstLine="204"/>
        <w:jc w:val="both"/>
        <w:rPr>
          <w:rFonts w:ascii="Arial" w:hAnsi="Arial" w:cs="Arial"/>
          <w:sz w:val="20"/>
          <w:szCs w:val="20"/>
        </w:rPr>
      </w:pPr>
      <w:r w:rsidRPr="008C3E57">
        <w:rPr>
          <w:rFonts w:ascii="Arial" w:hAnsi="Arial" w:cs="Arial"/>
          <w:sz w:val="20"/>
          <w:szCs w:val="20"/>
        </w:rPr>
        <w:t>4. 1</w:t>
      </w:r>
      <w:r w:rsidR="00DA3B87">
        <w:rPr>
          <w:rFonts w:ascii="Arial" w:hAnsi="Arial" w:cs="Arial"/>
          <w:sz w:val="20"/>
          <w:szCs w:val="20"/>
        </w:rPr>
        <w:t>0</w:t>
      </w:r>
      <w:r w:rsidRPr="008C3E57">
        <w:rPr>
          <w:rFonts w:ascii="Arial" w:hAnsi="Arial" w:cs="Arial"/>
          <w:sz w:val="20"/>
          <w:szCs w:val="20"/>
        </w:rPr>
        <w:t>. §-ában, valamint 1. melléklet 3.1. pontjában a biztosítási és viszontbiztosítási üzleti tevékenység megkezdéséről és gyakorlásáról szóló, 2009/138/EK európai parlamenti és tanácsi irányelv (Szolvencia II) kiegészítéséről szóló, 2014. október 10-i (EU) 2015/35 felhatalmazáson alapuló bizottsági rendelet I. CÍM XIII. FEJEZETE és II. CÍM VI. FEJEZETE, a páneurópai egyéni nyugdíjtermékről (PEPP) szóló, 2019. június 20-i (EU) 2019/1238 európai parlamenti és tanácsi rendelet 40. cikk (2) bekezdés a) pontja, az (EU) 2019/1238 európai parlamenti és tanácsi rendeletnek az illetékes hatóságoknak történő felügyeleti adatszolgáltatás formátuma, valamint az illetékes hatóságok közötti és az Európai Biztosítás- és Foglalkoztatóinyugdíj-hatósággal folytatott együttműködés és információcsere tekintetében történő alkalmazására vonatkozó, 2021. március 4-i (EU) 2021/897 bizottsági végrehajtási rendelet 3. cikke</w:t>
      </w:r>
      <w:r w:rsidR="00E11E5C">
        <w:rPr>
          <w:rFonts w:ascii="Arial" w:hAnsi="Arial" w:cs="Arial"/>
          <w:sz w:val="20"/>
          <w:szCs w:val="20"/>
        </w:rPr>
        <w:t>, valamint</w:t>
      </w:r>
      <w:r w:rsidRPr="001E0B61">
        <w:rPr>
          <w:rFonts w:ascii="Arial" w:hAnsi="Arial"/>
          <w:sz w:val="20"/>
        </w:rPr>
        <w:t xml:space="preserve"> </w:t>
      </w:r>
      <w:r w:rsidR="00E11E5C" w:rsidRPr="00850180">
        <w:rPr>
          <w:rStyle w:val="cf01"/>
          <w:rFonts w:ascii="Arial" w:hAnsi="Arial" w:cs="Arial"/>
          <w:sz w:val="20"/>
          <w:szCs w:val="20"/>
        </w:rPr>
        <w:t xml:space="preserve">a 2009/138/EK európai parlamenti és tanácsi irányelvnek a biztosítók és viszontbiztosítók által a felügyeleti hatóságoknak benyújtandó, a biztosítók és viszontbiztosítók felügyeletéhez szükséges adatszolgáltatási táblák tekintetében történő alkalmazására vonatkozó végrehajtás-technikai standardok megállapításáról és az (EU) 2015/2450 végrehajtási rendelet hatályon kívül helyezéséről szóló 2023. április 4-i (EU) 2023/894 </w:t>
      </w:r>
      <w:r w:rsidR="00E11E5C" w:rsidRPr="008C3E57">
        <w:rPr>
          <w:rFonts w:ascii="Arial" w:hAnsi="Arial" w:cs="Arial"/>
          <w:sz w:val="20"/>
          <w:szCs w:val="20"/>
        </w:rPr>
        <w:t xml:space="preserve">bizottsági végrehajtási rendelet </w:t>
      </w:r>
      <w:r w:rsidR="00E11E5C">
        <w:rPr>
          <w:rFonts w:ascii="Arial" w:hAnsi="Arial" w:cs="Arial"/>
          <w:sz w:val="20"/>
          <w:szCs w:val="20"/>
        </w:rPr>
        <w:t>1</w:t>
      </w:r>
      <w:r w:rsidR="00E11E5C" w:rsidRPr="008C3E57">
        <w:rPr>
          <w:rFonts w:ascii="Arial" w:hAnsi="Arial" w:cs="Arial"/>
          <w:sz w:val="20"/>
          <w:szCs w:val="20"/>
        </w:rPr>
        <w:t>. cikke</w:t>
      </w:r>
      <w:r w:rsidR="007829DD">
        <w:rPr>
          <w:rFonts w:ascii="Arial" w:hAnsi="Arial" w:cs="Arial"/>
          <w:sz w:val="20"/>
          <w:szCs w:val="20"/>
        </w:rPr>
        <w:t>,</w:t>
      </w:r>
      <w:r w:rsidRPr="008C3E57">
        <w:rPr>
          <w:rFonts w:ascii="Arial" w:hAnsi="Arial" w:cs="Arial"/>
          <w:sz w:val="20"/>
          <w:szCs w:val="20"/>
        </w:rPr>
        <w:t xml:space="preserve"> </w:t>
      </w:r>
    </w:p>
    <w:p w14:paraId="47EC612C" w14:textId="355924C1" w:rsidR="00B04A21" w:rsidRDefault="00B04A21" w:rsidP="00B04A21">
      <w:pPr>
        <w:spacing w:after="0" w:line="240" w:lineRule="auto"/>
        <w:ind w:firstLine="204"/>
        <w:jc w:val="both"/>
        <w:rPr>
          <w:rFonts w:ascii="Arial" w:hAnsi="Arial" w:cs="Arial"/>
          <w:sz w:val="20"/>
          <w:szCs w:val="20"/>
        </w:rPr>
      </w:pPr>
      <w:r>
        <w:rPr>
          <w:rFonts w:ascii="Arial" w:hAnsi="Arial" w:cs="Arial"/>
          <w:sz w:val="20"/>
          <w:szCs w:val="20"/>
        </w:rPr>
        <w:t>5.</w:t>
      </w:r>
      <w:r w:rsidR="009D2090">
        <w:rPr>
          <w:rFonts w:ascii="Arial" w:hAnsi="Arial" w:cs="Arial"/>
          <w:sz w:val="20"/>
          <w:szCs w:val="20"/>
        </w:rPr>
        <w:t xml:space="preserve"> </w:t>
      </w:r>
      <w:r w:rsidR="00FF67DD">
        <w:rPr>
          <w:rFonts w:ascii="Arial" w:hAnsi="Arial" w:cs="Arial"/>
          <w:sz w:val="20"/>
          <w:szCs w:val="20"/>
        </w:rPr>
        <w:t>9</w:t>
      </w:r>
      <w:r>
        <w:rPr>
          <w:rFonts w:ascii="Arial" w:hAnsi="Arial" w:cs="Arial"/>
          <w:sz w:val="20"/>
          <w:szCs w:val="20"/>
        </w:rPr>
        <w:t>. §-ában, 1</w:t>
      </w:r>
      <w:r w:rsidR="00FF67DD">
        <w:rPr>
          <w:rFonts w:ascii="Arial" w:hAnsi="Arial" w:cs="Arial"/>
          <w:sz w:val="20"/>
          <w:szCs w:val="20"/>
        </w:rPr>
        <w:t>0</w:t>
      </w:r>
      <w:r>
        <w:rPr>
          <w:rFonts w:ascii="Arial" w:hAnsi="Arial" w:cs="Arial"/>
          <w:sz w:val="20"/>
          <w:szCs w:val="20"/>
        </w:rPr>
        <w:t>. § (1), (</w:t>
      </w:r>
      <w:r w:rsidR="00FF67DD">
        <w:rPr>
          <w:rFonts w:ascii="Arial" w:hAnsi="Arial" w:cs="Arial"/>
          <w:sz w:val="20"/>
          <w:szCs w:val="20"/>
        </w:rPr>
        <w:t>3</w:t>
      </w:r>
      <w:r>
        <w:rPr>
          <w:rFonts w:ascii="Arial" w:hAnsi="Arial" w:cs="Arial"/>
          <w:sz w:val="20"/>
          <w:szCs w:val="20"/>
        </w:rPr>
        <w:t>) és (</w:t>
      </w:r>
      <w:r w:rsidR="00FF67DD">
        <w:rPr>
          <w:rFonts w:ascii="Arial" w:hAnsi="Arial" w:cs="Arial"/>
          <w:sz w:val="20"/>
          <w:szCs w:val="20"/>
        </w:rPr>
        <w:t>4</w:t>
      </w:r>
      <w:r>
        <w:rPr>
          <w:rFonts w:ascii="Arial" w:hAnsi="Arial" w:cs="Arial"/>
          <w:sz w:val="20"/>
          <w:szCs w:val="20"/>
        </w:rPr>
        <w:t xml:space="preserve">) bekezdésében, </w:t>
      </w:r>
      <w:r w:rsidRPr="006D26C4">
        <w:rPr>
          <w:rFonts w:ascii="Arial" w:hAnsi="Arial" w:cs="Arial"/>
          <w:sz w:val="20"/>
          <w:szCs w:val="20"/>
        </w:rPr>
        <w:t xml:space="preserve">1. melléklet </w:t>
      </w:r>
      <w:r>
        <w:rPr>
          <w:rFonts w:ascii="Arial" w:hAnsi="Arial" w:cs="Arial"/>
          <w:sz w:val="20"/>
          <w:szCs w:val="20"/>
        </w:rPr>
        <w:t xml:space="preserve">2.8. és </w:t>
      </w:r>
      <w:r w:rsidRPr="006D26C4">
        <w:rPr>
          <w:rFonts w:ascii="Arial" w:hAnsi="Arial" w:cs="Arial"/>
          <w:sz w:val="20"/>
          <w:szCs w:val="20"/>
        </w:rPr>
        <w:t>3.9</w:t>
      </w:r>
      <w:r>
        <w:rPr>
          <w:rFonts w:ascii="Arial" w:hAnsi="Arial" w:cs="Arial"/>
          <w:sz w:val="20"/>
          <w:szCs w:val="20"/>
        </w:rPr>
        <w:t>.</w:t>
      </w:r>
      <w:r w:rsidRPr="006D26C4">
        <w:rPr>
          <w:rFonts w:ascii="Arial" w:hAnsi="Arial" w:cs="Arial"/>
          <w:sz w:val="20"/>
          <w:szCs w:val="20"/>
        </w:rPr>
        <w:t xml:space="preserve"> pontjában</w:t>
      </w:r>
      <w:r>
        <w:rPr>
          <w:rFonts w:ascii="Arial" w:hAnsi="Arial" w:cs="Arial"/>
          <w:sz w:val="20"/>
          <w:szCs w:val="20"/>
        </w:rPr>
        <w:t>, valamint 1</w:t>
      </w:r>
      <w:r w:rsidR="00FF67DD">
        <w:rPr>
          <w:rFonts w:ascii="Arial" w:hAnsi="Arial" w:cs="Arial"/>
          <w:sz w:val="20"/>
          <w:szCs w:val="20"/>
        </w:rPr>
        <w:t>3</w:t>
      </w:r>
      <w:r w:rsidRPr="00967A3D">
        <w:rPr>
          <w:rFonts w:ascii="Arial" w:hAnsi="Arial" w:cs="Arial"/>
          <w:sz w:val="20"/>
          <w:szCs w:val="20"/>
        </w:rPr>
        <w:t xml:space="preserve">. és </w:t>
      </w:r>
      <w:r>
        <w:rPr>
          <w:rFonts w:ascii="Arial" w:hAnsi="Arial" w:cs="Arial"/>
          <w:sz w:val="20"/>
          <w:szCs w:val="20"/>
        </w:rPr>
        <w:t>1</w:t>
      </w:r>
      <w:r w:rsidR="00FF67DD">
        <w:rPr>
          <w:rFonts w:ascii="Arial" w:hAnsi="Arial" w:cs="Arial"/>
          <w:sz w:val="20"/>
          <w:szCs w:val="20"/>
        </w:rPr>
        <w:t>4</w:t>
      </w:r>
      <w:r w:rsidRPr="00967A3D">
        <w:rPr>
          <w:rFonts w:ascii="Arial" w:hAnsi="Arial" w:cs="Arial"/>
          <w:sz w:val="20"/>
          <w:szCs w:val="20"/>
        </w:rPr>
        <w:t>.</w:t>
      </w:r>
      <w:r>
        <w:rPr>
          <w:rFonts w:ascii="Arial" w:hAnsi="Arial" w:cs="Arial"/>
          <w:sz w:val="20"/>
          <w:szCs w:val="20"/>
        </w:rPr>
        <w:t xml:space="preserve"> mellékletében </w:t>
      </w:r>
      <w:r w:rsidRPr="00070DAD">
        <w:rPr>
          <w:rFonts w:ascii="Arial" w:hAnsi="Arial" w:cs="Arial"/>
          <w:sz w:val="20"/>
          <w:szCs w:val="20"/>
        </w:rPr>
        <w:t>a</w:t>
      </w:r>
      <w:r w:rsidRPr="00070DAD">
        <w:rPr>
          <w:rFonts w:ascii="Segoe UI" w:hAnsi="Segoe UI" w:cs="Segoe UI"/>
          <w:sz w:val="18"/>
          <w:szCs w:val="18"/>
        </w:rPr>
        <w:t xml:space="preserve"> </w:t>
      </w:r>
      <w:r w:rsidRPr="00070DAD">
        <w:rPr>
          <w:rFonts w:ascii="Arial" w:hAnsi="Arial" w:cs="Arial"/>
          <w:sz w:val="20"/>
          <w:szCs w:val="20"/>
        </w:rPr>
        <w:t>pénzügyi ágazat digitális működési rezilienciájáról, valamint az 1060/2009/EK, a 648/2012/EU, a 600/2014/EU, a 909/2014/EU és az (EU) 2016/1011 rendelet módosításáról szóló 2022. december 14-i (EU) 2022/2554 európai parlament és tanácsi rendelet</w:t>
      </w:r>
      <w:r>
        <w:rPr>
          <w:rFonts w:ascii="Arial" w:hAnsi="Arial" w:cs="Arial"/>
          <w:sz w:val="20"/>
          <w:szCs w:val="20"/>
        </w:rPr>
        <w:t xml:space="preserve"> (a továbbiakban: DORA rendelet)</w:t>
      </w:r>
      <w:r w:rsidRPr="00070DAD">
        <w:rPr>
          <w:rFonts w:ascii="Arial" w:hAnsi="Arial" w:cs="Arial"/>
          <w:sz w:val="20"/>
          <w:szCs w:val="20"/>
        </w:rPr>
        <w:t xml:space="preserve"> 6. cikk (5) bekezdése, 16. cikk (2) bekezdése, 19. cikk (5) bekezdése, 28. cikk (3) bekezdése, 45. cikk (3) </w:t>
      </w:r>
      <w:r w:rsidRPr="00070DAD">
        <w:rPr>
          <w:rFonts w:ascii="Arial" w:hAnsi="Arial" w:cs="Arial"/>
          <w:sz w:val="20"/>
          <w:szCs w:val="20"/>
        </w:rPr>
        <w:lastRenderedPageBreak/>
        <w:t xml:space="preserve">bekezdése, </w:t>
      </w:r>
      <w:r w:rsidRPr="00070DAD">
        <w:rPr>
          <w:rFonts w:ascii="Arial" w:hAnsi="Arial" w:cs="Arial"/>
          <w:bCs/>
          <w:sz w:val="20"/>
          <w:szCs w:val="20"/>
        </w:rPr>
        <w:t>az (EU) 2022/2554 európai parlamenti és tanácsi rendeletnek az IKT-kockázatkezelési eszközöket, módszereket, folyamatokat és szabályzatokat, valamint az egyszerűsített IKT-kockázatkezelési keretrendszert meghatározó szabályozástechnikai standardok tekintetében történő kiegészítéséről szóló 2024. március 13-i (EU) 2024/1774 felhatalmazáson alapuló bizottsági rendelet 27. és 41. cikke,</w:t>
      </w:r>
      <w:r w:rsidRPr="00070DAD">
        <w:rPr>
          <w:rFonts w:ascii="Arial" w:hAnsi="Arial" w:cs="Arial"/>
          <w:sz w:val="20"/>
          <w:szCs w:val="20"/>
        </w:rPr>
        <w:t xml:space="preserve"> </w:t>
      </w:r>
      <w:r w:rsidRPr="00070DAD">
        <w:rPr>
          <w:rFonts w:ascii="Arial" w:hAnsi="Arial" w:cs="Arial"/>
          <w:bCs/>
          <w:sz w:val="20"/>
          <w:szCs w:val="20"/>
        </w:rPr>
        <w:t>az (EU) 2022/2554 európai parlamenti és tanácsi rendeletnek a jelentős IKT-vonatkozású esemény pénzügyi szervezetek általi bejelentésére és a jelentős kiberfenyegetésről szóló, pénzügyi szervezetek által benyújtandó értesítésre szolgáló szabványos űrlapok, sablonok és eljárások tekintetében történő alkalmazására vonatkozó végrehajtás-technikai standardok megállapításáról szóló 2024. október 23-i (EU) 2025/302 bizottsági végrehajtási rendelet 6. cikke, valamint az (EU) 2022/2554 európai parlamenti és tanácsi rendeletnek az információ-nyilvántartáshoz kapcsolódó táblák tekintetében történő alkalmazására vonatkozó végrehajtás-technikai standardok megállapításáról szóló 2024. november 29-i (EU) 2024/2956 bizottsági végrehajtási rendelet</w:t>
      </w:r>
      <w:r>
        <w:rPr>
          <w:rFonts w:ascii="Arial" w:hAnsi="Arial" w:cs="Arial"/>
          <w:bCs/>
          <w:sz w:val="20"/>
          <w:szCs w:val="20"/>
        </w:rPr>
        <w:t>,</w:t>
      </w:r>
    </w:p>
    <w:p w14:paraId="6802D92B" w14:textId="2104A33F" w:rsidR="007829DD" w:rsidRDefault="00B04A21" w:rsidP="00094D89">
      <w:pPr>
        <w:spacing w:after="0" w:line="240" w:lineRule="auto"/>
        <w:ind w:firstLine="204"/>
        <w:jc w:val="both"/>
        <w:rPr>
          <w:rFonts w:ascii="Arial" w:hAnsi="Arial" w:cs="Arial"/>
          <w:bCs/>
          <w:sz w:val="20"/>
          <w:szCs w:val="20"/>
        </w:rPr>
      </w:pPr>
      <w:r>
        <w:rPr>
          <w:rFonts w:ascii="Arial" w:hAnsi="Arial" w:cs="Arial"/>
          <w:sz w:val="20"/>
          <w:szCs w:val="20"/>
        </w:rPr>
        <w:t>6. 1</w:t>
      </w:r>
      <w:r w:rsidR="00FF67DD">
        <w:rPr>
          <w:rFonts w:ascii="Arial" w:hAnsi="Arial" w:cs="Arial"/>
          <w:sz w:val="20"/>
          <w:szCs w:val="20"/>
        </w:rPr>
        <w:t>0</w:t>
      </w:r>
      <w:r>
        <w:rPr>
          <w:rFonts w:ascii="Arial" w:hAnsi="Arial" w:cs="Arial"/>
          <w:sz w:val="20"/>
          <w:szCs w:val="20"/>
        </w:rPr>
        <w:t>. § (</w:t>
      </w:r>
      <w:r w:rsidR="00FF67DD">
        <w:rPr>
          <w:rFonts w:ascii="Arial" w:hAnsi="Arial" w:cs="Arial"/>
          <w:sz w:val="20"/>
          <w:szCs w:val="20"/>
        </w:rPr>
        <w:t>2</w:t>
      </w:r>
      <w:r>
        <w:rPr>
          <w:rFonts w:ascii="Arial" w:hAnsi="Arial" w:cs="Arial"/>
          <w:sz w:val="20"/>
          <w:szCs w:val="20"/>
        </w:rPr>
        <w:t>)–(</w:t>
      </w:r>
      <w:r w:rsidR="00FF67DD">
        <w:rPr>
          <w:rFonts w:ascii="Arial" w:hAnsi="Arial" w:cs="Arial"/>
          <w:sz w:val="20"/>
          <w:szCs w:val="20"/>
        </w:rPr>
        <w:t>4</w:t>
      </w:r>
      <w:r>
        <w:rPr>
          <w:rFonts w:ascii="Arial" w:hAnsi="Arial" w:cs="Arial"/>
          <w:sz w:val="20"/>
          <w:szCs w:val="20"/>
        </w:rPr>
        <w:t xml:space="preserve">) bekezdésében </w:t>
      </w:r>
      <w:r>
        <w:rPr>
          <w:rFonts w:ascii="Arial" w:hAnsi="Arial" w:cs="Arial"/>
          <w:bCs/>
          <w:sz w:val="20"/>
          <w:szCs w:val="20"/>
        </w:rPr>
        <w:t>az (EU) 2022/2554 európai parlamenti és tanácsi rendeletnek a jelentős IKT-vonatkozású eseményekről szóló kezdeti értesítés, időközi jelentés és zárójelentés tartalmát és határidejét, valamint a jelentős kiberfenyegetésekről szóló önkéntes értesítés tartalmát meghatározó szabályozástechnikai standardok tekintetében történő kiegészítéséről szóló 2024. október 23-i  (EU) 2025/301 felhatalmazáson alapuló bizottsági rendelet, valamint az (EU) 2022/2554 európai parlamenti és tanácsi rendeletnek a jelentős IKT-vonatkozású esemény pénzügyi szervezetek általi bejelentésére és a jelentős kiberfenyegetésről szóló, pénzügyi szervezetek által benyújtandó értesítésre szolgáló szabványos űrlapok, sablonok és eljárások tekintetében történő alkalmazására vonatkozó végrehajtás-technikai standardok megállapításáról szóló 2024. október 23-i (EU) 2025/302 bizottsági végrehajtási rendelet</w:t>
      </w:r>
    </w:p>
    <w:p w14:paraId="4C0C4B87" w14:textId="1A7A98A7" w:rsidR="00B04A21" w:rsidRDefault="007829DD" w:rsidP="007829DD">
      <w:pPr>
        <w:spacing w:after="0" w:line="240" w:lineRule="auto"/>
        <w:jc w:val="both"/>
        <w:rPr>
          <w:rFonts w:ascii="Arial" w:hAnsi="Arial" w:cs="Arial"/>
          <w:sz w:val="20"/>
          <w:szCs w:val="20"/>
        </w:rPr>
      </w:pPr>
      <w:r w:rsidRPr="008C3E57">
        <w:rPr>
          <w:rFonts w:ascii="Arial" w:hAnsi="Arial" w:cs="Arial"/>
          <w:sz w:val="20"/>
          <w:szCs w:val="20"/>
        </w:rPr>
        <w:t>végrehajtásához szükséges rendelkezéseket állapít meg</w:t>
      </w:r>
      <w:r w:rsidR="00B04A21">
        <w:rPr>
          <w:rFonts w:ascii="Arial" w:hAnsi="Arial" w:cs="Arial"/>
          <w:bCs/>
          <w:sz w:val="20"/>
          <w:szCs w:val="20"/>
        </w:rPr>
        <w:t>.</w:t>
      </w:r>
    </w:p>
    <w:p w14:paraId="65FD8FB9" w14:textId="77777777" w:rsidR="008C3E57" w:rsidRDefault="008C3E57" w:rsidP="008C3E57">
      <w:pPr>
        <w:spacing w:after="0" w:line="240" w:lineRule="auto"/>
        <w:ind w:firstLine="204"/>
        <w:jc w:val="both"/>
        <w:rPr>
          <w:rFonts w:ascii="Arial" w:hAnsi="Arial" w:cs="Arial"/>
          <w:sz w:val="20"/>
          <w:szCs w:val="20"/>
        </w:rPr>
      </w:pPr>
    </w:p>
    <w:p w14:paraId="7001F519" w14:textId="2E9FF24D" w:rsidR="00183846" w:rsidRDefault="001361C2" w:rsidP="001E0B61">
      <w:pPr>
        <w:spacing w:after="0" w:line="240" w:lineRule="auto"/>
        <w:ind w:firstLine="204"/>
        <w:jc w:val="both"/>
        <w:rPr>
          <w:rFonts w:ascii="Arial" w:hAnsi="Arial" w:cs="Arial"/>
          <w:bCs/>
          <w:kern w:val="36"/>
          <w:sz w:val="20"/>
          <w:szCs w:val="20"/>
        </w:rPr>
      </w:pPr>
      <w:r w:rsidRPr="001361C2">
        <w:rPr>
          <w:rFonts w:ascii="Arial" w:hAnsi="Arial" w:cs="Arial"/>
          <w:b/>
          <w:kern w:val="36"/>
          <w:sz w:val="20"/>
          <w:szCs w:val="20"/>
        </w:rPr>
        <w:t>1</w:t>
      </w:r>
      <w:r w:rsidR="00AD15AC">
        <w:rPr>
          <w:rFonts w:ascii="Arial" w:hAnsi="Arial" w:cs="Arial"/>
          <w:b/>
          <w:kern w:val="36"/>
          <w:sz w:val="20"/>
          <w:szCs w:val="20"/>
        </w:rPr>
        <w:t>5</w:t>
      </w:r>
      <w:r w:rsidRPr="001361C2">
        <w:rPr>
          <w:rFonts w:ascii="Arial" w:hAnsi="Arial" w:cs="Arial"/>
          <w:b/>
          <w:kern w:val="36"/>
          <w:sz w:val="20"/>
          <w:szCs w:val="20"/>
        </w:rPr>
        <w:t>. §</w:t>
      </w:r>
      <w:r>
        <w:rPr>
          <w:rFonts w:ascii="Arial" w:hAnsi="Arial" w:cs="Arial"/>
          <w:bCs/>
          <w:kern w:val="36"/>
          <w:sz w:val="20"/>
          <w:szCs w:val="20"/>
        </w:rPr>
        <w:t xml:space="preserve"> Hatályát veszti a</w:t>
      </w:r>
      <w:r w:rsidR="00501A7B">
        <w:rPr>
          <w:rFonts w:ascii="Arial" w:hAnsi="Arial" w:cs="Arial"/>
          <w:bCs/>
          <w:kern w:val="36"/>
          <w:sz w:val="20"/>
          <w:szCs w:val="20"/>
        </w:rPr>
        <w:t>z</w:t>
      </w:r>
      <w:r>
        <w:rPr>
          <w:rFonts w:ascii="Arial" w:hAnsi="Arial" w:cs="Arial"/>
          <w:bCs/>
          <w:kern w:val="36"/>
          <w:sz w:val="20"/>
          <w:szCs w:val="20"/>
        </w:rPr>
        <w:t xml:space="preserve"> 57/2024. (XII. 3.) MNB rendelet.</w:t>
      </w:r>
    </w:p>
    <w:p w14:paraId="0F188C77" w14:textId="77777777" w:rsidR="00E63396" w:rsidRDefault="00E63396" w:rsidP="00501A7B">
      <w:pPr>
        <w:autoSpaceDE w:val="0"/>
        <w:autoSpaceDN w:val="0"/>
        <w:adjustRightInd w:val="0"/>
        <w:spacing w:after="0"/>
        <w:ind w:firstLine="204"/>
        <w:jc w:val="center"/>
        <w:rPr>
          <w:rFonts w:ascii="Arial" w:eastAsia="Times New Roman" w:hAnsi="Arial" w:cs="Arial"/>
          <w:bCs/>
          <w:sz w:val="20"/>
          <w:szCs w:val="20"/>
          <w:lang w:eastAsia="hu-HU"/>
        </w:rPr>
      </w:pPr>
    </w:p>
    <w:sectPr w:rsidR="00E63396" w:rsidSect="009C7D6C">
      <w:footerReference w:type="default" r:id="rId7"/>
      <w:pgSz w:w="12240" w:h="15840"/>
      <w:pgMar w:top="1417" w:right="1417" w:bottom="1417" w:left="1417" w:header="708" w:footer="708" w:gutter="0"/>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E81CE" w14:textId="77777777" w:rsidR="00EE1734" w:rsidRDefault="00EE1734" w:rsidP="0008556F">
      <w:pPr>
        <w:spacing w:after="0" w:line="240" w:lineRule="auto"/>
      </w:pPr>
      <w:r>
        <w:separator/>
      </w:r>
    </w:p>
  </w:endnote>
  <w:endnote w:type="continuationSeparator" w:id="0">
    <w:p w14:paraId="39DECF06" w14:textId="77777777" w:rsidR="00EE1734" w:rsidRDefault="00EE1734" w:rsidP="0008556F">
      <w:pPr>
        <w:spacing w:after="0" w:line="240" w:lineRule="auto"/>
      </w:pPr>
      <w:r>
        <w:continuationSeparator/>
      </w:r>
    </w:p>
  </w:endnote>
  <w:endnote w:type="continuationNotice" w:id="1">
    <w:p w14:paraId="579DCC04" w14:textId="77777777" w:rsidR="00EE1734" w:rsidRDefault="00EE17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JEJNL+HHelvetica">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17670" w14:textId="3522E7D9" w:rsidR="009C7D6C" w:rsidRDefault="009C7D6C">
    <w:pPr>
      <w:pStyle w:val="llb"/>
      <w:jc w:val="right"/>
    </w:pPr>
  </w:p>
  <w:p w14:paraId="1FF54609" w14:textId="77777777" w:rsidR="004C4639" w:rsidRDefault="004C4639">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579CC" w14:textId="77777777" w:rsidR="00EE1734" w:rsidRDefault="00EE1734" w:rsidP="0008556F">
      <w:pPr>
        <w:spacing w:after="0" w:line="240" w:lineRule="auto"/>
      </w:pPr>
      <w:r>
        <w:separator/>
      </w:r>
    </w:p>
  </w:footnote>
  <w:footnote w:type="continuationSeparator" w:id="0">
    <w:p w14:paraId="6D310435" w14:textId="77777777" w:rsidR="00EE1734" w:rsidRDefault="00EE1734" w:rsidP="0008556F">
      <w:pPr>
        <w:spacing w:after="0" w:line="240" w:lineRule="auto"/>
      </w:pPr>
      <w:r>
        <w:continuationSeparator/>
      </w:r>
    </w:p>
  </w:footnote>
  <w:footnote w:type="continuationNotice" w:id="1">
    <w:p w14:paraId="73270B46" w14:textId="77777777" w:rsidR="00EE1734" w:rsidRDefault="00EE1734">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EE8"/>
    <w:rsid w:val="00000F37"/>
    <w:rsid w:val="00003375"/>
    <w:rsid w:val="00012368"/>
    <w:rsid w:val="00014F34"/>
    <w:rsid w:val="00015879"/>
    <w:rsid w:val="0001619F"/>
    <w:rsid w:val="00016CB5"/>
    <w:rsid w:val="0001734B"/>
    <w:rsid w:val="000238E7"/>
    <w:rsid w:val="0002455F"/>
    <w:rsid w:val="00026773"/>
    <w:rsid w:val="00030494"/>
    <w:rsid w:val="00030A8D"/>
    <w:rsid w:val="0003208A"/>
    <w:rsid w:val="000339FE"/>
    <w:rsid w:val="000364F4"/>
    <w:rsid w:val="00043C29"/>
    <w:rsid w:val="00050245"/>
    <w:rsid w:val="00052C1F"/>
    <w:rsid w:val="00053A99"/>
    <w:rsid w:val="00055B08"/>
    <w:rsid w:val="000568A0"/>
    <w:rsid w:val="00062FFF"/>
    <w:rsid w:val="00072C1D"/>
    <w:rsid w:val="00074F13"/>
    <w:rsid w:val="00077D1D"/>
    <w:rsid w:val="00083749"/>
    <w:rsid w:val="000844CE"/>
    <w:rsid w:val="00084980"/>
    <w:rsid w:val="00084E60"/>
    <w:rsid w:val="0008556F"/>
    <w:rsid w:val="00086894"/>
    <w:rsid w:val="00086DBB"/>
    <w:rsid w:val="000900D5"/>
    <w:rsid w:val="00090DDA"/>
    <w:rsid w:val="00094D89"/>
    <w:rsid w:val="000A12FF"/>
    <w:rsid w:val="000A1BA4"/>
    <w:rsid w:val="000A1E1C"/>
    <w:rsid w:val="000A266B"/>
    <w:rsid w:val="000A5447"/>
    <w:rsid w:val="000A6392"/>
    <w:rsid w:val="000A7788"/>
    <w:rsid w:val="000B17E3"/>
    <w:rsid w:val="000B259A"/>
    <w:rsid w:val="000B3CD0"/>
    <w:rsid w:val="000C0FB9"/>
    <w:rsid w:val="000C1014"/>
    <w:rsid w:val="000C2E36"/>
    <w:rsid w:val="000C2FBD"/>
    <w:rsid w:val="000C3973"/>
    <w:rsid w:val="000C6F34"/>
    <w:rsid w:val="000D22B6"/>
    <w:rsid w:val="000E32C6"/>
    <w:rsid w:val="000E5C95"/>
    <w:rsid w:val="000F0593"/>
    <w:rsid w:val="000F0B93"/>
    <w:rsid w:val="000F4C09"/>
    <w:rsid w:val="000F650F"/>
    <w:rsid w:val="000F652A"/>
    <w:rsid w:val="000F68BB"/>
    <w:rsid w:val="000F6BF0"/>
    <w:rsid w:val="0010154F"/>
    <w:rsid w:val="00102DF2"/>
    <w:rsid w:val="0010405A"/>
    <w:rsid w:val="00104EA4"/>
    <w:rsid w:val="00105B51"/>
    <w:rsid w:val="00106BE3"/>
    <w:rsid w:val="00111989"/>
    <w:rsid w:val="001142CF"/>
    <w:rsid w:val="00116A86"/>
    <w:rsid w:val="001207A1"/>
    <w:rsid w:val="00122773"/>
    <w:rsid w:val="0012279B"/>
    <w:rsid w:val="00124477"/>
    <w:rsid w:val="00126742"/>
    <w:rsid w:val="001361C2"/>
    <w:rsid w:val="00137AA9"/>
    <w:rsid w:val="00142B3F"/>
    <w:rsid w:val="00143AE9"/>
    <w:rsid w:val="00147AF8"/>
    <w:rsid w:val="00151031"/>
    <w:rsid w:val="00154853"/>
    <w:rsid w:val="00156BBC"/>
    <w:rsid w:val="001575CE"/>
    <w:rsid w:val="00160963"/>
    <w:rsid w:val="00164DAF"/>
    <w:rsid w:val="00165E17"/>
    <w:rsid w:val="001664B9"/>
    <w:rsid w:val="00171465"/>
    <w:rsid w:val="0017453C"/>
    <w:rsid w:val="00175C07"/>
    <w:rsid w:val="001771DF"/>
    <w:rsid w:val="00182146"/>
    <w:rsid w:val="00183846"/>
    <w:rsid w:val="001861AA"/>
    <w:rsid w:val="00190C0E"/>
    <w:rsid w:val="001922A7"/>
    <w:rsid w:val="00192783"/>
    <w:rsid w:val="00192898"/>
    <w:rsid w:val="00192B36"/>
    <w:rsid w:val="00193352"/>
    <w:rsid w:val="00195057"/>
    <w:rsid w:val="001962F3"/>
    <w:rsid w:val="0019752B"/>
    <w:rsid w:val="00197839"/>
    <w:rsid w:val="001A0209"/>
    <w:rsid w:val="001B3BB7"/>
    <w:rsid w:val="001C2475"/>
    <w:rsid w:val="001C2C55"/>
    <w:rsid w:val="001C3E2A"/>
    <w:rsid w:val="001C4F2A"/>
    <w:rsid w:val="001C7F8D"/>
    <w:rsid w:val="001D022D"/>
    <w:rsid w:val="001D5C66"/>
    <w:rsid w:val="001D652D"/>
    <w:rsid w:val="001E0B61"/>
    <w:rsid w:val="001E4B5C"/>
    <w:rsid w:val="001E648B"/>
    <w:rsid w:val="001F0559"/>
    <w:rsid w:val="001F136E"/>
    <w:rsid w:val="001F4071"/>
    <w:rsid w:val="001F49BB"/>
    <w:rsid w:val="0020329F"/>
    <w:rsid w:val="00206388"/>
    <w:rsid w:val="002064F9"/>
    <w:rsid w:val="002109F8"/>
    <w:rsid w:val="0021256B"/>
    <w:rsid w:val="0021267C"/>
    <w:rsid w:val="00212CFC"/>
    <w:rsid w:val="00216BE7"/>
    <w:rsid w:val="002212EF"/>
    <w:rsid w:val="00222161"/>
    <w:rsid w:val="00224925"/>
    <w:rsid w:val="00230551"/>
    <w:rsid w:val="002307B6"/>
    <w:rsid w:val="00231A82"/>
    <w:rsid w:val="00232EC1"/>
    <w:rsid w:val="00235BFC"/>
    <w:rsid w:val="00242DF6"/>
    <w:rsid w:val="00244695"/>
    <w:rsid w:val="002469EE"/>
    <w:rsid w:val="00247963"/>
    <w:rsid w:val="00247F36"/>
    <w:rsid w:val="00252587"/>
    <w:rsid w:val="00252D12"/>
    <w:rsid w:val="00254C46"/>
    <w:rsid w:val="002604FE"/>
    <w:rsid w:val="00260650"/>
    <w:rsid w:val="00262759"/>
    <w:rsid w:val="00262CE7"/>
    <w:rsid w:val="00265BAB"/>
    <w:rsid w:val="00265EF3"/>
    <w:rsid w:val="002663ED"/>
    <w:rsid w:val="0026675F"/>
    <w:rsid w:val="00267D52"/>
    <w:rsid w:val="002723EA"/>
    <w:rsid w:val="00275B99"/>
    <w:rsid w:val="00283A8E"/>
    <w:rsid w:val="002870A7"/>
    <w:rsid w:val="00292214"/>
    <w:rsid w:val="002954B2"/>
    <w:rsid w:val="00296937"/>
    <w:rsid w:val="00297F15"/>
    <w:rsid w:val="002A0B1E"/>
    <w:rsid w:val="002A4BFB"/>
    <w:rsid w:val="002A5E7D"/>
    <w:rsid w:val="002A76B0"/>
    <w:rsid w:val="002B43F2"/>
    <w:rsid w:val="002B60CC"/>
    <w:rsid w:val="002C01CD"/>
    <w:rsid w:val="002C59E7"/>
    <w:rsid w:val="002C61A0"/>
    <w:rsid w:val="002D0676"/>
    <w:rsid w:val="002D1CA7"/>
    <w:rsid w:val="002D2A1C"/>
    <w:rsid w:val="002D495F"/>
    <w:rsid w:val="002D54AA"/>
    <w:rsid w:val="002D6012"/>
    <w:rsid w:val="002D6D44"/>
    <w:rsid w:val="002D76F0"/>
    <w:rsid w:val="002E02C3"/>
    <w:rsid w:val="002E2A18"/>
    <w:rsid w:val="002E2A8D"/>
    <w:rsid w:val="002E6192"/>
    <w:rsid w:val="002E6799"/>
    <w:rsid w:val="002F1E17"/>
    <w:rsid w:val="002F3119"/>
    <w:rsid w:val="002F4CAC"/>
    <w:rsid w:val="002F77F6"/>
    <w:rsid w:val="003004E2"/>
    <w:rsid w:val="00301E0C"/>
    <w:rsid w:val="003054FD"/>
    <w:rsid w:val="00310A82"/>
    <w:rsid w:val="00310B5D"/>
    <w:rsid w:val="003110BF"/>
    <w:rsid w:val="00311742"/>
    <w:rsid w:val="00315950"/>
    <w:rsid w:val="003163EF"/>
    <w:rsid w:val="00316B29"/>
    <w:rsid w:val="003179E8"/>
    <w:rsid w:val="0032009F"/>
    <w:rsid w:val="003219D7"/>
    <w:rsid w:val="0032335E"/>
    <w:rsid w:val="003243EB"/>
    <w:rsid w:val="00325B5B"/>
    <w:rsid w:val="00326363"/>
    <w:rsid w:val="0033033E"/>
    <w:rsid w:val="00332B3E"/>
    <w:rsid w:val="003340B5"/>
    <w:rsid w:val="003352E7"/>
    <w:rsid w:val="00340CE7"/>
    <w:rsid w:val="00342578"/>
    <w:rsid w:val="00343104"/>
    <w:rsid w:val="003441D1"/>
    <w:rsid w:val="003458B7"/>
    <w:rsid w:val="00345D57"/>
    <w:rsid w:val="00346558"/>
    <w:rsid w:val="0035745C"/>
    <w:rsid w:val="00361544"/>
    <w:rsid w:val="003621EB"/>
    <w:rsid w:val="00362C91"/>
    <w:rsid w:val="003676FD"/>
    <w:rsid w:val="00367864"/>
    <w:rsid w:val="00370F91"/>
    <w:rsid w:val="00374DAE"/>
    <w:rsid w:val="00374F41"/>
    <w:rsid w:val="0038084E"/>
    <w:rsid w:val="00382097"/>
    <w:rsid w:val="003850D9"/>
    <w:rsid w:val="00385324"/>
    <w:rsid w:val="003862B2"/>
    <w:rsid w:val="003918D2"/>
    <w:rsid w:val="00393407"/>
    <w:rsid w:val="003A1FFB"/>
    <w:rsid w:val="003A2A8A"/>
    <w:rsid w:val="003A626D"/>
    <w:rsid w:val="003B2D1A"/>
    <w:rsid w:val="003B31A1"/>
    <w:rsid w:val="003B6BFC"/>
    <w:rsid w:val="003B7054"/>
    <w:rsid w:val="003C07D2"/>
    <w:rsid w:val="003C16E1"/>
    <w:rsid w:val="003C4915"/>
    <w:rsid w:val="003C565F"/>
    <w:rsid w:val="003D4B2F"/>
    <w:rsid w:val="003D4BDE"/>
    <w:rsid w:val="003E0A93"/>
    <w:rsid w:val="003E285B"/>
    <w:rsid w:val="003E7132"/>
    <w:rsid w:val="003E7741"/>
    <w:rsid w:val="003E7F9D"/>
    <w:rsid w:val="003F2C59"/>
    <w:rsid w:val="003F4414"/>
    <w:rsid w:val="00402C86"/>
    <w:rsid w:val="0041086C"/>
    <w:rsid w:val="004149FC"/>
    <w:rsid w:val="00415AB6"/>
    <w:rsid w:val="0041664B"/>
    <w:rsid w:val="00420FEC"/>
    <w:rsid w:val="00421B43"/>
    <w:rsid w:val="0042592C"/>
    <w:rsid w:val="00426528"/>
    <w:rsid w:val="004306F7"/>
    <w:rsid w:val="0043138E"/>
    <w:rsid w:val="00431782"/>
    <w:rsid w:val="00434B4B"/>
    <w:rsid w:val="00434E06"/>
    <w:rsid w:val="004357D9"/>
    <w:rsid w:val="004365BC"/>
    <w:rsid w:val="004411CB"/>
    <w:rsid w:val="00442AD4"/>
    <w:rsid w:val="004433E7"/>
    <w:rsid w:val="0044378F"/>
    <w:rsid w:val="00444B09"/>
    <w:rsid w:val="00446022"/>
    <w:rsid w:val="004469A3"/>
    <w:rsid w:val="004503C9"/>
    <w:rsid w:val="0045124E"/>
    <w:rsid w:val="00454260"/>
    <w:rsid w:val="004571E1"/>
    <w:rsid w:val="004609CC"/>
    <w:rsid w:val="00464157"/>
    <w:rsid w:val="00467846"/>
    <w:rsid w:val="004726BE"/>
    <w:rsid w:val="00474297"/>
    <w:rsid w:val="00476193"/>
    <w:rsid w:val="00476406"/>
    <w:rsid w:val="00476CA5"/>
    <w:rsid w:val="004800A9"/>
    <w:rsid w:val="00482750"/>
    <w:rsid w:val="00483CB0"/>
    <w:rsid w:val="00484B44"/>
    <w:rsid w:val="004963B0"/>
    <w:rsid w:val="00497AB0"/>
    <w:rsid w:val="004A0D4A"/>
    <w:rsid w:val="004A32CF"/>
    <w:rsid w:val="004B0BCA"/>
    <w:rsid w:val="004B1BD1"/>
    <w:rsid w:val="004C4639"/>
    <w:rsid w:val="004C668E"/>
    <w:rsid w:val="004C7C96"/>
    <w:rsid w:val="004D3264"/>
    <w:rsid w:val="004E063C"/>
    <w:rsid w:val="004E243E"/>
    <w:rsid w:val="004F04C6"/>
    <w:rsid w:val="004F062C"/>
    <w:rsid w:val="004F189F"/>
    <w:rsid w:val="004F1AAB"/>
    <w:rsid w:val="004F32BE"/>
    <w:rsid w:val="004F76B6"/>
    <w:rsid w:val="004F7B22"/>
    <w:rsid w:val="00501A7B"/>
    <w:rsid w:val="00501DD1"/>
    <w:rsid w:val="00504E33"/>
    <w:rsid w:val="00505DCB"/>
    <w:rsid w:val="005111ED"/>
    <w:rsid w:val="0051341C"/>
    <w:rsid w:val="00517DD2"/>
    <w:rsid w:val="00517E13"/>
    <w:rsid w:val="005228A8"/>
    <w:rsid w:val="00526BDD"/>
    <w:rsid w:val="00530B51"/>
    <w:rsid w:val="00531AEA"/>
    <w:rsid w:val="005347C9"/>
    <w:rsid w:val="00535575"/>
    <w:rsid w:val="005363A2"/>
    <w:rsid w:val="0055001E"/>
    <w:rsid w:val="00551862"/>
    <w:rsid w:val="005545EF"/>
    <w:rsid w:val="0055539B"/>
    <w:rsid w:val="00555E77"/>
    <w:rsid w:val="005563C2"/>
    <w:rsid w:val="00557BB9"/>
    <w:rsid w:val="005623DE"/>
    <w:rsid w:val="005658B9"/>
    <w:rsid w:val="00566C1D"/>
    <w:rsid w:val="00570AD8"/>
    <w:rsid w:val="00571CAB"/>
    <w:rsid w:val="005743E1"/>
    <w:rsid w:val="00574B6D"/>
    <w:rsid w:val="00574F34"/>
    <w:rsid w:val="00576E3E"/>
    <w:rsid w:val="00581940"/>
    <w:rsid w:val="00584948"/>
    <w:rsid w:val="00586457"/>
    <w:rsid w:val="005876D6"/>
    <w:rsid w:val="00591ED0"/>
    <w:rsid w:val="00592497"/>
    <w:rsid w:val="005A11CB"/>
    <w:rsid w:val="005A3069"/>
    <w:rsid w:val="005A343F"/>
    <w:rsid w:val="005A4EE8"/>
    <w:rsid w:val="005A5533"/>
    <w:rsid w:val="005A614B"/>
    <w:rsid w:val="005A65BE"/>
    <w:rsid w:val="005A7583"/>
    <w:rsid w:val="005B3C94"/>
    <w:rsid w:val="005B437A"/>
    <w:rsid w:val="005C17CC"/>
    <w:rsid w:val="005C1E13"/>
    <w:rsid w:val="005C237C"/>
    <w:rsid w:val="005C5B90"/>
    <w:rsid w:val="005D0AA6"/>
    <w:rsid w:val="005D21BD"/>
    <w:rsid w:val="005D2F09"/>
    <w:rsid w:val="005E081D"/>
    <w:rsid w:val="005E7591"/>
    <w:rsid w:val="005F159A"/>
    <w:rsid w:val="005F1A58"/>
    <w:rsid w:val="00601EE1"/>
    <w:rsid w:val="00611912"/>
    <w:rsid w:val="0061551E"/>
    <w:rsid w:val="0062082B"/>
    <w:rsid w:val="00620D7B"/>
    <w:rsid w:val="00625F46"/>
    <w:rsid w:val="00630042"/>
    <w:rsid w:val="00630ED2"/>
    <w:rsid w:val="00632A37"/>
    <w:rsid w:val="00647A23"/>
    <w:rsid w:val="006502D3"/>
    <w:rsid w:val="0065174E"/>
    <w:rsid w:val="006545A5"/>
    <w:rsid w:val="0065524D"/>
    <w:rsid w:val="00657B46"/>
    <w:rsid w:val="006661E4"/>
    <w:rsid w:val="006668F8"/>
    <w:rsid w:val="0067005E"/>
    <w:rsid w:val="00671655"/>
    <w:rsid w:val="00671E09"/>
    <w:rsid w:val="00672D8D"/>
    <w:rsid w:val="00673CB9"/>
    <w:rsid w:val="00673D62"/>
    <w:rsid w:val="00680CD5"/>
    <w:rsid w:val="00681109"/>
    <w:rsid w:val="00681CF5"/>
    <w:rsid w:val="00682B4C"/>
    <w:rsid w:val="00684F6E"/>
    <w:rsid w:val="00690B85"/>
    <w:rsid w:val="0069108B"/>
    <w:rsid w:val="00692B8C"/>
    <w:rsid w:val="006948E5"/>
    <w:rsid w:val="0069775A"/>
    <w:rsid w:val="006A0A4B"/>
    <w:rsid w:val="006A78A1"/>
    <w:rsid w:val="006A78F0"/>
    <w:rsid w:val="006B20EF"/>
    <w:rsid w:val="006B4EEA"/>
    <w:rsid w:val="006B66DA"/>
    <w:rsid w:val="006B6FC8"/>
    <w:rsid w:val="006C509C"/>
    <w:rsid w:val="006C55F2"/>
    <w:rsid w:val="006C71BA"/>
    <w:rsid w:val="006D089C"/>
    <w:rsid w:val="006D7A60"/>
    <w:rsid w:val="006E02B9"/>
    <w:rsid w:val="006E0300"/>
    <w:rsid w:val="006E399F"/>
    <w:rsid w:val="006E4A96"/>
    <w:rsid w:val="006E6048"/>
    <w:rsid w:val="006E77A6"/>
    <w:rsid w:val="006F028A"/>
    <w:rsid w:val="006F4803"/>
    <w:rsid w:val="006F7BCB"/>
    <w:rsid w:val="006F7F13"/>
    <w:rsid w:val="00700292"/>
    <w:rsid w:val="007018BA"/>
    <w:rsid w:val="00702605"/>
    <w:rsid w:val="00703C28"/>
    <w:rsid w:val="00704153"/>
    <w:rsid w:val="00707135"/>
    <w:rsid w:val="00707A86"/>
    <w:rsid w:val="0071172E"/>
    <w:rsid w:val="00715C84"/>
    <w:rsid w:val="007172A1"/>
    <w:rsid w:val="00717718"/>
    <w:rsid w:val="00720BCA"/>
    <w:rsid w:val="00720E7C"/>
    <w:rsid w:val="0072557A"/>
    <w:rsid w:val="00726934"/>
    <w:rsid w:val="007274F8"/>
    <w:rsid w:val="007313E3"/>
    <w:rsid w:val="00735444"/>
    <w:rsid w:val="00735B83"/>
    <w:rsid w:val="00736A05"/>
    <w:rsid w:val="00742744"/>
    <w:rsid w:val="007477CD"/>
    <w:rsid w:val="007507EB"/>
    <w:rsid w:val="00754601"/>
    <w:rsid w:val="007560BD"/>
    <w:rsid w:val="0076026E"/>
    <w:rsid w:val="007609B2"/>
    <w:rsid w:val="0076138D"/>
    <w:rsid w:val="0076179E"/>
    <w:rsid w:val="00762E63"/>
    <w:rsid w:val="00766EBD"/>
    <w:rsid w:val="007677BC"/>
    <w:rsid w:val="00771FF1"/>
    <w:rsid w:val="00772F5B"/>
    <w:rsid w:val="007763AB"/>
    <w:rsid w:val="00777436"/>
    <w:rsid w:val="00777770"/>
    <w:rsid w:val="00780896"/>
    <w:rsid w:val="0078254B"/>
    <w:rsid w:val="007829DD"/>
    <w:rsid w:val="00784C2B"/>
    <w:rsid w:val="00784C4F"/>
    <w:rsid w:val="00785015"/>
    <w:rsid w:val="00786C94"/>
    <w:rsid w:val="00791275"/>
    <w:rsid w:val="007958C7"/>
    <w:rsid w:val="007A351E"/>
    <w:rsid w:val="007A40B9"/>
    <w:rsid w:val="007A49FE"/>
    <w:rsid w:val="007A4C00"/>
    <w:rsid w:val="007A5702"/>
    <w:rsid w:val="007A5D4B"/>
    <w:rsid w:val="007B249F"/>
    <w:rsid w:val="007B538E"/>
    <w:rsid w:val="007B74FF"/>
    <w:rsid w:val="007C0CC7"/>
    <w:rsid w:val="007C3399"/>
    <w:rsid w:val="007C4C19"/>
    <w:rsid w:val="007C6B1D"/>
    <w:rsid w:val="007C6B1E"/>
    <w:rsid w:val="007C6C71"/>
    <w:rsid w:val="007D0825"/>
    <w:rsid w:val="007D0A6D"/>
    <w:rsid w:val="007D2AEB"/>
    <w:rsid w:val="007D2DD1"/>
    <w:rsid w:val="007D4ED8"/>
    <w:rsid w:val="007E1614"/>
    <w:rsid w:val="007E2455"/>
    <w:rsid w:val="007E2AE7"/>
    <w:rsid w:val="007E43A8"/>
    <w:rsid w:val="007E5BE5"/>
    <w:rsid w:val="007E6D8E"/>
    <w:rsid w:val="007F195E"/>
    <w:rsid w:val="007F368E"/>
    <w:rsid w:val="007F6B0E"/>
    <w:rsid w:val="007F72D7"/>
    <w:rsid w:val="0080015E"/>
    <w:rsid w:val="00803AAE"/>
    <w:rsid w:val="008073DD"/>
    <w:rsid w:val="00812B8D"/>
    <w:rsid w:val="00815357"/>
    <w:rsid w:val="00817376"/>
    <w:rsid w:val="008173A5"/>
    <w:rsid w:val="00823AD2"/>
    <w:rsid w:val="0082530A"/>
    <w:rsid w:val="00827D1E"/>
    <w:rsid w:val="00833109"/>
    <w:rsid w:val="00835597"/>
    <w:rsid w:val="00850180"/>
    <w:rsid w:val="00850C46"/>
    <w:rsid w:val="00850FD7"/>
    <w:rsid w:val="00857AB6"/>
    <w:rsid w:val="00860C80"/>
    <w:rsid w:val="0086252D"/>
    <w:rsid w:val="00867C5D"/>
    <w:rsid w:val="00871434"/>
    <w:rsid w:val="008715CC"/>
    <w:rsid w:val="00874026"/>
    <w:rsid w:val="00881021"/>
    <w:rsid w:val="0088255F"/>
    <w:rsid w:val="008838BD"/>
    <w:rsid w:val="0088737E"/>
    <w:rsid w:val="008935E4"/>
    <w:rsid w:val="008965AF"/>
    <w:rsid w:val="00896C8F"/>
    <w:rsid w:val="008A1BDD"/>
    <w:rsid w:val="008A2FC5"/>
    <w:rsid w:val="008A50A2"/>
    <w:rsid w:val="008A6A0E"/>
    <w:rsid w:val="008B0E20"/>
    <w:rsid w:val="008B1AFC"/>
    <w:rsid w:val="008B233A"/>
    <w:rsid w:val="008B2CC6"/>
    <w:rsid w:val="008B369B"/>
    <w:rsid w:val="008B3B35"/>
    <w:rsid w:val="008C3E57"/>
    <w:rsid w:val="008C5804"/>
    <w:rsid w:val="008C60BC"/>
    <w:rsid w:val="008D6328"/>
    <w:rsid w:val="008E1660"/>
    <w:rsid w:val="008E22B8"/>
    <w:rsid w:val="008E4F32"/>
    <w:rsid w:val="008E5B43"/>
    <w:rsid w:val="008F08FB"/>
    <w:rsid w:val="008F1EAF"/>
    <w:rsid w:val="00900463"/>
    <w:rsid w:val="00904795"/>
    <w:rsid w:val="00905B8C"/>
    <w:rsid w:val="00906D58"/>
    <w:rsid w:val="00911541"/>
    <w:rsid w:val="00911A6C"/>
    <w:rsid w:val="00912210"/>
    <w:rsid w:val="00913915"/>
    <w:rsid w:val="00914C1D"/>
    <w:rsid w:val="00916A40"/>
    <w:rsid w:val="00917FD3"/>
    <w:rsid w:val="0093220F"/>
    <w:rsid w:val="00937FB9"/>
    <w:rsid w:val="00941CB3"/>
    <w:rsid w:val="00942DC3"/>
    <w:rsid w:val="00942E07"/>
    <w:rsid w:val="0094398D"/>
    <w:rsid w:val="00945926"/>
    <w:rsid w:val="00947046"/>
    <w:rsid w:val="009521B0"/>
    <w:rsid w:val="00953E6A"/>
    <w:rsid w:val="00955DC2"/>
    <w:rsid w:val="00957507"/>
    <w:rsid w:val="009604B6"/>
    <w:rsid w:val="009622C0"/>
    <w:rsid w:val="0096337F"/>
    <w:rsid w:val="00964702"/>
    <w:rsid w:val="0097290A"/>
    <w:rsid w:val="00974DB7"/>
    <w:rsid w:val="0097555D"/>
    <w:rsid w:val="009873AB"/>
    <w:rsid w:val="00987E85"/>
    <w:rsid w:val="00991DCB"/>
    <w:rsid w:val="00993F5E"/>
    <w:rsid w:val="009A090C"/>
    <w:rsid w:val="009A0A7E"/>
    <w:rsid w:val="009A1C4C"/>
    <w:rsid w:val="009A2F98"/>
    <w:rsid w:val="009A6007"/>
    <w:rsid w:val="009A77A9"/>
    <w:rsid w:val="009B0820"/>
    <w:rsid w:val="009B5AB0"/>
    <w:rsid w:val="009C066A"/>
    <w:rsid w:val="009C2C7D"/>
    <w:rsid w:val="009C2FF0"/>
    <w:rsid w:val="009C7D6C"/>
    <w:rsid w:val="009D05D1"/>
    <w:rsid w:val="009D1E83"/>
    <w:rsid w:val="009D2090"/>
    <w:rsid w:val="009D2484"/>
    <w:rsid w:val="009D759F"/>
    <w:rsid w:val="009E062D"/>
    <w:rsid w:val="009E4E33"/>
    <w:rsid w:val="009F1EE2"/>
    <w:rsid w:val="009F4BDB"/>
    <w:rsid w:val="00A0052E"/>
    <w:rsid w:val="00A150D5"/>
    <w:rsid w:val="00A1644D"/>
    <w:rsid w:val="00A213D6"/>
    <w:rsid w:val="00A21FC1"/>
    <w:rsid w:val="00A23580"/>
    <w:rsid w:val="00A25FFD"/>
    <w:rsid w:val="00A26C61"/>
    <w:rsid w:val="00A335A4"/>
    <w:rsid w:val="00A41DD9"/>
    <w:rsid w:val="00A50B6B"/>
    <w:rsid w:val="00A52A7F"/>
    <w:rsid w:val="00A52A8D"/>
    <w:rsid w:val="00A52ED2"/>
    <w:rsid w:val="00A54A3F"/>
    <w:rsid w:val="00A6154B"/>
    <w:rsid w:val="00A61957"/>
    <w:rsid w:val="00A64AC9"/>
    <w:rsid w:val="00A67015"/>
    <w:rsid w:val="00A67C5C"/>
    <w:rsid w:val="00A67ED0"/>
    <w:rsid w:val="00A75654"/>
    <w:rsid w:val="00A8135D"/>
    <w:rsid w:val="00A82C73"/>
    <w:rsid w:val="00A85B37"/>
    <w:rsid w:val="00A9450E"/>
    <w:rsid w:val="00A94B93"/>
    <w:rsid w:val="00A97568"/>
    <w:rsid w:val="00AA282E"/>
    <w:rsid w:val="00AA4853"/>
    <w:rsid w:val="00AA4CB4"/>
    <w:rsid w:val="00AC30F7"/>
    <w:rsid w:val="00AC4CFE"/>
    <w:rsid w:val="00AC6A7D"/>
    <w:rsid w:val="00AC74B5"/>
    <w:rsid w:val="00AD14B8"/>
    <w:rsid w:val="00AD15AC"/>
    <w:rsid w:val="00AD17A3"/>
    <w:rsid w:val="00AD2905"/>
    <w:rsid w:val="00AD3736"/>
    <w:rsid w:val="00AD575B"/>
    <w:rsid w:val="00AE0C02"/>
    <w:rsid w:val="00AE296B"/>
    <w:rsid w:val="00AE524D"/>
    <w:rsid w:val="00AE7297"/>
    <w:rsid w:val="00AF2D6B"/>
    <w:rsid w:val="00AF330B"/>
    <w:rsid w:val="00AF43C9"/>
    <w:rsid w:val="00AF70F8"/>
    <w:rsid w:val="00B01749"/>
    <w:rsid w:val="00B024E6"/>
    <w:rsid w:val="00B04A21"/>
    <w:rsid w:val="00B0558E"/>
    <w:rsid w:val="00B06AEA"/>
    <w:rsid w:val="00B073A4"/>
    <w:rsid w:val="00B12CF5"/>
    <w:rsid w:val="00B14C90"/>
    <w:rsid w:val="00B22B76"/>
    <w:rsid w:val="00B24007"/>
    <w:rsid w:val="00B24EB8"/>
    <w:rsid w:val="00B3160B"/>
    <w:rsid w:val="00B31926"/>
    <w:rsid w:val="00B32784"/>
    <w:rsid w:val="00B32CE3"/>
    <w:rsid w:val="00B33FB1"/>
    <w:rsid w:val="00B34992"/>
    <w:rsid w:val="00B35523"/>
    <w:rsid w:val="00B4727D"/>
    <w:rsid w:val="00B4762A"/>
    <w:rsid w:val="00B50F04"/>
    <w:rsid w:val="00B556E4"/>
    <w:rsid w:val="00B57FB0"/>
    <w:rsid w:val="00B60B96"/>
    <w:rsid w:val="00B62729"/>
    <w:rsid w:val="00B63438"/>
    <w:rsid w:val="00B67870"/>
    <w:rsid w:val="00B67D97"/>
    <w:rsid w:val="00B72470"/>
    <w:rsid w:val="00B72D29"/>
    <w:rsid w:val="00B72EB3"/>
    <w:rsid w:val="00B74556"/>
    <w:rsid w:val="00B76102"/>
    <w:rsid w:val="00B76659"/>
    <w:rsid w:val="00B76897"/>
    <w:rsid w:val="00B80FE3"/>
    <w:rsid w:val="00B82676"/>
    <w:rsid w:val="00B82BE8"/>
    <w:rsid w:val="00B853E4"/>
    <w:rsid w:val="00B86902"/>
    <w:rsid w:val="00B91E00"/>
    <w:rsid w:val="00B94984"/>
    <w:rsid w:val="00B95135"/>
    <w:rsid w:val="00BA0556"/>
    <w:rsid w:val="00BA0B5B"/>
    <w:rsid w:val="00BA7CD5"/>
    <w:rsid w:val="00BB2ACE"/>
    <w:rsid w:val="00BB30ED"/>
    <w:rsid w:val="00BB5235"/>
    <w:rsid w:val="00BB590C"/>
    <w:rsid w:val="00BC2F97"/>
    <w:rsid w:val="00BC4B47"/>
    <w:rsid w:val="00BC545A"/>
    <w:rsid w:val="00BD0403"/>
    <w:rsid w:val="00BD36B7"/>
    <w:rsid w:val="00BD37C5"/>
    <w:rsid w:val="00BD4EF9"/>
    <w:rsid w:val="00BD782E"/>
    <w:rsid w:val="00BD7BEE"/>
    <w:rsid w:val="00BE1A5B"/>
    <w:rsid w:val="00BE531E"/>
    <w:rsid w:val="00BE5FE5"/>
    <w:rsid w:val="00BF3B27"/>
    <w:rsid w:val="00BF3DB4"/>
    <w:rsid w:val="00BF4EFD"/>
    <w:rsid w:val="00C03555"/>
    <w:rsid w:val="00C07383"/>
    <w:rsid w:val="00C07846"/>
    <w:rsid w:val="00C11A04"/>
    <w:rsid w:val="00C13B5A"/>
    <w:rsid w:val="00C16F30"/>
    <w:rsid w:val="00C3108C"/>
    <w:rsid w:val="00C31A3C"/>
    <w:rsid w:val="00C323F7"/>
    <w:rsid w:val="00C33315"/>
    <w:rsid w:val="00C41B39"/>
    <w:rsid w:val="00C43D2F"/>
    <w:rsid w:val="00C527F4"/>
    <w:rsid w:val="00C52C07"/>
    <w:rsid w:val="00C55250"/>
    <w:rsid w:val="00C56D44"/>
    <w:rsid w:val="00C5776D"/>
    <w:rsid w:val="00C606DD"/>
    <w:rsid w:val="00C6273B"/>
    <w:rsid w:val="00C66339"/>
    <w:rsid w:val="00C66F11"/>
    <w:rsid w:val="00C701FD"/>
    <w:rsid w:val="00C71B7E"/>
    <w:rsid w:val="00C7294D"/>
    <w:rsid w:val="00C73D74"/>
    <w:rsid w:val="00C74FC3"/>
    <w:rsid w:val="00C834CA"/>
    <w:rsid w:val="00C9154B"/>
    <w:rsid w:val="00C9659D"/>
    <w:rsid w:val="00C9775F"/>
    <w:rsid w:val="00CA61AF"/>
    <w:rsid w:val="00CA79D6"/>
    <w:rsid w:val="00CB0698"/>
    <w:rsid w:val="00CB16B5"/>
    <w:rsid w:val="00CB1EBC"/>
    <w:rsid w:val="00CB3BA3"/>
    <w:rsid w:val="00CB3F77"/>
    <w:rsid w:val="00CB4E8C"/>
    <w:rsid w:val="00CB6A4D"/>
    <w:rsid w:val="00CB7DD6"/>
    <w:rsid w:val="00CC1921"/>
    <w:rsid w:val="00CC215A"/>
    <w:rsid w:val="00CC7407"/>
    <w:rsid w:val="00CD44EA"/>
    <w:rsid w:val="00CD5CED"/>
    <w:rsid w:val="00CD666D"/>
    <w:rsid w:val="00CD6FD0"/>
    <w:rsid w:val="00CE0C68"/>
    <w:rsid w:val="00CE470E"/>
    <w:rsid w:val="00CE5386"/>
    <w:rsid w:val="00CE78AF"/>
    <w:rsid w:val="00CF21A0"/>
    <w:rsid w:val="00CF2587"/>
    <w:rsid w:val="00CF3981"/>
    <w:rsid w:val="00CF5A80"/>
    <w:rsid w:val="00CF7290"/>
    <w:rsid w:val="00D0520A"/>
    <w:rsid w:val="00D0651C"/>
    <w:rsid w:val="00D10044"/>
    <w:rsid w:val="00D10FA5"/>
    <w:rsid w:val="00D13682"/>
    <w:rsid w:val="00D23128"/>
    <w:rsid w:val="00D2319F"/>
    <w:rsid w:val="00D24C52"/>
    <w:rsid w:val="00D272FA"/>
    <w:rsid w:val="00D30953"/>
    <w:rsid w:val="00D318A4"/>
    <w:rsid w:val="00D325E4"/>
    <w:rsid w:val="00D3364B"/>
    <w:rsid w:val="00D34D76"/>
    <w:rsid w:val="00D36018"/>
    <w:rsid w:val="00D40541"/>
    <w:rsid w:val="00D434E6"/>
    <w:rsid w:val="00D4605D"/>
    <w:rsid w:val="00D464AD"/>
    <w:rsid w:val="00D47770"/>
    <w:rsid w:val="00D57C1C"/>
    <w:rsid w:val="00D57FB8"/>
    <w:rsid w:val="00D61AA4"/>
    <w:rsid w:val="00D61BC2"/>
    <w:rsid w:val="00D625B1"/>
    <w:rsid w:val="00D62C18"/>
    <w:rsid w:val="00D65EFC"/>
    <w:rsid w:val="00D7160E"/>
    <w:rsid w:val="00D72B70"/>
    <w:rsid w:val="00D80459"/>
    <w:rsid w:val="00D808F5"/>
    <w:rsid w:val="00D80E98"/>
    <w:rsid w:val="00D825D1"/>
    <w:rsid w:val="00D82FB7"/>
    <w:rsid w:val="00D85D8E"/>
    <w:rsid w:val="00D86C55"/>
    <w:rsid w:val="00D87564"/>
    <w:rsid w:val="00D91D0D"/>
    <w:rsid w:val="00D920E4"/>
    <w:rsid w:val="00D960EB"/>
    <w:rsid w:val="00DA1E50"/>
    <w:rsid w:val="00DA3B87"/>
    <w:rsid w:val="00DA6CF7"/>
    <w:rsid w:val="00DB0F8F"/>
    <w:rsid w:val="00DB107D"/>
    <w:rsid w:val="00DB1EC9"/>
    <w:rsid w:val="00DB2E87"/>
    <w:rsid w:val="00DB5400"/>
    <w:rsid w:val="00DB570E"/>
    <w:rsid w:val="00DC1608"/>
    <w:rsid w:val="00DC7312"/>
    <w:rsid w:val="00DD30A1"/>
    <w:rsid w:val="00DD6F4F"/>
    <w:rsid w:val="00DE1F8D"/>
    <w:rsid w:val="00DE30D0"/>
    <w:rsid w:val="00DE353B"/>
    <w:rsid w:val="00DE3B2A"/>
    <w:rsid w:val="00DE4A01"/>
    <w:rsid w:val="00DE6855"/>
    <w:rsid w:val="00DF35FE"/>
    <w:rsid w:val="00DF53A3"/>
    <w:rsid w:val="00DF5C72"/>
    <w:rsid w:val="00DF6C44"/>
    <w:rsid w:val="00E00094"/>
    <w:rsid w:val="00E05D2F"/>
    <w:rsid w:val="00E11E5C"/>
    <w:rsid w:val="00E11E6D"/>
    <w:rsid w:val="00E15D76"/>
    <w:rsid w:val="00E164D4"/>
    <w:rsid w:val="00E2266C"/>
    <w:rsid w:val="00E23DA7"/>
    <w:rsid w:val="00E303A2"/>
    <w:rsid w:val="00E3062D"/>
    <w:rsid w:val="00E30695"/>
    <w:rsid w:val="00E3384D"/>
    <w:rsid w:val="00E3385B"/>
    <w:rsid w:val="00E34EE0"/>
    <w:rsid w:val="00E4075F"/>
    <w:rsid w:val="00E40F56"/>
    <w:rsid w:val="00E412DD"/>
    <w:rsid w:val="00E41760"/>
    <w:rsid w:val="00E501CC"/>
    <w:rsid w:val="00E5617C"/>
    <w:rsid w:val="00E60515"/>
    <w:rsid w:val="00E62A4C"/>
    <w:rsid w:val="00E63396"/>
    <w:rsid w:val="00E63AAB"/>
    <w:rsid w:val="00E70DC6"/>
    <w:rsid w:val="00E713B5"/>
    <w:rsid w:val="00E73E9C"/>
    <w:rsid w:val="00E772FE"/>
    <w:rsid w:val="00E81470"/>
    <w:rsid w:val="00E81EA2"/>
    <w:rsid w:val="00E82017"/>
    <w:rsid w:val="00E82B24"/>
    <w:rsid w:val="00E859F5"/>
    <w:rsid w:val="00E9267A"/>
    <w:rsid w:val="00E95AC6"/>
    <w:rsid w:val="00E97E17"/>
    <w:rsid w:val="00EA1B0B"/>
    <w:rsid w:val="00EA2771"/>
    <w:rsid w:val="00EB2785"/>
    <w:rsid w:val="00EB41AC"/>
    <w:rsid w:val="00EB5E9C"/>
    <w:rsid w:val="00EC03FE"/>
    <w:rsid w:val="00EC38A7"/>
    <w:rsid w:val="00EC3996"/>
    <w:rsid w:val="00EC5779"/>
    <w:rsid w:val="00EC580F"/>
    <w:rsid w:val="00ED1CED"/>
    <w:rsid w:val="00ED3484"/>
    <w:rsid w:val="00ED6F64"/>
    <w:rsid w:val="00EE02D9"/>
    <w:rsid w:val="00EE1734"/>
    <w:rsid w:val="00EE2557"/>
    <w:rsid w:val="00EE4A8B"/>
    <w:rsid w:val="00EE6F61"/>
    <w:rsid w:val="00EE7E75"/>
    <w:rsid w:val="00EF1CC4"/>
    <w:rsid w:val="00EF1F99"/>
    <w:rsid w:val="00EF2CBF"/>
    <w:rsid w:val="00F013EC"/>
    <w:rsid w:val="00F017EF"/>
    <w:rsid w:val="00F050B1"/>
    <w:rsid w:val="00F07526"/>
    <w:rsid w:val="00F078B3"/>
    <w:rsid w:val="00F126FC"/>
    <w:rsid w:val="00F136D3"/>
    <w:rsid w:val="00F254D5"/>
    <w:rsid w:val="00F30608"/>
    <w:rsid w:val="00F34A9D"/>
    <w:rsid w:val="00F34C27"/>
    <w:rsid w:val="00F4195A"/>
    <w:rsid w:val="00F44557"/>
    <w:rsid w:val="00F46176"/>
    <w:rsid w:val="00F50A4F"/>
    <w:rsid w:val="00F5112C"/>
    <w:rsid w:val="00F5191A"/>
    <w:rsid w:val="00F52571"/>
    <w:rsid w:val="00F5272A"/>
    <w:rsid w:val="00F55031"/>
    <w:rsid w:val="00F60BBE"/>
    <w:rsid w:val="00F614FC"/>
    <w:rsid w:val="00F630F2"/>
    <w:rsid w:val="00F63453"/>
    <w:rsid w:val="00F6600C"/>
    <w:rsid w:val="00F7098A"/>
    <w:rsid w:val="00F7442D"/>
    <w:rsid w:val="00F772AC"/>
    <w:rsid w:val="00F77F4F"/>
    <w:rsid w:val="00F81350"/>
    <w:rsid w:val="00F9581E"/>
    <w:rsid w:val="00F96A19"/>
    <w:rsid w:val="00FA0721"/>
    <w:rsid w:val="00FA0F11"/>
    <w:rsid w:val="00FA22C0"/>
    <w:rsid w:val="00FA2357"/>
    <w:rsid w:val="00FA42E7"/>
    <w:rsid w:val="00FA6CF0"/>
    <w:rsid w:val="00FA71F1"/>
    <w:rsid w:val="00FB1B01"/>
    <w:rsid w:val="00FB67AF"/>
    <w:rsid w:val="00FB690E"/>
    <w:rsid w:val="00FB7AD5"/>
    <w:rsid w:val="00FC1C2F"/>
    <w:rsid w:val="00FC3B94"/>
    <w:rsid w:val="00FD2549"/>
    <w:rsid w:val="00FD4169"/>
    <w:rsid w:val="00FD5EB8"/>
    <w:rsid w:val="00FD6EB9"/>
    <w:rsid w:val="00FE0C61"/>
    <w:rsid w:val="00FE2848"/>
    <w:rsid w:val="00FE5094"/>
    <w:rsid w:val="00FF2391"/>
    <w:rsid w:val="00FF26AA"/>
    <w:rsid w:val="00FF29DA"/>
    <w:rsid w:val="00FF4480"/>
    <w:rsid w:val="00FF5BD2"/>
    <w:rsid w:val="00FF6691"/>
    <w:rsid w:val="00FF67D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8391A"/>
  <w15:chartTrackingRefBased/>
  <w15:docId w15:val="{4E1C6BA5-F761-41FD-B04F-2EFA12813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D24C52"/>
    <w:pPr>
      <w:spacing w:after="200" w:line="276" w:lineRule="auto"/>
    </w:pPr>
    <w:rPr>
      <w:sz w:val="22"/>
      <w:szCs w:val="22"/>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586457"/>
    <w:pPr>
      <w:spacing w:after="0" w:line="240" w:lineRule="auto"/>
      <w:jc w:val="both"/>
    </w:pPr>
    <w:rPr>
      <w:rFonts w:ascii="Times New Roman" w:eastAsia="Times New Roman" w:hAnsi="Times New Roman"/>
      <w:sz w:val="24"/>
      <w:szCs w:val="20"/>
      <w:lang w:val="x-none" w:eastAsia="x-none"/>
    </w:rPr>
  </w:style>
  <w:style w:type="character" w:customStyle="1" w:styleId="SzvegtrzsChar">
    <w:name w:val="Szövegtörzs Char"/>
    <w:link w:val="Szvegtrzs"/>
    <w:rsid w:val="00586457"/>
    <w:rPr>
      <w:rFonts w:ascii="Times New Roman" w:eastAsia="Times New Roman" w:hAnsi="Times New Roman"/>
      <w:sz w:val="24"/>
    </w:rPr>
  </w:style>
  <w:style w:type="paragraph" w:customStyle="1" w:styleId="Default">
    <w:name w:val="Default"/>
    <w:rsid w:val="00586457"/>
    <w:pPr>
      <w:autoSpaceDE w:val="0"/>
      <w:autoSpaceDN w:val="0"/>
      <w:adjustRightInd w:val="0"/>
    </w:pPr>
    <w:rPr>
      <w:rFonts w:ascii="CJEJNL+HHelvetica" w:hAnsi="CJEJNL+HHelvetica" w:cs="CJEJNL+HHelvetica"/>
      <w:color w:val="000000"/>
      <w:sz w:val="24"/>
      <w:szCs w:val="24"/>
    </w:rPr>
  </w:style>
  <w:style w:type="paragraph" w:styleId="lfej">
    <w:name w:val="header"/>
    <w:basedOn w:val="Norml"/>
    <w:link w:val="lfejChar"/>
    <w:uiPriority w:val="99"/>
    <w:unhideWhenUsed/>
    <w:rsid w:val="0008556F"/>
    <w:pPr>
      <w:tabs>
        <w:tab w:val="center" w:pos="4536"/>
        <w:tab w:val="right" w:pos="9072"/>
      </w:tabs>
      <w:spacing w:after="0" w:line="240" w:lineRule="auto"/>
    </w:pPr>
    <w:rPr>
      <w:lang w:val="x-none"/>
    </w:rPr>
  </w:style>
  <w:style w:type="character" w:customStyle="1" w:styleId="lfejChar">
    <w:name w:val="Élőfej Char"/>
    <w:link w:val="lfej"/>
    <w:uiPriority w:val="99"/>
    <w:rsid w:val="0008556F"/>
    <w:rPr>
      <w:sz w:val="22"/>
      <w:szCs w:val="22"/>
      <w:lang w:eastAsia="en-US"/>
    </w:rPr>
  </w:style>
  <w:style w:type="paragraph" w:styleId="llb">
    <w:name w:val="footer"/>
    <w:basedOn w:val="Norml"/>
    <w:link w:val="llbChar"/>
    <w:uiPriority w:val="99"/>
    <w:unhideWhenUsed/>
    <w:rsid w:val="0008556F"/>
    <w:pPr>
      <w:tabs>
        <w:tab w:val="center" w:pos="4536"/>
        <w:tab w:val="right" w:pos="9072"/>
      </w:tabs>
      <w:spacing w:after="0" w:line="240" w:lineRule="auto"/>
    </w:pPr>
    <w:rPr>
      <w:lang w:val="x-none"/>
    </w:rPr>
  </w:style>
  <w:style w:type="character" w:customStyle="1" w:styleId="llbChar">
    <w:name w:val="Élőláb Char"/>
    <w:link w:val="llb"/>
    <w:uiPriority w:val="99"/>
    <w:rsid w:val="0008556F"/>
    <w:rPr>
      <w:sz w:val="22"/>
      <w:szCs w:val="22"/>
      <w:lang w:eastAsia="en-US"/>
    </w:rPr>
  </w:style>
  <w:style w:type="paragraph" w:styleId="Buborkszveg">
    <w:name w:val="Balloon Text"/>
    <w:basedOn w:val="Norml"/>
    <w:link w:val="BuborkszvegChar"/>
    <w:uiPriority w:val="99"/>
    <w:semiHidden/>
    <w:unhideWhenUsed/>
    <w:rsid w:val="00735444"/>
    <w:pPr>
      <w:spacing w:after="0" w:line="240" w:lineRule="auto"/>
    </w:pPr>
    <w:rPr>
      <w:rFonts w:ascii="Tahoma" w:hAnsi="Tahoma"/>
      <w:sz w:val="16"/>
      <w:szCs w:val="16"/>
      <w:lang w:val="x-none"/>
    </w:rPr>
  </w:style>
  <w:style w:type="character" w:customStyle="1" w:styleId="BuborkszvegChar">
    <w:name w:val="Buborékszöveg Char"/>
    <w:link w:val="Buborkszveg"/>
    <w:uiPriority w:val="99"/>
    <w:semiHidden/>
    <w:rsid w:val="00735444"/>
    <w:rPr>
      <w:rFonts w:ascii="Tahoma" w:hAnsi="Tahoma" w:cs="Tahoma"/>
      <w:sz w:val="16"/>
      <w:szCs w:val="16"/>
      <w:lang w:eastAsia="en-US"/>
    </w:rPr>
  </w:style>
  <w:style w:type="paragraph" w:styleId="Vltozat">
    <w:name w:val="Revision"/>
    <w:hidden/>
    <w:uiPriority w:val="99"/>
    <w:semiHidden/>
    <w:rsid w:val="00D40541"/>
    <w:rPr>
      <w:sz w:val="22"/>
      <w:szCs w:val="22"/>
      <w:lang w:eastAsia="en-US"/>
    </w:rPr>
  </w:style>
  <w:style w:type="paragraph" w:styleId="Listaszerbekezds">
    <w:name w:val="List Paragraph"/>
    <w:basedOn w:val="Norml"/>
    <w:uiPriority w:val="34"/>
    <w:qFormat/>
    <w:rsid w:val="008D6328"/>
    <w:pPr>
      <w:ind w:left="720"/>
      <w:contextualSpacing/>
    </w:pPr>
  </w:style>
  <w:style w:type="character" w:styleId="Jegyzethivatkozs">
    <w:name w:val="annotation reference"/>
    <w:uiPriority w:val="99"/>
    <w:semiHidden/>
    <w:unhideWhenUsed/>
    <w:rsid w:val="00A150D5"/>
    <w:rPr>
      <w:sz w:val="16"/>
      <w:szCs w:val="16"/>
    </w:rPr>
  </w:style>
  <w:style w:type="paragraph" w:styleId="Jegyzetszveg">
    <w:name w:val="annotation text"/>
    <w:basedOn w:val="Norml"/>
    <w:link w:val="JegyzetszvegChar"/>
    <w:uiPriority w:val="99"/>
    <w:unhideWhenUsed/>
    <w:rsid w:val="00A150D5"/>
    <w:pPr>
      <w:spacing w:line="240" w:lineRule="auto"/>
    </w:pPr>
    <w:rPr>
      <w:sz w:val="20"/>
      <w:szCs w:val="20"/>
      <w:lang w:val="x-none"/>
    </w:rPr>
  </w:style>
  <w:style w:type="character" w:customStyle="1" w:styleId="JegyzetszvegChar">
    <w:name w:val="Jegyzetszöveg Char"/>
    <w:link w:val="Jegyzetszveg"/>
    <w:uiPriority w:val="99"/>
    <w:rsid w:val="00A150D5"/>
    <w:rPr>
      <w:lang w:eastAsia="en-US"/>
    </w:rPr>
  </w:style>
  <w:style w:type="paragraph" w:styleId="Megjegyzstrgya">
    <w:name w:val="annotation subject"/>
    <w:basedOn w:val="Jegyzetszveg"/>
    <w:next w:val="Jegyzetszveg"/>
    <w:link w:val="MegjegyzstrgyaChar"/>
    <w:uiPriority w:val="99"/>
    <w:semiHidden/>
    <w:unhideWhenUsed/>
    <w:rsid w:val="00A150D5"/>
    <w:rPr>
      <w:b/>
      <w:bCs/>
    </w:rPr>
  </w:style>
  <w:style w:type="character" w:customStyle="1" w:styleId="MegjegyzstrgyaChar">
    <w:name w:val="Megjegyzés tárgya Char"/>
    <w:link w:val="Megjegyzstrgya"/>
    <w:uiPriority w:val="99"/>
    <w:semiHidden/>
    <w:rsid w:val="00A150D5"/>
    <w:rPr>
      <w:b/>
      <w:bCs/>
      <w:lang w:eastAsia="en-US"/>
    </w:rPr>
  </w:style>
  <w:style w:type="paragraph" w:customStyle="1" w:styleId="pf0">
    <w:name w:val="pf0"/>
    <w:basedOn w:val="Norml"/>
    <w:rsid w:val="00B91E00"/>
    <w:pPr>
      <w:spacing w:before="100" w:beforeAutospacing="1" w:after="100" w:afterAutospacing="1" w:line="240" w:lineRule="auto"/>
    </w:pPr>
    <w:rPr>
      <w:rFonts w:ascii="Times New Roman" w:eastAsia="Times New Roman" w:hAnsi="Times New Roman"/>
      <w:sz w:val="24"/>
      <w:szCs w:val="24"/>
      <w:lang w:eastAsia="hu-HU"/>
    </w:rPr>
  </w:style>
  <w:style w:type="character" w:customStyle="1" w:styleId="cf01">
    <w:name w:val="cf01"/>
    <w:basedOn w:val="Bekezdsalapbettpusa"/>
    <w:rsid w:val="00B91E0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415661">
      <w:bodyDiv w:val="1"/>
      <w:marLeft w:val="0"/>
      <w:marRight w:val="0"/>
      <w:marTop w:val="0"/>
      <w:marBottom w:val="0"/>
      <w:divBdr>
        <w:top w:val="none" w:sz="0" w:space="0" w:color="auto"/>
        <w:left w:val="none" w:sz="0" w:space="0" w:color="auto"/>
        <w:bottom w:val="none" w:sz="0" w:space="0" w:color="auto"/>
        <w:right w:val="none" w:sz="0" w:space="0" w:color="auto"/>
      </w:divBdr>
    </w:div>
    <w:div w:id="752897792">
      <w:bodyDiv w:val="1"/>
      <w:marLeft w:val="0"/>
      <w:marRight w:val="0"/>
      <w:marTop w:val="0"/>
      <w:marBottom w:val="0"/>
      <w:divBdr>
        <w:top w:val="none" w:sz="0" w:space="0" w:color="auto"/>
        <w:left w:val="none" w:sz="0" w:space="0" w:color="auto"/>
        <w:bottom w:val="none" w:sz="0" w:space="0" w:color="auto"/>
        <w:right w:val="none" w:sz="0" w:space="0" w:color="auto"/>
      </w:divBdr>
      <w:divsChild>
        <w:div w:id="312877096">
          <w:marLeft w:val="0"/>
          <w:marRight w:val="0"/>
          <w:marTop w:val="0"/>
          <w:marBottom w:val="0"/>
          <w:divBdr>
            <w:top w:val="none" w:sz="0" w:space="0" w:color="auto"/>
            <w:left w:val="none" w:sz="0" w:space="0" w:color="auto"/>
            <w:bottom w:val="none" w:sz="0" w:space="0" w:color="auto"/>
            <w:right w:val="none" w:sz="0" w:space="0" w:color="auto"/>
          </w:divBdr>
          <w:divsChild>
            <w:div w:id="1542936292">
              <w:marLeft w:val="0"/>
              <w:marRight w:val="0"/>
              <w:marTop w:val="0"/>
              <w:marBottom w:val="0"/>
              <w:divBdr>
                <w:top w:val="none" w:sz="0" w:space="0" w:color="auto"/>
                <w:left w:val="none" w:sz="0" w:space="0" w:color="auto"/>
                <w:bottom w:val="none" w:sz="0" w:space="0" w:color="auto"/>
                <w:right w:val="none" w:sz="0" w:space="0" w:color="auto"/>
              </w:divBdr>
              <w:divsChild>
                <w:div w:id="684484477">
                  <w:marLeft w:val="0"/>
                  <w:marRight w:val="0"/>
                  <w:marTop w:val="0"/>
                  <w:marBottom w:val="0"/>
                  <w:divBdr>
                    <w:top w:val="none" w:sz="0" w:space="0" w:color="auto"/>
                    <w:left w:val="none" w:sz="0" w:space="0" w:color="auto"/>
                    <w:bottom w:val="none" w:sz="0" w:space="0" w:color="auto"/>
                    <w:right w:val="none" w:sz="0" w:space="0" w:color="auto"/>
                  </w:divBdr>
                  <w:divsChild>
                    <w:div w:id="507447508">
                      <w:marLeft w:val="0"/>
                      <w:marRight w:val="0"/>
                      <w:marTop w:val="0"/>
                      <w:marBottom w:val="0"/>
                      <w:divBdr>
                        <w:top w:val="none" w:sz="0" w:space="0" w:color="auto"/>
                        <w:left w:val="none" w:sz="0" w:space="0" w:color="auto"/>
                        <w:bottom w:val="none" w:sz="0" w:space="0" w:color="auto"/>
                        <w:right w:val="none" w:sz="0" w:space="0" w:color="auto"/>
                      </w:divBdr>
                      <w:divsChild>
                        <w:div w:id="2120175158">
                          <w:marLeft w:val="0"/>
                          <w:marRight w:val="0"/>
                          <w:marTop w:val="150"/>
                          <w:marBottom w:val="0"/>
                          <w:divBdr>
                            <w:top w:val="none" w:sz="0" w:space="0" w:color="auto"/>
                            <w:left w:val="none" w:sz="0" w:space="0" w:color="auto"/>
                            <w:bottom w:val="none" w:sz="0" w:space="0" w:color="auto"/>
                            <w:right w:val="none" w:sz="0" w:space="0" w:color="auto"/>
                          </w:divBdr>
                          <w:divsChild>
                            <w:div w:id="1194883768">
                              <w:marLeft w:val="0"/>
                              <w:marRight w:val="0"/>
                              <w:marTop w:val="0"/>
                              <w:marBottom w:val="0"/>
                              <w:divBdr>
                                <w:top w:val="none" w:sz="0" w:space="0" w:color="auto"/>
                                <w:left w:val="none" w:sz="0" w:space="0" w:color="auto"/>
                                <w:bottom w:val="none" w:sz="0" w:space="0" w:color="auto"/>
                                <w:right w:val="none" w:sz="0" w:space="0" w:color="auto"/>
                              </w:divBdr>
                              <w:divsChild>
                                <w:div w:id="758527292">
                                  <w:marLeft w:val="0"/>
                                  <w:marRight w:val="0"/>
                                  <w:marTop w:val="0"/>
                                  <w:marBottom w:val="0"/>
                                  <w:divBdr>
                                    <w:top w:val="none" w:sz="0" w:space="0" w:color="auto"/>
                                    <w:left w:val="none" w:sz="0" w:space="0" w:color="auto"/>
                                    <w:bottom w:val="none" w:sz="0" w:space="0" w:color="auto"/>
                                    <w:right w:val="none" w:sz="0" w:space="0" w:color="auto"/>
                                  </w:divBdr>
                                  <w:divsChild>
                                    <w:div w:id="1503860562">
                                      <w:marLeft w:val="0"/>
                                      <w:marRight w:val="0"/>
                                      <w:marTop w:val="0"/>
                                      <w:marBottom w:val="0"/>
                                      <w:divBdr>
                                        <w:top w:val="none" w:sz="0" w:space="0" w:color="auto"/>
                                        <w:left w:val="none" w:sz="0" w:space="0" w:color="auto"/>
                                        <w:bottom w:val="none" w:sz="0" w:space="0" w:color="auto"/>
                                        <w:right w:val="none" w:sz="0" w:space="0" w:color="auto"/>
                                      </w:divBdr>
                                      <w:divsChild>
                                        <w:div w:id="2015256989">
                                          <w:marLeft w:val="0"/>
                                          <w:marRight w:val="0"/>
                                          <w:marTop w:val="0"/>
                                          <w:marBottom w:val="0"/>
                                          <w:divBdr>
                                            <w:top w:val="none" w:sz="0" w:space="0" w:color="auto"/>
                                            <w:left w:val="none" w:sz="0" w:space="0" w:color="auto"/>
                                            <w:bottom w:val="none" w:sz="0" w:space="0" w:color="auto"/>
                                            <w:right w:val="none" w:sz="0" w:space="0" w:color="auto"/>
                                          </w:divBdr>
                                          <w:divsChild>
                                            <w:div w:id="639655742">
                                              <w:marLeft w:val="7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05611-E3EA-4458-8947-C98CF80D4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1960</Words>
  <Characters>13524</Characters>
  <Application>Microsoft Office Word</Application>
  <DocSecurity>0</DocSecurity>
  <Lines>112</Lines>
  <Paragraphs>30</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Magyar Nemzeti Bank</Company>
  <LinksUpToDate>false</LinksUpToDate>
  <CharactersWithSpaces>15454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Tunner Tünde</dc:creator>
  <cp:keywords/>
  <cp:lastModifiedBy>Tunner Tünde</cp:lastModifiedBy>
  <cp:revision>3</cp:revision>
  <cp:lastPrinted>2026-07-15T13:20:00Z</cp:lastPrinted>
  <dcterms:created xsi:type="dcterms:W3CDTF">2026-07-17T08:37:00Z</dcterms:created>
  <dcterms:modified xsi:type="dcterms:W3CDTF">2026-07-17T08:41:00Z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gubeknei@mnb.hu</vt:lpwstr>
  </property>
  <property fmtid="{D5CDD505-2E9C-101B-9397-08002B2CF9AE}" pid="6" name="MSIP_Label_b0d11092-50c9-4e74-84b5-b1af078dc3d0_SetDate">
    <vt:lpwstr>2018-09-20T08:14:16.8904248+02:00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2024-07-08T10:12:57Z</vt:filetime>
  </property>
  <property fmtid="{D5CDD505-2E9C-101B-9397-08002B2CF9AE}" pid="12" name="Érvényességet beállító">
    <vt:lpwstr>gubeknei</vt:lpwstr>
  </property>
  <property fmtid="{D5CDD505-2E9C-101B-9397-08002B2CF9AE}" pid="13" name="Érvényességi idő első beállítása">
    <vt:filetime>2019-07-08T10:13:02Z</vt:filetime>
  </property>
</Properties>
</file>