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76D69" w14:textId="77777777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 xml:space="preserve">A Magyar Nemzeti Bank elnökének </w:t>
      </w:r>
    </w:p>
    <w:p w14:paraId="4B5D3919" w14:textId="6120B5FD" w:rsidR="00142B3F" w:rsidRDefault="001A6F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</w:t>
      </w:r>
      <w:r w:rsidR="007F72D7">
        <w:rPr>
          <w:rFonts w:ascii="Arial" w:hAnsi="Arial" w:cs="Arial"/>
          <w:b/>
          <w:bCs/>
          <w:sz w:val="20"/>
          <w:szCs w:val="20"/>
        </w:rPr>
        <w:t>/</w:t>
      </w:r>
      <w:r w:rsidR="00827D1E">
        <w:rPr>
          <w:rFonts w:ascii="Arial" w:hAnsi="Arial" w:cs="Arial"/>
          <w:b/>
          <w:bCs/>
          <w:sz w:val="20"/>
          <w:szCs w:val="20"/>
        </w:rPr>
        <w:t>20</w:t>
      </w:r>
      <w:r w:rsidR="0026675F">
        <w:rPr>
          <w:rFonts w:ascii="Arial" w:hAnsi="Arial" w:cs="Arial"/>
          <w:b/>
          <w:bCs/>
          <w:sz w:val="20"/>
          <w:szCs w:val="20"/>
        </w:rPr>
        <w:t>2</w:t>
      </w:r>
      <w:r w:rsidR="00CD02C7">
        <w:rPr>
          <w:rFonts w:ascii="Arial" w:hAnsi="Arial" w:cs="Arial"/>
          <w:b/>
          <w:bCs/>
          <w:sz w:val="20"/>
          <w:szCs w:val="20"/>
        </w:rPr>
        <w:t>5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. (</w:t>
      </w:r>
      <w:r w:rsidR="00CD02C7">
        <w:rPr>
          <w:rFonts w:ascii="Arial" w:hAnsi="Arial" w:cs="Arial"/>
          <w:b/>
          <w:bCs/>
          <w:sz w:val="20"/>
          <w:szCs w:val="20"/>
        </w:rPr>
        <w:t>…</w:t>
      </w:r>
      <w:r w:rsidR="00DE1B2C">
        <w:rPr>
          <w:rFonts w:ascii="Arial" w:hAnsi="Arial" w:cs="Arial"/>
          <w:b/>
          <w:bCs/>
          <w:sz w:val="20"/>
          <w:szCs w:val="20"/>
        </w:rPr>
        <w:t xml:space="preserve"> </w:t>
      </w:r>
      <w:r w:rsidR="00CD02C7">
        <w:rPr>
          <w:rFonts w:ascii="Arial" w:hAnsi="Arial" w:cs="Arial"/>
          <w:b/>
          <w:bCs/>
          <w:sz w:val="20"/>
          <w:szCs w:val="20"/>
        </w:rPr>
        <w:t>…</w:t>
      </w:r>
      <w:r w:rsidR="00CF7290" w:rsidRPr="00CF7290">
        <w:rPr>
          <w:rFonts w:ascii="Arial" w:hAnsi="Arial" w:cs="Arial"/>
          <w:b/>
          <w:bCs/>
          <w:sz w:val="20"/>
          <w:szCs w:val="20"/>
        </w:rPr>
        <w:t>) MNB rendelete</w:t>
      </w:r>
    </w:p>
    <w:p w14:paraId="775FF1CA" w14:textId="77777777" w:rsidR="00A82A09" w:rsidRDefault="00A82A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26459E9" w14:textId="7D456483" w:rsidR="00142B3F" w:rsidRDefault="00CF72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F7290">
        <w:rPr>
          <w:rFonts w:ascii="Arial" w:hAnsi="Arial" w:cs="Arial"/>
          <w:b/>
          <w:bCs/>
          <w:sz w:val="20"/>
          <w:szCs w:val="20"/>
        </w:rPr>
        <w:t>a biztosítási piaci szervezetek által a jegybanki információs rendszerhez elsődlegesen a Magyar Nemzeti Bank felügyeleti feladatai ellátása érdekében teljesítendő adatszolgáltatási kötelezettségekről</w:t>
      </w:r>
      <w:r w:rsidR="007455CB">
        <w:rPr>
          <w:rFonts w:ascii="Arial" w:hAnsi="Arial" w:cs="Arial"/>
          <w:b/>
          <w:bCs/>
          <w:sz w:val="20"/>
          <w:szCs w:val="20"/>
        </w:rPr>
        <w:t xml:space="preserve"> szóló 57/2024</w:t>
      </w:r>
      <w:r w:rsidR="00A82A09">
        <w:rPr>
          <w:rFonts w:ascii="Arial" w:hAnsi="Arial" w:cs="Arial"/>
          <w:b/>
          <w:bCs/>
          <w:sz w:val="20"/>
          <w:szCs w:val="20"/>
        </w:rPr>
        <w:t>.</w:t>
      </w:r>
      <w:r w:rsidR="007455CB">
        <w:rPr>
          <w:rFonts w:ascii="Arial" w:hAnsi="Arial" w:cs="Arial"/>
          <w:b/>
          <w:bCs/>
          <w:sz w:val="20"/>
          <w:szCs w:val="20"/>
        </w:rPr>
        <w:t xml:space="preserve"> (XII.</w:t>
      </w:r>
      <w:r w:rsidR="00A82A09">
        <w:rPr>
          <w:rFonts w:ascii="Arial" w:hAnsi="Arial" w:cs="Arial"/>
          <w:b/>
          <w:bCs/>
          <w:sz w:val="20"/>
          <w:szCs w:val="20"/>
        </w:rPr>
        <w:t xml:space="preserve"> </w:t>
      </w:r>
      <w:r w:rsidR="007455CB">
        <w:rPr>
          <w:rFonts w:ascii="Arial" w:hAnsi="Arial" w:cs="Arial"/>
          <w:b/>
          <w:bCs/>
          <w:sz w:val="20"/>
          <w:szCs w:val="20"/>
        </w:rPr>
        <w:t xml:space="preserve">3.) </w:t>
      </w:r>
      <w:r w:rsidR="00A82A09">
        <w:rPr>
          <w:rFonts w:ascii="Arial" w:hAnsi="Arial" w:cs="Arial"/>
          <w:b/>
          <w:bCs/>
          <w:sz w:val="20"/>
          <w:szCs w:val="20"/>
        </w:rPr>
        <w:t xml:space="preserve">MNB </w:t>
      </w:r>
      <w:r w:rsidR="007455CB">
        <w:rPr>
          <w:rFonts w:ascii="Arial" w:hAnsi="Arial" w:cs="Arial"/>
          <w:b/>
          <w:bCs/>
          <w:sz w:val="20"/>
          <w:szCs w:val="20"/>
        </w:rPr>
        <w:t>rendelet módosításáról</w:t>
      </w:r>
    </w:p>
    <w:p w14:paraId="0C9DB946" w14:textId="77777777" w:rsidR="00142B3F" w:rsidRDefault="00142B3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E44734B" w14:textId="77777777" w:rsidR="00A82A09" w:rsidRDefault="00A82A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D0A8EC8" w14:textId="59A14FAF" w:rsidR="006D26C4" w:rsidRPr="00681377" w:rsidRDefault="006D26C4" w:rsidP="006D26C4">
      <w:pPr>
        <w:shd w:val="clear" w:color="auto" w:fill="FFFFFF"/>
        <w:spacing w:after="0" w:line="240" w:lineRule="auto"/>
        <w:ind w:firstLine="238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93721625"/>
      <w:r w:rsidRPr="00681377">
        <w:rPr>
          <w:rFonts w:ascii="Arial" w:eastAsia="Times New Roman" w:hAnsi="Arial" w:cs="Arial"/>
          <w:sz w:val="20"/>
          <w:szCs w:val="20"/>
        </w:rPr>
        <w:t xml:space="preserve">[1] </w:t>
      </w:r>
      <w:bookmarkEnd w:id="0"/>
      <w:r w:rsidRPr="00681377">
        <w:rPr>
          <w:rFonts w:ascii="Arial" w:eastAsia="Times New Roman" w:hAnsi="Arial" w:cs="Arial"/>
          <w:sz w:val="20"/>
          <w:szCs w:val="20"/>
        </w:rPr>
        <w:t xml:space="preserve">E rendelet célja a </w:t>
      </w:r>
      <w:r>
        <w:rPr>
          <w:rFonts w:ascii="Arial" w:eastAsia="Times New Roman" w:hAnsi="Arial" w:cs="Arial"/>
          <w:sz w:val="20"/>
          <w:szCs w:val="20"/>
        </w:rPr>
        <w:t xml:space="preserve">biztosítási piaci szervezetek által a </w:t>
      </w:r>
      <w:r w:rsidRPr="00681377">
        <w:rPr>
          <w:rFonts w:ascii="Arial" w:eastAsia="Times New Roman" w:hAnsi="Arial" w:cs="Arial"/>
          <w:sz w:val="20"/>
          <w:szCs w:val="20"/>
        </w:rPr>
        <w:t xml:space="preserve">jegybanki információs rendszerhez </w:t>
      </w:r>
      <w:r>
        <w:rPr>
          <w:rFonts w:ascii="Arial" w:eastAsia="Times New Roman" w:hAnsi="Arial" w:cs="Arial"/>
          <w:sz w:val="20"/>
          <w:szCs w:val="20"/>
        </w:rPr>
        <w:t>elsődlegesen a Magyar Nemzeti Bank felügyeleti feladatai ellátása érdekében teljesítendő</w:t>
      </w:r>
      <w:r w:rsidR="00B20FCE">
        <w:rPr>
          <w:rFonts w:ascii="Arial" w:eastAsia="Times New Roman" w:hAnsi="Arial" w:cs="Arial"/>
          <w:sz w:val="20"/>
          <w:szCs w:val="20"/>
        </w:rPr>
        <w:t>,</w:t>
      </w:r>
      <w:r w:rsidRPr="00681377">
        <w:rPr>
          <w:rFonts w:ascii="Arial" w:eastAsia="Times New Roman" w:hAnsi="Arial" w:cs="Arial"/>
          <w:sz w:val="20"/>
          <w:szCs w:val="20"/>
        </w:rPr>
        <w:t xml:space="preserve"> MNB rendelet</w:t>
      </w:r>
      <w:r w:rsidR="00B20FCE">
        <w:rPr>
          <w:rFonts w:ascii="Arial" w:eastAsia="Times New Roman" w:hAnsi="Arial" w:cs="Arial"/>
          <w:sz w:val="20"/>
          <w:szCs w:val="20"/>
        </w:rPr>
        <w:t>tel</w:t>
      </w:r>
      <w:r w:rsidRPr="00681377">
        <w:rPr>
          <w:rFonts w:ascii="Arial" w:eastAsia="Times New Roman" w:hAnsi="Arial" w:cs="Arial"/>
          <w:sz w:val="20"/>
          <w:szCs w:val="20"/>
        </w:rPr>
        <w:t xml:space="preserve"> </w:t>
      </w:r>
      <w:r w:rsidR="00B20FCE">
        <w:rPr>
          <w:rFonts w:ascii="Arial" w:eastAsia="Times New Roman" w:hAnsi="Arial" w:cs="Arial"/>
          <w:sz w:val="20"/>
          <w:szCs w:val="20"/>
        </w:rPr>
        <w:t>elrendelt</w:t>
      </w:r>
      <w:r w:rsidRPr="00681377">
        <w:rPr>
          <w:rFonts w:ascii="Arial" w:eastAsia="Times New Roman" w:hAnsi="Arial" w:cs="Arial"/>
          <w:sz w:val="20"/>
          <w:szCs w:val="20"/>
        </w:rPr>
        <w:t xml:space="preserve"> adatszolgáltatás</w:t>
      </w:r>
      <w:r w:rsidR="00A82A09">
        <w:rPr>
          <w:rFonts w:ascii="Arial" w:eastAsia="Times New Roman" w:hAnsi="Arial" w:cs="Arial"/>
          <w:sz w:val="20"/>
          <w:szCs w:val="20"/>
        </w:rPr>
        <w:t xml:space="preserve">ok </w:t>
      </w:r>
      <w:r w:rsidR="00B20FCE">
        <w:rPr>
          <w:rFonts w:ascii="Arial" w:eastAsia="Times New Roman" w:hAnsi="Arial" w:cs="Arial"/>
          <w:sz w:val="20"/>
          <w:szCs w:val="20"/>
        </w:rPr>
        <w:t xml:space="preserve">és az adatszolgáltatásra kötelezettek </w:t>
      </w:r>
      <w:r>
        <w:rPr>
          <w:rFonts w:ascii="Arial" w:eastAsia="Times New Roman" w:hAnsi="Arial" w:cs="Arial"/>
          <w:sz w:val="20"/>
          <w:szCs w:val="20"/>
        </w:rPr>
        <w:t>kör</w:t>
      </w:r>
      <w:r w:rsidR="00A82A09">
        <w:rPr>
          <w:rFonts w:ascii="Arial" w:eastAsia="Times New Roman" w:hAnsi="Arial" w:cs="Arial"/>
          <w:sz w:val="20"/>
          <w:szCs w:val="20"/>
        </w:rPr>
        <w:t>éne</w:t>
      </w:r>
      <w:r>
        <w:rPr>
          <w:rFonts w:ascii="Arial" w:eastAsia="Times New Roman" w:hAnsi="Arial" w:cs="Arial"/>
          <w:sz w:val="20"/>
          <w:szCs w:val="20"/>
        </w:rPr>
        <w:t>k</w:t>
      </w:r>
      <w:r w:rsidRPr="00681377">
        <w:rPr>
          <w:rFonts w:ascii="Arial" w:eastAsia="Times New Roman" w:hAnsi="Arial" w:cs="Arial"/>
          <w:sz w:val="20"/>
          <w:szCs w:val="20"/>
        </w:rPr>
        <w:t xml:space="preserve"> kiegészítése, továbbá az adatszolgáltatás módjára vonatkozó </w:t>
      </w:r>
      <w:r w:rsidR="00B20FCE">
        <w:rPr>
          <w:rFonts w:ascii="Arial" w:eastAsia="Times New Roman" w:hAnsi="Arial" w:cs="Arial"/>
          <w:sz w:val="20"/>
          <w:szCs w:val="20"/>
        </w:rPr>
        <w:t xml:space="preserve">egyes </w:t>
      </w:r>
      <w:r w:rsidRPr="00681377">
        <w:rPr>
          <w:rFonts w:ascii="Arial" w:eastAsia="Times New Roman" w:hAnsi="Arial" w:cs="Arial"/>
          <w:sz w:val="20"/>
          <w:szCs w:val="20"/>
        </w:rPr>
        <w:t xml:space="preserve">szabályok </w:t>
      </w:r>
      <w:r w:rsidR="00B20FCE">
        <w:rPr>
          <w:rFonts w:ascii="Arial" w:eastAsia="Times New Roman" w:hAnsi="Arial" w:cs="Arial"/>
          <w:sz w:val="20"/>
          <w:szCs w:val="20"/>
        </w:rPr>
        <w:t>módosítása</w:t>
      </w:r>
      <w:r w:rsidRPr="00681377">
        <w:rPr>
          <w:rFonts w:ascii="Arial" w:eastAsia="Times New Roman" w:hAnsi="Arial" w:cs="Arial"/>
          <w:sz w:val="20"/>
          <w:szCs w:val="20"/>
        </w:rPr>
        <w:t>.</w:t>
      </w:r>
    </w:p>
    <w:p w14:paraId="5E09A369" w14:textId="4705C4CB" w:rsidR="00B76102" w:rsidRPr="004149FC" w:rsidRDefault="006D26C4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[2] </w:t>
      </w:r>
      <w:r w:rsidR="004149FC" w:rsidRPr="004149FC">
        <w:rPr>
          <w:rFonts w:ascii="Arial" w:hAnsi="Arial" w:cs="Arial"/>
          <w:bCs/>
          <w:sz w:val="20"/>
          <w:szCs w:val="20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777DD2EB" w14:textId="77777777" w:rsidR="004149FC" w:rsidRDefault="004149FC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29425AD3" w14:textId="0D151EFD" w:rsidR="00B20FCE" w:rsidRPr="001C4F2A" w:rsidRDefault="00B20FCE" w:rsidP="00AE296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B20FCE">
        <w:rPr>
          <w:rFonts w:ascii="Arial" w:hAnsi="Arial" w:cs="Arial"/>
          <w:b/>
          <w:bCs/>
          <w:sz w:val="20"/>
          <w:szCs w:val="20"/>
        </w:rPr>
        <w:t>1. §</w:t>
      </w:r>
      <w:r>
        <w:rPr>
          <w:rFonts w:ascii="Arial" w:hAnsi="Arial" w:cs="Arial"/>
          <w:sz w:val="20"/>
          <w:szCs w:val="20"/>
        </w:rPr>
        <w:t xml:space="preserve"> A biztosítási piaci szervezetek által a jegybanki információs rendszerhez elsődlegesen a Magyar Nemzeti Bank felügyeleti feladatai ellátása érdekében teljesítendő adatszolgáltatási kötelezettségekről szóló 57/2024. (XII. 3.) MNB rendelet </w:t>
      </w:r>
      <w:r w:rsidR="00551DBB">
        <w:rPr>
          <w:rFonts w:ascii="Arial" w:hAnsi="Arial" w:cs="Arial"/>
          <w:sz w:val="20"/>
          <w:szCs w:val="20"/>
        </w:rPr>
        <w:t xml:space="preserve">(a továbbiakban: Rendelet) </w:t>
      </w:r>
      <w:r w:rsidR="00D90CFA">
        <w:rPr>
          <w:rFonts w:ascii="Arial" w:hAnsi="Arial" w:cs="Arial"/>
          <w:sz w:val="20"/>
          <w:szCs w:val="20"/>
        </w:rPr>
        <w:t xml:space="preserve">a következő </w:t>
      </w:r>
      <w:r>
        <w:rPr>
          <w:rFonts w:ascii="Arial" w:hAnsi="Arial" w:cs="Arial"/>
          <w:sz w:val="20"/>
          <w:szCs w:val="20"/>
        </w:rPr>
        <w:t>1</w:t>
      </w:r>
      <w:r w:rsidR="00D90CFA">
        <w:rPr>
          <w:rFonts w:ascii="Arial" w:hAnsi="Arial" w:cs="Arial"/>
          <w:sz w:val="20"/>
          <w:szCs w:val="20"/>
        </w:rPr>
        <w:t>0/A</w:t>
      </w:r>
      <w:r>
        <w:rPr>
          <w:rFonts w:ascii="Arial" w:hAnsi="Arial" w:cs="Arial"/>
          <w:sz w:val="20"/>
          <w:szCs w:val="20"/>
        </w:rPr>
        <w:t>. §-</w:t>
      </w:r>
      <w:r w:rsidR="00D90CF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a</w:t>
      </w:r>
      <w:r w:rsidR="00D90CFA">
        <w:rPr>
          <w:rFonts w:ascii="Arial" w:hAnsi="Arial" w:cs="Arial"/>
          <w:sz w:val="20"/>
          <w:szCs w:val="20"/>
        </w:rPr>
        <w:t>l egészül ki</w:t>
      </w:r>
      <w:r>
        <w:rPr>
          <w:rFonts w:ascii="Arial" w:hAnsi="Arial" w:cs="Arial"/>
          <w:sz w:val="20"/>
          <w:szCs w:val="20"/>
        </w:rPr>
        <w:t>:</w:t>
      </w:r>
    </w:p>
    <w:p w14:paraId="55ED663A" w14:textId="77777777" w:rsidR="00C72D51" w:rsidRDefault="00C72D51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46B0D67" w14:textId="348AEF87" w:rsidR="0085166F" w:rsidRPr="0085166F" w:rsidRDefault="003503E9" w:rsidP="0085166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bookmarkStart w:id="1" w:name="_Hlk198816454"/>
      <w:r w:rsidRPr="003503E9">
        <w:rPr>
          <w:rFonts w:ascii="Arial" w:hAnsi="Arial" w:cs="Arial"/>
          <w:sz w:val="20"/>
          <w:szCs w:val="20"/>
        </w:rPr>
        <w:t>„</w:t>
      </w:r>
      <w:r w:rsidR="00C72D51" w:rsidRPr="003503E9">
        <w:rPr>
          <w:rFonts w:ascii="Arial" w:hAnsi="Arial" w:cs="Arial"/>
          <w:sz w:val="20"/>
          <w:szCs w:val="20"/>
        </w:rPr>
        <w:t>1</w:t>
      </w:r>
      <w:r w:rsidR="00D90CFA" w:rsidRPr="003503E9">
        <w:rPr>
          <w:rFonts w:ascii="Arial" w:hAnsi="Arial" w:cs="Arial"/>
          <w:sz w:val="20"/>
          <w:szCs w:val="20"/>
        </w:rPr>
        <w:t>0/A</w:t>
      </w:r>
      <w:r w:rsidR="00C72D51" w:rsidRPr="003503E9">
        <w:rPr>
          <w:rFonts w:ascii="Arial" w:hAnsi="Arial" w:cs="Arial"/>
          <w:sz w:val="20"/>
          <w:szCs w:val="20"/>
        </w:rPr>
        <w:t>. §</w:t>
      </w:r>
      <w:r w:rsidR="00C72D51" w:rsidRPr="00C72D51">
        <w:rPr>
          <w:rFonts w:ascii="Arial" w:hAnsi="Arial" w:cs="Arial"/>
          <w:sz w:val="20"/>
          <w:szCs w:val="20"/>
        </w:rPr>
        <w:t xml:space="preserve"> </w:t>
      </w:r>
      <w:r w:rsidR="0085166F" w:rsidRPr="0085166F">
        <w:rPr>
          <w:rFonts w:ascii="Arial" w:hAnsi="Arial" w:cs="Arial"/>
          <w:sz w:val="20"/>
          <w:szCs w:val="20"/>
        </w:rPr>
        <w:t>(1) A</w:t>
      </w:r>
      <w:r w:rsidR="00327B21" w:rsidRPr="0085166F">
        <w:rPr>
          <w:rFonts w:ascii="Arial" w:hAnsi="Arial" w:cs="Arial"/>
          <w:sz w:val="20"/>
          <w:szCs w:val="20"/>
        </w:rPr>
        <w:t xml:space="preserve"> </w:t>
      </w:r>
      <w:r w:rsidR="00CE1405">
        <w:rPr>
          <w:rFonts w:ascii="Arial" w:hAnsi="Arial" w:cs="Arial"/>
          <w:sz w:val="20"/>
          <w:szCs w:val="20"/>
        </w:rPr>
        <w:t xml:space="preserve">kisbiztosítónak nem minősülő </w:t>
      </w:r>
      <w:r w:rsidR="00327B21">
        <w:rPr>
          <w:rFonts w:ascii="Arial" w:hAnsi="Arial" w:cs="Arial"/>
          <w:sz w:val="20"/>
          <w:szCs w:val="20"/>
        </w:rPr>
        <w:t>biztosító</w:t>
      </w:r>
      <w:r w:rsidR="00CE1405">
        <w:rPr>
          <w:rFonts w:ascii="Arial" w:hAnsi="Arial" w:cs="Arial"/>
          <w:sz w:val="20"/>
          <w:szCs w:val="20"/>
        </w:rPr>
        <w:t>,</w:t>
      </w:r>
      <w:r w:rsidR="00F66044">
        <w:rPr>
          <w:rFonts w:ascii="Arial" w:hAnsi="Arial" w:cs="Arial"/>
          <w:sz w:val="20"/>
          <w:szCs w:val="20"/>
        </w:rPr>
        <w:t xml:space="preserve"> valamint </w:t>
      </w:r>
      <w:r w:rsidR="00093AB3" w:rsidRPr="00CA5AB1">
        <w:rPr>
          <w:rFonts w:ascii="Arial" w:hAnsi="Arial" w:cs="Arial"/>
          <w:sz w:val="20"/>
          <w:szCs w:val="20"/>
        </w:rPr>
        <w:t>a</w:t>
      </w:r>
      <w:r w:rsidR="00F66044">
        <w:rPr>
          <w:rFonts w:ascii="Arial" w:hAnsi="Arial" w:cs="Arial"/>
          <w:sz w:val="20"/>
          <w:szCs w:val="20"/>
        </w:rPr>
        <w:t xml:space="preserve"> mikro-, kis- vagy középvállalkozásnak nem minősülő</w:t>
      </w:r>
      <w:r w:rsidR="00327B21">
        <w:rPr>
          <w:rFonts w:ascii="Arial" w:hAnsi="Arial" w:cs="Arial"/>
          <w:sz w:val="20"/>
          <w:szCs w:val="20"/>
        </w:rPr>
        <w:t xml:space="preserve"> </w:t>
      </w:r>
      <w:bookmarkStart w:id="2" w:name="_Hlk198904982"/>
      <w:r w:rsidR="00327B21">
        <w:rPr>
          <w:rFonts w:ascii="Arial" w:hAnsi="Arial" w:cs="Arial"/>
          <w:sz w:val="20"/>
          <w:szCs w:val="20"/>
        </w:rPr>
        <w:t>alkusz</w:t>
      </w:r>
      <w:r w:rsidR="00093AB3">
        <w:rPr>
          <w:rFonts w:ascii="Arial" w:hAnsi="Arial" w:cs="Arial"/>
          <w:sz w:val="20"/>
          <w:szCs w:val="20"/>
        </w:rPr>
        <w:t>,</w:t>
      </w:r>
      <w:r w:rsidR="00327B21">
        <w:rPr>
          <w:rFonts w:ascii="Arial" w:hAnsi="Arial" w:cs="Arial"/>
          <w:sz w:val="20"/>
          <w:szCs w:val="20"/>
        </w:rPr>
        <w:t xml:space="preserve"> többes ügynök</w:t>
      </w:r>
      <w:r w:rsidR="001C6E8C">
        <w:rPr>
          <w:rFonts w:ascii="Arial" w:hAnsi="Arial" w:cs="Arial"/>
          <w:sz w:val="20"/>
          <w:szCs w:val="20"/>
        </w:rPr>
        <w:t xml:space="preserve"> és</w:t>
      </w:r>
      <w:r w:rsidR="00093AB3">
        <w:rPr>
          <w:rFonts w:ascii="Arial" w:hAnsi="Arial" w:cs="Arial"/>
          <w:sz w:val="20"/>
          <w:szCs w:val="20"/>
        </w:rPr>
        <w:t xml:space="preserve"> </w:t>
      </w:r>
      <w:r w:rsidR="00327B21">
        <w:rPr>
          <w:rFonts w:ascii="Arial" w:hAnsi="Arial" w:cs="Arial"/>
          <w:sz w:val="20"/>
          <w:szCs w:val="20"/>
        </w:rPr>
        <w:t>kiegészítő biztosításközvetítői tevékenységet végző személy</w:t>
      </w:r>
      <w:bookmarkEnd w:id="2"/>
      <w:r w:rsidR="00327B21">
        <w:rPr>
          <w:rFonts w:ascii="Arial" w:hAnsi="Arial" w:cs="Arial"/>
          <w:sz w:val="20"/>
          <w:szCs w:val="20"/>
        </w:rPr>
        <w:t xml:space="preserve"> </w:t>
      </w:r>
      <w:r w:rsidR="0085166F" w:rsidRPr="0085166F">
        <w:rPr>
          <w:rFonts w:ascii="Arial" w:hAnsi="Arial" w:cs="Arial"/>
          <w:sz w:val="20"/>
          <w:szCs w:val="20"/>
        </w:rPr>
        <w:t xml:space="preserve">a digitális működési rezilienciájához kapcsolódóan a </w:t>
      </w:r>
      <w:r w:rsidR="00F66044">
        <w:rPr>
          <w:rFonts w:ascii="Arial" w:hAnsi="Arial" w:cs="Arial"/>
          <w:sz w:val="20"/>
          <w:szCs w:val="20"/>
        </w:rPr>
        <w:t>1</w:t>
      </w:r>
      <w:r w:rsidR="008D3626">
        <w:rPr>
          <w:rFonts w:ascii="Arial" w:hAnsi="Arial" w:cs="Arial"/>
          <w:sz w:val="20"/>
          <w:szCs w:val="20"/>
        </w:rPr>
        <w:t>7.</w:t>
      </w:r>
      <w:r w:rsidR="0085166F" w:rsidRPr="0085166F">
        <w:rPr>
          <w:rFonts w:ascii="Arial" w:hAnsi="Arial" w:cs="Arial"/>
          <w:sz w:val="20"/>
          <w:szCs w:val="20"/>
        </w:rPr>
        <w:t xml:space="preserve"> mellékletben foglaltatnak megfelelő tartalommal, formában, gyakorisággal és határidőre felügyeleti jelentést teljesít az MNB részére.</w:t>
      </w:r>
    </w:p>
    <w:p w14:paraId="2A99688C" w14:textId="0032DF3B" w:rsidR="00D85EC2" w:rsidRPr="00706EC1" w:rsidRDefault="00D90CFA" w:rsidP="0085166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</w:t>
      </w:r>
      <w:r w:rsidR="0085166F" w:rsidRPr="0085166F">
        <w:rPr>
          <w:rFonts w:ascii="Arial" w:hAnsi="Arial" w:cs="Arial"/>
          <w:sz w:val="20"/>
          <w:szCs w:val="20"/>
        </w:rPr>
        <w:t xml:space="preserve">A kitöltésre vonatkozó általános előírásokat az 1. melléklet, a kitöltésre vonatkozó részletes előírásokat a </w:t>
      </w:r>
      <w:r w:rsidR="00F66044">
        <w:rPr>
          <w:rFonts w:ascii="Arial" w:hAnsi="Arial" w:cs="Arial"/>
          <w:sz w:val="20"/>
          <w:szCs w:val="20"/>
        </w:rPr>
        <w:t>1</w:t>
      </w:r>
      <w:r w:rsidR="008D3626">
        <w:rPr>
          <w:rFonts w:ascii="Arial" w:hAnsi="Arial" w:cs="Arial"/>
          <w:sz w:val="20"/>
          <w:szCs w:val="20"/>
        </w:rPr>
        <w:t>8.</w:t>
      </w:r>
      <w:r w:rsidR="0085166F" w:rsidRPr="0085166F">
        <w:rPr>
          <w:rFonts w:ascii="Arial" w:hAnsi="Arial" w:cs="Arial"/>
          <w:sz w:val="20"/>
          <w:szCs w:val="20"/>
        </w:rPr>
        <w:t xml:space="preserve"> melléklet tartalmazza.</w:t>
      </w:r>
      <w:r w:rsidR="00F66044">
        <w:rPr>
          <w:rFonts w:ascii="Arial" w:hAnsi="Arial" w:cs="Arial"/>
          <w:sz w:val="20"/>
          <w:szCs w:val="20"/>
        </w:rPr>
        <w:t>”</w:t>
      </w:r>
      <w:r w:rsidR="0085166F" w:rsidRPr="0085166F">
        <w:rPr>
          <w:rFonts w:ascii="Arial" w:hAnsi="Arial" w:cs="Arial"/>
          <w:sz w:val="20"/>
          <w:szCs w:val="20"/>
        </w:rPr>
        <w:t xml:space="preserve"> </w:t>
      </w:r>
      <w:bookmarkEnd w:id="1"/>
    </w:p>
    <w:p w14:paraId="5AA1EB6D" w14:textId="77777777" w:rsidR="008C3E57" w:rsidRPr="001C4F2A" w:rsidRDefault="008C3E57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D367D81" w14:textId="77777777" w:rsidR="00551DBB" w:rsidRDefault="00551DBB" w:rsidP="009D080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377055">
        <w:rPr>
          <w:rFonts w:ascii="Arial" w:hAnsi="Arial" w:cs="Arial"/>
          <w:b/>
          <w:bCs/>
          <w:sz w:val="20"/>
          <w:szCs w:val="20"/>
        </w:rPr>
        <w:t>2. §</w:t>
      </w:r>
      <w:r>
        <w:rPr>
          <w:rFonts w:ascii="Arial" w:hAnsi="Arial" w:cs="Arial"/>
          <w:sz w:val="20"/>
          <w:szCs w:val="20"/>
        </w:rPr>
        <w:t xml:space="preserve"> A Rendelet 11. §-a a következő (1a) bekezdéssel egészül ki:</w:t>
      </w:r>
    </w:p>
    <w:p w14:paraId="34DEB50B" w14:textId="77777777" w:rsidR="00551DBB" w:rsidRDefault="00551DBB" w:rsidP="009D080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5B04B60" w14:textId="1BCEAF51" w:rsidR="00895C9A" w:rsidRPr="008C3E57" w:rsidRDefault="00551DBB" w:rsidP="009D080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1A6F2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1a</w:t>
      </w:r>
      <w:r w:rsidR="001A6F2F">
        <w:rPr>
          <w:rFonts w:ascii="Arial" w:hAnsi="Arial" w:cs="Arial"/>
          <w:sz w:val="20"/>
          <w:szCs w:val="20"/>
        </w:rPr>
        <w:t xml:space="preserve">) </w:t>
      </w:r>
      <w:r w:rsidR="000D6A87" w:rsidRPr="000D6A87">
        <w:rPr>
          <w:rFonts w:ascii="Arial" w:hAnsi="Arial" w:cs="Arial"/>
          <w:sz w:val="20"/>
          <w:szCs w:val="20"/>
        </w:rPr>
        <w:t xml:space="preserve">A </w:t>
      </w:r>
      <w:r w:rsidR="00CE1405">
        <w:rPr>
          <w:rFonts w:ascii="Arial" w:hAnsi="Arial" w:cs="Arial"/>
          <w:sz w:val="20"/>
          <w:szCs w:val="20"/>
        </w:rPr>
        <w:t xml:space="preserve">kisbiztosítónak nem minősülő biztosító, </w:t>
      </w:r>
      <w:r w:rsidR="000D6A87" w:rsidRPr="000D6A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valamint </w:t>
      </w:r>
      <w:r w:rsidR="000D6A87" w:rsidRPr="000D6A8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mikro-, kis- vagy középvállalkozásnak nem minősülő</w:t>
      </w:r>
      <w:r w:rsidR="000D6A87" w:rsidRPr="000D6A87">
        <w:rPr>
          <w:rFonts w:ascii="Arial" w:hAnsi="Arial" w:cs="Arial"/>
          <w:sz w:val="20"/>
          <w:szCs w:val="20"/>
        </w:rPr>
        <w:t xml:space="preserve"> alkusz, többes ügynök és kiegészítő biztosításközvetítői tevékenységet végző személy </w:t>
      </w:r>
      <w:r w:rsidR="000D7AD2" w:rsidRPr="00D85EC2">
        <w:rPr>
          <w:rFonts w:ascii="Arial" w:hAnsi="Arial" w:cs="Arial"/>
          <w:sz w:val="20"/>
          <w:szCs w:val="20"/>
        </w:rPr>
        <w:t>a jelentős IKT-vonatkozású események</w:t>
      </w:r>
      <w:r w:rsidR="000D7AD2">
        <w:rPr>
          <w:rFonts w:ascii="Arial" w:hAnsi="Arial" w:cs="Arial"/>
          <w:sz w:val="20"/>
          <w:szCs w:val="20"/>
        </w:rPr>
        <w:t>r</w:t>
      </w:r>
      <w:r w:rsidR="000D7AD2" w:rsidRPr="00D85EC2">
        <w:rPr>
          <w:rFonts w:ascii="Arial" w:hAnsi="Arial" w:cs="Arial"/>
          <w:sz w:val="20"/>
          <w:szCs w:val="20"/>
        </w:rPr>
        <w:t>e és jelentős kiberfenyegetések</w:t>
      </w:r>
      <w:r w:rsidR="000D7AD2">
        <w:rPr>
          <w:rFonts w:ascii="Arial" w:hAnsi="Arial" w:cs="Arial"/>
          <w:sz w:val="20"/>
          <w:szCs w:val="20"/>
        </w:rPr>
        <w:t>r</w:t>
      </w:r>
      <w:r w:rsidR="000D7AD2" w:rsidRPr="00D85EC2">
        <w:rPr>
          <w:rFonts w:ascii="Arial" w:hAnsi="Arial" w:cs="Arial"/>
          <w:sz w:val="20"/>
          <w:szCs w:val="20"/>
        </w:rPr>
        <w:t>e</w:t>
      </w:r>
      <w:r w:rsidR="000D7AD2">
        <w:rPr>
          <w:rFonts w:ascii="Arial" w:hAnsi="Arial" w:cs="Arial"/>
          <w:sz w:val="20"/>
          <w:szCs w:val="20"/>
        </w:rPr>
        <w:t xml:space="preserve"> vonatkozó, az </w:t>
      </w:r>
      <w:r w:rsidR="000D7AD2" w:rsidRPr="00D85EC2">
        <w:rPr>
          <w:rFonts w:ascii="Arial" w:hAnsi="Arial" w:cs="Arial"/>
          <w:sz w:val="20"/>
          <w:szCs w:val="20"/>
        </w:rPr>
        <w:t>(EU) 2025/301 felhatalmazáson alapul</w:t>
      </w:r>
      <w:r w:rsidR="000D7AD2">
        <w:rPr>
          <w:rFonts w:ascii="Arial" w:hAnsi="Arial" w:cs="Arial"/>
          <w:sz w:val="20"/>
          <w:szCs w:val="20"/>
        </w:rPr>
        <w:t>ó</w:t>
      </w:r>
      <w:r w:rsidR="000D7AD2" w:rsidRPr="00D85EC2">
        <w:rPr>
          <w:rFonts w:ascii="Arial" w:hAnsi="Arial" w:cs="Arial"/>
          <w:sz w:val="20"/>
          <w:szCs w:val="20"/>
        </w:rPr>
        <w:t xml:space="preserve"> </w:t>
      </w:r>
      <w:r w:rsidR="000D7AD2">
        <w:rPr>
          <w:rFonts w:ascii="Arial" w:hAnsi="Arial" w:cs="Arial"/>
          <w:sz w:val="20"/>
          <w:szCs w:val="20"/>
        </w:rPr>
        <w:t xml:space="preserve">bizottsági </w:t>
      </w:r>
      <w:r w:rsidR="000D7AD2" w:rsidRPr="00D85EC2">
        <w:rPr>
          <w:rFonts w:ascii="Arial" w:hAnsi="Arial" w:cs="Arial"/>
          <w:sz w:val="20"/>
          <w:szCs w:val="20"/>
        </w:rPr>
        <w:t>rendelet szerint</w:t>
      </w:r>
      <w:r w:rsidR="000D7AD2">
        <w:rPr>
          <w:rFonts w:ascii="Arial" w:hAnsi="Arial" w:cs="Arial"/>
          <w:sz w:val="20"/>
          <w:szCs w:val="20"/>
        </w:rPr>
        <w:t>i tartalmú</w:t>
      </w:r>
      <w:r w:rsidR="000D7AD2" w:rsidRPr="00D85EC2">
        <w:rPr>
          <w:rFonts w:ascii="Arial" w:hAnsi="Arial" w:cs="Arial"/>
          <w:sz w:val="20"/>
          <w:szCs w:val="20"/>
        </w:rPr>
        <w:t xml:space="preserve"> </w:t>
      </w:r>
      <w:r w:rsidR="000D7AD2">
        <w:rPr>
          <w:rFonts w:ascii="Arial" w:hAnsi="Arial" w:cs="Arial"/>
          <w:sz w:val="20"/>
          <w:szCs w:val="20"/>
        </w:rPr>
        <w:t>bejelentéseket</w:t>
      </w:r>
      <w:r w:rsidR="000D7AD2" w:rsidRPr="00D85EC2">
        <w:rPr>
          <w:rFonts w:ascii="Arial" w:hAnsi="Arial" w:cs="Arial"/>
          <w:sz w:val="20"/>
          <w:szCs w:val="20"/>
        </w:rPr>
        <w:t xml:space="preserve"> </w:t>
      </w:r>
      <w:r w:rsidR="000D7AD2">
        <w:rPr>
          <w:rFonts w:ascii="Arial" w:hAnsi="Arial" w:cs="Arial"/>
          <w:sz w:val="20"/>
          <w:szCs w:val="20"/>
        </w:rPr>
        <w:t xml:space="preserve">az </w:t>
      </w:r>
      <w:r w:rsidR="000D7AD2" w:rsidRPr="00D85EC2">
        <w:rPr>
          <w:rFonts w:ascii="Arial" w:hAnsi="Arial" w:cs="Arial"/>
          <w:sz w:val="20"/>
          <w:szCs w:val="20"/>
        </w:rPr>
        <w:t xml:space="preserve">ERA </w:t>
      </w:r>
      <w:r w:rsidR="000D7AD2">
        <w:rPr>
          <w:rFonts w:ascii="Arial" w:hAnsi="Arial" w:cs="Arial"/>
          <w:sz w:val="20"/>
          <w:szCs w:val="20"/>
        </w:rPr>
        <w:t>rendszer „</w:t>
      </w:r>
      <w:r w:rsidR="000D7AD2" w:rsidRPr="00D85EC2">
        <w:rPr>
          <w:rFonts w:ascii="Arial" w:hAnsi="Arial" w:cs="Arial"/>
          <w:sz w:val="20"/>
          <w:szCs w:val="20"/>
        </w:rPr>
        <w:t>DORA Incidens bejelentés</w:t>
      </w:r>
      <w:r w:rsidR="000D7AD2">
        <w:rPr>
          <w:rFonts w:ascii="Arial" w:hAnsi="Arial" w:cs="Arial"/>
          <w:sz w:val="20"/>
          <w:szCs w:val="20"/>
        </w:rPr>
        <w:t>”</w:t>
      </w:r>
      <w:r w:rsidR="000D7AD2" w:rsidRPr="00D85EC2">
        <w:rPr>
          <w:rFonts w:ascii="Arial" w:hAnsi="Arial" w:cs="Arial"/>
          <w:sz w:val="20"/>
          <w:szCs w:val="20"/>
        </w:rPr>
        <w:t xml:space="preserve"> szolgáltatás</w:t>
      </w:r>
      <w:r w:rsidR="000D7AD2">
        <w:rPr>
          <w:rFonts w:ascii="Arial" w:hAnsi="Arial" w:cs="Arial"/>
          <w:sz w:val="20"/>
          <w:szCs w:val="20"/>
        </w:rPr>
        <w:t>a</w:t>
      </w:r>
      <w:r w:rsidR="000D7AD2" w:rsidRPr="00D85EC2">
        <w:rPr>
          <w:rFonts w:ascii="Arial" w:hAnsi="Arial" w:cs="Arial"/>
          <w:sz w:val="20"/>
          <w:szCs w:val="20"/>
        </w:rPr>
        <w:t xml:space="preserve"> alatt </w:t>
      </w:r>
      <w:r w:rsidR="000D7AD2">
        <w:rPr>
          <w:rFonts w:ascii="Arial" w:hAnsi="Arial" w:cs="Arial"/>
          <w:sz w:val="20"/>
          <w:szCs w:val="20"/>
        </w:rPr>
        <w:t xml:space="preserve">elérhető, </w:t>
      </w:r>
      <w:r w:rsidR="000D7AD2" w:rsidRPr="00D85EC2">
        <w:rPr>
          <w:rFonts w:ascii="Arial" w:hAnsi="Arial" w:cs="Arial"/>
          <w:sz w:val="20"/>
          <w:szCs w:val="20"/>
        </w:rPr>
        <w:t>a</w:t>
      </w:r>
      <w:r w:rsidR="000D7AD2">
        <w:rPr>
          <w:rFonts w:ascii="Arial" w:hAnsi="Arial" w:cs="Arial"/>
          <w:sz w:val="20"/>
          <w:szCs w:val="20"/>
        </w:rPr>
        <w:t>z</w:t>
      </w:r>
      <w:r w:rsidR="000D7AD2" w:rsidRPr="00D85EC2">
        <w:rPr>
          <w:rFonts w:ascii="Arial" w:hAnsi="Arial" w:cs="Arial"/>
          <w:sz w:val="20"/>
          <w:szCs w:val="20"/>
        </w:rPr>
        <w:t xml:space="preserve"> (EU) 2025/302 </w:t>
      </w:r>
      <w:r w:rsidR="000D7AD2">
        <w:rPr>
          <w:rFonts w:ascii="Arial" w:hAnsi="Arial" w:cs="Arial"/>
          <w:sz w:val="20"/>
          <w:szCs w:val="20"/>
        </w:rPr>
        <w:t xml:space="preserve">bizottsági </w:t>
      </w:r>
      <w:r w:rsidR="000D7AD2" w:rsidRPr="00D85EC2">
        <w:rPr>
          <w:rFonts w:ascii="Arial" w:hAnsi="Arial" w:cs="Arial"/>
          <w:sz w:val="20"/>
          <w:szCs w:val="20"/>
        </w:rPr>
        <w:t>végrehajtási rendelet</w:t>
      </w:r>
      <w:r w:rsidR="000D7AD2">
        <w:rPr>
          <w:rFonts w:ascii="Arial" w:hAnsi="Arial" w:cs="Arial"/>
          <w:sz w:val="20"/>
          <w:szCs w:val="20"/>
        </w:rPr>
        <w:t xml:space="preserve"> szerinti</w:t>
      </w:r>
      <w:r w:rsidR="000D7AD2" w:rsidRPr="00D85EC2">
        <w:rPr>
          <w:rFonts w:ascii="Arial" w:hAnsi="Arial" w:cs="Arial"/>
          <w:sz w:val="20"/>
          <w:szCs w:val="20"/>
        </w:rPr>
        <w:t xml:space="preserve"> űrlapo</w:t>
      </w:r>
      <w:r w:rsidR="000D7AD2">
        <w:rPr>
          <w:rFonts w:ascii="Arial" w:hAnsi="Arial" w:cs="Arial"/>
          <w:sz w:val="20"/>
          <w:szCs w:val="20"/>
        </w:rPr>
        <w:t>n</w:t>
      </w:r>
      <w:r w:rsidR="00436BF6">
        <w:rPr>
          <w:rFonts w:ascii="Arial" w:hAnsi="Arial" w:cs="Arial"/>
          <w:sz w:val="20"/>
          <w:szCs w:val="20"/>
        </w:rPr>
        <w:t>,</w:t>
      </w:r>
      <w:r w:rsidR="000D7AD2">
        <w:rPr>
          <w:rFonts w:ascii="Arial" w:hAnsi="Arial" w:cs="Arial"/>
          <w:sz w:val="20"/>
          <w:szCs w:val="20"/>
        </w:rPr>
        <w:t xml:space="preserve"> </w:t>
      </w:r>
      <w:r w:rsidR="005A1575">
        <w:rPr>
          <w:rFonts w:ascii="Arial" w:hAnsi="Arial" w:cs="Arial"/>
          <w:sz w:val="20"/>
          <w:szCs w:val="20"/>
        </w:rPr>
        <w:t xml:space="preserve">fokozott biztonságú vagy minősített elektronikus aláírással ellátva </w:t>
      </w:r>
      <w:r w:rsidR="000D7AD2">
        <w:rPr>
          <w:rFonts w:ascii="Arial" w:hAnsi="Arial" w:cs="Arial"/>
          <w:sz w:val="20"/>
          <w:szCs w:val="20"/>
        </w:rPr>
        <w:t>teljesíti.</w:t>
      </w:r>
      <w:r>
        <w:rPr>
          <w:rFonts w:ascii="Arial" w:hAnsi="Arial" w:cs="Arial"/>
          <w:sz w:val="20"/>
          <w:szCs w:val="20"/>
        </w:rPr>
        <w:t>”</w:t>
      </w:r>
    </w:p>
    <w:p w14:paraId="4E069FF3" w14:textId="77777777" w:rsidR="000374C8" w:rsidRDefault="000374C8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7C7FC6D4" w14:textId="0DA1D907" w:rsidR="000374C8" w:rsidRDefault="000374C8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0374C8">
        <w:rPr>
          <w:rFonts w:ascii="Arial" w:hAnsi="Arial" w:cs="Arial"/>
          <w:b/>
          <w:bCs/>
          <w:sz w:val="20"/>
          <w:szCs w:val="20"/>
        </w:rPr>
        <w:t xml:space="preserve">3. § </w:t>
      </w:r>
      <w:r>
        <w:rPr>
          <w:rFonts w:ascii="Arial" w:hAnsi="Arial" w:cs="Arial"/>
          <w:sz w:val="20"/>
          <w:szCs w:val="20"/>
        </w:rPr>
        <w:t>A Rendelet 14. §-a a következő (5) és (6) bekezdéssel egészül ki:</w:t>
      </w:r>
    </w:p>
    <w:p w14:paraId="01B9230D" w14:textId="77777777" w:rsidR="000374C8" w:rsidRPr="000374C8" w:rsidRDefault="000374C8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4B6A0F2D" w14:textId="514378F3" w:rsidR="00764142" w:rsidRPr="006725E8" w:rsidRDefault="000374C8" w:rsidP="008C3E5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28572A" w:rsidRPr="006725E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5</w:t>
      </w:r>
      <w:r w:rsidR="0028572A" w:rsidRPr="006725E8">
        <w:rPr>
          <w:rFonts w:ascii="Arial" w:hAnsi="Arial" w:cs="Arial"/>
          <w:sz w:val="20"/>
          <w:szCs w:val="20"/>
        </w:rPr>
        <w:t>) Az adatszolgáltató</w:t>
      </w:r>
      <w:r w:rsidR="00F575F1" w:rsidRPr="006725E8">
        <w:rPr>
          <w:rFonts w:ascii="Arial" w:hAnsi="Arial" w:cs="Arial"/>
          <w:sz w:val="20"/>
          <w:szCs w:val="20"/>
        </w:rPr>
        <w:t xml:space="preserve"> </w:t>
      </w:r>
    </w:p>
    <w:p w14:paraId="6E28873B" w14:textId="227F9C80" w:rsidR="0028572A" w:rsidRPr="006725E8" w:rsidRDefault="00764142" w:rsidP="0076414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6725E8">
        <w:rPr>
          <w:rFonts w:ascii="Arial" w:hAnsi="Arial" w:cs="Arial"/>
          <w:sz w:val="20"/>
          <w:szCs w:val="20"/>
        </w:rPr>
        <w:t xml:space="preserve">a) </w:t>
      </w:r>
      <w:r w:rsidR="006725E8" w:rsidRPr="006725E8">
        <w:rPr>
          <w:rFonts w:ascii="Arial" w:hAnsi="Arial" w:cs="Arial"/>
          <w:sz w:val="20"/>
          <w:szCs w:val="20"/>
        </w:rPr>
        <w:t xml:space="preserve">a </w:t>
      </w:r>
      <w:r w:rsidRPr="006725E8">
        <w:rPr>
          <w:rFonts w:ascii="Arial" w:hAnsi="Arial" w:cs="Arial"/>
          <w:sz w:val="20"/>
          <w:szCs w:val="20"/>
        </w:rPr>
        <w:t xml:space="preserve">42A19 táblakódú felügyeleti jelentést </w:t>
      </w:r>
      <w:r w:rsidR="00F575F1" w:rsidRPr="006725E8">
        <w:rPr>
          <w:rFonts w:ascii="Arial" w:hAnsi="Arial" w:cs="Arial"/>
          <w:sz w:val="20"/>
          <w:szCs w:val="20"/>
        </w:rPr>
        <w:t>a biztosítási piaci szervezetek által a jegybanki információs rendszerhez elsődlegesen a Magyar Nemzeti Bank felügyeleti feladatai ellátása érdekében teljesítendő adatszolgáltatási kötelezettségekről szóló 57/2024. (XII. 3.) MNB rendelet módosításáról szóló …/2025. (… …) MNB rendelet (a továbbiakban: Módosító rendelet)</w:t>
      </w:r>
      <w:r w:rsidR="0028572A" w:rsidRPr="006725E8">
        <w:rPr>
          <w:rFonts w:ascii="Arial" w:hAnsi="Arial" w:cs="Arial"/>
          <w:sz w:val="20"/>
          <w:szCs w:val="20"/>
        </w:rPr>
        <w:t xml:space="preserve"> 2. melléklet </w:t>
      </w:r>
      <w:r w:rsidR="00CF1CBE">
        <w:rPr>
          <w:rFonts w:ascii="Arial" w:hAnsi="Arial" w:cs="Arial"/>
          <w:sz w:val="20"/>
          <w:szCs w:val="20"/>
        </w:rPr>
        <w:t>2</w:t>
      </w:r>
      <w:r w:rsidR="0028572A" w:rsidRPr="006725E8">
        <w:rPr>
          <w:rFonts w:ascii="Arial" w:hAnsi="Arial" w:cs="Arial"/>
          <w:sz w:val="20"/>
          <w:szCs w:val="20"/>
        </w:rPr>
        <w:t>. pontjával módosított táblaszerkezetben és a Módosító rendelet 3. melléklet 1. pontjával módosított kitöltési előírások szerint,</w:t>
      </w:r>
    </w:p>
    <w:p w14:paraId="0A16A100" w14:textId="62E371F9" w:rsidR="00763358" w:rsidRDefault="00430693" w:rsidP="0076414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763358">
        <w:rPr>
          <w:rFonts w:ascii="Arial" w:hAnsi="Arial" w:cs="Arial"/>
          <w:sz w:val="20"/>
          <w:szCs w:val="20"/>
        </w:rPr>
        <w:t xml:space="preserve">) a 42Y19 táblakódú felügyeleti jelentést a Módosító rendelet 4. melléklet </w:t>
      </w:r>
      <w:r w:rsidR="00CF1CBE">
        <w:rPr>
          <w:rFonts w:ascii="Arial" w:hAnsi="Arial" w:cs="Arial"/>
          <w:sz w:val="20"/>
          <w:szCs w:val="20"/>
        </w:rPr>
        <w:t>3</w:t>
      </w:r>
      <w:r w:rsidR="00763358">
        <w:rPr>
          <w:rFonts w:ascii="Arial" w:hAnsi="Arial" w:cs="Arial"/>
          <w:sz w:val="20"/>
          <w:szCs w:val="20"/>
        </w:rPr>
        <w:t>. pontjával megállapított táblaszerkezetben és a Módosító rendelet 5. melléklet 2.</w:t>
      </w:r>
      <w:r w:rsidR="00E9691B">
        <w:rPr>
          <w:rFonts w:ascii="Arial" w:hAnsi="Arial" w:cs="Arial"/>
          <w:sz w:val="20"/>
          <w:szCs w:val="20"/>
        </w:rPr>
        <w:t xml:space="preserve"> </w:t>
      </w:r>
      <w:r w:rsidR="00763358">
        <w:rPr>
          <w:rFonts w:ascii="Arial" w:hAnsi="Arial" w:cs="Arial"/>
          <w:sz w:val="20"/>
          <w:szCs w:val="20"/>
        </w:rPr>
        <w:t>pontjával megállapított kitöltési előírások szerint,</w:t>
      </w:r>
    </w:p>
    <w:p w14:paraId="69B1BEA1" w14:textId="4D1DE9D0" w:rsidR="00763358" w:rsidRDefault="004D1B10" w:rsidP="0076414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763358">
        <w:rPr>
          <w:rFonts w:ascii="Arial" w:hAnsi="Arial" w:cs="Arial"/>
          <w:sz w:val="20"/>
          <w:szCs w:val="20"/>
        </w:rPr>
        <w:t xml:space="preserve">) a 42SFDR táblakódú felügyeleti jelentést a Módosító rendelet 4. melléklet </w:t>
      </w:r>
      <w:r w:rsidR="00CF1CBE">
        <w:rPr>
          <w:rFonts w:ascii="Arial" w:hAnsi="Arial" w:cs="Arial"/>
          <w:sz w:val="20"/>
          <w:szCs w:val="20"/>
        </w:rPr>
        <w:t>4</w:t>
      </w:r>
      <w:r w:rsidR="00763358">
        <w:rPr>
          <w:rFonts w:ascii="Arial" w:hAnsi="Arial" w:cs="Arial"/>
          <w:sz w:val="20"/>
          <w:szCs w:val="20"/>
        </w:rPr>
        <w:t>. pontjával megállapított táblaszerkezetben és a Módosító rendelet 5. melléklet 3.</w:t>
      </w:r>
      <w:r w:rsidR="00E9691B">
        <w:rPr>
          <w:rFonts w:ascii="Arial" w:hAnsi="Arial" w:cs="Arial"/>
          <w:sz w:val="20"/>
          <w:szCs w:val="20"/>
        </w:rPr>
        <w:t xml:space="preserve"> </w:t>
      </w:r>
      <w:r w:rsidR="00763358">
        <w:rPr>
          <w:rFonts w:ascii="Arial" w:hAnsi="Arial" w:cs="Arial"/>
          <w:sz w:val="20"/>
          <w:szCs w:val="20"/>
        </w:rPr>
        <w:t>pontjával megállapított kitöltési előírások szerint</w:t>
      </w:r>
      <w:r w:rsidR="00B221C2">
        <w:rPr>
          <w:rFonts w:ascii="Arial" w:hAnsi="Arial" w:cs="Arial"/>
          <w:sz w:val="20"/>
          <w:szCs w:val="20"/>
        </w:rPr>
        <w:t>,</w:t>
      </w:r>
    </w:p>
    <w:p w14:paraId="1E6E4C28" w14:textId="0082A3D9" w:rsidR="00B221C2" w:rsidRDefault="00162256" w:rsidP="0076414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B221C2">
        <w:rPr>
          <w:rFonts w:ascii="Arial" w:hAnsi="Arial" w:cs="Arial"/>
          <w:sz w:val="20"/>
          <w:szCs w:val="20"/>
        </w:rPr>
        <w:t>) a 48M táblakódú felügyeleti jelentést a Módosító rendelet 6. mellékletével megállapított táblaszerkezet</w:t>
      </w:r>
      <w:r w:rsidR="002C1098">
        <w:rPr>
          <w:rFonts w:ascii="Arial" w:hAnsi="Arial" w:cs="Arial"/>
          <w:sz w:val="20"/>
          <w:szCs w:val="20"/>
        </w:rPr>
        <w:t>ben</w:t>
      </w:r>
      <w:r w:rsidR="00B221C2">
        <w:rPr>
          <w:rFonts w:ascii="Arial" w:hAnsi="Arial" w:cs="Arial"/>
          <w:sz w:val="20"/>
          <w:szCs w:val="20"/>
        </w:rPr>
        <w:t>,</w:t>
      </w:r>
    </w:p>
    <w:p w14:paraId="1DD3429F" w14:textId="7F420A89" w:rsidR="00B221C2" w:rsidRDefault="00162256" w:rsidP="0076414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221C2">
        <w:rPr>
          <w:rFonts w:ascii="Arial" w:hAnsi="Arial" w:cs="Arial"/>
          <w:sz w:val="20"/>
          <w:szCs w:val="20"/>
        </w:rPr>
        <w:t>) a 48E táblakódú felügyeleti jelentést a Módosító rendelet 6. mellékletével megállapított</w:t>
      </w:r>
      <w:r w:rsidR="00967A3D">
        <w:rPr>
          <w:rFonts w:ascii="Arial" w:hAnsi="Arial" w:cs="Arial"/>
          <w:sz w:val="20"/>
          <w:szCs w:val="20"/>
        </w:rPr>
        <w:t xml:space="preserve"> </w:t>
      </w:r>
      <w:r w:rsidR="00B221C2">
        <w:rPr>
          <w:rFonts w:ascii="Arial" w:hAnsi="Arial" w:cs="Arial"/>
          <w:sz w:val="20"/>
          <w:szCs w:val="20"/>
        </w:rPr>
        <w:t>táblaszerkezet</w:t>
      </w:r>
      <w:r w:rsidR="002C1098">
        <w:rPr>
          <w:rFonts w:ascii="Arial" w:hAnsi="Arial" w:cs="Arial"/>
          <w:sz w:val="20"/>
          <w:szCs w:val="20"/>
        </w:rPr>
        <w:t>ben</w:t>
      </w:r>
      <w:r w:rsidR="001E15F9">
        <w:rPr>
          <w:rFonts w:ascii="Arial" w:hAnsi="Arial" w:cs="Arial"/>
          <w:sz w:val="20"/>
          <w:szCs w:val="20"/>
        </w:rPr>
        <w:t>,</w:t>
      </w:r>
    </w:p>
    <w:p w14:paraId="256EA0FB" w14:textId="7DB9BB41" w:rsidR="00162256" w:rsidRDefault="00162256" w:rsidP="0076414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E5766C">
        <w:rPr>
          <w:rFonts w:ascii="Arial" w:hAnsi="Arial" w:cs="Arial"/>
          <w:sz w:val="20"/>
          <w:szCs w:val="20"/>
        </w:rPr>
        <w:t>f</w:t>
      </w:r>
      <w:r w:rsidR="001E15F9" w:rsidRPr="00E5766C">
        <w:rPr>
          <w:rFonts w:ascii="Arial" w:hAnsi="Arial" w:cs="Arial"/>
          <w:sz w:val="20"/>
          <w:szCs w:val="20"/>
        </w:rPr>
        <w:t xml:space="preserve">) a Módosító rendelet 7. mellékletével </w:t>
      </w:r>
      <w:r w:rsidR="00E9691B" w:rsidRPr="00E5766C">
        <w:rPr>
          <w:rFonts w:ascii="Arial" w:hAnsi="Arial" w:cs="Arial"/>
          <w:sz w:val="20"/>
          <w:szCs w:val="20"/>
        </w:rPr>
        <w:t>beiktatott 17. melléklet</w:t>
      </w:r>
      <w:r w:rsidR="00675173" w:rsidRPr="00E5766C">
        <w:rPr>
          <w:rFonts w:ascii="Arial" w:hAnsi="Arial" w:cs="Arial"/>
          <w:sz w:val="20"/>
          <w:szCs w:val="20"/>
        </w:rPr>
        <w:t xml:space="preserve"> „ÖSSZEFOGLALÓ TÁBLA” megnevezésű táblázat</w:t>
      </w:r>
      <w:r w:rsidR="00E9691B" w:rsidRPr="00E5766C">
        <w:rPr>
          <w:rFonts w:ascii="Arial" w:hAnsi="Arial" w:cs="Arial"/>
          <w:sz w:val="20"/>
          <w:szCs w:val="20"/>
        </w:rPr>
        <w:t xml:space="preserve"> </w:t>
      </w:r>
      <w:r w:rsidR="00675173">
        <w:rPr>
          <w:rFonts w:ascii="Arial" w:hAnsi="Arial" w:cs="Arial"/>
          <w:sz w:val="20"/>
          <w:szCs w:val="20"/>
        </w:rPr>
        <w:t>5</w:t>
      </w:r>
      <w:r w:rsidR="005F4B86">
        <w:rPr>
          <w:rFonts w:ascii="Arial" w:hAnsi="Arial" w:cs="Arial"/>
          <w:sz w:val="20"/>
          <w:szCs w:val="20"/>
        </w:rPr>
        <w:t xml:space="preserve">. és </w:t>
      </w:r>
      <w:r w:rsidR="006F2711">
        <w:rPr>
          <w:rFonts w:ascii="Arial" w:hAnsi="Arial" w:cs="Arial"/>
          <w:sz w:val="20"/>
          <w:szCs w:val="20"/>
        </w:rPr>
        <w:t>6</w:t>
      </w:r>
      <w:r w:rsidR="00675173">
        <w:rPr>
          <w:rFonts w:ascii="Arial" w:hAnsi="Arial" w:cs="Arial"/>
          <w:sz w:val="20"/>
          <w:szCs w:val="20"/>
        </w:rPr>
        <w:t>. sorában meghatározott felügyeleti jelentést</w:t>
      </w:r>
    </w:p>
    <w:p w14:paraId="43849F6C" w14:textId="42CA202C" w:rsidR="00763358" w:rsidRPr="00C37CDB" w:rsidRDefault="00763358" w:rsidP="00763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7CDB">
        <w:rPr>
          <w:rFonts w:ascii="Arial" w:hAnsi="Arial" w:cs="Arial"/>
          <w:sz w:val="20"/>
          <w:szCs w:val="20"/>
        </w:rPr>
        <w:t>első alkalommal 2025. évre mint tárgyidőszakra vonatkozóan teljesíti.</w:t>
      </w:r>
    </w:p>
    <w:p w14:paraId="08E19519" w14:textId="2483DE37" w:rsidR="00763358" w:rsidRPr="00C37CDB" w:rsidRDefault="00763358" w:rsidP="00EE1B2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C37CDB">
        <w:rPr>
          <w:rFonts w:ascii="Arial" w:hAnsi="Arial" w:cs="Arial"/>
          <w:sz w:val="20"/>
          <w:szCs w:val="20"/>
        </w:rPr>
        <w:t>(</w:t>
      </w:r>
      <w:r w:rsidR="000374C8" w:rsidRPr="00C37CDB">
        <w:rPr>
          <w:rFonts w:ascii="Arial" w:hAnsi="Arial" w:cs="Arial"/>
          <w:sz w:val="20"/>
          <w:szCs w:val="20"/>
        </w:rPr>
        <w:t>6</w:t>
      </w:r>
      <w:r w:rsidRPr="00C37CDB">
        <w:rPr>
          <w:rFonts w:ascii="Arial" w:hAnsi="Arial" w:cs="Arial"/>
          <w:sz w:val="20"/>
          <w:szCs w:val="20"/>
        </w:rPr>
        <w:t xml:space="preserve">) Az adatszolgáltató </w:t>
      </w:r>
    </w:p>
    <w:p w14:paraId="6ACE804F" w14:textId="64B0D830" w:rsidR="00763358" w:rsidRPr="00C37CDB" w:rsidRDefault="009B5932" w:rsidP="00EE1B2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C37CDB">
        <w:rPr>
          <w:rFonts w:ascii="Arial" w:hAnsi="Arial" w:cs="Arial"/>
          <w:sz w:val="20"/>
          <w:szCs w:val="20"/>
        </w:rPr>
        <w:lastRenderedPageBreak/>
        <w:t>a) a 48B1A1 táblakódú felügyeleti jelentést a Módosító rendelet 6. mellékletével megállapított táblaszerkezet</w:t>
      </w:r>
      <w:r w:rsidR="002C1098" w:rsidRPr="00C37CDB">
        <w:rPr>
          <w:rFonts w:ascii="Arial" w:hAnsi="Arial" w:cs="Arial"/>
          <w:sz w:val="20"/>
          <w:szCs w:val="20"/>
        </w:rPr>
        <w:t>ben</w:t>
      </w:r>
      <w:r w:rsidRPr="00C37CDB">
        <w:rPr>
          <w:rFonts w:ascii="Arial" w:hAnsi="Arial" w:cs="Arial"/>
          <w:sz w:val="20"/>
          <w:szCs w:val="20"/>
        </w:rPr>
        <w:t>,</w:t>
      </w:r>
    </w:p>
    <w:p w14:paraId="2A30F313" w14:textId="6008E547" w:rsidR="009B5932" w:rsidRPr="00C37CDB" w:rsidRDefault="009B5932" w:rsidP="009B59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C37CDB">
        <w:rPr>
          <w:rFonts w:ascii="Arial" w:hAnsi="Arial" w:cs="Arial"/>
          <w:sz w:val="20"/>
          <w:szCs w:val="20"/>
        </w:rPr>
        <w:t>b) a 48B1AE táblakódú felügyeleti jelentést a Módosító rendelet 6. mellékletével megállapított táblaszerkezet</w:t>
      </w:r>
      <w:r w:rsidR="002C1098" w:rsidRPr="00C37CDB">
        <w:rPr>
          <w:rFonts w:ascii="Arial" w:hAnsi="Arial" w:cs="Arial"/>
          <w:sz w:val="20"/>
          <w:szCs w:val="20"/>
        </w:rPr>
        <w:t>ben</w:t>
      </w:r>
      <w:r w:rsidRPr="00C37CDB">
        <w:rPr>
          <w:rFonts w:ascii="Arial" w:hAnsi="Arial" w:cs="Arial"/>
          <w:sz w:val="20"/>
          <w:szCs w:val="20"/>
        </w:rPr>
        <w:t>,</w:t>
      </w:r>
    </w:p>
    <w:p w14:paraId="390A80A3" w14:textId="71F0B8F2" w:rsidR="009B5932" w:rsidRPr="00C37CDB" w:rsidRDefault="009B5932" w:rsidP="009B59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C37CDB">
        <w:rPr>
          <w:rFonts w:ascii="Arial" w:hAnsi="Arial" w:cs="Arial"/>
          <w:sz w:val="20"/>
          <w:szCs w:val="20"/>
        </w:rPr>
        <w:t>c) a 48B1AH táblakódú felügyeleti jelentést a Módosító rendelet 6. mellékletével megállapított táblaszerkezet</w:t>
      </w:r>
      <w:r w:rsidR="002C1098" w:rsidRPr="00C37CDB">
        <w:rPr>
          <w:rFonts w:ascii="Arial" w:hAnsi="Arial" w:cs="Arial"/>
          <w:sz w:val="20"/>
          <w:szCs w:val="20"/>
        </w:rPr>
        <w:t>ben</w:t>
      </w:r>
    </w:p>
    <w:p w14:paraId="0CBAC7C5" w14:textId="1E8FAA34" w:rsidR="009B5932" w:rsidRPr="00C37CDB" w:rsidRDefault="009B59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37CDB">
        <w:rPr>
          <w:rFonts w:ascii="Arial" w:hAnsi="Arial" w:cs="Arial"/>
          <w:sz w:val="20"/>
          <w:szCs w:val="20"/>
        </w:rPr>
        <w:t>első alkalommal 2025. II. félévre mint tárgyidőszakra vonatkozóan teljesíti.</w:t>
      </w:r>
      <w:r w:rsidR="00081337" w:rsidRPr="00C37CDB">
        <w:rPr>
          <w:rFonts w:ascii="Arial" w:hAnsi="Arial" w:cs="Arial"/>
          <w:sz w:val="20"/>
          <w:szCs w:val="20"/>
        </w:rPr>
        <w:t>”</w:t>
      </w:r>
    </w:p>
    <w:p w14:paraId="2DDB0A94" w14:textId="77777777" w:rsidR="00EE1B2F" w:rsidRDefault="00EE1B2F" w:rsidP="00EE1B2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1B07D9B0" w14:textId="4F0D213D" w:rsidR="002F4CAC" w:rsidRDefault="00081337" w:rsidP="002F4CAC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7609B2" w:rsidRPr="003A2A8A">
        <w:rPr>
          <w:rFonts w:ascii="Arial" w:hAnsi="Arial" w:cs="Arial"/>
          <w:b/>
          <w:sz w:val="20"/>
          <w:szCs w:val="20"/>
        </w:rPr>
        <w:t>. §</w:t>
      </w:r>
      <w:r w:rsidR="007609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="00F550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</w:t>
      </w:r>
      <w:r w:rsidR="00F55031">
        <w:rPr>
          <w:rFonts w:ascii="Arial" w:hAnsi="Arial" w:cs="Arial"/>
          <w:sz w:val="20"/>
          <w:szCs w:val="20"/>
        </w:rPr>
        <w:t xml:space="preserve">endelet </w:t>
      </w:r>
      <w:r>
        <w:rPr>
          <w:rFonts w:ascii="Arial" w:hAnsi="Arial" w:cs="Arial"/>
          <w:sz w:val="20"/>
          <w:szCs w:val="20"/>
        </w:rPr>
        <w:t xml:space="preserve">15. §-a a következő </w:t>
      </w:r>
      <w:r w:rsidR="006B348F">
        <w:rPr>
          <w:rFonts w:ascii="Arial" w:hAnsi="Arial" w:cs="Arial"/>
          <w:sz w:val="20"/>
          <w:szCs w:val="20"/>
        </w:rPr>
        <w:t>5. és 6.</w:t>
      </w:r>
      <w:r>
        <w:rPr>
          <w:rFonts w:ascii="Arial" w:hAnsi="Arial" w:cs="Arial"/>
          <w:sz w:val="20"/>
          <w:szCs w:val="20"/>
        </w:rPr>
        <w:t xml:space="preserve"> </w:t>
      </w:r>
      <w:r w:rsidR="006B348F">
        <w:rPr>
          <w:rFonts w:ascii="Arial" w:hAnsi="Arial" w:cs="Arial"/>
          <w:sz w:val="20"/>
          <w:szCs w:val="20"/>
        </w:rPr>
        <w:t>pontta</w:t>
      </w:r>
      <w:r>
        <w:rPr>
          <w:rFonts w:ascii="Arial" w:hAnsi="Arial" w:cs="Arial"/>
          <w:sz w:val="20"/>
          <w:szCs w:val="20"/>
        </w:rPr>
        <w:t>l egészül ki:</w:t>
      </w:r>
    </w:p>
    <w:p w14:paraId="0E64CFB6" w14:textId="3700BFB2" w:rsidR="008C3E57" w:rsidRPr="008C3E57" w:rsidRDefault="008C3E57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B86C382" w14:textId="0EC6349E" w:rsidR="006B348F" w:rsidRPr="006B348F" w:rsidRDefault="006B348F" w:rsidP="008C3E57">
      <w:pPr>
        <w:spacing w:after="0" w:line="240" w:lineRule="auto"/>
        <w:ind w:firstLine="204"/>
        <w:jc w:val="both"/>
        <w:rPr>
          <w:rFonts w:ascii="Arial" w:hAnsi="Arial" w:cs="Arial"/>
          <w:i/>
          <w:iCs/>
          <w:sz w:val="20"/>
          <w:szCs w:val="20"/>
        </w:rPr>
      </w:pPr>
      <w:r w:rsidRPr="006B348F">
        <w:rPr>
          <w:rFonts w:ascii="Arial" w:hAnsi="Arial" w:cs="Arial"/>
          <w:i/>
          <w:iCs/>
          <w:sz w:val="20"/>
          <w:szCs w:val="20"/>
        </w:rPr>
        <w:t>(E rendelet)</w:t>
      </w:r>
    </w:p>
    <w:p w14:paraId="112DB4C1" w14:textId="0F9FC215" w:rsidR="002B2834" w:rsidRDefault="00081337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6B348F">
        <w:rPr>
          <w:rFonts w:ascii="Arial" w:hAnsi="Arial" w:cs="Arial"/>
          <w:sz w:val="20"/>
          <w:szCs w:val="20"/>
        </w:rPr>
        <w:t>5</w:t>
      </w:r>
      <w:r w:rsidR="002B2834">
        <w:rPr>
          <w:rFonts w:ascii="Arial" w:hAnsi="Arial" w:cs="Arial"/>
          <w:sz w:val="20"/>
          <w:szCs w:val="20"/>
        </w:rPr>
        <w:t>.</w:t>
      </w:r>
      <w:r w:rsidR="002B2834" w:rsidRPr="002B2834">
        <w:rPr>
          <w:rFonts w:ascii="Arial" w:hAnsi="Arial" w:cs="Arial"/>
          <w:sz w:val="20"/>
          <w:szCs w:val="20"/>
        </w:rPr>
        <w:t xml:space="preserve"> </w:t>
      </w:r>
      <w:r w:rsidR="002B2834">
        <w:rPr>
          <w:rFonts w:ascii="Arial" w:hAnsi="Arial" w:cs="Arial"/>
          <w:sz w:val="20"/>
          <w:szCs w:val="20"/>
        </w:rPr>
        <w:t>1</w:t>
      </w:r>
      <w:r w:rsidR="00261F73">
        <w:rPr>
          <w:rFonts w:ascii="Arial" w:hAnsi="Arial" w:cs="Arial"/>
          <w:sz w:val="20"/>
          <w:szCs w:val="20"/>
        </w:rPr>
        <w:t>0/A</w:t>
      </w:r>
      <w:r w:rsidR="002B2834">
        <w:rPr>
          <w:rFonts w:ascii="Arial" w:hAnsi="Arial" w:cs="Arial"/>
          <w:sz w:val="20"/>
          <w:szCs w:val="20"/>
        </w:rPr>
        <w:t>. §</w:t>
      </w:r>
      <w:r w:rsidR="00261F73">
        <w:rPr>
          <w:rFonts w:ascii="Arial" w:hAnsi="Arial" w:cs="Arial"/>
          <w:sz w:val="20"/>
          <w:szCs w:val="20"/>
        </w:rPr>
        <w:t>-ában</w:t>
      </w:r>
      <w:r w:rsidR="002B2834">
        <w:rPr>
          <w:rFonts w:ascii="Arial" w:hAnsi="Arial" w:cs="Arial"/>
          <w:sz w:val="20"/>
          <w:szCs w:val="20"/>
        </w:rPr>
        <w:t xml:space="preserve">, </w:t>
      </w:r>
      <w:r w:rsidR="00964D2E">
        <w:rPr>
          <w:rFonts w:ascii="Arial" w:hAnsi="Arial" w:cs="Arial"/>
          <w:sz w:val="20"/>
          <w:szCs w:val="20"/>
        </w:rPr>
        <w:t>1</w:t>
      </w:r>
      <w:r w:rsidR="00261F73">
        <w:rPr>
          <w:rFonts w:ascii="Arial" w:hAnsi="Arial" w:cs="Arial"/>
          <w:sz w:val="20"/>
          <w:szCs w:val="20"/>
        </w:rPr>
        <w:t>1</w:t>
      </w:r>
      <w:r w:rsidR="00964D2E">
        <w:rPr>
          <w:rFonts w:ascii="Arial" w:hAnsi="Arial" w:cs="Arial"/>
          <w:sz w:val="20"/>
          <w:szCs w:val="20"/>
        </w:rPr>
        <w:t>. § (1), (</w:t>
      </w:r>
      <w:r w:rsidR="008F4D23">
        <w:rPr>
          <w:rFonts w:ascii="Arial" w:hAnsi="Arial" w:cs="Arial"/>
          <w:sz w:val="20"/>
          <w:szCs w:val="20"/>
        </w:rPr>
        <w:t>2</w:t>
      </w:r>
      <w:r w:rsidR="00964D2E">
        <w:rPr>
          <w:rFonts w:ascii="Arial" w:hAnsi="Arial" w:cs="Arial"/>
          <w:sz w:val="20"/>
          <w:szCs w:val="20"/>
        </w:rPr>
        <w:t>) és (</w:t>
      </w:r>
      <w:r w:rsidR="008F4D23">
        <w:rPr>
          <w:rFonts w:ascii="Arial" w:hAnsi="Arial" w:cs="Arial"/>
          <w:sz w:val="20"/>
          <w:szCs w:val="20"/>
        </w:rPr>
        <w:t>3</w:t>
      </w:r>
      <w:r w:rsidR="00964D2E">
        <w:rPr>
          <w:rFonts w:ascii="Arial" w:hAnsi="Arial" w:cs="Arial"/>
          <w:sz w:val="20"/>
          <w:szCs w:val="20"/>
        </w:rPr>
        <w:t>) bekezdés</w:t>
      </w:r>
      <w:r w:rsidR="00CF1CBE">
        <w:rPr>
          <w:rFonts w:ascii="Arial" w:hAnsi="Arial" w:cs="Arial"/>
          <w:sz w:val="20"/>
          <w:szCs w:val="20"/>
        </w:rPr>
        <w:t>é</w:t>
      </w:r>
      <w:r w:rsidR="00964D2E">
        <w:rPr>
          <w:rFonts w:ascii="Arial" w:hAnsi="Arial" w:cs="Arial"/>
          <w:sz w:val="20"/>
          <w:szCs w:val="20"/>
        </w:rPr>
        <w:t xml:space="preserve">ben, </w:t>
      </w:r>
      <w:r w:rsidR="00964D2E" w:rsidRPr="006D26C4">
        <w:rPr>
          <w:rFonts w:ascii="Arial" w:hAnsi="Arial" w:cs="Arial"/>
          <w:sz w:val="20"/>
          <w:szCs w:val="20"/>
        </w:rPr>
        <w:t xml:space="preserve">1. melléklet </w:t>
      </w:r>
      <w:r w:rsidR="00670E38">
        <w:rPr>
          <w:rFonts w:ascii="Arial" w:hAnsi="Arial" w:cs="Arial"/>
          <w:sz w:val="20"/>
          <w:szCs w:val="20"/>
        </w:rPr>
        <w:t xml:space="preserve">2.8. és </w:t>
      </w:r>
      <w:r w:rsidR="00951BD2" w:rsidRPr="006D26C4">
        <w:rPr>
          <w:rFonts w:ascii="Arial" w:hAnsi="Arial" w:cs="Arial"/>
          <w:sz w:val="20"/>
          <w:szCs w:val="20"/>
        </w:rPr>
        <w:t>3.9</w:t>
      </w:r>
      <w:r w:rsidR="00261F73">
        <w:rPr>
          <w:rFonts w:ascii="Arial" w:hAnsi="Arial" w:cs="Arial"/>
          <w:sz w:val="20"/>
          <w:szCs w:val="20"/>
        </w:rPr>
        <w:t>.</w:t>
      </w:r>
      <w:r w:rsidR="00951BD2" w:rsidRPr="006D26C4">
        <w:rPr>
          <w:rFonts w:ascii="Arial" w:hAnsi="Arial" w:cs="Arial"/>
          <w:sz w:val="20"/>
          <w:szCs w:val="20"/>
        </w:rPr>
        <w:t xml:space="preserve"> pontjában</w:t>
      </w:r>
      <w:r w:rsidR="00814CF5">
        <w:rPr>
          <w:rFonts w:ascii="Arial" w:hAnsi="Arial" w:cs="Arial"/>
          <w:sz w:val="20"/>
          <w:szCs w:val="20"/>
        </w:rPr>
        <w:t xml:space="preserve">, valamint </w:t>
      </w:r>
      <w:r w:rsidR="00670E38">
        <w:rPr>
          <w:rFonts w:ascii="Arial" w:hAnsi="Arial" w:cs="Arial"/>
          <w:sz w:val="20"/>
          <w:szCs w:val="20"/>
        </w:rPr>
        <w:t>1</w:t>
      </w:r>
      <w:r w:rsidR="008D3626" w:rsidRPr="00967A3D">
        <w:rPr>
          <w:rFonts w:ascii="Arial" w:hAnsi="Arial" w:cs="Arial"/>
          <w:sz w:val="20"/>
          <w:szCs w:val="20"/>
        </w:rPr>
        <w:t>7</w:t>
      </w:r>
      <w:r w:rsidR="00814CF5" w:rsidRPr="00967A3D">
        <w:rPr>
          <w:rFonts w:ascii="Arial" w:hAnsi="Arial" w:cs="Arial"/>
          <w:sz w:val="20"/>
          <w:szCs w:val="20"/>
        </w:rPr>
        <w:t xml:space="preserve">. és </w:t>
      </w:r>
      <w:r w:rsidR="00670E38">
        <w:rPr>
          <w:rFonts w:ascii="Arial" w:hAnsi="Arial" w:cs="Arial"/>
          <w:sz w:val="20"/>
          <w:szCs w:val="20"/>
        </w:rPr>
        <w:t>1</w:t>
      </w:r>
      <w:r w:rsidR="008D3626" w:rsidRPr="00967A3D">
        <w:rPr>
          <w:rFonts w:ascii="Arial" w:hAnsi="Arial" w:cs="Arial"/>
          <w:sz w:val="20"/>
          <w:szCs w:val="20"/>
        </w:rPr>
        <w:t>8</w:t>
      </w:r>
      <w:r w:rsidR="00814CF5" w:rsidRPr="00967A3D">
        <w:rPr>
          <w:rFonts w:ascii="Arial" w:hAnsi="Arial" w:cs="Arial"/>
          <w:sz w:val="20"/>
          <w:szCs w:val="20"/>
        </w:rPr>
        <w:t>.</w:t>
      </w:r>
      <w:r w:rsidR="00814CF5">
        <w:rPr>
          <w:rFonts w:ascii="Arial" w:hAnsi="Arial" w:cs="Arial"/>
          <w:sz w:val="20"/>
          <w:szCs w:val="20"/>
        </w:rPr>
        <w:t xml:space="preserve"> mellékletében</w:t>
      </w:r>
      <w:r w:rsidR="00964D2E">
        <w:rPr>
          <w:rFonts w:ascii="Arial" w:hAnsi="Arial" w:cs="Arial"/>
          <w:sz w:val="20"/>
          <w:szCs w:val="20"/>
        </w:rPr>
        <w:t xml:space="preserve"> </w:t>
      </w:r>
      <w:r w:rsidR="002B2834" w:rsidRPr="00070DAD">
        <w:rPr>
          <w:rFonts w:ascii="Arial" w:hAnsi="Arial" w:cs="Arial"/>
          <w:sz w:val="20"/>
          <w:szCs w:val="20"/>
        </w:rPr>
        <w:t>a</w:t>
      </w:r>
      <w:r w:rsidR="002B2834" w:rsidRPr="00070DAD">
        <w:rPr>
          <w:rFonts w:ascii="Segoe UI" w:hAnsi="Segoe UI" w:cs="Segoe UI"/>
          <w:sz w:val="18"/>
          <w:szCs w:val="18"/>
        </w:rPr>
        <w:t xml:space="preserve"> </w:t>
      </w:r>
      <w:r w:rsidR="002B2834" w:rsidRPr="00070DAD">
        <w:rPr>
          <w:rFonts w:ascii="Arial" w:hAnsi="Arial" w:cs="Arial"/>
          <w:sz w:val="20"/>
          <w:szCs w:val="20"/>
        </w:rPr>
        <w:t>pénzügyi ágazat digitális működési rezilienciájáról, valamint az 1060/2009/EK, a 648/2012/EU, a 600/2014/EU, a 909/2014/EU és az (EU) 2016/1011 rendelet módosításáról szóló 2022. december 14-i (EU) 2022/2554 európai parlament és tanácsi rendelet</w:t>
      </w:r>
      <w:r w:rsidR="00670E38">
        <w:rPr>
          <w:rFonts w:ascii="Arial" w:hAnsi="Arial" w:cs="Arial"/>
          <w:sz w:val="20"/>
          <w:szCs w:val="20"/>
        </w:rPr>
        <w:t xml:space="preserve"> (a továbbiakban: DORA rendelet)</w:t>
      </w:r>
      <w:r w:rsidR="002B2834" w:rsidRPr="00070DAD">
        <w:rPr>
          <w:rFonts w:ascii="Arial" w:hAnsi="Arial" w:cs="Arial"/>
          <w:sz w:val="20"/>
          <w:szCs w:val="20"/>
        </w:rPr>
        <w:t xml:space="preserve"> 6. cikk (5) bekezdése, 16. cikk (2) bekezdése, 19. cikk (5) bekezdése, 28. cikk (3) bekezdése, 45. cikk (3) bekezdése, </w:t>
      </w:r>
      <w:r w:rsidR="002B2834" w:rsidRPr="00070DAD">
        <w:rPr>
          <w:rFonts w:ascii="Arial" w:hAnsi="Arial" w:cs="Arial"/>
          <w:bCs/>
          <w:sz w:val="20"/>
          <w:szCs w:val="20"/>
        </w:rPr>
        <w:t>az (EU) 2022/2554 európai parlamenti és tanácsi rendeletnek az IKT-kockázatkezelési eszközöket, módszereket, folyamatokat és szabályzatokat, valamint az egyszerűsített IKT-kockázatkezelési keretrendszert meghatározó szabályozástechnikai standardok tekintetében történő kiegészítéséről szóló 2024. március 13-i (EU) 2024/1774 felhatalmazáson alapuló bizottsági rendelet 27. és 41. cikke,</w:t>
      </w:r>
      <w:r w:rsidR="002B2834" w:rsidRPr="00070DAD">
        <w:rPr>
          <w:rFonts w:ascii="Arial" w:hAnsi="Arial" w:cs="Arial"/>
          <w:sz w:val="20"/>
          <w:szCs w:val="20"/>
        </w:rPr>
        <w:t xml:space="preserve"> </w:t>
      </w:r>
      <w:r w:rsidR="002B2834" w:rsidRPr="00070DAD">
        <w:rPr>
          <w:rFonts w:ascii="Arial" w:hAnsi="Arial" w:cs="Arial"/>
          <w:bCs/>
          <w:sz w:val="20"/>
          <w:szCs w:val="20"/>
        </w:rPr>
        <w:t>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 6. cikke, valamint az (EU) 2022/2554 európai parlamenti és tanácsi rendeletnek az információ-nyilvántartáshoz kapcsolódó táblák tekintetében történő alkalmazására vonatkozó végrehajtás-technikai standardok megállapításáról szóló 2024. november 29-i (EU) 2024/2956 bizottsági végrehajtási rendelet</w:t>
      </w:r>
      <w:r w:rsidR="006B348F">
        <w:rPr>
          <w:rFonts w:ascii="Arial" w:hAnsi="Arial" w:cs="Arial"/>
          <w:bCs/>
          <w:sz w:val="20"/>
          <w:szCs w:val="20"/>
        </w:rPr>
        <w:t>,</w:t>
      </w:r>
    </w:p>
    <w:p w14:paraId="19E6AF3C" w14:textId="2B67D117" w:rsidR="00895C9A" w:rsidRPr="008C3E57" w:rsidRDefault="002B2834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95C9A">
        <w:rPr>
          <w:rFonts w:ascii="Arial" w:hAnsi="Arial" w:cs="Arial"/>
          <w:sz w:val="20"/>
          <w:szCs w:val="20"/>
        </w:rPr>
        <w:t xml:space="preserve">. </w:t>
      </w:r>
      <w:r w:rsidR="009D0804">
        <w:rPr>
          <w:rFonts w:ascii="Arial" w:hAnsi="Arial" w:cs="Arial"/>
          <w:sz w:val="20"/>
          <w:szCs w:val="20"/>
        </w:rPr>
        <w:t>1</w:t>
      </w:r>
      <w:r w:rsidR="006B348F">
        <w:rPr>
          <w:rFonts w:ascii="Arial" w:hAnsi="Arial" w:cs="Arial"/>
          <w:sz w:val="20"/>
          <w:szCs w:val="20"/>
        </w:rPr>
        <w:t>1</w:t>
      </w:r>
      <w:r w:rsidR="00895C9A">
        <w:rPr>
          <w:rFonts w:ascii="Arial" w:hAnsi="Arial" w:cs="Arial"/>
          <w:sz w:val="20"/>
          <w:szCs w:val="20"/>
        </w:rPr>
        <w:t>. § (</w:t>
      </w:r>
      <w:r w:rsidR="008F4D23">
        <w:rPr>
          <w:rFonts w:ascii="Arial" w:hAnsi="Arial" w:cs="Arial"/>
          <w:sz w:val="20"/>
          <w:szCs w:val="20"/>
        </w:rPr>
        <w:t>1a</w:t>
      </w:r>
      <w:r w:rsidR="00895C9A">
        <w:rPr>
          <w:rFonts w:ascii="Arial" w:hAnsi="Arial" w:cs="Arial"/>
          <w:sz w:val="20"/>
          <w:szCs w:val="20"/>
        </w:rPr>
        <w:t>)–(</w:t>
      </w:r>
      <w:r w:rsidR="008F4D23">
        <w:rPr>
          <w:rFonts w:ascii="Arial" w:hAnsi="Arial" w:cs="Arial"/>
          <w:sz w:val="20"/>
          <w:szCs w:val="20"/>
        </w:rPr>
        <w:t>3</w:t>
      </w:r>
      <w:r w:rsidR="00895C9A">
        <w:rPr>
          <w:rFonts w:ascii="Arial" w:hAnsi="Arial" w:cs="Arial"/>
          <w:sz w:val="20"/>
          <w:szCs w:val="20"/>
        </w:rPr>
        <w:t xml:space="preserve">) bekezdésében </w:t>
      </w:r>
      <w:r w:rsidR="00895C9A">
        <w:rPr>
          <w:rFonts w:ascii="Arial" w:hAnsi="Arial" w:cs="Arial"/>
          <w:bCs/>
          <w:sz w:val="20"/>
          <w:szCs w:val="20"/>
        </w:rPr>
        <w:t>az (EU) 2022/2554 európai parlamenti és tanácsi rendeletnek a jelentős IKT-vonatkozású eseményekről szóló kezdeti értesítés, időközi jelentés és zárójelentés tartalmát és határidejét, valamint a jelentős kiberfenyegetésekről szóló önkéntes értesítés tartalmát meghatározó szabályozástechnikai standardok tekintetében történő kiegészítéséről szóló 2024. október 23-i  (EU) 2025/301 felhatalmazáson alapuló bizottsági rendelet, valamint 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</w:t>
      </w:r>
      <w:r w:rsidR="006B348F">
        <w:rPr>
          <w:rFonts w:ascii="Arial" w:hAnsi="Arial" w:cs="Arial"/>
          <w:bCs/>
          <w:sz w:val="20"/>
          <w:szCs w:val="20"/>
        </w:rPr>
        <w:t>”</w:t>
      </w:r>
    </w:p>
    <w:p w14:paraId="42282C06" w14:textId="17E6FE94" w:rsidR="008C3E57" w:rsidRPr="006B348F" w:rsidRDefault="006B348F" w:rsidP="00673D6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6B348F">
        <w:rPr>
          <w:rFonts w:ascii="Arial" w:hAnsi="Arial" w:cs="Arial"/>
          <w:i/>
          <w:iCs/>
          <w:sz w:val="20"/>
          <w:szCs w:val="20"/>
        </w:rPr>
        <w:t>(</w:t>
      </w:r>
      <w:r w:rsidR="008C3E57" w:rsidRPr="006B348F">
        <w:rPr>
          <w:rFonts w:ascii="Arial" w:hAnsi="Arial" w:cs="Arial"/>
          <w:i/>
          <w:iCs/>
          <w:sz w:val="20"/>
          <w:szCs w:val="20"/>
        </w:rPr>
        <w:t>végrehajtásához szükséges rendelkezéseket állapít meg.</w:t>
      </w:r>
      <w:r w:rsidRPr="006B348F">
        <w:rPr>
          <w:rFonts w:ascii="Arial" w:hAnsi="Arial" w:cs="Arial"/>
          <w:i/>
          <w:iCs/>
          <w:sz w:val="20"/>
          <w:szCs w:val="20"/>
        </w:rPr>
        <w:t>)</w:t>
      </w:r>
      <w:r w:rsidR="008C3E57" w:rsidRPr="006B348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7E6F899" w14:textId="77777777" w:rsidR="00D90CFA" w:rsidRDefault="00D90CFA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368B80CE" w14:textId="68C40868" w:rsidR="00551DBB" w:rsidRDefault="00081337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 w:rsidRPr="00081337">
        <w:rPr>
          <w:rFonts w:ascii="Arial" w:hAnsi="Arial" w:cs="Arial"/>
          <w:b/>
          <w:bCs/>
          <w:sz w:val="20"/>
          <w:szCs w:val="20"/>
        </w:rPr>
        <w:t>5</w:t>
      </w:r>
      <w:r w:rsidR="00D90CFA" w:rsidRPr="00081337">
        <w:rPr>
          <w:rFonts w:ascii="Arial" w:hAnsi="Arial" w:cs="Arial"/>
          <w:b/>
          <w:bCs/>
          <w:sz w:val="20"/>
          <w:szCs w:val="20"/>
        </w:rPr>
        <w:t>. §</w:t>
      </w:r>
      <w:r w:rsidR="00D90CFA">
        <w:rPr>
          <w:rFonts w:ascii="Arial" w:hAnsi="Arial" w:cs="Arial"/>
          <w:sz w:val="20"/>
          <w:szCs w:val="20"/>
        </w:rPr>
        <w:t xml:space="preserve"> A Rendelet </w:t>
      </w:r>
    </w:p>
    <w:p w14:paraId="6A450D9E" w14:textId="427D9947" w:rsidR="00D90CFA" w:rsidRDefault="00551DBB" w:rsidP="008C3E57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D90CFA">
        <w:rPr>
          <w:rFonts w:ascii="Arial" w:hAnsi="Arial" w:cs="Arial"/>
          <w:sz w:val="20"/>
          <w:szCs w:val="20"/>
        </w:rPr>
        <w:t>1. §-ában a „</w:t>
      </w:r>
      <w:r w:rsidR="00D90CFA" w:rsidRPr="004149FC">
        <w:rPr>
          <w:rFonts w:ascii="Arial" w:hAnsi="Arial" w:cs="Arial"/>
          <w:sz w:val="20"/>
          <w:szCs w:val="20"/>
        </w:rPr>
        <w:t>többes ügynökre</w:t>
      </w:r>
      <w:r w:rsidR="00D90CFA">
        <w:rPr>
          <w:rFonts w:ascii="Arial" w:hAnsi="Arial" w:cs="Arial"/>
          <w:sz w:val="20"/>
          <w:szCs w:val="20"/>
        </w:rPr>
        <w:t xml:space="preserve">” szövegrész helyébe a „többes ügynökre, a </w:t>
      </w:r>
      <w:r w:rsidR="00D90CFA" w:rsidRPr="00530476">
        <w:rPr>
          <w:rFonts w:ascii="Arial" w:hAnsi="Arial" w:cs="Arial"/>
          <w:sz w:val="20"/>
          <w:szCs w:val="20"/>
        </w:rPr>
        <w:t>kiegészítő biztosításközvetítői tevékenységet végző személy</w:t>
      </w:r>
      <w:r w:rsidR="00D90CFA">
        <w:rPr>
          <w:rFonts w:ascii="Arial" w:hAnsi="Arial" w:cs="Arial"/>
          <w:sz w:val="20"/>
          <w:szCs w:val="20"/>
        </w:rPr>
        <w:t>re” szöveg</w:t>
      </w:r>
      <w:r>
        <w:rPr>
          <w:rFonts w:ascii="Arial" w:hAnsi="Arial" w:cs="Arial"/>
          <w:sz w:val="20"/>
          <w:szCs w:val="20"/>
        </w:rPr>
        <w:t>,</w:t>
      </w:r>
      <w:r w:rsidR="00D90CFA">
        <w:rPr>
          <w:rFonts w:ascii="Arial" w:hAnsi="Arial" w:cs="Arial"/>
          <w:sz w:val="20"/>
          <w:szCs w:val="20"/>
        </w:rPr>
        <w:t xml:space="preserve"> </w:t>
      </w:r>
    </w:p>
    <w:p w14:paraId="6AE086C7" w14:textId="5DF6E687" w:rsidR="00D90CFA" w:rsidRDefault="00551DBB" w:rsidP="00770592">
      <w:pPr>
        <w:spacing w:after="0" w:line="240" w:lineRule="auto"/>
        <w:ind w:firstLine="204"/>
        <w:jc w:val="both"/>
        <w:rPr>
          <w:rFonts w:ascii="Arial" w:hAnsi="Arial" w:cs="Arial"/>
          <w:b/>
          <w:caps/>
          <w:kern w:val="3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11. § (2) bekezdésében az „adatszolgáltatás” szövegrész helyébe az „</w:t>
      </w:r>
      <w:r w:rsidRPr="008C3E57">
        <w:rPr>
          <w:rFonts w:ascii="Arial" w:hAnsi="Arial" w:cs="Arial"/>
          <w:sz w:val="20"/>
          <w:szCs w:val="20"/>
        </w:rPr>
        <w:t>adatszolgáltatás</w:t>
      </w:r>
      <w:r>
        <w:rPr>
          <w:rFonts w:ascii="Arial" w:hAnsi="Arial" w:cs="Arial"/>
          <w:sz w:val="20"/>
          <w:szCs w:val="20"/>
        </w:rPr>
        <w:t>, PEPP szöveges jelentés, bejelentés” szöveg</w:t>
      </w:r>
    </w:p>
    <w:p w14:paraId="7FBF4635" w14:textId="77777777" w:rsidR="00551DBB" w:rsidRDefault="00551DBB" w:rsidP="00770592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lép.</w:t>
      </w:r>
    </w:p>
    <w:p w14:paraId="2ED16026" w14:textId="77777777" w:rsidR="00551DBB" w:rsidRDefault="00551DBB" w:rsidP="00770592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251BF59A" w14:textId="07FABBBA" w:rsidR="00377055" w:rsidRDefault="00183846" w:rsidP="00770592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aps/>
          <w:kern w:val="36"/>
          <w:sz w:val="20"/>
          <w:szCs w:val="20"/>
        </w:rPr>
        <w:t>6</w:t>
      </w:r>
      <w:r w:rsidR="00B72D29" w:rsidRPr="00673D62">
        <w:rPr>
          <w:rFonts w:ascii="Arial" w:hAnsi="Arial" w:cs="Arial"/>
          <w:b/>
          <w:caps/>
          <w:kern w:val="36"/>
          <w:sz w:val="20"/>
          <w:szCs w:val="20"/>
        </w:rPr>
        <w:t>.</w:t>
      </w:r>
      <w:r w:rsidR="00B72D29" w:rsidRPr="00673D62">
        <w:rPr>
          <w:rFonts w:ascii="Arial" w:hAnsi="Arial" w:cs="Arial"/>
          <w:b/>
          <w:kern w:val="36"/>
          <w:sz w:val="20"/>
          <w:szCs w:val="20"/>
        </w:rPr>
        <w:t xml:space="preserve"> §</w:t>
      </w:r>
      <w:r w:rsidR="00B72D29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377055">
        <w:rPr>
          <w:rFonts w:ascii="Arial" w:hAnsi="Arial" w:cs="Arial"/>
          <w:bCs/>
          <w:kern w:val="36"/>
          <w:sz w:val="20"/>
          <w:szCs w:val="20"/>
        </w:rPr>
        <w:t xml:space="preserve">(1) A </w:t>
      </w:r>
      <w:r w:rsidR="00377055">
        <w:rPr>
          <w:rFonts w:ascii="Arial" w:hAnsi="Arial" w:cs="Arial"/>
          <w:sz w:val="20"/>
          <w:szCs w:val="20"/>
        </w:rPr>
        <w:t>R</w:t>
      </w:r>
      <w:r w:rsidR="00770592" w:rsidRPr="006725E8">
        <w:rPr>
          <w:rFonts w:ascii="Arial" w:hAnsi="Arial" w:cs="Arial"/>
          <w:sz w:val="20"/>
          <w:szCs w:val="20"/>
        </w:rPr>
        <w:t xml:space="preserve">endelet </w:t>
      </w:r>
    </w:p>
    <w:p w14:paraId="16E9003D" w14:textId="6EB7F79E" w:rsidR="00770592" w:rsidRPr="006725E8" w:rsidRDefault="00377055" w:rsidP="00770592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770592" w:rsidRPr="006725E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–</w:t>
      </w:r>
      <w:r w:rsidR="006725E8" w:rsidRPr="006725E8">
        <w:rPr>
          <w:rFonts w:ascii="Arial" w:hAnsi="Arial" w:cs="Arial"/>
          <w:sz w:val="20"/>
          <w:szCs w:val="20"/>
        </w:rPr>
        <w:t>3</w:t>
      </w:r>
      <w:r w:rsidR="00770592" w:rsidRPr="006725E8">
        <w:rPr>
          <w:rFonts w:ascii="Arial" w:hAnsi="Arial" w:cs="Arial"/>
          <w:sz w:val="20"/>
          <w:szCs w:val="20"/>
        </w:rPr>
        <w:t>. melléklete az 1</w:t>
      </w:r>
      <w:r>
        <w:rPr>
          <w:rFonts w:ascii="Arial" w:hAnsi="Arial" w:cs="Arial"/>
          <w:sz w:val="20"/>
          <w:szCs w:val="20"/>
        </w:rPr>
        <w:t>–</w:t>
      </w:r>
      <w:r w:rsidR="006725E8" w:rsidRPr="006725E8">
        <w:rPr>
          <w:rFonts w:ascii="Arial" w:hAnsi="Arial" w:cs="Arial"/>
          <w:sz w:val="20"/>
          <w:szCs w:val="20"/>
        </w:rPr>
        <w:t>3</w:t>
      </w:r>
      <w:r w:rsidR="00770592" w:rsidRPr="006725E8">
        <w:rPr>
          <w:rFonts w:ascii="Arial" w:hAnsi="Arial" w:cs="Arial"/>
          <w:sz w:val="20"/>
          <w:szCs w:val="20"/>
        </w:rPr>
        <w:t>. melléklet szerint</w:t>
      </w:r>
      <w:r>
        <w:rPr>
          <w:rFonts w:ascii="Arial" w:hAnsi="Arial" w:cs="Arial"/>
          <w:sz w:val="20"/>
          <w:szCs w:val="20"/>
        </w:rPr>
        <w:t>,</w:t>
      </w:r>
      <w:r w:rsidR="00770592" w:rsidRPr="006725E8">
        <w:rPr>
          <w:rFonts w:ascii="Arial" w:hAnsi="Arial" w:cs="Arial"/>
          <w:sz w:val="20"/>
          <w:szCs w:val="20"/>
        </w:rPr>
        <w:t xml:space="preserve"> </w:t>
      </w:r>
    </w:p>
    <w:p w14:paraId="53EC1847" w14:textId="6D396402" w:rsidR="00377055" w:rsidRDefault="00377055" w:rsidP="00770592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6725E8" w:rsidRPr="006725E8"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 xml:space="preserve">. és </w:t>
      </w:r>
      <w:r w:rsidR="006725E8">
        <w:rPr>
          <w:rFonts w:ascii="Arial" w:hAnsi="Arial" w:cs="Arial"/>
          <w:sz w:val="20"/>
          <w:szCs w:val="20"/>
        </w:rPr>
        <w:t xml:space="preserve">7. melléklete a 4. és 5. melléklet </w:t>
      </w:r>
      <w:r w:rsidR="00967A3D">
        <w:rPr>
          <w:rFonts w:ascii="Arial" w:hAnsi="Arial" w:cs="Arial"/>
          <w:sz w:val="20"/>
          <w:szCs w:val="20"/>
        </w:rPr>
        <w:t xml:space="preserve">szerint </w:t>
      </w:r>
    </w:p>
    <w:p w14:paraId="19FC4E83" w14:textId="4DBE8594" w:rsidR="006725E8" w:rsidRDefault="00967A3D" w:rsidP="001C73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módosul</w:t>
      </w:r>
      <w:r w:rsidR="006725E8">
        <w:rPr>
          <w:rFonts w:ascii="Arial" w:hAnsi="Arial" w:cs="Arial"/>
          <w:sz w:val="20"/>
          <w:szCs w:val="20"/>
        </w:rPr>
        <w:t>.</w:t>
      </w:r>
    </w:p>
    <w:p w14:paraId="4A590878" w14:textId="3D88CA05" w:rsidR="006725E8" w:rsidRDefault="006725E8" w:rsidP="00770592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37705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) </w:t>
      </w:r>
      <w:r w:rsidRPr="006725E8">
        <w:rPr>
          <w:rFonts w:ascii="Arial" w:hAnsi="Arial" w:cs="Arial"/>
          <w:sz w:val="20"/>
          <w:szCs w:val="20"/>
        </w:rPr>
        <w:t xml:space="preserve">A </w:t>
      </w:r>
      <w:r w:rsidR="00377055">
        <w:rPr>
          <w:rFonts w:ascii="Arial" w:hAnsi="Arial" w:cs="Arial"/>
          <w:sz w:val="20"/>
          <w:szCs w:val="20"/>
        </w:rPr>
        <w:t>R</w:t>
      </w:r>
      <w:r w:rsidRPr="006725E8">
        <w:rPr>
          <w:rFonts w:ascii="Arial" w:hAnsi="Arial" w:cs="Arial"/>
          <w:sz w:val="20"/>
          <w:szCs w:val="20"/>
        </w:rPr>
        <w:t>endelet</w:t>
      </w:r>
      <w:r>
        <w:rPr>
          <w:rFonts w:ascii="Arial" w:hAnsi="Arial" w:cs="Arial"/>
          <w:sz w:val="20"/>
          <w:szCs w:val="20"/>
        </w:rPr>
        <w:t xml:space="preserve"> 13. melléklete</w:t>
      </w:r>
      <w:r w:rsidR="00132B22">
        <w:rPr>
          <w:rFonts w:ascii="Arial" w:hAnsi="Arial" w:cs="Arial"/>
          <w:sz w:val="20"/>
          <w:szCs w:val="20"/>
        </w:rPr>
        <w:t xml:space="preserve"> helyébe a 6. melléklet lép.</w:t>
      </w:r>
    </w:p>
    <w:p w14:paraId="5B0B8C8A" w14:textId="3A45F276" w:rsidR="00183846" w:rsidRDefault="00132B22" w:rsidP="001E0B61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 w:rsidRPr="00253F82">
        <w:rPr>
          <w:rFonts w:ascii="Arial" w:hAnsi="Arial" w:cs="Arial"/>
          <w:sz w:val="20"/>
          <w:szCs w:val="20"/>
        </w:rPr>
        <w:t>(</w:t>
      </w:r>
      <w:r w:rsidR="00377055">
        <w:rPr>
          <w:rFonts w:ascii="Arial" w:hAnsi="Arial" w:cs="Arial"/>
          <w:sz w:val="20"/>
          <w:szCs w:val="20"/>
        </w:rPr>
        <w:t>3</w:t>
      </w:r>
      <w:r w:rsidRPr="00253F82">
        <w:rPr>
          <w:rFonts w:ascii="Arial" w:hAnsi="Arial" w:cs="Arial"/>
          <w:sz w:val="20"/>
          <w:szCs w:val="20"/>
        </w:rPr>
        <w:t xml:space="preserve">) </w:t>
      </w:r>
      <w:r w:rsidR="00253F82" w:rsidRPr="00253F82">
        <w:rPr>
          <w:rFonts w:ascii="Arial" w:hAnsi="Arial" w:cs="Arial"/>
          <w:sz w:val="20"/>
          <w:szCs w:val="20"/>
        </w:rPr>
        <w:t xml:space="preserve">A </w:t>
      </w:r>
      <w:r w:rsidR="00377055">
        <w:rPr>
          <w:rFonts w:ascii="Arial" w:hAnsi="Arial" w:cs="Arial"/>
          <w:sz w:val="20"/>
          <w:szCs w:val="20"/>
        </w:rPr>
        <w:t>R</w:t>
      </w:r>
      <w:r w:rsidR="00253F82" w:rsidRPr="00253F82">
        <w:rPr>
          <w:rFonts w:ascii="Arial" w:hAnsi="Arial" w:cs="Arial"/>
          <w:sz w:val="20"/>
          <w:szCs w:val="20"/>
        </w:rPr>
        <w:t xml:space="preserve">endelet </w:t>
      </w:r>
      <w:r w:rsidR="00377055">
        <w:rPr>
          <w:rFonts w:ascii="Arial" w:hAnsi="Arial" w:cs="Arial"/>
          <w:sz w:val="20"/>
          <w:szCs w:val="20"/>
        </w:rPr>
        <w:t xml:space="preserve">a </w:t>
      </w:r>
      <w:r w:rsidR="009D0D3C" w:rsidRPr="00253F82">
        <w:rPr>
          <w:rFonts w:ascii="Arial" w:hAnsi="Arial" w:cs="Arial"/>
          <w:sz w:val="20"/>
          <w:szCs w:val="20"/>
        </w:rPr>
        <w:t>7</w:t>
      </w:r>
      <w:r w:rsidR="00377055">
        <w:rPr>
          <w:rFonts w:ascii="Arial" w:hAnsi="Arial" w:cs="Arial"/>
          <w:sz w:val="20"/>
          <w:szCs w:val="20"/>
        </w:rPr>
        <w:t xml:space="preserve">. és </w:t>
      </w:r>
      <w:r w:rsidR="009D0D3C" w:rsidRPr="00253F82">
        <w:rPr>
          <w:rFonts w:ascii="Arial" w:hAnsi="Arial" w:cs="Arial"/>
          <w:sz w:val="20"/>
          <w:szCs w:val="20"/>
        </w:rPr>
        <w:t xml:space="preserve">8. melléklet </w:t>
      </w:r>
      <w:r w:rsidR="00253F82" w:rsidRPr="00967A3D">
        <w:rPr>
          <w:rFonts w:ascii="Arial" w:hAnsi="Arial" w:cs="Arial"/>
          <w:sz w:val="20"/>
          <w:szCs w:val="20"/>
        </w:rPr>
        <w:t>szerinti</w:t>
      </w:r>
      <w:r w:rsidR="00DE3F72" w:rsidRPr="00253F82">
        <w:rPr>
          <w:rFonts w:ascii="Arial" w:hAnsi="Arial" w:cs="Arial"/>
          <w:sz w:val="20"/>
          <w:szCs w:val="20"/>
        </w:rPr>
        <w:t xml:space="preserve"> 17</w:t>
      </w:r>
      <w:r w:rsidR="00377055">
        <w:rPr>
          <w:rFonts w:ascii="Arial" w:hAnsi="Arial" w:cs="Arial"/>
          <w:sz w:val="20"/>
          <w:szCs w:val="20"/>
        </w:rPr>
        <w:t xml:space="preserve">. és </w:t>
      </w:r>
      <w:r w:rsidR="00DE3F72" w:rsidRPr="00253F82">
        <w:rPr>
          <w:rFonts w:ascii="Arial" w:hAnsi="Arial" w:cs="Arial"/>
          <w:sz w:val="20"/>
          <w:szCs w:val="20"/>
        </w:rPr>
        <w:t>18. melléklet</w:t>
      </w:r>
      <w:r w:rsidR="00377055">
        <w:rPr>
          <w:rFonts w:ascii="Arial" w:hAnsi="Arial" w:cs="Arial"/>
          <w:sz w:val="20"/>
          <w:szCs w:val="20"/>
        </w:rPr>
        <w:t>t</w:t>
      </w:r>
      <w:r w:rsidR="00253F82" w:rsidRPr="00253F82">
        <w:rPr>
          <w:rFonts w:ascii="Arial" w:hAnsi="Arial" w:cs="Arial"/>
          <w:sz w:val="20"/>
          <w:szCs w:val="20"/>
        </w:rPr>
        <w:t>el egészül ki.</w:t>
      </w:r>
    </w:p>
    <w:p w14:paraId="3C830A2C" w14:textId="77777777" w:rsidR="001E0B61" w:rsidRDefault="001E0B61" w:rsidP="001E0B61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3BD47995" w14:textId="54E40AB4" w:rsidR="00377055" w:rsidRPr="008C3E57" w:rsidRDefault="00081337" w:rsidP="0037705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377055">
        <w:rPr>
          <w:rFonts w:ascii="Arial" w:hAnsi="Arial" w:cs="Arial"/>
          <w:b/>
          <w:sz w:val="20"/>
          <w:szCs w:val="20"/>
        </w:rPr>
        <w:t>.</w:t>
      </w:r>
      <w:r w:rsidR="00377055" w:rsidRPr="00C701FD">
        <w:rPr>
          <w:rFonts w:ascii="Arial" w:hAnsi="Arial" w:cs="Arial"/>
          <w:b/>
          <w:sz w:val="20"/>
          <w:szCs w:val="20"/>
        </w:rPr>
        <w:t xml:space="preserve"> §</w:t>
      </w:r>
      <w:r w:rsidR="00377055" w:rsidRPr="00C701FD">
        <w:rPr>
          <w:rFonts w:ascii="Arial" w:hAnsi="Arial" w:cs="Arial"/>
          <w:sz w:val="20"/>
          <w:szCs w:val="20"/>
        </w:rPr>
        <w:t xml:space="preserve"> </w:t>
      </w:r>
      <w:r w:rsidR="00377055" w:rsidRPr="008C3E57">
        <w:rPr>
          <w:rFonts w:ascii="Arial" w:hAnsi="Arial" w:cs="Arial"/>
          <w:sz w:val="20"/>
          <w:szCs w:val="20"/>
        </w:rPr>
        <w:t xml:space="preserve">Ez a rendelet </w:t>
      </w:r>
      <w:r w:rsidR="00377055">
        <w:rPr>
          <w:rFonts w:ascii="Arial" w:hAnsi="Arial" w:cs="Arial"/>
          <w:sz w:val="20"/>
          <w:szCs w:val="20"/>
        </w:rPr>
        <w:t xml:space="preserve">2026. január 1-jén </w:t>
      </w:r>
      <w:r w:rsidR="00377055" w:rsidRPr="008C3E57">
        <w:rPr>
          <w:rFonts w:ascii="Arial" w:hAnsi="Arial" w:cs="Arial"/>
          <w:sz w:val="20"/>
          <w:szCs w:val="20"/>
        </w:rPr>
        <w:t xml:space="preserve">lép hatályba. </w:t>
      </w:r>
    </w:p>
    <w:p w14:paraId="0C3E8C35" w14:textId="77777777" w:rsidR="001E0B61" w:rsidRDefault="001E0B61" w:rsidP="001E0B61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575C2BDC" w14:textId="594F0702" w:rsidR="00183846" w:rsidRDefault="00081337" w:rsidP="001E0B61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 w:rsidRPr="00081337">
        <w:rPr>
          <w:rFonts w:ascii="Arial" w:hAnsi="Arial" w:cs="Arial"/>
          <w:b/>
          <w:kern w:val="36"/>
          <w:sz w:val="20"/>
          <w:szCs w:val="20"/>
        </w:rPr>
        <w:t xml:space="preserve">8. § </w:t>
      </w:r>
      <w:r>
        <w:rPr>
          <w:rFonts w:ascii="Arial" w:hAnsi="Arial" w:cs="Arial"/>
          <w:bCs/>
          <w:kern w:val="36"/>
          <w:sz w:val="20"/>
          <w:szCs w:val="20"/>
        </w:rPr>
        <w:t>E rendelet</w:t>
      </w:r>
    </w:p>
    <w:p w14:paraId="7B0CC503" w14:textId="3FC31832" w:rsidR="001C7310" w:rsidRDefault="00081337" w:rsidP="001C7310">
      <w:pPr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lastRenderedPageBreak/>
        <w:t>1.</w:t>
      </w:r>
      <w:r w:rsidR="001C7310">
        <w:rPr>
          <w:rFonts w:ascii="Arial" w:hAnsi="Arial" w:cs="Arial"/>
          <w:bCs/>
          <w:kern w:val="36"/>
          <w:sz w:val="20"/>
          <w:szCs w:val="20"/>
        </w:rPr>
        <w:t xml:space="preserve"> </w:t>
      </w:r>
      <w:r w:rsidR="001C7310">
        <w:rPr>
          <w:rFonts w:ascii="Arial" w:hAnsi="Arial" w:cs="Arial"/>
          <w:sz w:val="20"/>
          <w:szCs w:val="20"/>
        </w:rPr>
        <w:t xml:space="preserve">1. §-ában, </w:t>
      </w:r>
      <w:r w:rsidR="00675173">
        <w:rPr>
          <w:rFonts w:ascii="Arial" w:hAnsi="Arial" w:cs="Arial"/>
          <w:sz w:val="20"/>
          <w:szCs w:val="20"/>
        </w:rPr>
        <w:t xml:space="preserve">5. § b) pontjában, </w:t>
      </w:r>
      <w:r w:rsidR="0082360B">
        <w:rPr>
          <w:rFonts w:ascii="Arial" w:hAnsi="Arial" w:cs="Arial"/>
          <w:sz w:val="20"/>
          <w:szCs w:val="20"/>
        </w:rPr>
        <w:t xml:space="preserve">6. § (3) bekezdésében, </w:t>
      </w:r>
      <w:r w:rsidR="001C7310" w:rsidRPr="006D26C4">
        <w:rPr>
          <w:rFonts w:ascii="Arial" w:hAnsi="Arial" w:cs="Arial"/>
          <w:sz w:val="20"/>
          <w:szCs w:val="20"/>
        </w:rPr>
        <w:t>1. melléklet 3</w:t>
      </w:r>
      <w:r w:rsidR="001C7310">
        <w:rPr>
          <w:rFonts w:ascii="Arial" w:hAnsi="Arial" w:cs="Arial"/>
          <w:sz w:val="20"/>
          <w:szCs w:val="20"/>
        </w:rPr>
        <w:t>.</w:t>
      </w:r>
      <w:r w:rsidR="001C7310" w:rsidRPr="006D26C4">
        <w:rPr>
          <w:rFonts w:ascii="Arial" w:hAnsi="Arial" w:cs="Arial"/>
          <w:sz w:val="20"/>
          <w:szCs w:val="20"/>
        </w:rPr>
        <w:t xml:space="preserve"> pontjában</w:t>
      </w:r>
      <w:r w:rsidR="0082360B">
        <w:rPr>
          <w:rFonts w:ascii="Arial" w:hAnsi="Arial" w:cs="Arial"/>
          <w:sz w:val="20"/>
          <w:szCs w:val="20"/>
        </w:rPr>
        <w:t xml:space="preserve"> és </w:t>
      </w:r>
      <w:r w:rsidR="00CF1CBE">
        <w:rPr>
          <w:rFonts w:ascii="Arial" w:hAnsi="Arial" w:cs="Arial"/>
          <w:sz w:val="20"/>
          <w:szCs w:val="20"/>
        </w:rPr>
        <w:t>5</w:t>
      </w:r>
      <w:r w:rsidR="0082360B">
        <w:rPr>
          <w:rFonts w:ascii="Arial" w:hAnsi="Arial" w:cs="Arial"/>
          <w:sz w:val="20"/>
          <w:szCs w:val="20"/>
        </w:rPr>
        <w:t>. pont a) alpontjában</w:t>
      </w:r>
      <w:r w:rsidR="001C7310">
        <w:rPr>
          <w:rFonts w:ascii="Arial" w:hAnsi="Arial" w:cs="Arial"/>
          <w:sz w:val="20"/>
          <w:szCs w:val="20"/>
        </w:rPr>
        <w:t xml:space="preserve">, valamint </w:t>
      </w:r>
      <w:r w:rsidR="001C7310" w:rsidRPr="00967A3D">
        <w:rPr>
          <w:rFonts w:ascii="Arial" w:hAnsi="Arial" w:cs="Arial"/>
          <w:sz w:val="20"/>
          <w:szCs w:val="20"/>
        </w:rPr>
        <w:t>7. és 8.</w:t>
      </w:r>
      <w:r w:rsidR="001C7310">
        <w:rPr>
          <w:rFonts w:ascii="Arial" w:hAnsi="Arial" w:cs="Arial"/>
          <w:sz w:val="20"/>
          <w:szCs w:val="20"/>
        </w:rPr>
        <w:t xml:space="preserve"> mellékletében </w:t>
      </w:r>
      <w:r w:rsidR="001C7310" w:rsidRPr="00070DAD">
        <w:rPr>
          <w:rFonts w:ascii="Arial" w:hAnsi="Arial" w:cs="Arial"/>
          <w:sz w:val="20"/>
          <w:szCs w:val="20"/>
        </w:rPr>
        <w:t>a</w:t>
      </w:r>
      <w:r w:rsidR="001C7310" w:rsidRPr="00070DAD">
        <w:rPr>
          <w:rFonts w:ascii="Segoe UI" w:hAnsi="Segoe UI" w:cs="Segoe UI"/>
          <w:sz w:val="18"/>
          <w:szCs w:val="18"/>
        </w:rPr>
        <w:t xml:space="preserve"> </w:t>
      </w:r>
      <w:r w:rsidR="001C7310" w:rsidRPr="00070DAD">
        <w:rPr>
          <w:rFonts w:ascii="Arial" w:hAnsi="Arial" w:cs="Arial"/>
          <w:sz w:val="20"/>
          <w:szCs w:val="20"/>
        </w:rPr>
        <w:t>pénzügyi ágazat digitális működési rezilienciájáról, valamint az 1060/2009/EK, a 648/2012/EU, a 600/2014/EU, a 909/2014/EU és az (EU) 2016/1011 rendelet módosításáról szóló 2022. december 14-i (EU) 2022/2554 európai parlament és tanácsi rendelet</w:t>
      </w:r>
      <w:r w:rsidR="001C7310">
        <w:rPr>
          <w:rFonts w:ascii="Arial" w:hAnsi="Arial" w:cs="Arial"/>
          <w:sz w:val="20"/>
          <w:szCs w:val="20"/>
        </w:rPr>
        <w:t xml:space="preserve"> (a továbbiakban: DORA rendelet)</w:t>
      </w:r>
      <w:r w:rsidR="001C7310" w:rsidRPr="00070DAD">
        <w:rPr>
          <w:rFonts w:ascii="Arial" w:hAnsi="Arial" w:cs="Arial"/>
          <w:sz w:val="20"/>
          <w:szCs w:val="20"/>
        </w:rPr>
        <w:t xml:space="preserve"> 6. cikk (5) bekezdése, 16. cikk (2) bekezdése, 19. cikk (5) bekezdése, 28. cikk (3) bekezdése, 45. cikk (3) bekezdése, </w:t>
      </w:r>
      <w:r w:rsidR="001C7310" w:rsidRPr="00070DAD">
        <w:rPr>
          <w:rFonts w:ascii="Arial" w:hAnsi="Arial" w:cs="Arial"/>
          <w:bCs/>
          <w:sz w:val="20"/>
          <w:szCs w:val="20"/>
        </w:rPr>
        <w:t>az (EU) 2022/2554 európai parlamenti és tanácsi rendeletnek az IKT-kockázatkezelési eszközöket, módszereket, folyamatokat és szabályzatokat, valamint az egyszerűsített IKT-kockázatkezelési keretrendszert meghatározó szabályozástechnikai standardok tekintetében történő kiegészítéséről szóló 2024. március 13-i (EU) 2024/1774 felhatalmazáson alapuló bizottsági rendelet 27. és 41. cikke,</w:t>
      </w:r>
      <w:r w:rsidR="001C7310" w:rsidRPr="00070DAD">
        <w:rPr>
          <w:rFonts w:ascii="Arial" w:hAnsi="Arial" w:cs="Arial"/>
          <w:sz w:val="20"/>
          <w:szCs w:val="20"/>
        </w:rPr>
        <w:t xml:space="preserve"> </w:t>
      </w:r>
      <w:r w:rsidR="001C7310" w:rsidRPr="00070DAD">
        <w:rPr>
          <w:rFonts w:ascii="Arial" w:hAnsi="Arial" w:cs="Arial"/>
          <w:bCs/>
          <w:sz w:val="20"/>
          <w:szCs w:val="20"/>
        </w:rPr>
        <w:t>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 6. cikke, valamint az (EU) 2022/2554 európai parlamenti és tanácsi rendeletnek az információ-nyilvántartáshoz kapcsolódó táblák tekintetében történő alkalmazására vonatkozó végrehajtás-technikai standardok megállapításáról szóló 2024. november 29-i (EU) 2024/2956 bizottsági végrehajtási rendelet</w:t>
      </w:r>
      <w:r w:rsidR="001C7310">
        <w:rPr>
          <w:rFonts w:ascii="Arial" w:hAnsi="Arial" w:cs="Arial"/>
          <w:bCs/>
          <w:sz w:val="20"/>
          <w:szCs w:val="20"/>
        </w:rPr>
        <w:t>,</w:t>
      </w:r>
    </w:p>
    <w:p w14:paraId="12F5B727" w14:textId="18896F42" w:rsidR="00081337" w:rsidRPr="00081337" w:rsidRDefault="001C7310" w:rsidP="001E0B61">
      <w:pPr>
        <w:spacing w:after="0" w:line="240" w:lineRule="auto"/>
        <w:ind w:firstLine="204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 xml:space="preserve">2. </w:t>
      </w:r>
      <w:r w:rsidR="0082360B">
        <w:rPr>
          <w:rFonts w:ascii="Arial" w:hAnsi="Arial" w:cs="Arial"/>
          <w:sz w:val="20"/>
          <w:szCs w:val="20"/>
        </w:rPr>
        <w:t>2. §-ában</w:t>
      </w:r>
      <w:r>
        <w:rPr>
          <w:rFonts w:ascii="Arial" w:hAnsi="Arial" w:cs="Arial"/>
          <w:sz w:val="20"/>
          <w:szCs w:val="20"/>
        </w:rPr>
        <w:t xml:space="preserve"> </w:t>
      </w:r>
      <w:r w:rsidR="00675173">
        <w:rPr>
          <w:rFonts w:ascii="Arial" w:hAnsi="Arial" w:cs="Arial"/>
          <w:sz w:val="20"/>
          <w:szCs w:val="20"/>
        </w:rPr>
        <w:t xml:space="preserve">és 5. § b) pontjában </w:t>
      </w:r>
      <w:r>
        <w:rPr>
          <w:rFonts w:ascii="Arial" w:hAnsi="Arial" w:cs="Arial"/>
          <w:bCs/>
          <w:sz w:val="20"/>
          <w:szCs w:val="20"/>
        </w:rPr>
        <w:t>az (EU) 2022/2554 európai parlamenti és tanácsi rendeletnek a jelentős IKT-vonatkozású eseményekről szóló kezdeti értesítés, időközi jelentés és zárójelentés tartalmát és határidejét, valamint a jelentős kiberfenyegetésekről szóló önkéntes értesítés tartalmát meghatározó szabályozástechnikai standardok tekintetében történő kiegészítéséről szóló 2024. október 23-i  (EU) 2025/301 felhatalmazáson alapuló bizottsági rendelet, valamint 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</w:t>
      </w:r>
    </w:p>
    <w:p w14:paraId="7001F519" w14:textId="7F562751" w:rsidR="00183846" w:rsidRDefault="00081337" w:rsidP="00675173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  <w:r>
        <w:rPr>
          <w:rFonts w:ascii="Arial" w:hAnsi="Arial" w:cs="Arial"/>
          <w:bCs/>
          <w:kern w:val="36"/>
          <w:sz w:val="20"/>
          <w:szCs w:val="20"/>
        </w:rPr>
        <w:t>végrehajtásához szükséges rendelkezéseket állapít meg.</w:t>
      </w:r>
    </w:p>
    <w:p w14:paraId="70DC64E8" w14:textId="77777777" w:rsidR="00CF1CBE" w:rsidRDefault="00CF1CBE" w:rsidP="00CF1CBE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52181303" w14:textId="77777777" w:rsidR="00CF1CBE" w:rsidRDefault="00CF1CBE" w:rsidP="00CF1CBE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009E4850" w14:textId="77777777" w:rsidR="00CF1CBE" w:rsidRDefault="00CF1CBE" w:rsidP="00CF1CBE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5348DFF5" w14:textId="77777777" w:rsidR="00CF1CBE" w:rsidRDefault="00CF1CBE" w:rsidP="00CF1CBE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2DC48B01" w14:textId="77777777" w:rsidR="00CF1CBE" w:rsidRDefault="00CF1CBE" w:rsidP="00CF1CBE">
      <w:pPr>
        <w:spacing w:after="0" w:line="240" w:lineRule="auto"/>
        <w:jc w:val="both"/>
        <w:rPr>
          <w:rFonts w:ascii="Arial" w:hAnsi="Arial" w:cs="Arial"/>
          <w:bCs/>
          <w:kern w:val="36"/>
          <w:sz w:val="20"/>
          <w:szCs w:val="20"/>
        </w:rPr>
      </w:pPr>
    </w:p>
    <w:p w14:paraId="681571DD" w14:textId="77777777" w:rsidR="00CF1CBE" w:rsidRDefault="00CF1CBE" w:rsidP="00CF1CBE">
      <w:pPr>
        <w:spacing w:after="0" w:line="240" w:lineRule="auto"/>
        <w:jc w:val="center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>Varga Mihály</w:t>
      </w:r>
    </w:p>
    <w:p w14:paraId="221A953F" w14:textId="5C003EA8" w:rsidR="00CF1CBE" w:rsidRPr="00913978" w:rsidRDefault="00CF1CBE" w:rsidP="00913978">
      <w:pPr>
        <w:spacing w:after="0" w:line="240" w:lineRule="auto"/>
        <w:jc w:val="center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>a Magyar Nemzeti Bank elnöke</w:t>
      </w:r>
    </w:p>
    <w:sectPr w:rsidR="00CF1CBE" w:rsidRPr="00913978" w:rsidSect="009C7D6C">
      <w:footerReference w:type="default" r:id="rId7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27197" w14:textId="77777777" w:rsidR="004C4639" w:rsidRDefault="004C4639" w:rsidP="0008556F">
      <w:pPr>
        <w:spacing w:after="0" w:line="240" w:lineRule="auto"/>
      </w:pPr>
      <w:r>
        <w:separator/>
      </w:r>
    </w:p>
  </w:endnote>
  <w:endnote w:type="continuationSeparator" w:id="0">
    <w:p w14:paraId="6686BB4C" w14:textId="77777777" w:rsidR="004C4639" w:rsidRDefault="004C4639" w:rsidP="0008556F">
      <w:pPr>
        <w:spacing w:after="0" w:line="240" w:lineRule="auto"/>
      </w:pPr>
      <w:r>
        <w:continuationSeparator/>
      </w:r>
    </w:p>
  </w:endnote>
  <w:endnote w:type="continuationNotice" w:id="1">
    <w:p w14:paraId="0D9BA1D1" w14:textId="77777777" w:rsidR="004C4639" w:rsidRDefault="004C46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410818"/>
      <w:docPartObj>
        <w:docPartGallery w:val="Page Numbers (Bottom of Page)"/>
        <w:docPartUnique/>
      </w:docPartObj>
    </w:sdtPr>
    <w:sdtEndPr/>
    <w:sdtContent>
      <w:p w14:paraId="7CD17670" w14:textId="0F63E93B" w:rsidR="009C7D6C" w:rsidRDefault="009C7D6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1FF54609" w14:textId="77777777" w:rsidR="004C4639" w:rsidRDefault="004C46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5DD7B" w14:textId="77777777" w:rsidR="004C4639" w:rsidRDefault="004C4639" w:rsidP="0008556F">
      <w:pPr>
        <w:spacing w:after="0" w:line="240" w:lineRule="auto"/>
      </w:pPr>
      <w:r>
        <w:separator/>
      </w:r>
    </w:p>
  </w:footnote>
  <w:footnote w:type="continuationSeparator" w:id="0">
    <w:p w14:paraId="4AC11D20" w14:textId="77777777" w:rsidR="004C4639" w:rsidRDefault="004C4639" w:rsidP="0008556F">
      <w:pPr>
        <w:spacing w:after="0" w:line="240" w:lineRule="auto"/>
      </w:pPr>
      <w:r>
        <w:continuationSeparator/>
      </w:r>
    </w:p>
  </w:footnote>
  <w:footnote w:type="continuationNotice" w:id="1">
    <w:p w14:paraId="2DAB779E" w14:textId="77777777" w:rsidR="004C4639" w:rsidRDefault="004C463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0F37"/>
    <w:rsid w:val="00003375"/>
    <w:rsid w:val="00012368"/>
    <w:rsid w:val="00012C97"/>
    <w:rsid w:val="00014F34"/>
    <w:rsid w:val="00015879"/>
    <w:rsid w:val="0001619F"/>
    <w:rsid w:val="00016CB5"/>
    <w:rsid w:val="00016F24"/>
    <w:rsid w:val="0001734B"/>
    <w:rsid w:val="000238E7"/>
    <w:rsid w:val="0002455F"/>
    <w:rsid w:val="0002577A"/>
    <w:rsid w:val="00026773"/>
    <w:rsid w:val="00030494"/>
    <w:rsid w:val="00030A8D"/>
    <w:rsid w:val="0003208A"/>
    <w:rsid w:val="000339FE"/>
    <w:rsid w:val="000364F4"/>
    <w:rsid w:val="000374C8"/>
    <w:rsid w:val="00043C29"/>
    <w:rsid w:val="00050245"/>
    <w:rsid w:val="00052C1F"/>
    <w:rsid w:val="00055B08"/>
    <w:rsid w:val="000568A0"/>
    <w:rsid w:val="00062FFF"/>
    <w:rsid w:val="00072C1D"/>
    <w:rsid w:val="00074F13"/>
    <w:rsid w:val="00077D1D"/>
    <w:rsid w:val="00081337"/>
    <w:rsid w:val="00083749"/>
    <w:rsid w:val="00084980"/>
    <w:rsid w:val="00084E60"/>
    <w:rsid w:val="0008556F"/>
    <w:rsid w:val="00086894"/>
    <w:rsid w:val="00086DBB"/>
    <w:rsid w:val="000900D5"/>
    <w:rsid w:val="00090DDA"/>
    <w:rsid w:val="00093AB3"/>
    <w:rsid w:val="000A12FF"/>
    <w:rsid w:val="000A1BA4"/>
    <w:rsid w:val="000A1E1C"/>
    <w:rsid w:val="000A266B"/>
    <w:rsid w:val="000A6392"/>
    <w:rsid w:val="000A7788"/>
    <w:rsid w:val="000B259A"/>
    <w:rsid w:val="000B3CD0"/>
    <w:rsid w:val="000C0FB9"/>
    <w:rsid w:val="000C1014"/>
    <w:rsid w:val="000C2E36"/>
    <w:rsid w:val="000C2FBD"/>
    <w:rsid w:val="000C3973"/>
    <w:rsid w:val="000C6F34"/>
    <w:rsid w:val="000C7237"/>
    <w:rsid w:val="000D22B6"/>
    <w:rsid w:val="000D6A87"/>
    <w:rsid w:val="000D7AD2"/>
    <w:rsid w:val="000E32C6"/>
    <w:rsid w:val="000F0593"/>
    <w:rsid w:val="000F0B93"/>
    <w:rsid w:val="000F4C09"/>
    <w:rsid w:val="000F652A"/>
    <w:rsid w:val="000F68BB"/>
    <w:rsid w:val="000F6BF0"/>
    <w:rsid w:val="0010154F"/>
    <w:rsid w:val="00102DF2"/>
    <w:rsid w:val="0010405A"/>
    <w:rsid w:val="00104EA4"/>
    <w:rsid w:val="00105B51"/>
    <w:rsid w:val="00106BE3"/>
    <w:rsid w:val="00111989"/>
    <w:rsid w:val="00116A86"/>
    <w:rsid w:val="001207A1"/>
    <w:rsid w:val="0012203B"/>
    <w:rsid w:val="00122773"/>
    <w:rsid w:val="0012279B"/>
    <w:rsid w:val="00124477"/>
    <w:rsid w:val="00126742"/>
    <w:rsid w:val="00127DC3"/>
    <w:rsid w:val="00132B22"/>
    <w:rsid w:val="00137AA9"/>
    <w:rsid w:val="001421D3"/>
    <w:rsid w:val="00142B3F"/>
    <w:rsid w:val="00143AE9"/>
    <w:rsid w:val="00151031"/>
    <w:rsid w:val="00156BBC"/>
    <w:rsid w:val="001575CE"/>
    <w:rsid w:val="00162256"/>
    <w:rsid w:val="00164DAF"/>
    <w:rsid w:val="00165955"/>
    <w:rsid w:val="001664B9"/>
    <w:rsid w:val="00171465"/>
    <w:rsid w:val="0017453C"/>
    <w:rsid w:val="00175C07"/>
    <w:rsid w:val="001771DF"/>
    <w:rsid w:val="00182146"/>
    <w:rsid w:val="00183846"/>
    <w:rsid w:val="001861AA"/>
    <w:rsid w:val="00190C0E"/>
    <w:rsid w:val="001922A7"/>
    <w:rsid w:val="00192783"/>
    <w:rsid w:val="00192898"/>
    <w:rsid w:val="00192B36"/>
    <w:rsid w:val="00195057"/>
    <w:rsid w:val="001962F3"/>
    <w:rsid w:val="0019752B"/>
    <w:rsid w:val="00197839"/>
    <w:rsid w:val="001A0209"/>
    <w:rsid w:val="001A1EA0"/>
    <w:rsid w:val="001A578F"/>
    <w:rsid w:val="001A6F2F"/>
    <w:rsid w:val="001B3BB7"/>
    <w:rsid w:val="001C2475"/>
    <w:rsid w:val="001C2C55"/>
    <w:rsid w:val="001C3E2A"/>
    <w:rsid w:val="001C4F2A"/>
    <w:rsid w:val="001C6E8C"/>
    <w:rsid w:val="001C7310"/>
    <w:rsid w:val="001C7F8D"/>
    <w:rsid w:val="001D022D"/>
    <w:rsid w:val="001D5C66"/>
    <w:rsid w:val="001D652D"/>
    <w:rsid w:val="001D73AF"/>
    <w:rsid w:val="001E0B61"/>
    <w:rsid w:val="001E15F9"/>
    <w:rsid w:val="001E4B5C"/>
    <w:rsid w:val="001E5C9E"/>
    <w:rsid w:val="001E648B"/>
    <w:rsid w:val="001F0559"/>
    <w:rsid w:val="001F136E"/>
    <w:rsid w:val="001F4071"/>
    <w:rsid w:val="0020329F"/>
    <w:rsid w:val="0020548F"/>
    <w:rsid w:val="00206388"/>
    <w:rsid w:val="002064F9"/>
    <w:rsid w:val="002109F8"/>
    <w:rsid w:val="0021267C"/>
    <w:rsid w:val="00212CFC"/>
    <w:rsid w:val="00213980"/>
    <w:rsid w:val="00216BE7"/>
    <w:rsid w:val="002212EF"/>
    <w:rsid w:val="00224925"/>
    <w:rsid w:val="00230551"/>
    <w:rsid w:val="002307B6"/>
    <w:rsid w:val="00231A82"/>
    <w:rsid w:val="00232EC1"/>
    <w:rsid w:val="00234D7D"/>
    <w:rsid w:val="00235BFC"/>
    <w:rsid w:val="00242DF6"/>
    <w:rsid w:val="00244695"/>
    <w:rsid w:val="00247963"/>
    <w:rsid w:val="00247F36"/>
    <w:rsid w:val="00252587"/>
    <w:rsid w:val="00252D12"/>
    <w:rsid w:val="00253F82"/>
    <w:rsid w:val="0025522E"/>
    <w:rsid w:val="002604FE"/>
    <w:rsid w:val="00260650"/>
    <w:rsid w:val="00261F73"/>
    <w:rsid w:val="00262759"/>
    <w:rsid w:val="00262CE7"/>
    <w:rsid w:val="00263599"/>
    <w:rsid w:val="00265BAB"/>
    <w:rsid w:val="00265EF3"/>
    <w:rsid w:val="002663ED"/>
    <w:rsid w:val="0026675F"/>
    <w:rsid w:val="00267D52"/>
    <w:rsid w:val="0027139B"/>
    <w:rsid w:val="00275B99"/>
    <w:rsid w:val="0028572A"/>
    <w:rsid w:val="00292214"/>
    <w:rsid w:val="002954B2"/>
    <w:rsid w:val="00296937"/>
    <w:rsid w:val="00297F15"/>
    <w:rsid w:val="002A0B1E"/>
    <w:rsid w:val="002A4444"/>
    <w:rsid w:val="002A4BFB"/>
    <w:rsid w:val="002A76B0"/>
    <w:rsid w:val="002B0D55"/>
    <w:rsid w:val="002B2834"/>
    <w:rsid w:val="002B43F2"/>
    <w:rsid w:val="002B60CC"/>
    <w:rsid w:val="002C01CD"/>
    <w:rsid w:val="002C1098"/>
    <w:rsid w:val="002C59E7"/>
    <w:rsid w:val="002C61A0"/>
    <w:rsid w:val="002D0676"/>
    <w:rsid w:val="002D1CA7"/>
    <w:rsid w:val="002D2A1C"/>
    <w:rsid w:val="002D495F"/>
    <w:rsid w:val="002D54AA"/>
    <w:rsid w:val="002D57C0"/>
    <w:rsid w:val="002D6012"/>
    <w:rsid w:val="002D6D44"/>
    <w:rsid w:val="002D76F0"/>
    <w:rsid w:val="002E2A8D"/>
    <w:rsid w:val="002E6192"/>
    <w:rsid w:val="002E6799"/>
    <w:rsid w:val="002F1E17"/>
    <w:rsid w:val="002F3119"/>
    <w:rsid w:val="002F4CAC"/>
    <w:rsid w:val="003004E2"/>
    <w:rsid w:val="003054FD"/>
    <w:rsid w:val="00310A82"/>
    <w:rsid w:val="00310B5D"/>
    <w:rsid w:val="003110BF"/>
    <w:rsid w:val="00311742"/>
    <w:rsid w:val="00315950"/>
    <w:rsid w:val="003163EF"/>
    <w:rsid w:val="00316B29"/>
    <w:rsid w:val="003179E8"/>
    <w:rsid w:val="0032009F"/>
    <w:rsid w:val="003219D7"/>
    <w:rsid w:val="0032335E"/>
    <w:rsid w:val="00323441"/>
    <w:rsid w:val="003243EB"/>
    <w:rsid w:val="00325B5B"/>
    <w:rsid w:val="00326363"/>
    <w:rsid w:val="00327B21"/>
    <w:rsid w:val="0033033E"/>
    <w:rsid w:val="00332B3E"/>
    <w:rsid w:val="003340B5"/>
    <w:rsid w:val="00334292"/>
    <w:rsid w:val="003352E7"/>
    <w:rsid w:val="00340CE7"/>
    <w:rsid w:val="00342578"/>
    <w:rsid w:val="00343104"/>
    <w:rsid w:val="003437B3"/>
    <w:rsid w:val="003458B7"/>
    <w:rsid w:val="00345D57"/>
    <w:rsid w:val="00346558"/>
    <w:rsid w:val="003503E9"/>
    <w:rsid w:val="0035745C"/>
    <w:rsid w:val="00361544"/>
    <w:rsid w:val="003621EB"/>
    <w:rsid w:val="00362C91"/>
    <w:rsid w:val="003657BE"/>
    <w:rsid w:val="003676FD"/>
    <w:rsid w:val="00367864"/>
    <w:rsid w:val="00370F91"/>
    <w:rsid w:val="00374F41"/>
    <w:rsid w:val="00377055"/>
    <w:rsid w:val="0038084E"/>
    <w:rsid w:val="00381324"/>
    <w:rsid w:val="00385324"/>
    <w:rsid w:val="003862B2"/>
    <w:rsid w:val="003918D2"/>
    <w:rsid w:val="00393407"/>
    <w:rsid w:val="003974A4"/>
    <w:rsid w:val="003A2A8A"/>
    <w:rsid w:val="003A626D"/>
    <w:rsid w:val="003B2D1A"/>
    <w:rsid w:val="003B31A1"/>
    <w:rsid w:val="003B6BFC"/>
    <w:rsid w:val="003B7054"/>
    <w:rsid w:val="003C07D2"/>
    <w:rsid w:val="003C16E1"/>
    <w:rsid w:val="003C4915"/>
    <w:rsid w:val="003C565F"/>
    <w:rsid w:val="003D4B2F"/>
    <w:rsid w:val="003D4BDE"/>
    <w:rsid w:val="003E0A93"/>
    <w:rsid w:val="003E285B"/>
    <w:rsid w:val="003E39CF"/>
    <w:rsid w:val="003E60D1"/>
    <w:rsid w:val="003E7132"/>
    <w:rsid w:val="003E7741"/>
    <w:rsid w:val="003E7F9D"/>
    <w:rsid w:val="003F0125"/>
    <w:rsid w:val="003F2C59"/>
    <w:rsid w:val="003F4414"/>
    <w:rsid w:val="003F7017"/>
    <w:rsid w:val="00402C86"/>
    <w:rsid w:val="0041086C"/>
    <w:rsid w:val="004149FC"/>
    <w:rsid w:val="00415AB6"/>
    <w:rsid w:val="0041664B"/>
    <w:rsid w:val="00420FEC"/>
    <w:rsid w:val="00421B43"/>
    <w:rsid w:val="0042592C"/>
    <w:rsid w:val="00426528"/>
    <w:rsid w:val="00430693"/>
    <w:rsid w:val="004306F7"/>
    <w:rsid w:val="0043138E"/>
    <w:rsid w:val="00431782"/>
    <w:rsid w:val="00434B4B"/>
    <w:rsid w:val="00434E06"/>
    <w:rsid w:val="00435C9F"/>
    <w:rsid w:val="004365BC"/>
    <w:rsid w:val="00436BF6"/>
    <w:rsid w:val="004411CB"/>
    <w:rsid w:val="00442AD4"/>
    <w:rsid w:val="004433E7"/>
    <w:rsid w:val="0044378F"/>
    <w:rsid w:val="00444B09"/>
    <w:rsid w:val="00446022"/>
    <w:rsid w:val="004469A3"/>
    <w:rsid w:val="004503C9"/>
    <w:rsid w:val="0045124E"/>
    <w:rsid w:val="00454260"/>
    <w:rsid w:val="004571E1"/>
    <w:rsid w:val="004609CC"/>
    <w:rsid w:val="004636BA"/>
    <w:rsid w:val="00464157"/>
    <w:rsid w:val="0046744C"/>
    <w:rsid w:val="00470451"/>
    <w:rsid w:val="004726BE"/>
    <w:rsid w:val="00474297"/>
    <w:rsid w:val="00476193"/>
    <w:rsid w:val="00476406"/>
    <w:rsid w:val="00476CA5"/>
    <w:rsid w:val="004800A9"/>
    <w:rsid w:val="00482750"/>
    <w:rsid w:val="00483CB0"/>
    <w:rsid w:val="00484B44"/>
    <w:rsid w:val="00485816"/>
    <w:rsid w:val="0049101F"/>
    <w:rsid w:val="0049176A"/>
    <w:rsid w:val="004963B0"/>
    <w:rsid w:val="00497AB0"/>
    <w:rsid w:val="004A0D4A"/>
    <w:rsid w:val="004A32CF"/>
    <w:rsid w:val="004A4AFB"/>
    <w:rsid w:val="004B0BCA"/>
    <w:rsid w:val="004C4639"/>
    <w:rsid w:val="004C668E"/>
    <w:rsid w:val="004D1B10"/>
    <w:rsid w:val="004D3264"/>
    <w:rsid w:val="004E063C"/>
    <w:rsid w:val="004E243E"/>
    <w:rsid w:val="004F062C"/>
    <w:rsid w:val="004F16EA"/>
    <w:rsid w:val="004F189F"/>
    <w:rsid w:val="004F1AAB"/>
    <w:rsid w:val="004F76B6"/>
    <w:rsid w:val="004F7B22"/>
    <w:rsid w:val="00501DD1"/>
    <w:rsid w:val="00504E33"/>
    <w:rsid w:val="00505DCB"/>
    <w:rsid w:val="005111ED"/>
    <w:rsid w:val="00511829"/>
    <w:rsid w:val="0051341C"/>
    <w:rsid w:val="00517E13"/>
    <w:rsid w:val="005228A8"/>
    <w:rsid w:val="00523947"/>
    <w:rsid w:val="00526BDD"/>
    <w:rsid w:val="00530476"/>
    <w:rsid w:val="00530B51"/>
    <w:rsid w:val="00530D5F"/>
    <w:rsid w:val="00531AEA"/>
    <w:rsid w:val="005363A2"/>
    <w:rsid w:val="00545A8B"/>
    <w:rsid w:val="0055001E"/>
    <w:rsid w:val="00551862"/>
    <w:rsid w:val="00551DBB"/>
    <w:rsid w:val="005545EF"/>
    <w:rsid w:val="00555E77"/>
    <w:rsid w:val="005563C2"/>
    <w:rsid w:val="00557BB9"/>
    <w:rsid w:val="00560F3A"/>
    <w:rsid w:val="005623DE"/>
    <w:rsid w:val="0056498A"/>
    <w:rsid w:val="005658B9"/>
    <w:rsid w:val="00566C1D"/>
    <w:rsid w:val="00570AD8"/>
    <w:rsid w:val="00571CAB"/>
    <w:rsid w:val="005743E1"/>
    <w:rsid w:val="00574B6D"/>
    <w:rsid w:val="00574F34"/>
    <w:rsid w:val="00576E3E"/>
    <w:rsid w:val="00581940"/>
    <w:rsid w:val="00584948"/>
    <w:rsid w:val="00586457"/>
    <w:rsid w:val="005876D6"/>
    <w:rsid w:val="005A11CB"/>
    <w:rsid w:val="005A1575"/>
    <w:rsid w:val="005A3069"/>
    <w:rsid w:val="005A343F"/>
    <w:rsid w:val="005A4EE8"/>
    <w:rsid w:val="005A5533"/>
    <w:rsid w:val="005A614B"/>
    <w:rsid w:val="005A65BE"/>
    <w:rsid w:val="005A7583"/>
    <w:rsid w:val="005B01E9"/>
    <w:rsid w:val="005B3C94"/>
    <w:rsid w:val="005B437A"/>
    <w:rsid w:val="005C17CC"/>
    <w:rsid w:val="005C1E13"/>
    <w:rsid w:val="005C237C"/>
    <w:rsid w:val="005C5B90"/>
    <w:rsid w:val="005D0AA6"/>
    <w:rsid w:val="005D21BD"/>
    <w:rsid w:val="005D2F09"/>
    <w:rsid w:val="005D75A1"/>
    <w:rsid w:val="005E081D"/>
    <w:rsid w:val="005E7591"/>
    <w:rsid w:val="005F159A"/>
    <w:rsid w:val="005F1A58"/>
    <w:rsid w:val="005F3446"/>
    <w:rsid w:val="005F4B86"/>
    <w:rsid w:val="00601EE1"/>
    <w:rsid w:val="0060402A"/>
    <w:rsid w:val="00611912"/>
    <w:rsid w:val="0061474B"/>
    <w:rsid w:val="0061551E"/>
    <w:rsid w:val="0062082B"/>
    <w:rsid w:val="00620D7B"/>
    <w:rsid w:val="00625F46"/>
    <w:rsid w:val="00630042"/>
    <w:rsid w:val="00630ED2"/>
    <w:rsid w:val="00632A37"/>
    <w:rsid w:val="00647A23"/>
    <w:rsid w:val="006502D3"/>
    <w:rsid w:val="0065174E"/>
    <w:rsid w:val="006545A5"/>
    <w:rsid w:val="00657B46"/>
    <w:rsid w:val="006661E4"/>
    <w:rsid w:val="006668F8"/>
    <w:rsid w:val="0067005E"/>
    <w:rsid w:val="00670E38"/>
    <w:rsid w:val="00671655"/>
    <w:rsid w:val="00671E09"/>
    <w:rsid w:val="006725E8"/>
    <w:rsid w:val="00672D8D"/>
    <w:rsid w:val="00673CB9"/>
    <w:rsid w:val="00673D62"/>
    <w:rsid w:val="00675173"/>
    <w:rsid w:val="00680CD5"/>
    <w:rsid w:val="00681109"/>
    <w:rsid w:val="00681CF5"/>
    <w:rsid w:val="00682B4C"/>
    <w:rsid w:val="00690B85"/>
    <w:rsid w:val="0069108B"/>
    <w:rsid w:val="00692B8C"/>
    <w:rsid w:val="006948E5"/>
    <w:rsid w:val="00695944"/>
    <w:rsid w:val="0069775A"/>
    <w:rsid w:val="006A78A1"/>
    <w:rsid w:val="006A78F0"/>
    <w:rsid w:val="006B20EF"/>
    <w:rsid w:val="006B348F"/>
    <w:rsid w:val="006B4EEA"/>
    <w:rsid w:val="006B66DA"/>
    <w:rsid w:val="006B6FC8"/>
    <w:rsid w:val="006C509C"/>
    <w:rsid w:val="006C55F2"/>
    <w:rsid w:val="006C71BA"/>
    <w:rsid w:val="006D089C"/>
    <w:rsid w:val="006D0953"/>
    <w:rsid w:val="006D26C4"/>
    <w:rsid w:val="006D7A60"/>
    <w:rsid w:val="006E02B9"/>
    <w:rsid w:val="006E0300"/>
    <w:rsid w:val="006E399F"/>
    <w:rsid w:val="006E4A96"/>
    <w:rsid w:val="006E6048"/>
    <w:rsid w:val="006E77A6"/>
    <w:rsid w:val="006F028A"/>
    <w:rsid w:val="006F2711"/>
    <w:rsid w:val="006F28A4"/>
    <w:rsid w:val="006F4803"/>
    <w:rsid w:val="006F5CC1"/>
    <w:rsid w:val="006F742D"/>
    <w:rsid w:val="006F7BCB"/>
    <w:rsid w:val="006F7F13"/>
    <w:rsid w:val="007018BA"/>
    <w:rsid w:val="00702605"/>
    <w:rsid w:val="00703C28"/>
    <w:rsid w:val="00704153"/>
    <w:rsid w:val="00706EC1"/>
    <w:rsid w:val="00707135"/>
    <w:rsid w:val="0071172E"/>
    <w:rsid w:val="00715C84"/>
    <w:rsid w:val="007172A1"/>
    <w:rsid w:val="00717718"/>
    <w:rsid w:val="00720BCA"/>
    <w:rsid w:val="00720E7C"/>
    <w:rsid w:val="0072557A"/>
    <w:rsid w:val="00726934"/>
    <w:rsid w:val="007274F8"/>
    <w:rsid w:val="007313E3"/>
    <w:rsid w:val="00735444"/>
    <w:rsid w:val="00735B83"/>
    <w:rsid w:val="00736A05"/>
    <w:rsid w:val="00742744"/>
    <w:rsid w:val="007455CB"/>
    <w:rsid w:val="007477CD"/>
    <w:rsid w:val="007507EB"/>
    <w:rsid w:val="00754601"/>
    <w:rsid w:val="007560BD"/>
    <w:rsid w:val="0076026E"/>
    <w:rsid w:val="007609B2"/>
    <w:rsid w:val="0076138D"/>
    <w:rsid w:val="0076179E"/>
    <w:rsid w:val="00762E63"/>
    <w:rsid w:val="00763358"/>
    <w:rsid w:val="00764142"/>
    <w:rsid w:val="00766EBD"/>
    <w:rsid w:val="007677BC"/>
    <w:rsid w:val="00770592"/>
    <w:rsid w:val="00771FF1"/>
    <w:rsid w:val="00772F5B"/>
    <w:rsid w:val="00774AA7"/>
    <w:rsid w:val="007763AB"/>
    <w:rsid w:val="00777436"/>
    <w:rsid w:val="00777770"/>
    <w:rsid w:val="00780896"/>
    <w:rsid w:val="0078254B"/>
    <w:rsid w:val="00784C2B"/>
    <w:rsid w:val="00784C4F"/>
    <w:rsid w:val="00785015"/>
    <w:rsid w:val="00791275"/>
    <w:rsid w:val="0079360A"/>
    <w:rsid w:val="007958C7"/>
    <w:rsid w:val="007A351E"/>
    <w:rsid w:val="007A49FE"/>
    <w:rsid w:val="007A4C00"/>
    <w:rsid w:val="007A5702"/>
    <w:rsid w:val="007A5D4B"/>
    <w:rsid w:val="007B538E"/>
    <w:rsid w:val="007B74FF"/>
    <w:rsid w:val="007C1DA9"/>
    <w:rsid w:val="007C2A96"/>
    <w:rsid w:val="007C3399"/>
    <w:rsid w:val="007C4C19"/>
    <w:rsid w:val="007C6B1D"/>
    <w:rsid w:val="007C6B1E"/>
    <w:rsid w:val="007C6C71"/>
    <w:rsid w:val="007D0825"/>
    <w:rsid w:val="007D0A6D"/>
    <w:rsid w:val="007D2AEB"/>
    <w:rsid w:val="007D2DD1"/>
    <w:rsid w:val="007D4ED8"/>
    <w:rsid w:val="007E1614"/>
    <w:rsid w:val="007E2455"/>
    <w:rsid w:val="007E2AE7"/>
    <w:rsid w:val="007E3277"/>
    <w:rsid w:val="007E43A8"/>
    <w:rsid w:val="007E6D8E"/>
    <w:rsid w:val="007E705D"/>
    <w:rsid w:val="007F195E"/>
    <w:rsid w:val="007F6B0E"/>
    <w:rsid w:val="007F72D7"/>
    <w:rsid w:val="0080015E"/>
    <w:rsid w:val="00803AAE"/>
    <w:rsid w:val="008073DD"/>
    <w:rsid w:val="00812B8D"/>
    <w:rsid w:val="00814CF5"/>
    <w:rsid w:val="00815357"/>
    <w:rsid w:val="00817376"/>
    <w:rsid w:val="008173A5"/>
    <w:rsid w:val="0082360B"/>
    <w:rsid w:val="0082530A"/>
    <w:rsid w:val="00827D1E"/>
    <w:rsid w:val="00832037"/>
    <w:rsid w:val="00833109"/>
    <w:rsid w:val="00850180"/>
    <w:rsid w:val="00850C46"/>
    <w:rsid w:val="00850FD7"/>
    <w:rsid w:val="00851351"/>
    <w:rsid w:val="0085166F"/>
    <w:rsid w:val="00857AB6"/>
    <w:rsid w:val="00860C80"/>
    <w:rsid w:val="0086252D"/>
    <w:rsid w:val="00867C5D"/>
    <w:rsid w:val="00871434"/>
    <w:rsid w:val="008715CC"/>
    <w:rsid w:val="00874026"/>
    <w:rsid w:val="0087689C"/>
    <w:rsid w:val="0087724C"/>
    <w:rsid w:val="00881021"/>
    <w:rsid w:val="0088255F"/>
    <w:rsid w:val="008838BD"/>
    <w:rsid w:val="00884683"/>
    <w:rsid w:val="0088737E"/>
    <w:rsid w:val="008935E4"/>
    <w:rsid w:val="00895C9A"/>
    <w:rsid w:val="008965AF"/>
    <w:rsid w:val="00896C8F"/>
    <w:rsid w:val="008A1BDD"/>
    <w:rsid w:val="008A2FC5"/>
    <w:rsid w:val="008A50A2"/>
    <w:rsid w:val="008A6A0E"/>
    <w:rsid w:val="008B0E20"/>
    <w:rsid w:val="008B1AFC"/>
    <w:rsid w:val="008B233A"/>
    <w:rsid w:val="008B2CC6"/>
    <w:rsid w:val="008B369B"/>
    <w:rsid w:val="008B3B35"/>
    <w:rsid w:val="008C3E57"/>
    <w:rsid w:val="008C5804"/>
    <w:rsid w:val="008C60BC"/>
    <w:rsid w:val="008D3626"/>
    <w:rsid w:val="008D6328"/>
    <w:rsid w:val="008E1660"/>
    <w:rsid w:val="008E22B8"/>
    <w:rsid w:val="008E5B43"/>
    <w:rsid w:val="008F08FB"/>
    <w:rsid w:val="008F4D23"/>
    <w:rsid w:val="008F7C96"/>
    <w:rsid w:val="009002BA"/>
    <w:rsid w:val="00900463"/>
    <w:rsid w:val="00904795"/>
    <w:rsid w:val="00905B8C"/>
    <w:rsid w:val="00906D58"/>
    <w:rsid w:val="00911541"/>
    <w:rsid w:val="00911A6C"/>
    <w:rsid w:val="00912210"/>
    <w:rsid w:val="00913978"/>
    <w:rsid w:val="00916A40"/>
    <w:rsid w:val="00917FD3"/>
    <w:rsid w:val="0093220F"/>
    <w:rsid w:val="00937FB9"/>
    <w:rsid w:val="00941CB3"/>
    <w:rsid w:val="00942E07"/>
    <w:rsid w:val="0094398D"/>
    <w:rsid w:val="00945926"/>
    <w:rsid w:val="00947046"/>
    <w:rsid w:val="009510B3"/>
    <w:rsid w:val="00951641"/>
    <w:rsid w:val="009519AC"/>
    <w:rsid w:val="00951BD2"/>
    <w:rsid w:val="009521B0"/>
    <w:rsid w:val="00953E6A"/>
    <w:rsid w:val="00955DC2"/>
    <w:rsid w:val="00957507"/>
    <w:rsid w:val="009604B6"/>
    <w:rsid w:val="009622C0"/>
    <w:rsid w:val="00964702"/>
    <w:rsid w:val="00964D2E"/>
    <w:rsid w:val="00967A3D"/>
    <w:rsid w:val="0097290A"/>
    <w:rsid w:val="00974DB7"/>
    <w:rsid w:val="0097555D"/>
    <w:rsid w:val="009873AB"/>
    <w:rsid w:val="00987E85"/>
    <w:rsid w:val="00991DCB"/>
    <w:rsid w:val="00993F5E"/>
    <w:rsid w:val="009A090C"/>
    <w:rsid w:val="009A0A7E"/>
    <w:rsid w:val="009A1C4C"/>
    <w:rsid w:val="009A2F98"/>
    <w:rsid w:val="009A6007"/>
    <w:rsid w:val="009A77A9"/>
    <w:rsid w:val="009A7EF3"/>
    <w:rsid w:val="009B0820"/>
    <w:rsid w:val="009B5932"/>
    <w:rsid w:val="009B5AB0"/>
    <w:rsid w:val="009C066A"/>
    <w:rsid w:val="009C2C7D"/>
    <w:rsid w:val="009C2FF0"/>
    <w:rsid w:val="009C7D6C"/>
    <w:rsid w:val="009D05D1"/>
    <w:rsid w:val="009D0804"/>
    <w:rsid w:val="009D0D3C"/>
    <w:rsid w:val="009D1E83"/>
    <w:rsid w:val="009D2484"/>
    <w:rsid w:val="009D4205"/>
    <w:rsid w:val="009D6178"/>
    <w:rsid w:val="009D759F"/>
    <w:rsid w:val="009E062D"/>
    <w:rsid w:val="009E4E33"/>
    <w:rsid w:val="009F6773"/>
    <w:rsid w:val="00A0052E"/>
    <w:rsid w:val="00A150D5"/>
    <w:rsid w:val="00A1644D"/>
    <w:rsid w:val="00A1743C"/>
    <w:rsid w:val="00A213D6"/>
    <w:rsid w:val="00A21FC1"/>
    <w:rsid w:val="00A22DD9"/>
    <w:rsid w:val="00A23580"/>
    <w:rsid w:val="00A25FFD"/>
    <w:rsid w:val="00A26C61"/>
    <w:rsid w:val="00A32FEE"/>
    <w:rsid w:val="00A335A4"/>
    <w:rsid w:val="00A50B6B"/>
    <w:rsid w:val="00A52A7F"/>
    <w:rsid w:val="00A52A8D"/>
    <w:rsid w:val="00A52ED2"/>
    <w:rsid w:val="00A57B30"/>
    <w:rsid w:val="00A6154B"/>
    <w:rsid w:val="00A61957"/>
    <w:rsid w:val="00A64AC9"/>
    <w:rsid w:val="00A67015"/>
    <w:rsid w:val="00A67C5C"/>
    <w:rsid w:val="00A67ED0"/>
    <w:rsid w:val="00A75654"/>
    <w:rsid w:val="00A82A09"/>
    <w:rsid w:val="00A82C73"/>
    <w:rsid w:val="00A9450E"/>
    <w:rsid w:val="00A94B07"/>
    <w:rsid w:val="00A94B93"/>
    <w:rsid w:val="00A97568"/>
    <w:rsid w:val="00AA282E"/>
    <w:rsid w:val="00AA4853"/>
    <w:rsid w:val="00AA4CB4"/>
    <w:rsid w:val="00AB260C"/>
    <w:rsid w:val="00AC0B6D"/>
    <w:rsid w:val="00AC30F7"/>
    <w:rsid w:val="00AC6A7D"/>
    <w:rsid w:val="00AD14B8"/>
    <w:rsid w:val="00AD17A3"/>
    <w:rsid w:val="00AD2905"/>
    <w:rsid w:val="00AD4BBD"/>
    <w:rsid w:val="00AD575B"/>
    <w:rsid w:val="00AE0C02"/>
    <w:rsid w:val="00AE296B"/>
    <w:rsid w:val="00AE524D"/>
    <w:rsid w:val="00AF43C9"/>
    <w:rsid w:val="00AF70F8"/>
    <w:rsid w:val="00B01749"/>
    <w:rsid w:val="00B024E6"/>
    <w:rsid w:val="00B0558E"/>
    <w:rsid w:val="00B06AEA"/>
    <w:rsid w:val="00B073A4"/>
    <w:rsid w:val="00B12CF5"/>
    <w:rsid w:val="00B14C90"/>
    <w:rsid w:val="00B20FCE"/>
    <w:rsid w:val="00B221C2"/>
    <w:rsid w:val="00B22B76"/>
    <w:rsid w:val="00B24007"/>
    <w:rsid w:val="00B24EB8"/>
    <w:rsid w:val="00B3160B"/>
    <w:rsid w:val="00B31926"/>
    <w:rsid w:val="00B324AA"/>
    <w:rsid w:val="00B32CE3"/>
    <w:rsid w:val="00B33FB1"/>
    <w:rsid w:val="00B34992"/>
    <w:rsid w:val="00B35523"/>
    <w:rsid w:val="00B4727D"/>
    <w:rsid w:val="00B4762A"/>
    <w:rsid w:val="00B50F04"/>
    <w:rsid w:val="00B556E4"/>
    <w:rsid w:val="00B57FB0"/>
    <w:rsid w:val="00B63438"/>
    <w:rsid w:val="00B65154"/>
    <w:rsid w:val="00B67870"/>
    <w:rsid w:val="00B67D97"/>
    <w:rsid w:val="00B72470"/>
    <w:rsid w:val="00B72D29"/>
    <w:rsid w:val="00B72EB3"/>
    <w:rsid w:val="00B73923"/>
    <w:rsid w:val="00B74556"/>
    <w:rsid w:val="00B76102"/>
    <w:rsid w:val="00B76897"/>
    <w:rsid w:val="00B77A62"/>
    <w:rsid w:val="00B80FE3"/>
    <w:rsid w:val="00B8159E"/>
    <w:rsid w:val="00B82676"/>
    <w:rsid w:val="00B82BE8"/>
    <w:rsid w:val="00B853E4"/>
    <w:rsid w:val="00B86902"/>
    <w:rsid w:val="00B909FB"/>
    <w:rsid w:val="00B91E00"/>
    <w:rsid w:val="00B94984"/>
    <w:rsid w:val="00B95135"/>
    <w:rsid w:val="00BA0556"/>
    <w:rsid w:val="00BA067E"/>
    <w:rsid w:val="00BA0B5B"/>
    <w:rsid w:val="00BA7CD5"/>
    <w:rsid w:val="00BB2ACE"/>
    <w:rsid w:val="00BB30ED"/>
    <w:rsid w:val="00BB5235"/>
    <w:rsid w:val="00BB590C"/>
    <w:rsid w:val="00BB771D"/>
    <w:rsid w:val="00BC06B9"/>
    <w:rsid w:val="00BC4B47"/>
    <w:rsid w:val="00BC545A"/>
    <w:rsid w:val="00BD0403"/>
    <w:rsid w:val="00BD36B7"/>
    <w:rsid w:val="00BD37C5"/>
    <w:rsid w:val="00BD4EF9"/>
    <w:rsid w:val="00BD782E"/>
    <w:rsid w:val="00BD7BEE"/>
    <w:rsid w:val="00BE1A5B"/>
    <w:rsid w:val="00BE531E"/>
    <w:rsid w:val="00BE5FE5"/>
    <w:rsid w:val="00BF3B27"/>
    <w:rsid w:val="00C03555"/>
    <w:rsid w:val="00C053F9"/>
    <w:rsid w:val="00C07383"/>
    <w:rsid w:val="00C07846"/>
    <w:rsid w:val="00C11A04"/>
    <w:rsid w:val="00C13B5A"/>
    <w:rsid w:val="00C16F30"/>
    <w:rsid w:val="00C205C4"/>
    <w:rsid w:val="00C24794"/>
    <w:rsid w:val="00C3108C"/>
    <w:rsid w:val="00C31A3C"/>
    <w:rsid w:val="00C323F7"/>
    <w:rsid w:val="00C33315"/>
    <w:rsid w:val="00C37CDB"/>
    <w:rsid w:val="00C41B39"/>
    <w:rsid w:val="00C527F4"/>
    <w:rsid w:val="00C52C07"/>
    <w:rsid w:val="00C55250"/>
    <w:rsid w:val="00C555E0"/>
    <w:rsid w:val="00C56D44"/>
    <w:rsid w:val="00C5776D"/>
    <w:rsid w:val="00C606DD"/>
    <w:rsid w:val="00C6273B"/>
    <w:rsid w:val="00C66339"/>
    <w:rsid w:val="00C66F11"/>
    <w:rsid w:val="00C701FD"/>
    <w:rsid w:val="00C71B7E"/>
    <w:rsid w:val="00C7294D"/>
    <w:rsid w:val="00C72D51"/>
    <w:rsid w:val="00C73D74"/>
    <w:rsid w:val="00C74E9F"/>
    <w:rsid w:val="00C74FC3"/>
    <w:rsid w:val="00C834CA"/>
    <w:rsid w:val="00C9154B"/>
    <w:rsid w:val="00C92F1C"/>
    <w:rsid w:val="00C9659D"/>
    <w:rsid w:val="00CA79D6"/>
    <w:rsid w:val="00CB145C"/>
    <w:rsid w:val="00CB16B5"/>
    <w:rsid w:val="00CB3BA3"/>
    <w:rsid w:val="00CB3C1F"/>
    <w:rsid w:val="00CB3F77"/>
    <w:rsid w:val="00CB4E8C"/>
    <w:rsid w:val="00CB6A4D"/>
    <w:rsid w:val="00CB7DD6"/>
    <w:rsid w:val="00CC1921"/>
    <w:rsid w:val="00CC7407"/>
    <w:rsid w:val="00CD02C7"/>
    <w:rsid w:val="00CD44EA"/>
    <w:rsid w:val="00CD5CED"/>
    <w:rsid w:val="00CD666D"/>
    <w:rsid w:val="00CE0C68"/>
    <w:rsid w:val="00CE1405"/>
    <w:rsid w:val="00CE2C9E"/>
    <w:rsid w:val="00CE470E"/>
    <w:rsid w:val="00CE5386"/>
    <w:rsid w:val="00CE78AF"/>
    <w:rsid w:val="00CF1CBE"/>
    <w:rsid w:val="00CF21A0"/>
    <w:rsid w:val="00CF2587"/>
    <w:rsid w:val="00CF26F8"/>
    <w:rsid w:val="00CF3981"/>
    <w:rsid w:val="00CF7290"/>
    <w:rsid w:val="00D0520A"/>
    <w:rsid w:val="00D0651C"/>
    <w:rsid w:val="00D10044"/>
    <w:rsid w:val="00D13682"/>
    <w:rsid w:val="00D23128"/>
    <w:rsid w:val="00D2319F"/>
    <w:rsid w:val="00D24C52"/>
    <w:rsid w:val="00D272FA"/>
    <w:rsid w:val="00D30953"/>
    <w:rsid w:val="00D318A4"/>
    <w:rsid w:val="00D325E4"/>
    <w:rsid w:val="00D3364B"/>
    <w:rsid w:val="00D34661"/>
    <w:rsid w:val="00D34D76"/>
    <w:rsid w:val="00D36018"/>
    <w:rsid w:val="00D40541"/>
    <w:rsid w:val="00D434E6"/>
    <w:rsid w:val="00D4605D"/>
    <w:rsid w:val="00D464AD"/>
    <w:rsid w:val="00D47770"/>
    <w:rsid w:val="00D54321"/>
    <w:rsid w:val="00D57FB8"/>
    <w:rsid w:val="00D61AA4"/>
    <w:rsid w:val="00D61BC2"/>
    <w:rsid w:val="00D62C18"/>
    <w:rsid w:val="00D65EFC"/>
    <w:rsid w:val="00D72B70"/>
    <w:rsid w:val="00D80459"/>
    <w:rsid w:val="00D808F5"/>
    <w:rsid w:val="00D80E98"/>
    <w:rsid w:val="00D825D1"/>
    <w:rsid w:val="00D82FB7"/>
    <w:rsid w:val="00D85EC2"/>
    <w:rsid w:val="00D86C55"/>
    <w:rsid w:val="00D87564"/>
    <w:rsid w:val="00D90CFA"/>
    <w:rsid w:val="00D91D0D"/>
    <w:rsid w:val="00D920E4"/>
    <w:rsid w:val="00D960EB"/>
    <w:rsid w:val="00DA1E50"/>
    <w:rsid w:val="00DB0F8F"/>
    <w:rsid w:val="00DB107D"/>
    <w:rsid w:val="00DB1EC9"/>
    <w:rsid w:val="00DB2E87"/>
    <w:rsid w:val="00DB5400"/>
    <w:rsid w:val="00DB570E"/>
    <w:rsid w:val="00DC1608"/>
    <w:rsid w:val="00DC3ECE"/>
    <w:rsid w:val="00DC528F"/>
    <w:rsid w:val="00DC7312"/>
    <w:rsid w:val="00DD30A1"/>
    <w:rsid w:val="00DD6F4F"/>
    <w:rsid w:val="00DE1B2C"/>
    <w:rsid w:val="00DE1F8D"/>
    <w:rsid w:val="00DE30D0"/>
    <w:rsid w:val="00DE353B"/>
    <w:rsid w:val="00DE3F72"/>
    <w:rsid w:val="00DE4A01"/>
    <w:rsid w:val="00DF53A3"/>
    <w:rsid w:val="00DF5C72"/>
    <w:rsid w:val="00E00094"/>
    <w:rsid w:val="00E05D2F"/>
    <w:rsid w:val="00E11E5C"/>
    <w:rsid w:val="00E11E6D"/>
    <w:rsid w:val="00E1290B"/>
    <w:rsid w:val="00E12BBC"/>
    <w:rsid w:val="00E15D76"/>
    <w:rsid w:val="00E164D4"/>
    <w:rsid w:val="00E2266C"/>
    <w:rsid w:val="00E23DA7"/>
    <w:rsid w:val="00E3062D"/>
    <w:rsid w:val="00E30695"/>
    <w:rsid w:val="00E3384D"/>
    <w:rsid w:val="00E3385B"/>
    <w:rsid w:val="00E34EE0"/>
    <w:rsid w:val="00E4075F"/>
    <w:rsid w:val="00E40F56"/>
    <w:rsid w:val="00E4123B"/>
    <w:rsid w:val="00E41760"/>
    <w:rsid w:val="00E501CC"/>
    <w:rsid w:val="00E5617C"/>
    <w:rsid w:val="00E5766C"/>
    <w:rsid w:val="00E60515"/>
    <w:rsid w:val="00E62A4C"/>
    <w:rsid w:val="00E63AAB"/>
    <w:rsid w:val="00E70DC6"/>
    <w:rsid w:val="00E713B5"/>
    <w:rsid w:val="00E72702"/>
    <w:rsid w:val="00E72902"/>
    <w:rsid w:val="00E73E9C"/>
    <w:rsid w:val="00E772FE"/>
    <w:rsid w:val="00E81EA2"/>
    <w:rsid w:val="00E82017"/>
    <w:rsid w:val="00E82B24"/>
    <w:rsid w:val="00E859F5"/>
    <w:rsid w:val="00E91063"/>
    <w:rsid w:val="00E9267A"/>
    <w:rsid w:val="00E95AC6"/>
    <w:rsid w:val="00E9691B"/>
    <w:rsid w:val="00E97E17"/>
    <w:rsid w:val="00EA048A"/>
    <w:rsid w:val="00EA1B0B"/>
    <w:rsid w:val="00EA2771"/>
    <w:rsid w:val="00EB2785"/>
    <w:rsid w:val="00EB41AC"/>
    <w:rsid w:val="00EB5E9C"/>
    <w:rsid w:val="00EC38A7"/>
    <w:rsid w:val="00EC3996"/>
    <w:rsid w:val="00EC5779"/>
    <w:rsid w:val="00EC580F"/>
    <w:rsid w:val="00ED1CED"/>
    <w:rsid w:val="00ED3484"/>
    <w:rsid w:val="00ED6F64"/>
    <w:rsid w:val="00EE02D9"/>
    <w:rsid w:val="00EE0DDE"/>
    <w:rsid w:val="00EE1B2F"/>
    <w:rsid w:val="00EE2557"/>
    <w:rsid w:val="00EE27BD"/>
    <w:rsid w:val="00EE4A8B"/>
    <w:rsid w:val="00EE6F61"/>
    <w:rsid w:val="00EE7E75"/>
    <w:rsid w:val="00EF1CC4"/>
    <w:rsid w:val="00EF1F99"/>
    <w:rsid w:val="00EF2CBF"/>
    <w:rsid w:val="00EF4578"/>
    <w:rsid w:val="00F013EC"/>
    <w:rsid w:val="00F017EF"/>
    <w:rsid w:val="00F050B1"/>
    <w:rsid w:val="00F07526"/>
    <w:rsid w:val="00F078B3"/>
    <w:rsid w:val="00F126FC"/>
    <w:rsid w:val="00F136D3"/>
    <w:rsid w:val="00F20954"/>
    <w:rsid w:val="00F252AE"/>
    <w:rsid w:val="00F254D5"/>
    <w:rsid w:val="00F34A9D"/>
    <w:rsid w:val="00F34C27"/>
    <w:rsid w:val="00F4195A"/>
    <w:rsid w:val="00F43F53"/>
    <w:rsid w:val="00F44557"/>
    <w:rsid w:val="00F46176"/>
    <w:rsid w:val="00F50A4F"/>
    <w:rsid w:val="00F5112C"/>
    <w:rsid w:val="00F52571"/>
    <w:rsid w:val="00F5272A"/>
    <w:rsid w:val="00F55031"/>
    <w:rsid w:val="00F56DF2"/>
    <w:rsid w:val="00F575F1"/>
    <w:rsid w:val="00F60BBE"/>
    <w:rsid w:val="00F63453"/>
    <w:rsid w:val="00F66044"/>
    <w:rsid w:val="00F7098A"/>
    <w:rsid w:val="00F740FD"/>
    <w:rsid w:val="00F7442D"/>
    <w:rsid w:val="00F772AC"/>
    <w:rsid w:val="00F81350"/>
    <w:rsid w:val="00F90006"/>
    <w:rsid w:val="00F93B2D"/>
    <w:rsid w:val="00F94EB4"/>
    <w:rsid w:val="00F96A19"/>
    <w:rsid w:val="00FA0F11"/>
    <w:rsid w:val="00FA22C0"/>
    <w:rsid w:val="00FA2357"/>
    <w:rsid w:val="00FA42E7"/>
    <w:rsid w:val="00FA439D"/>
    <w:rsid w:val="00FA6CF0"/>
    <w:rsid w:val="00FA71F1"/>
    <w:rsid w:val="00FB119E"/>
    <w:rsid w:val="00FB1B01"/>
    <w:rsid w:val="00FB67AF"/>
    <w:rsid w:val="00FB690E"/>
    <w:rsid w:val="00FB7AD5"/>
    <w:rsid w:val="00FC1C2F"/>
    <w:rsid w:val="00FC3B94"/>
    <w:rsid w:val="00FD2549"/>
    <w:rsid w:val="00FD4169"/>
    <w:rsid w:val="00FD5EB8"/>
    <w:rsid w:val="00FD6EB9"/>
    <w:rsid w:val="00FE0C61"/>
    <w:rsid w:val="00FE2848"/>
    <w:rsid w:val="00FE5094"/>
    <w:rsid w:val="00FF2391"/>
    <w:rsid w:val="00FF26AA"/>
    <w:rsid w:val="00FF29DA"/>
    <w:rsid w:val="00FF4480"/>
    <w:rsid w:val="00FF5BD2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8391A"/>
  <w15:chartTrackingRefBased/>
  <w15:docId w15:val="{4E1C6BA5-F761-41FD-B04F-2EFA128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08556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8556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08556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544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735444"/>
    <w:rPr>
      <w:rFonts w:ascii="Tahoma" w:hAnsi="Tahoma" w:cs="Tahoma"/>
      <w:sz w:val="16"/>
      <w:szCs w:val="16"/>
      <w:lang w:eastAsia="en-US"/>
    </w:rPr>
  </w:style>
  <w:style w:type="paragraph" w:styleId="Vltozat">
    <w:name w:val="Revision"/>
    <w:hidden/>
    <w:uiPriority w:val="99"/>
    <w:semiHidden/>
    <w:rsid w:val="00D40541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D6328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A15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50D5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A150D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50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150D5"/>
    <w:rPr>
      <w:b/>
      <w:bCs/>
      <w:lang w:eastAsia="en-US"/>
    </w:rPr>
  </w:style>
  <w:style w:type="paragraph" w:customStyle="1" w:styleId="pf0">
    <w:name w:val="pf0"/>
    <w:basedOn w:val="Norml"/>
    <w:rsid w:val="00B91E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f01">
    <w:name w:val="cf01"/>
    <w:basedOn w:val="Bekezdsalapbettpusa"/>
    <w:rsid w:val="00B91E00"/>
    <w:rPr>
      <w:rFonts w:ascii="Segoe UI" w:hAnsi="Segoe UI" w:cs="Segoe UI" w:hint="default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E9106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51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6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5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55742">
                                              <w:marLeft w:val="7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2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5611-E3EA-4458-8947-C98CF80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1319</Words>
  <Characters>9104</Characters>
  <Application>Microsoft Office Word</Application>
  <DocSecurity>0</DocSecurity>
  <Lines>75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9</cp:revision>
  <cp:lastPrinted>2019-09-11T12:33:00Z</cp:lastPrinted>
  <dcterms:created xsi:type="dcterms:W3CDTF">2025-08-05T13:23:00Z</dcterms:created>
  <dcterms:modified xsi:type="dcterms:W3CDTF">2025-11-20T10:41:00Z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2018-09-20T08:14:16.8904248+02:00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2024-07-08T10:12:57Z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2019-07-08T10:13:02Z</vt:filetime>
  </property>
</Properties>
</file>