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EF357" w14:textId="349ED6CF" w:rsidR="001E1F61" w:rsidRPr="008E4C88" w:rsidRDefault="001E1F61" w:rsidP="001E1F61">
      <w:pPr>
        <w:spacing w:after="0" w:line="240" w:lineRule="auto"/>
        <w:jc w:val="left"/>
        <w:rPr>
          <w:rFonts w:ascii="Arial" w:eastAsia="Times New Roman" w:hAnsi="Arial" w:cs="Arial"/>
        </w:rPr>
      </w:pPr>
      <w:r w:rsidRPr="008E4C88">
        <w:rPr>
          <w:rFonts w:ascii="Arial" w:eastAsia="Times New Roman" w:hAnsi="Arial" w:cs="Arial"/>
        </w:rPr>
        <w:t>7. melléklet az</w:t>
      </w:r>
      <w:proofErr w:type="gramStart"/>
      <w:r w:rsidRPr="008E4C88">
        <w:rPr>
          <w:rFonts w:ascii="Arial" w:eastAsia="Times New Roman" w:hAnsi="Arial" w:cs="Arial"/>
        </w:rPr>
        <w:t xml:space="preserve"> </w:t>
      </w:r>
      <w:r w:rsidR="00CF3396">
        <w:rPr>
          <w:rFonts w:ascii="Arial" w:eastAsia="Times New Roman" w:hAnsi="Arial" w:cs="Arial"/>
        </w:rPr>
        <w:t>..</w:t>
      </w:r>
      <w:proofErr w:type="gramEnd"/>
      <w:r w:rsidRPr="008E4C88">
        <w:rPr>
          <w:rFonts w:ascii="Arial" w:hAnsi="Arial" w:cs="Arial"/>
        </w:rPr>
        <w:t>/202</w:t>
      </w:r>
      <w:r w:rsidR="00CF3396">
        <w:rPr>
          <w:rFonts w:ascii="Arial" w:hAnsi="Arial" w:cs="Arial"/>
        </w:rPr>
        <w:t>4</w:t>
      </w:r>
      <w:r w:rsidRPr="008E4C88">
        <w:rPr>
          <w:rFonts w:ascii="Arial" w:hAnsi="Arial" w:cs="Arial"/>
        </w:rPr>
        <w:t>. (</w:t>
      </w:r>
      <w:r w:rsidR="00CF3396">
        <w:rPr>
          <w:rFonts w:ascii="Arial" w:hAnsi="Arial" w:cs="Arial"/>
        </w:rPr>
        <w:t>..</w:t>
      </w:r>
      <w:r w:rsidRPr="008E4C88">
        <w:rPr>
          <w:rFonts w:ascii="Arial" w:hAnsi="Arial" w:cs="Arial"/>
        </w:rPr>
        <w:t xml:space="preserve">. </w:t>
      </w:r>
      <w:r w:rsidR="00CF3396">
        <w:rPr>
          <w:rFonts w:ascii="Arial" w:hAnsi="Arial" w:cs="Arial"/>
        </w:rPr>
        <w:t>..</w:t>
      </w:r>
      <w:r w:rsidRPr="008E4C88">
        <w:rPr>
          <w:rFonts w:ascii="Arial" w:hAnsi="Arial" w:cs="Arial"/>
        </w:rPr>
        <w:t>.) MNB rendelethez</w:t>
      </w:r>
    </w:p>
    <w:p w14:paraId="06FA3071" w14:textId="77777777" w:rsidR="001E1F61" w:rsidRPr="008E4C88" w:rsidRDefault="001E1F61" w:rsidP="00C6766F">
      <w:pPr>
        <w:spacing w:after="0" w:line="240" w:lineRule="auto"/>
        <w:jc w:val="left"/>
        <w:rPr>
          <w:rFonts w:ascii="Arial" w:eastAsia="Times New Roman" w:hAnsi="Arial" w:cs="Arial"/>
        </w:rPr>
      </w:pPr>
    </w:p>
    <w:p w14:paraId="47211EBD" w14:textId="77777777" w:rsidR="00E93DDD" w:rsidRPr="008E4C88" w:rsidRDefault="00E93DDD" w:rsidP="00C6766F">
      <w:pPr>
        <w:spacing w:after="0" w:line="240" w:lineRule="auto"/>
        <w:jc w:val="center"/>
        <w:rPr>
          <w:rFonts w:ascii="Arial" w:eastAsia="Times New Roman" w:hAnsi="Arial" w:cs="Arial"/>
          <w:i/>
        </w:rPr>
      </w:pPr>
    </w:p>
    <w:p w14:paraId="5CA521A2" w14:textId="77777777" w:rsidR="003861A1" w:rsidRPr="008E4C88" w:rsidRDefault="003861A1" w:rsidP="00C6766F">
      <w:pPr>
        <w:spacing w:after="0" w:line="240" w:lineRule="auto"/>
        <w:jc w:val="center"/>
        <w:rPr>
          <w:rFonts w:ascii="Arial" w:eastAsia="Times New Roman" w:hAnsi="Arial" w:cs="Arial"/>
          <w:i/>
        </w:rPr>
      </w:pPr>
    </w:p>
    <w:p w14:paraId="4608300C" w14:textId="77777777" w:rsidR="00E93DDD" w:rsidRPr="008E4C88" w:rsidRDefault="00E93DDD" w:rsidP="00C6766F">
      <w:pPr>
        <w:spacing w:after="0" w:line="240" w:lineRule="auto"/>
        <w:jc w:val="center"/>
        <w:rPr>
          <w:rFonts w:ascii="Arial" w:eastAsia="Times New Roman" w:hAnsi="Arial" w:cs="Arial"/>
          <w:b/>
        </w:rPr>
      </w:pPr>
      <w:r w:rsidRPr="008E4C88">
        <w:rPr>
          <w:rFonts w:ascii="Arial" w:eastAsia="Times New Roman" w:hAnsi="Arial" w:cs="Arial"/>
          <w:b/>
        </w:rPr>
        <w:t>A kisbiztosítónak nem minősülő biztosító felügyeleti jelentése kitöltésére vonatkozó részletes előírások</w:t>
      </w:r>
    </w:p>
    <w:p w14:paraId="4328214A" w14:textId="77777777" w:rsidR="00E93DDD" w:rsidRPr="008E4C88" w:rsidRDefault="00E93DDD" w:rsidP="00C6766F">
      <w:pPr>
        <w:spacing w:after="0" w:line="240" w:lineRule="auto"/>
        <w:jc w:val="center"/>
        <w:rPr>
          <w:rFonts w:ascii="Arial" w:eastAsia="Times New Roman" w:hAnsi="Arial" w:cs="Arial"/>
          <w:b/>
        </w:rPr>
      </w:pPr>
    </w:p>
    <w:p w14:paraId="7591E10E" w14:textId="77777777" w:rsidR="00E93DDD" w:rsidRPr="008E4C88" w:rsidRDefault="00E93DDD" w:rsidP="00C6766F">
      <w:pPr>
        <w:spacing w:after="0" w:line="240" w:lineRule="auto"/>
        <w:jc w:val="center"/>
        <w:rPr>
          <w:rFonts w:ascii="Arial" w:eastAsia="Times New Roman" w:hAnsi="Arial" w:cs="Arial"/>
          <w:b/>
        </w:rPr>
      </w:pPr>
    </w:p>
    <w:p w14:paraId="7873D9BB" w14:textId="77777777" w:rsidR="00E93DDD" w:rsidRPr="008E4C88" w:rsidRDefault="00E93DDD" w:rsidP="00C6766F">
      <w:pPr>
        <w:keepNext/>
        <w:spacing w:after="0" w:line="240" w:lineRule="auto"/>
        <w:jc w:val="center"/>
        <w:rPr>
          <w:rFonts w:ascii="Arial" w:eastAsia="Times New Roman" w:hAnsi="Arial" w:cs="Arial"/>
          <w:b/>
          <w:snapToGrid w:val="0"/>
        </w:rPr>
      </w:pPr>
      <w:r w:rsidRPr="008E4C88">
        <w:rPr>
          <w:rFonts w:ascii="Arial" w:eastAsia="Times New Roman" w:hAnsi="Arial" w:cs="Arial"/>
          <w:b/>
          <w:snapToGrid w:val="0"/>
        </w:rPr>
        <w:t>I.</w:t>
      </w:r>
    </w:p>
    <w:p w14:paraId="0F74E0AF" w14:textId="77777777" w:rsidR="00E93DDD" w:rsidRPr="008E4C88" w:rsidRDefault="00E93DDD" w:rsidP="00C6766F">
      <w:pPr>
        <w:spacing w:after="0" w:line="240" w:lineRule="auto"/>
        <w:jc w:val="center"/>
        <w:rPr>
          <w:rFonts w:ascii="Arial" w:eastAsia="Times New Roman" w:hAnsi="Arial" w:cs="Arial"/>
          <w:i/>
        </w:rPr>
      </w:pPr>
      <w:r w:rsidRPr="008E4C88">
        <w:rPr>
          <w:rFonts w:ascii="Arial" w:hAnsi="Arial" w:cs="Arial"/>
          <w:b/>
        </w:rPr>
        <w:t>A felügyeleti jelentésre vonatkozó általános szabályok</w:t>
      </w:r>
    </w:p>
    <w:p w14:paraId="11DC55E5" w14:textId="77777777" w:rsidR="00E93DDD" w:rsidRPr="008E4C88" w:rsidRDefault="00E93DDD" w:rsidP="00C6766F">
      <w:pPr>
        <w:spacing w:before="240" w:after="120" w:line="240" w:lineRule="auto"/>
        <w:ind w:firstLine="709"/>
        <w:rPr>
          <w:rFonts w:ascii="Arial" w:eastAsia="Times New Roman" w:hAnsi="Arial" w:cs="Arial"/>
        </w:rPr>
      </w:pPr>
    </w:p>
    <w:p w14:paraId="4CD7EE22" w14:textId="77777777" w:rsidR="00E93DDD" w:rsidRPr="008E4C88" w:rsidRDefault="00E93DDD" w:rsidP="00C6766F">
      <w:pPr>
        <w:spacing w:after="0" w:line="240" w:lineRule="auto"/>
        <w:rPr>
          <w:rFonts w:ascii="Arial" w:eastAsia="Times New Roman" w:hAnsi="Arial" w:cs="Arial"/>
          <w:b/>
        </w:rPr>
      </w:pPr>
      <w:r w:rsidRPr="008E4C88">
        <w:rPr>
          <w:rFonts w:ascii="Arial" w:eastAsia="Times New Roman" w:hAnsi="Arial" w:cs="Arial"/>
          <w:b/>
        </w:rPr>
        <w:t>1. Kapcsolódó jogszabályok, rövidítések</w:t>
      </w:r>
    </w:p>
    <w:p w14:paraId="12D7742F" w14:textId="77777777" w:rsidR="00856AFC" w:rsidRPr="008E4C88" w:rsidRDefault="00E93DDD" w:rsidP="00C6766F">
      <w:pPr>
        <w:spacing w:after="0" w:line="240" w:lineRule="auto"/>
        <w:rPr>
          <w:rFonts w:ascii="Arial" w:eastAsia="Times New Roman" w:hAnsi="Arial" w:cs="Arial"/>
        </w:rPr>
      </w:pPr>
      <w:r w:rsidRPr="008E4C88">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6E90DCC7"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2. A felügyeleti jelentés formai követelményei</w:t>
      </w:r>
    </w:p>
    <w:p w14:paraId="4672B6DA" w14:textId="4B4C1363" w:rsidR="00E93DDD" w:rsidRPr="008E4C88" w:rsidRDefault="008929CA" w:rsidP="00C6766F">
      <w:pPr>
        <w:spacing w:after="120" w:line="240" w:lineRule="auto"/>
        <w:rPr>
          <w:rFonts w:ascii="Arial" w:eastAsia="Times New Roman" w:hAnsi="Arial" w:cs="Arial"/>
          <w:snapToGrid w:val="0"/>
        </w:rPr>
      </w:pPr>
      <w:r w:rsidRPr="008E4C88">
        <w:rPr>
          <w:rFonts w:ascii="Arial" w:eastAsia="Times New Roman" w:hAnsi="Arial" w:cs="Arial"/>
          <w:snapToGrid w:val="0"/>
        </w:rPr>
        <w:t xml:space="preserve">2.1. </w:t>
      </w:r>
      <w:r w:rsidR="00E93DDD" w:rsidRPr="008E4C88">
        <w:rPr>
          <w:rFonts w:ascii="Arial" w:eastAsia="Times New Roman" w:hAnsi="Arial" w:cs="Arial"/>
          <w:snapToGrid w:val="0"/>
        </w:rPr>
        <w:t>A felügyeleti jelentés formai követelményeit</w:t>
      </w:r>
      <w:r w:rsidR="00F97E9B">
        <w:rPr>
          <w:rFonts w:ascii="Arial" w:eastAsia="Times New Roman" w:hAnsi="Arial" w:cs="Arial"/>
          <w:snapToGrid w:val="0"/>
        </w:rPr>
        <w:t xml:space="preserve"> </w:t>
      </w:r>
      <w:r w:rsidR="001A4FCC" w:rsidRPr="008E4C88">
        <w:rPr>
          <w:rFonts w:ascii="Arial" w:hAnsi="Arial" w:cs="Arial"/>
          <w:snapToGrid w:val="0"/>
        </w:rPr>
        <w:t xml:space="preserve">– a 2.2. </w:t>
      </w:r>
      <w:r w:rsidR="002B5DD4" w:rsidRPr="008E4C88">
        <w:rPr>
          <w:rFonts w:ascii="Arial" w:hAnsi="Arial" w:cs="Arial"/>
          <w:snapToGrid w:val="0"/>
        </w:rPr>
        <w:t>al</w:t>
      </w:r>
      <w:r w:rsidR="001A4FCC" w:rsidRPr="008E4C88">
        <w:rPr>
          <w:rFonts w:ascii="Arial" w:hAnsi="Arial" w:cs="Arial"/>
          <w:snapToGrid w:val="0"/>
        </w:rPr>
        <w:t>pontban foglaltak kivételével –</w:t>
      </w:r>
      <w:r w:rsidR="00E93DDD" w:rsidRPr="008E4C88">
        <w:rPr>
          <w:rFonts w:ascii="Arial" w:eastAsia="Times New Roman" w:hAnsi="Arial" w:cs="Arial"/>
          <w:snapToGrid w:val="0"/>
        </w:rPr>
        <w:t xml:space="preserve"> az 1. melléklet </w:t>
      </w:r>
      <w:r w:rsidR="00271AA6" w:rsidRPr="008E4C88">
        <w:rPr>
          <w:rFonts w:ascii="Arial" w:eastAsia="Times New Roman" w:hAnsi="Arial" w:cs="Arial"/>
          <w:snapToGrid w:val="0"/>
        </w:rPr>
        <w:t xml:space="preserve">3. pont </w:t>
      </w:r>
      <w:r w:rsidR="00E93DDD" w:rsidRPr="008E4C88">
        <w:rPr>
          <w:rFonts w:ascii="Arial" w:eastAsia="Times New Roman" w:hAnsi="Arial" w:cs="Arial"/>
          <w:snapToGrid w:val="0"/>
        </w:rPr>
        <w:t>3.</w:t>
      </w:r>
      <w:r w:rsidR="00C82493" w:rsidRPr="008E4C88">
        <w:rPr>
          <w:rFonts w:ascii="Arial" w:eastAsia="Times New Roman" w:hAnsi="Arial" w:cs="Arial"/>
          <w:snapToGrid w:val="0"/>
        </w:rPr>
        <w:t>2</w:t>
      </w:r>
      <w:r w:rsidR="002B5DD4" w:rsidRPr="008E4C88">
        <w:rPr>
          <w:rFonts w:ascii="Arial" w:eastAsia="Times New Roman" w:hAnsi="Arial" w:cs="Arial"/>
          <w:snapToGrid w:val="0"/>
        </w:rPr>
        <w:t>–</w:t>
      </w:r>
      <w:r w:rsidR="00C82493" w:rsidRPr="008E4C88">
        <w:rPr>
          <w:rFonts w:ascii="Arial" w:eastAsia="Times New Roman" w:hAnsi="Arial" w:cs="Arial"/>
          <w:snapToGrid w:val="0"/>
        </w:rPr>
        <w:t>3.8</w:t>
      </w:r>
      <w:r w:rsidR="00271AA6" w:rsidRPr="008E4C88">
        <w:rPr>
          <w:rFonts w:ascii="Arial" w:eastAsia="Times New Roman" w:hAnsi="Arial" w:cs="Arial"/>
          <w:snapToGrid w:val="0"/>
        </w:rPr>
        <w:t>.</w:t>
      </w:r>
      <w:r w:rsidR="00E93DDD" w:rsidRPr="008E4C88">
        <w:rPr>
          <w:rFonts w:ascii="Arial" w:eastAsia="Times New Roman" w:hAnsi="Arial" w:cs="Arial"/>
          <w:snapToGrid w:val="0"/>
        </w:rPr>
        <w:t xml:space="preserve"> </w:t>
      </w:r>
      <w:r w:rsidR="002B5DD4" w:rsidRPr="008E4C88">
        <w:rPr>
          <w:rFonts w:ascii="Arial" w:eastAsia="Times New Roman" w:hAnsi="Arial" w:cs="Arial"/>
          <w:snapToGrid w:val="0"/>
        </w:rPr>
        <w:t>al</w:t>
      </w:r>
      <w:r w:rsidR="00E93DDD" w:rsidRPr="008E4C88">
        <w:rPr>
          <w:rFonts w:ascii="Arial" w:eastAsia="Times New Roman" w:hAnsi="Arial" w:cs="Arial"/>
          <w:snapToGrid w:val="0"/>
        </w:rPr>
        <w:t>pontja határozz</w:t>
      </w:r>
      <w:r w:rsidR="00271AA6" w:rsidRPr="008E4C88">
        <w:rPr>
          <w:rFonts w:ascii="Arial" w:eastAsia="Times New Roman" w:hAnsi="Arial" w:cs="Arial"/>
          <w:snapToGrid w:val="0"/>
        </w:rPr>
        <w:t>a</w:t>
      </w:r>
      <w:r w:rsidR="00E93DDD" w:rsidRPr="008E4C88">
        <w:rPr>
          <w:rFonts w:ascii="Arial" w:eastAsia="Times New Roman" w:hAnsi="Arial" w:cs="Arial"/>
          <w:snapToGrid w:val="0"/>
        </w:rPr>
        <w:t xml:space="preserve"> meg.</w:t>
      </w:r>
    </w:p>
    <w:p w14:paraId="39DDAD13" w14:textId="77777777" w:rsidR="008929CA" w:rsidRPr="008E4C88" w:rsidRDefault="008929CA" w:rsidP="00266509">
      <w:pPr>
        <w:spacing w:after="120"/>
        <w:rPr>
          <w:rFonts w:ascii="Arial" w:hAnsi="Arial" w:cs="Arial"/>
          <w:snapToGrid w:val="0"/>
        </w:rPr>
      </w:pPr>
      <w:r w:rsidRPr="008E4C88">
        <w:rPr>
          <w:rFonts w:ascii="Arial" w:hAnsi="Arial" w:cs="Arial"/>
          <w:snapToGrid w:val="0"/>
        </w:rPr>
        <w:t xml:space="preserve">2.2. A „Zöld pénzügyi termékek esetében szolgáltatandó adattartalom” megnevezésű felügyeleti jelentés (a továbbiakban: </w:t>
      </w:r>
      <w:proofErr w:type="spellStart"/>
      <w:r w:rsidRPr="008E4C88">
        <w:rPr>
          <w:rFonts w:ascii="Arial" w:hAnsi="Arial" w:cs="Arial"/>
          <w:snapToGrid w:val="0"/>
        </w:rPr>
        <w:t>ZPTZE</w:t>
      </w:r>
      <w:proofErr w:type="spellEnd"/>
      <w:r w:rsidRPr="008E4C88">
        <w:rPr>
          <w:rFonts w:ascii="Arial" w:hAnsi="Arial" w:cs="Arial"/>
          <w:snapToGrid w:val="0"/>
        </w:rPr>
        <w:t xml:space="preserve"> jelentés) formai és technikai követelményeit az </w:t>
      </w:r>
      <w:proofErr w:type="spellStart"/>
      <w:r w:rsidRPr="008E4C88">
        <w:rPr>
          <w:rFonts w:ascii="Arial" w:hAnsi="Arial" w:cs="Arial"/>
          <w:snapToGrid w:val="0"/>
        </w:rPr>
        <w:t>ERA</w:t>
      </w:r>
      <w:proofErr w:type="spellEnd"/>
      <w:r w:rsidRPr="008E4C88">
        <w:rPr>
          <w:rFonts w:ascii="Arial" w:hAnsi="Arial" w:cs="Arial"/>
          <w:snapToGrid w:val="0"/>
        </w:rPr>
        <w:t xml:space="preserve"> rendszer Felhasználói kézikönyve, valamint az </w:t>
      </w:r>
      <w:proofErr w:type="spellStart"/>
      <w:r w:rsidRPr="008E4C88">
        <w:rPr>
          <w:rFonts w:ascii="Arial" w:hAnsi="Arial" w:cs="Arial"/>
          <w:snapToGrid w:val="0"/>
        </w:rPr>
        <w:t>ERA</w:t>
      </w:r>
      <w:proofErr w:type="spellEnd"/>
      <w:r w:rsidRPr="008E4C88">
        <w:rPr>
          <w:rFonts w:ascii="Arial" w:hAnsi="Arial" w:cs="Arial"/>
          <w:snapToGrid w:val="0"/>
        </w:rPr>
        <w:t xml:space="preserve"> – </w:t>
      </w:r>
      <w:proofErr w:type="spellStart"/>
      <w:r w:rsidRPr="008E4C88">
        <w:rPr>
          <w:rFonts w:ascii="Arial" w:hAnsi="Arial" w:cs="Arial"/>
          <w:snapToGrid w:val="0"/>
        </w:rPr>
        <w:t>ZPT</w:t>
      </w:r>
      <w:proofErr w:type="spellEnd"/>
      <w:r w:rsidRPr="008E4C88">
        <w:rPr>
          <w:rFonts w:ascii="Arial" w:hAnsi="Arial" w:cs="Arial"/>
          <w:snapToGrid w:val="0"/>
        </w:rPr>
        <w:t xml:space="preserve"> termékbejelentő szolgáltatás Felhasználói kézikönyve határozza meg.</w:t>
      </w:r>
    </w:p>
    <w:p w14:paraId="0845909E" w14:textId="77777777" w:rsidR="00E93DDD" w:rsidRPr="008E4C88" w:rsidRDefault="00E93DDD" w:rsidP="00C6766F">
      <w:pPr>
        <w:spacing w:before="240" w:after="0" w:line="240" w:lineRule="auto"/>
        <w:rPr>
          <w:rFonts w:ascii="Arial" w:eastAsia="Times New Roman" w:hAnsi="Arial" w:cs="Arial"/>
          <w:b/>
        </w:rPr>
      </w:pPr>
      <w:r w:rsidRPr="008E4C88">
        <w:rPr>
          <w:rFonts w:ascii="Arial" w:eastAsia="Times New Roman" w:hAnsi="Arial" w:cs="Arial"/>
          <w:b/>
        </w:rPr>
        <w:t>3. A felügyeleti jelentés tartalmi követelményei</w:t>
      </w:r>
    </w:p>
    <w:p w14:paraId="6FC9A149" w14:textId="77777777" w:rsidR="00E93DDD" w:rsidRPr="008E4C88" w:rsidRDefault="00E93DDD" w:rsidP="00C6766F">
      <w:pPr>
        <w:spacing w:after="120" w:line="240" w:lineRule="auto"/>
        <w:rPr>
          <w:rFonts w:ascii="Arial" w:eastAsia="Times New Roman" w:hAnsi="Arial" w:cs="Arial"/>
          <w:bCs/>
          <w:szCs w:val="24"/>
        </w:rPr>
      </w:pPr>
      <w:r w:rsidRPr="008E4C88">
        <w:rPr>
          <w:rFonts w:ascii="Arial" w:eastAsia="Times New Roman" w:hAnsi="Arial" w:cs="Arial"/>
        </w:rPr>
        <w:t>A felügyeleti jelentés tartalmi követelményeit az 1. melléklet 4. pontja határozza meg.</w:t>
      </w:r>
    </w:p>
    <w:p w14:paraId="253D6DF3" w14:textId="77777777" w:rsidR="00E93DDD" w:rsidRPr="008E4C88" w:rsidRDefault="00856AFC" w:rsidP="00C6766F">
      <w:pPr>
        <w:spacing w:before="120" w:after="0" w:line="240" w:lineRule="auto"/>
        <w:jc w:val="left"/>
        <w:rPr>
          <w:rFonts w:ascii="Arial" w:eastAsia="Times New Roman" w:hAnsi="Arial" w:cs="Arial"/>
          <w:b/>
          <w:bCs/>
        </w:rPr>
      </w:pPr>
      <w:r w:rsidRPr="008E4C88">
        <w:rPr>
          <w:rFonts w:ascii="Arial" w:eastAsia="Times New Roman" w:hAnsi="Arial" w:cs="Arial"/>
          <w:b/>
          <w:bCs/>
        </w:rPr>
        <w:t xml:space="preserve">4. </w:t>
      </w:r>
      <w:r w:rsidR="00712335" w:rsidRPr="008E4C88">
        <w:rPr>
          <w:rFonts w:ascii="Arial" w:eastAsia="Times New Roman" w:hAnsi="Arial" w:cs="Arial"/>
          <w:b/>
          <w:bCs/>
        </w:rPr>
        <w:t xml:space="preserve">Meghatározások </w:t>
      </w:r>
      <w:r w:rsidR="00D1402A" w:rsidRPr="008E4C88">
        <w:rPr>
          <w:rFonts w:ascii="Arial" w:eastAsia="Times New Roman" w:hAnsi="Arial" w:cs="Arial"/>
          <w:b/>
          <w:bCs/>
        </w:rPr>
        <w:t xml:space="preserve">a felügyeleti jelentésben </w:t>
      </w:r>
      <w:r w:rsidR="00712335" w:rsidRPr="008E4C88">
        <w:rPr>
          <w:rFonts w:ascii="Arial" w:eastAsia="Times New Roman" w:hAnsi="Arial" w:cs="Arial"/>
          <w:b/>
          <w:bCs/>
        </w:rPr>
        <w:t xml:space="preserve">a biztosítási szerződések termékcsoportos besorolásához </w:t>
      </w:r>
    </w:p>
    <w:p w14:paraId="40AFC3A4" w14:textId="77777777" w:rsidR="007378E1" w:rsidRPr="008E4C88" w:rsidRDefault="00856AFC" w:rsidP="00C6766F">
      <w:pPr>
        <w:spacing w:before="120" w:after="0" w:line="240" w:lineRule="auto"/>
        <w:rPr>
          <w:rFonts w:ascii="Arial" w:eastAsia="Times New Roman" w:hAnsi="Arial" w:cs="Arial"/>
        </w:rPr>
      </w:pPr>
      <w:r w:rsidRPr="008E4C88">
        <w:rPr>
          <w:rFonts w:ascii="Arial" w:eastAsia="Times New Roman" w:hAnsi="Arial" w:cs="Arial"/>
        </w:rPr>
        <w:t>A 42Y1E1, 42Y1E2, 42Y1E3</w:t>
      </w:r>
      <w:r w:rsidR="00712335" w:rsidRPr="008E4C88">
        <w:rPr>
          <w:rFonts w:ascii="Arial" w:eastAsia="Times New Roman" w:hAnsi="Arial" w:cs="Arial"/>
        </w:rPr>
        <w:t>, 42Y24, 42Q1E1, 42Q1E2, 42Q1E3</w:t>
      </w:r>
      <w:r w:rsidR="002001C8" w:rsidRPr="008E4C88">
        <w:rPr>
          <w:rFonts w:ascii="Arial" w:eastAsia="Times New Roman" w:hAnsi="Arial" w:cs="Arial"/>
        </w:rPr>
        <w:t xml:space="preserve"> és</w:t>
      </w:r>
      <w:r w:rsidR="00712335" w:rsidRPr="008E4C88">
        <w:rPr>
          <w:rFonts w:ascii="Arial" w:eastAsia="Times New Roman" w:hAnsi="Arial" w:cs="Arial"/>
        </w:rPr>
        <w:t xml:space="preserve"> 42Q14A1</w:t>
      </w:r>
      <w:r w:rsidR="00453D7B" w:rsidRPr="008E4C88">
        <w:rPr>
          <w:rFonts w:ascii="Arial" w:eastAsia="Times New Roman" w:hAnsi="Arial" w:cs="Arial"/>
        </w:rPr>
        <w:t xml:space="preserve"> kódú </w:t>
      </w:r>
      <w:r w:rsidR="00F30DEA" w:rsidRPr="008E4C88">
        <w:rPr>
          <w:rFonts w:ascii="Arial" w:eastAsia="Times New Roman" w:hAnsi="Arial" w:cs="Arial"/>
        </w:rPr>
        <w:t>táblá</w:t>
      </w:r>
      <w:r w:rsidR="00883605" w:rsidRPr="008E4C88">
        <w:rPr>
          <w:rFonts w:ascii="Arial" w:eastAsia="Times New Roman" w:hAnsi="Arial" w:cs="Arial"/>
        </w:rPr>
        <w:t>ban a biztosító</w:t>
      </w:r>
      <w:r w:rsidR="00712335" w:rsidRPr="008E4C88">
        <w:rPr>
          <w:rFonts w:ascii="Arial" w:eastAsia="Times New Roman" w:hAnsi="Arial" w:cs="Arial"/>
        </w:rPr>
        <w:t xml:space="preserve"> szer</w:t>
      </w:r>
      <w:r w:rsidR="00883605" w:rsidRPr="008E4C88">
        <w:rPr>
          <w:rFonts w:ascii="Arial" w:eastAsia="Times New Roman" w:hAnsi="Arial" w:cs="Arial"/>
        </w:rPr>
        <w:t>z</w:t>
      </w:r>
      <w:r w:rsidR="004E7823" w:rsidRPr="008E4C88">
        <w:rPr>
          <w:rFonts w:ascii="Arial" w:eastAsia="Times New Roman" w:hAnsi="Arial" w:cs="Arial"/>
        </w:rPr>
        <w:t>ődésállományával kapcsolatos információkat</w:t>
      </w:r>
      <w:r w:rsidR="00712335" w:rsidRPr="008E4C88">
        <w:rPr>
          <w:rFonts w:ascii="Arial" w:eastAsia="Times New Roman" w:hAnsi="Arial" w:cs="Arial"/>
        </w:rPr>
        <w:t xml:space="preserve"> termékcsoportos megbontás szerint k</w:t>
      </w:r>
      <w:r w:rsidR="004E7823" w:rsidRPr="008E4C88">
        <w:rPr>
          <w:rFonts w:ascii="Arial" w:eastAsia="Times New Roman" w:hAnsi="Arial" w:cs="Arial"/>
        </w:rPr>
        <w:t>ell bemutatni.</w:t>
      </w:r>
      <w:r w:rsidR="007378E1" w:rsidRPr="008E4C88">
        <w:rPr>
          <w:rFonts w:ascii="Arial" w:eastAsia="Times New Roman" w:hAnsi="Arial" w:cs="Arial"/>
        </w:rPr>
        <w:t xml:space="preserve"> </w:t>
      </w:r>
      <w:r w:rsidR="00F863C2" w:rsidRPr="008E4C88">
        <w:rPr>
          <w:rFonts w:ascii="Arial" w:eastAsia="Times New Roman" w:hAnsi="Arial" w:cs="Arial"/>
        </w:rPr>
        <w:t xml:space="preserve">Ezekben a táblákban valamennyi biztosítási szerződést jelenteni kell, </w:t>
      </w:r>
      <w:r w:rsidR="004D1B57" w:rsidRPr="008E4C88">
        <w:rPr>
          <w:rFonts w:ascii="Arial" w:eastAsia="Times New Roman" w:hAnsi="Arial" w:cs="Arial"/>
        </w:rPr>
        <w:t>így</w:t>
      </w:r>
      <w:r w:rsidR="00F863C2" w:rsidRPr="008E4C88">
        <w:rPr>
          <w:rFonts w:ascii="Arial" w:eastAsia="Times New Roman" w:hAnsi="Arial" w:cs="Arial"/>
        </w:rPr>
        <w:t xml:space="preserve"> </w:t>
      </w:r>
      <w:r w:rsidR="00F93807" w:rsidRPr="008E4C88">
        <w:rPr>
          <w:rFonts w:ascii="Arial" w:eastAsia="Times New Roman" w:hAnsi="Arial" w:cs="Arial"/>
        </w:rPr>
        <w:t xml:space="preserve">a </w:t>
      </w:r>
      <w:r w:rsidR="00F863C2" w:rsidRPr="008E4C88">
        <w:rPr>
          <w:rFonts w:ascii="Arial" w:eastAsia="Times New Roman" w:hAnsi="Arial" w:cs="Arial"/>
        </w:rPr>
        <w:t xml:space="preserve">számviteli szempontból befektetési szerződésként </w:t>
      </w:r>
      <w:r w:rsidR="004D1B57" w:rsidRPr="008E4C88">
        <w:rPr>
          <w:rFonts w:ascii="Arial" w:eastAsia="Times New Roman" w:hAnsi="Arial" w:cs="Arial"/>
        </w:rPr>
        <w:t>nyilvántartott szerződéseket is</w:t>
      </w:r>
      <w:r w:rsidR="00F863C2" w:rsidRPr="008E4C88">
        <w:rPr>
          <w:rFonts w:ascii="Arial" w:eastAsia="Times New Roman" w:hAnsi="Arial" w:cs="Arial"/>
        </w:rPr>
        <w:t>.</w:t>
      </w:r>
    </w:p>
    <w:p w14:paraId="31F1458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termékcsoportok meghatározása a Bit. 4. § (1) </w:t>
      </w:r>
      <w:r w:rsidR="00C051C8" w:rsidRPr="008E4C88">
        <w:rPr>
          <w:rFonts w:ascii="Arial" w:eastAsia="Times New Roman" w:hAnsi="Arial" w:cs="Arial"/>
        </w:rPr>
        <w:t xml:space="preserve">bekezdés </w:t>
      </w:r>
      <w:r w:rsidRPr="008E4C88">
        <w:rPr>
          <w:rFonts w:ascii="Arial" w:eastAsia="Times New Roman" w:hAnsi="Arial" w:cs="Arial"/>
        </w:rPr>
        <w:t>10. pont</w:t>
      </w:r>
      <w:r w:rsidR="00C051C8" w:rsidRPr="008E4C88">
        <w:rPr>
          <w:rFonts w:ascii="Arial" w:eastAsia="Times New Roman" w:hAnsi="Arial" w:cs="Arial"/>
        </w:rPr>
        <w:t>jának</w:t>
      </w:r>
      <w:r w:rsidRPr="008E4C88">
        <w:rPr>
          <w:rFonts w:ascii="Arial" w:eastAsia="Times New Roman" w:hAnsi="Arial" w:cs="Arial"/>
        </w:rPr>
        <w:t xml:space="preserve"> figyelembevételével történt.</w:t>
      </w:r>
    </w:p>
    <w:p w14:paraId="1005AC9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A termékcsoportos táblá</w:t>
      </w:r>
      <w:r w:rsidR="00453D7B" w:rsidRPr="008E4C88">
        <w:rPr>
          <w:rFonts w:ascii="Arial" w:eastAsia="Times New Roman" w:hAnsi="Arial" w:cs="Arial"/>
        </w:rPr>
        <w:t>k</w:t>
      </w:r>
      <w:r w:rsidR="00F30DEA" w:rsidRPr="008E4C88">
        <w:rPr>
          <w:rFonts w:ascii="Arial" w:eastAsia="Times New Roman" w:hAnsi="Arial" w:cs="Arial"/>
        </w:rPr>
        <w:t>ban egy biztosítási szerződést</w:t>
      </w:r>
      <w:r w:rsidRPr="008E4C88">
        <w:rPr>
          <w:rFonts w:ascii="Arial" w:eastAsia="Times New Roman" w:hAnsi="Arial" w:cs="Arial"/>
        </w:rPr>
        <w:t xml:space="preserve"> csak egy termékcsoportba, </w:t>
      </w:r>
      <w:r w:rsidR="00DE0407" w:rsidRPr="008E4C88">
        <w:rPr>
          <w:rFonts w:ascii="Arial" w:eastAsia="Times New Roman" w:hAnsi="Arial" w:cs="Arial"/>
        </w:rPr>
        <w:t xml:space="preserve">illetve </w:t>
      </w:r>
      <w:r w:rsidRPr="008E4C88">
        <w:rPr>
          <w:rFonts w:ascii="Arial" w:eastAsia="Times New Roman" w:hAnsi="Arial" w:cs="Arial"/>
        </w:rPr>
        <w:t xml:space="preserve">a Bit. 4. § (1) </w:t>
      </w:r>
      <w:r w:rsidR="00C051C8" w:rsidRPr="008E4C88">
        <w:rPr>
          <w:rFonts w:ascii="Arial" w:eastAsia="Times New Roman" w:hAnsi="Arial" w:cs="Arial"/>
        </w:rPr>
        <w:t xml:space="preserve">bekezdés </w:t>
      </w:r>
      <w:r w:rsidRPr="008E4C88">
        <w:rPr>
          <w:rFonts w:ascii="Arial" w:eastAsia="Times New Roman" w:hAnsi="Arial" w:cs="Arial"/>
        </w:rPr>
        <w:t>47. pont</w:t>
      </w:r>
      <w:r w:rsidR="00C051C8" w:rsidRPr="008E4C88">
        <w:rPr>
          <w:rFonts w:ascii="Arial" w:eastAsia="Times New Roman" w:hAnsi="Arial" w:cs="Arial"/>
        </w:rPr>
        <w:t>já</w:t>
      </w:r>
      <w:r w:rsidRPr="008E4C88">
        <w:rPr>
          <w:rFonts w:ascii="Arial" w:eastAsia="Times New Roman" w:hAnsi="Arial" w:cs="Arial"/>
        </w:rPr>
        <w:t xml:space="preserve">ban meghatározott jellemző kockázat szerint kell besorolni. A biztosító teljes szerződésállományát </w:t>
      </w:r>
      <w:r w:rsidR="00453D7B" w:rsidRPr="008E4C88">
        <w:rPr>
          <w:rFonts w:ascii="Arial" w:eastAsia="Times New Roman" w:hAnsi="Arial" w:cs="Arial"/>
        </w:rPr>
        <w:t xml:space="preserve">be kell sorolni </w:t>
      </w:r>
      <w:r w:rsidRPr="008E4C88">
        <w:rPr>
          <w:rFonts w:ascii="Arial" w:eastAsia="Times New Roman" w:hAnsi="Arial" w:cs="Arial"/>
        </w:rPr>
        <w:t xml:space="preserve">a </w:t>
      </w:r>
      <w:r w:rsidR="00A22724" w:rsidRPr="008E4C88">
        <w:rPr>
          <w:rFonts w:ascii="Arial" w:eastAsia="Times New Roman" w:hAnsi="Arial" w:cs="Arial"/>
        </w:rPr>
        <w:t xml:space="preserve">táblákban szereplő </w:t>
      </w:r>
      <w:r w:rsidRPr="008E4C88">
        <w:rPr>
          <w:rFonts w:ascii="Arial" w:eastAsia="Times New Roman" w:hAnsi="Arial" w:cs="Arial"/>
        </w:rPr>
        <w:t>termékcsoportok valamelyikébe</w:t>
      </w:r>
      <w:r w:rsidR="00C051C8" w:rsidRPr="008E4C88">
        <w:rPr>
          <w:rFonts w:ascii="Arial" w:eastAsia="Times New Roman" w:hAnsi="Arial" w:cs="Arial"/>
        </w:rPr>
        <w:t>,</w:t>
      </w:r>
      <w:r w:rsidR="004E7823" w:rsidRPr="008E4C88">
        <w:rPr>
          <w:rFonts w:ascii="Arial" w:eastAsia="Times New Roman" w:hAnsi="Arial" w:cs="Arial"/>
        </w:rPr>
        <w:t xml:space="preserve"> és ezt </w:t>
      </w:r>
      <w:r w:rsidR="00453D7B" w:rsidRPr="008E4C88">
        <w:rPr>
          <w:rFonts w:ascii="Arial" w:eastAsia="Times New Roman" w:hAnsi="Arial" w:cs="Arial"/>
        </w:rPr>
        <w:t xml:space="preserve">a besorolást </w:t>
      </w:r>
      <w:r w:rsidR="004E7823" w:rsidRPr="008E4C88">
        <w:rPr>
          <w:rFonts w:ascii="Arial" w:eastAsia="Times New Roman" w:hAnsi="Arial" w:cs="Arial"/>
        </w:rPr>
        <w:t>következe</w:t>
      </w:r>
      <w:r w:rsidR="00907016" w:rsidRPr="008E4C88">
        <w:rPr>
          <w:rFonts w:ascii="Arial" w:eastAsia="Times New Roman" w:hAnsi="Arial" w:cs="Arial"/>
        </w:rPr>
        <w:t xml:space="preserve">tesen kell alkalmazni az </w:t>
      </w:r>
      <w:r w:rsidR="004E7823" w:rsidRPr="008E4C88">
        <w:rPr>
          <w:rFonts w:ascii="Arial" w:eastAsia="Times New Roman" w:hAnsi="Arial" w:cs="Arial"/>
        </w:rPr>
        <w:t xml:space="preserve">érintett </w:t>
      </w:r>
      <w:r w:rsidR="00A310D1" w:rsidRPr="008E4C88">
        <w:rPr>
          <w:rFonts w:ascii="Arial" w:eastAsia="Times New Roman" w:hAnsi="Arial" w:cs="Arial"/>
        </w:rPr>
        <w:t>szerződésre vonatkozó</w:t>
      </w:r>
      <w:r w:rsidR="00907016" w:rsidRPr="008E4C88">
        <w:rPr>
          <w:rFonts w:ascii="Arial" w:eastAsia="Times New Roman" w:hAnsi="Arial" w:cs="Arial"/>
        </w:rPr>
        <w:t xml:space="preserve"> minden további információra vonatkozóan</w:t>
      </w:r>
      <w:r w:rsidR="004E7823" w:rsidRPr="008E4C88">
        <w:rPr>
          <w:rFonts w:ascii="Arial" w:eastAsia="Times New Roman" w:hAnsi="Arial" w:cs="Arial"/>
        </w:rPr>
        <w:t xml:space="preserve"> </w:t>
      </w:r>
      <w:r w:rsidR="00A310D1" w:rsidRPr="008E4C88">
        <w:rPr>
          <w:rFonts w:ascii="Arial" w:eastAsia="Times New Roman" w:hAnsi="Arial" w:cs="Arial"/>
        </w:rPr>
        <w:t>és a különböző</w:t>
      </w:r>
      <w:r w:rsidR="004E7823" w:rsidRPr="008E4C88">
        <w:rPr>
          <w:rFonts w:ascii="Arial" w:eastAsia="Times New Roman" w:hAnsi="Arial" w:cs="Arial"/>
        </w:rPr>
        <w:t xml:space="preserve"> jelentési időszakokban</w:t>
      </w:r>
      <w:r w:rsidRPr="008E4C88">
        <w:rPr>
          <w:rFonts w:ascii="Arial" w:eastAsia="Times New Roman" w:hAnsi="Arial" w:cs="Arial"/>
        </w:rPr>
        <w:t xml:space="preserve">. </w:t>
      </w:r>
    </w:p>
    <w:p w14:paraId="44BB783F" w14:textId="77777777" w:rsidR="00A310D1" w:rsidRPr="008E4C88" w:rsidRDefault="00A310D1" w:rsidP="00C6766F">
      <w:pPr>
        <w:spacing w:before="120" w:after="0" w:line="240" w:lineRule="auto"/>
        <w:rPr>
          <w:rFonts w:ascii="Arial" w:eastAsia="Times New Roman" w:hAnsi="Arial" w:cs="Arial"/>
        </w:rPr>
      </w:pPr>
      <w:r w:rsidRPr="008E4C88">
        <w:rPr>
          <w:rFonts w:ascii="Arial" w:eastAsia="Times New Roman" w:hAnsi="Arial" w:cs="Arial"/>
        </w:rPr>
        <w:t xml:space="preserve">Amennyiben egy biztosítási szerződés </w:t>
      </w:r>
      <w:r w:rsidR="00771A31" w:rsidRPr="008E4C88">
        <w:rPr>
          <w:rFonts w:ascii="Arial" w:eastAsia="Times New Roman" w:hAnsi="Arial" w:cs="Arial"/>
        </w:rPr>
        <w:t>több termékcsoportba is besorolható, úgy elsősorban nem a jellemző kockázat szerint kell bemutatni, hanem a meghatározó termék jelleg</w:t>
      </w:r>
      <w:r w:rsidR="00891708" w:rsidRPr="008E4C88">
        <w:rPr>
          <w:rFonts w:ascii="Arial" w:eastAsia="Times New Roman" w:hAnsi="Arial" w:cs="Arial"/>
        </w:rPr>
        <w:t>e</w:t>
      </w:r>
      <w:r w:rsidR="00771A31" w:rsidRPr="008E4C88">
        <w:rPr>
          <w:rFonts w:ascii="Arial" w:eastAsia="Times New Roman" w:hAnsi="Arial" w:cs="Arial"/>
        </w:rPr>
        <w:t xml:space="preserve"> alapján, pl. nyugdíjbiztosítás, hitelbiztosítás</w:t>
      </w:r>
      <w:r w:rsidR="00891708" w:rsidRPr="008E4C88">
        <w:rPr>
          <w:rFonts w:ascii="Arial" w:eastAsia="Times New Roman" w:hAnsi="Arial" w:cs="Arial"/>
        </w:rPr>
        <w:t>, egészségbiztosítás</w:t>
      </w:r>
      <w:r w:rsidRPr="008E4C88">
        <w:rPr>
          <w:rFonts w:ascii="Arial" w:eastAsia="Times New Roman" w:hAnsi="Arial" w:cs="Arial"/>
        </w:rPr>
        <w:t xml:space="preserve">. Például, ha egy indexhez- vagy befektetési egységekhez kötött életbiztosítás hitelfedezeti záradékkal rendelkezik, ezt a szerződést a Hitelfedezeti záradékkal ellátott életbiztosítások között kell jelenteni. Továbbá, ha egy </w:t>
      </w:r>
      <w:r w:rsidR="00755527" w:rsidRPr="008E4C88">
        <w:rPr>
          <w:rFonts w:ascii="Arial" w:eastAsia="Times New Roman" w:hAnsi="Arial" w:cs="Arial"/>
        </w:rPr>
        <w:t xml:space="preserve">lakossági vagyonbiztosítás (lakásbiztosítás) hitelfedezeti záradékkal van ellátva, azt a szerződést </w:t>
      </w:r>
      <w:r w:rsidR="00891708" w:rsidRPr="008E4C88">
        <w:rPr>
          <w:rFonts w:ascii="Arial" w:eastAsia="Times New Roman" w:hAnsi="Arial" w:cs="Arial"/>
        </w:rPr>
        <w:t xml:space="preserve">és a szerződéshez kapcsolódó információkat </w:t>
      </w:r>
      <w:r w:rsidR="00755527" w:rsidRPr="008E4C88">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sidRPr="008E4C88">
        <w:rPr>
          <w:rFonts w:ascii="Arial" w:eastAsia="Times New Roman" w:hAnsi="Arial" w:cs="Arial"/>
        </w:rPr>
        <w:t xml:space="preserve"> </w:t>
      </w:r>
      <w:r w:rsidR="00891708" w:rsidRPr="008E4C88">
        <w:rPr>
          <w:rFonts w:ascii="Arial" w:eastAsia="Times New Roman" w:hAnsi="Arial" w:cs="Arial"/>
        </w:rPr>
        <w:t xml:space="preserve">Ha a nyugdíjbiztosítás vagy hitelfedezeti záradékkal ellátott életbiztosítási szerződés mögött </w:t>
      </w:r>
      <w:r w:rsidR="00771A31" w:rsidRPr="008E4C88">
        <w:rPr>
          <w:rFonts w:ascii="Arial" w:eastAsia="Times New Roman" w:hAnsi="Arial" w:cs="Arial"/>
        </w:rPr>
        <w:t>hagyományos életbiztosí</w:t>
      </w:r>
      <w:r w:rsidR="00891708" w:rsidRPr="008E4C88">
        <w:rPr>
          <w:rFonts w:ascii="Arial" w:eastAsia="Times New Roman" w:hAnsi="Arial" w:cs="Arial"/>
        </w:rPr>
        <w:t>tás jellegű</w:t>
      </w:r>
      <w:r w:rsidR="00771A31" w:rsidRPr="008E4C88">
        <w:rPr>
          <w:rFonts w:ascii="Arial" w:eastAsia="Times New Roman" w:hAnsi="Arial" w:cs="Arial"/>
        </w:rPr>
        <w:t xml:space="preserve"> termékek, illetve indexhez vagy befektetési egységekhez kötött életbiztosítás </w:t>
      </w:r>
      <w:r w:rsidR="00891708" w:rsidRPr="008E4C88">
        <w:rPr>
          <w:rFonts w:ascii="Arial" w:eastAsia="Times New Roman" w:hAnsi="Arial" w:cs="Arial"/>
        </w:rPr>
        <w:t>áll, úgy ezt a szerződést és a kapcsolódó információkat csak a nyugdíj vagy hitelfedezeti termék soron lehet bemutatni</w:t>
      </w:r>
      <w:r w:rsidR="003C4F43" w:rsidRPr="008E4C88">
        <w:rPr>
          <w:rFonts w:ascii="Arial" w:eastAsia="Times New Roman" w:hAnsi="Arial" w:cs="Arial"/>
        </w:rPr>
        <w:t xml:space="preserve">. </w:t>
      </w:r>
    </w:p>
    <w:p w14:paraId="6700DCBB" w14:textId="77777777" w:rsidR="000F1D44" w:rsidRPr="008E4C88" w:rsidRDefault="00A22724" w:rsidP="00C6766F">
      <w:pPr>
        <w:spacing w:before="120" w:after="0" w:line="240" w:lineRule="auto"/>
        <w:rPr>
          <w:rFonts w:ascii="Arial" w:eastAsia="Times New Roman" w:hAnsi="Arial" w:cs="Arial"/>
        </w:rPr>
      </w:pPr>
      <w:r w:rsidRPr="008E4C88">
        <w:rPr>
          <w:rFonts w:ascii="Arial" w:eastAsia="Times New Roman" w:hAnsi="Arial" w:cs="Arial"/>
          <w:b/>
        </w:rPr>
        <w:t>Lakossági vagyonbiztosítások</w:t>
      </w:r>
      <w:r w:rsidR="001027E5" w:rsidRPr="008E4C88">
        <w:rPr>
          <w:rFonts w:ascii="Arial" w:eastAsia="Times New Roman" w:hAnsi="Arial" w:cs="Arial"/>
        </w:rPr>
        <w:t>: e</w:t>
      </w:r>
      <w:r w:rsidRPr="008E4C88">
        <w:rPr>
          <w:rFonts w:ascii="Arial" w:eastAsia="Times New Roman" w:hAnsi="Arial" w:cs="Arial"/>
        </w:rPr>
        <w:t xml:space="preserve"> csoportba tartoznak az egyéni lakossági vagyonbiztosítások mellett a </w:t>
      </w:r>
      <w:r w:rsidR="000F1D44" w:rsidRPr="008E4C88">
        <w:rPr>
          <w:rFonts w:ascii="Arial" w:eastAsia="Times New Roman" w:hAnsi="Arial" w:cs="Arial"/>
        </w:rPr>
        <w:t xml:space="preserve">társasházi biztosítások is. </w:t>
      </w:r>
    </w:p>
    <w:p w14:paraId="2720D597" w14:textId="77777777" w:rsidR="00A10742"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t>Lakásbiztosítás</w:t>
      </w:r>
      <w:r w:rsidRPr="008E4C88">
        <w:rPr>
          <w:rFonts w:ascii="Arial" w:eastAsia="Times New Roman" w:hAnsi="Arial" w:cs="Arial"/>
        </w:rPr>
        <w:t xml:space="preserve"> (egyéni): </w:t>
      </w:r>
      <w:r w:rsidR="001027E5" w:rsidRPr="008E4C88">
        <w:rPr>
          <w:rFonts w:ascii="Arial" w:eastAsia="Times New Roman" w:hAnsi="Arial" w:cs="Arial"/>
        </w:rPr>
        <w:t>i</w:t>
      </w:r>
      <w:r w:rsidRPr="008E4C88">
        <w:rPr>
          <w:rFonts w:ascii="Arial" w:eastAsia="Times New Roman" w:hAnsi="Arial" w:cs="Arial"/>
        </w:rPr>
        <w:t>tt kell bemutatni a lakossági lakásbiztosításokat, melyekhez nem kapcsolódik hitelfedezeti záradék.</w:t>
      </w:r>
    </w:p>
    <w:p w14:paraId="31AECBA9" w14:textId="77777777" w:rsidR="004F67A1" w:rsidRPr="008E4C88" w:rsidRDefault="000F1D44" w:rsidP="00C6766F">
      <w:pPr>
        <w:spacing w:before="120" w:after="0" w:line="240" w:lineRule="auto"/>
        <w:rPr>
          <w:rFonts w:ascii="Arial" w:eastAsia="Times New Roman" w:hAnsi="Arial" w:cs="Arial"/>
        </w:rPr>
      </w:pPr>
      <w:r w:rsidRPr="008E4C88">
        <w:rPr>
          <w:rFonts w:ascii="Arial" w:eastAsia="Times New Roman" w:hAnsi="Arial" w:cs="Arial"/>
          <w:b/>
        </w:rPr>
        <w:t>Társasházi biztosítás:</w:t>
      </w:r>
      <w:r w:rsidRPr="008E4C88">
        <w:rPr>
          <w:rFonts w:ascii="Arial" w:eastAsia="Times New Roman" w:hAnsi="Arial" w:cs="Arial"/>
        </w:rPr>
        <w:t xml:space="preserve"> </w:t>
      </w:r>
      <w:r w:rsidR="001027E5" w:rsidRPr="008E4C88">
        <w:rPr>
          <w:rFonts w:ascii="Arial" w:eastAsia="Times New Roman" w:hAnsi="Arial" w:cs="Arial"/>
        </w:rPr>
        <w:t>l</w:t>
      </w:r>
      <w:r w:rsidRPr="008E4C88">
        <w:rPr>
          <w:rFonts w:ascii="Arial" w:eastAsia="Times New Roman" w:hAnsi="Arial" w:cs="Arial"/>
        </w:rPr>
        <w:t>akóközösségi közös vagyonbiztosítás</w:t>
      </w:r>
      <w:r w:rsidR="001027E5" w:rsidRPr="008E4C88">
        <w:rPr>
          <w:rFonts w:ascii="Arial" w:eastAsia="Times New Roman" w:hAnsi="Arial" w:cs="Arial"/>
        </w:rPr>
        <w:t>.</w:t>
      </w:r>
    </w:p>
    <w:p w14:paraId="19C7E904" w14:textId="77777777" w:rsidR="007378E1"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lastRenderedPageBreak/>
        <w:t>Hitelfedezeti záradékkal ellátott lakossági vagyonbiztosítás:</w:t>
      </w:r>
      <w:r w:rsidRPr="008E4C88">
        <w:rPr>
          <w:rFonts w:ascii="Arial" w:eastAsia="Times New Roman" w:hAnsi="Arial" w:cs="Arial"/>
        </w:rPr>
        <w:t xml:space="preserve"> </w:t>
      </w:r>
      <w:r w:rsidR="001027E5" w:rsidRPr="008E4C88">
        <w:rPr>
          <w:rFonts w:ascii="Arial" w:eastAsia="Times New Roman" w:hAnsi="Arial" w:cs="Arial"/>
        </w:rPr>
        <w:t>a</w:t>
      </w:r>
      <w:r w:rsidR="007378E1" w:rsidRPr="008E4C88">
        <w:rPr>
          <w:rFonts w:ascii="Arial" w:eastAsia="Times New Roman" w:hAnsi="Arial" w:cs="Arial"/>
        </w:rPr>
        <w:t xml:space="preserve">zon egyéni </w:t>
      </w:r>
      <w:r w:rsidR="00A22724" w:rsidRPr="008E4C88">
        <w:rPr>
          <w:rFonts w:ascii="Arial" w:eastAsia="Times New Roman" w:hAnsi="Arial" w:cs="Arial"/>
        </w:rPr>
        <w:t>lakossági vagyonbiztosítás</w:t>
      </w:r>
      <w:r w:rsidR="000F1D44" w:rsidRPr="008E4C88">
        <w:rPr>
          <w:rFonts w:ascii="Arial" w:eastAsia="Times New Roman" w:hAnsi="Arial" w:cs="Arial"/>
        </w:rPr>
        <w:t>i szerződést</w:t>
      </w:r>
      <w:r w:rsidR="007378E1" w:rsidRPr="008E4C88">
        <w:rPr>
          <w:rFonts w:ascii="Arial" w:eastAsia="Times New Roman" w:hAnsi="Arial" w:cs="Arial"/>
        </w:rPr>
        <w:t>, mely hitelfedezeti záradékkal van ellátva</w:t>
      </w:r>
      <w:r w:rsidR="001027E5" w:rsidRPr="008E4C88">
        <w:rPr>
          <w:rFonts w:ascii="Arial" w:eastAsia="Times New Roman" w:hAnsi="Arial" w:cs="Arial"/>
        </w:rPr>
        <w:t>,</w:t>
      </w:r>
      <w:r w:rsidR="000F1D44" w:rsidRPr="008E4C88">
        <w:rPr>
          <w:rFonts w:ascii="Arial" w:eastAsia="Times New Roman" w:hAnsi="Arial" w:cs="Arial"/>
        </w:rPr>
        <w:t xml:space="preserve"> a hitelfedezeti záradék teljes vonatkozási idejére</w:t>
      </w:r>
      <w:r w:rsidR="007378E1" w:rsidRPr="008E4C88">
        <w:rPr>
          <w:rFonts w:ascii="Arial" w:eastAsia="Times New Roman" w:hAnsi="Arial" w:cs="Arial"/>
        </w:rPr>
        <w:t xml:space="preserve"> külön soron </w:t>
      </w:r>
      <w:r w:rsidR="000F1D44" w:rsidRPr="008E4C88">
        <w:rPr>
          <w:rFonts w:ascii="Arial" w:eastAsia="Times New Roman" w:hAnsi="Arial" w:cs="Arial"/>
        </w:rPr>
        <w:t>kell</w:t>
      </w:r>
      <w:r w:rsidR="007378E1" w:rsidRPr="008E4C88">
        <w:rPr>
          <w:rFonts w:ascii="Arial" w:eastAsia="Times New Roman" w:hAnsi="Arial" w:cs="Arial"/>
        </w:rPr>
        <w:t xml:space="preserve"> bemutat</w:t>
      </w:r>
      <w:r w:rsidR="000F1D44" w:rsidRPr="008E4C88">
        <w:rPr>
          <w:rFonts w:ascii="Arial" w:eastAsia="Times New Roman" w:hAnsi="Arial" w:cs="Arial"/>
        </w:rPr>
        <w:t>ni</w:t>
      </w:r>
      <w:r w:rsidR="007378E1" w:rsidRPr="008E4C88">
        <w:rPr>
          <w:rFonts w:ascii="Arial" w:eastAsia="Times New Roman" w:hAnsi="Arial" w:cs="Arial"/>
        </w:rPr>
        <w:t>.</w:t>
      </w:r>
      <w:r w:rsidR="000F1D44" w:rsidRPr="008E4C88">
        <w:rPr>
          <w:rFonts w:ascii="Arial" w:eastAsia="Times New Roman" w:hAnsi="Arial" w:cs="Arial"/>
        </w:rPr>
        <w:t xml:space="preserve"> </w:t>
      </w:r>
    </w:p>
    <w:p w14:paraId="2542F108" w14:textId="77777777" w:rsidR="007378E1" w:rsidRPr="008E4C88" w:rsidRDefault="00AF7314"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Pr="008E4C88">
        <w:rPr>
          <w:rFonts w:ascii="Arial" w:eastAsia="Times New Roman" w:hAnsi="Arial" w:cs="Arial"/>
          <w:b/>
        </w:rPr>
        <w:t>intézményi vagyonbiztosítás</w:t>
      </w:r>
      <w:r w:rsidRPr="008E4C88">
        <w:rPr>
          <w:rFonts w:ascii="Arial" w:eastAsia="Times New Roman" w:hAnsi="Arial" w:cs="Arial"/>
        </w:rPr>
        <w:t xml:space="preserve"> soron azt a biztosítási szerződést és az arra vonatkozó információkat kell </w:t>
      </w:r>
      <w:r w:rsidR="001A573C" w:rsidRPr="008E4C88">
        <w:rPr>
          <w:rFonts w:ascii="Arial" w:eastAsia="Times New Roman" w:hAnsi="Arial" w:cs="Arial"/>
        </w:rPr>
        <w:t>be</w:t>
      </w:r>
      <w:r w:rsidRPr="008E4C88">
        <w:rPr>
          <w:rFonts w:ascii="Arial" w:eastAsia="Times New Roman" w:hAnsi="Arial" w:cs="Arial"/>
        </w:rPr>
        <w:t xml:space="preserve">mutatni, melyet közösségi célra alakult </w:t>
      </w:r>
      <w:r w:rsidR="005D3A57" w:rsidRPr="008E4C88">
        <w:rPr>
          <w:rFonts w:ascii="Arial" w:eastAsia="Times New Roman" w:hAnsi="Arial" w:cs="Arial"/>
        </w:rPr>
        <w:t>non</w:t>
      </w:r>
      <w:r w:rsidR="00DB0E7D" w:rsidRPr="008E4C88">
        <w:rPr>
          <w:rFonts w:ascii="Arial" w:eastAsia="Times New Roman" w:hAnsi="Arial" w:cs="Arial"/>
        </w:rPr>
        <w:t xml:space="preserve">profit </w:t>
      </w:r>
      <w:r w:rsidRPr="008E4C88">
        <w:rPr>
          <w:rFonts w:ascii="Arial" w:eastAsia="Times New Roman" w:hAnsi="Arial" w:cs="Arial"/>
        </w:rPr>
        <w:t>társadalmi</w:t>
      </w:r>
      <w:r w:rsidR="00DD71B8" w:rsidRPr="008E4C88">
        <w:rPr>
          <w:rFonts w:ascii="Arial" w:eastAsia="Times New Roman" w:hAnsi="Arial" w:cs="Arial"/>
        </w:rPr>
        <w:t xml:space="preserve"> </w:t>
      </w:r>
      <w:r w:rsidRPr="008E4C88">
        <w:rPr>
          <w:rFonts w:ascii="Arial" w:eastAsia="Times New Roman" w:hAnsi="Arial" w:cs="Arial"/>
        </w:rPr>
        <w:t xml:space="preserve">vagy állami szervezettel kötött a biztosító. </w:t>
      </w:r>
      <w:r w:rsidR="00DD71B8" w:rsidRPr="008E4C88">
        <w:rPr>
          <w:rFonts w:ascii="Arial" w:eastAsia="Times New Roman" w:hAnsi="Arial" w:cs="Arial"/>
        </w:rPr>
        <w:t>Külön soron kell megjeleníteni az önkormányzatokkal kötött vagyonbiztosításokat.</w:t>
      </w:r>
    </w:p>
    <w:p w14:paraId="14258AB0" w14:textId="370BC949" w:rsidR="00C64D7F" w:rsidRPr="008E4C88" w:rsidRDefault="001027E5"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DD71B8" w:rsidRPr="008E4C88">
        <w:rPr>
          <w:rFonts w:ascii="Arial" w:eastAsia="Times New Roman" w:hAnsi="Arial" w:cs="Arial"/>
          <w:b/>
        </w:rPr>
        <w:t>Vállalati vagyonbiztosítás</w:t>
      </w:r>
      <w:r w:rsidR="00591C49" w:rsidRPr="008E4C88">
        <w:rPr>
          <w:rFonts w:ascii="Arial" w:eastAsia="Times New Roman" w:hAnsi="Arial" w:cs="Arial"/>
        </w:rPr>
        <w:t xml:space="preserve"> (kivéve </w:t>
      </w:r>
      <w:r w:rsidR="00697343" w:rsidRPr="008E4C88">
        <w:rPr>
          <w:rFonts w:ascii="Arial" w:eastAsia="Times New Roman" w:hAnsi="Arial" w:cs="Arial"/>
        </w:rPr>
        <w:t>kkv</w:t>
      </w:r>
      <w:r w:rsidR="00591C49" w:rsidRPr="008E4C88">
        <w:rPr>
          <w:rFonts w:ascii="Arial" w:eastAsia="Times New Roman" w:hAnsi="Arial" w:cs="Arial"/>
        </w:rPr>
        <w:t>-ka</w:t>
      </w:r>
      <w:r w:rsidR="00DD71B8" w:rsidRPr="008E4C88">
        <w:rPr>
          <w:rFonts w:ascii="Arial" w:eastAsia="Times New Roman" w:hAnsi="Arial" w:cs="Arial"/>
        </w:rPr>
        <w:t xml:space="preserve">t) soron mindazon vállalatokkal kötött vagyonbiztosítást kell </w:t>
      </w:r>
      <w:r w:rsidR="00C64D7F" w:rsidRPr="008E4C88">
        <w:rPr>
          <w:rFonts w:ascii="Arial" w:eastAsia="Times New Roman" w:hAnsi="Arial" w:cs="Arial"/>
        </w:rPr>
        <w:t>be</w:t>
      </w:r>
      <w:r w:rsidR="00DD71B8" w:rsidRPr="008E4C88">
        <w:rPr>
          <w:rFonts w:ascii="Arial" w:eastAsia="Times New Roman" w:hAnsi="Arial" w:cs="Arial"/>
        </w:rPr>
        <w:t>mutatni, mely</w:t>
      </w:r>
      <w:r w:rsidR="00C64D7F" w:rsidRPr="008E4C88">
        <w:rPr>
          <w:rFonts w:ascii="Arial" w:eastAsia="Times New Roman" w:hAnsi="Arial" w:cs="Arial"/>
        </w:rPr>
        <w:t xml:space="preserve"> vállalat</w:t>
      </w:r>
      <w:r w:rsidR="00DD71B8" w:rsidRPr="008E4C88">
        <w:rPr>
          <w:rFonts w:ascii="Arial" w:eastAsia="Times New Roman" w:hAnsi="Arial" w:cs="Arial"/>
        </w:rPr>
        <w:t xml:space="preserve"> </w:t>
      </w:r>
      <w:r w:rsidR="00C64D7F" w:rsidRPr="008E4C88">
        <w:rPr>
          <w:rFonts w:ascii="Arial" w:eastAsia="Times New Roman" w:hAnsi="Arial" w:cs="Arial"/>
        </w:rPr>
        <w:t xml:space="preserve">mérete meghaladja a </w:t>
      </w:r>
      <w:r w:rsidR="00697343" w:rsidRPr="008E4C88">
        <w:rPr>
          <w:rFonts w:ascii="Arial" w:eastAsia="Times New Roman" w:hAnsi="Arial" w:cs="Arial"/>
        </w:rPr>
        <w:t>kkv</w:t>
      </w:r>
      <w:r w:rsidR="00C64D7F" w:rsidRPr="008E4C88">
        <w:rPr>
          <w:rFonts w:ascii="Arial" w:eastAsia="Times New Roman" w:hAnsi="Arial" w:cs="Arial"/>
        </w:rPr>
        <w:t>-</w:t>
      </w:r>
      <w:r w:rsidR="00697343" w:rsidRPr="008E4C88">
        <w:rPr>
          <w:rFonts w:ascii="Arial" w:eastAsia="Times New Roman" w:hAnsi="Arial" w:cs="Arial"/>
        </w:rPr>
        <w:t>k</w:t>
      </w:r>
      <w:r w:rsidR="00C64D7F" w:rsidRPr="008E4C88">
        <w:rPr>
          <w:rFonts w:ascii="Arial" w:eastAsia="Times New Roman" w:hAnsi="Arial" w:cs="Arial"/>
        </w:rPr>
        <w:t>r</w:t>
      </w:r>
      <w:r w:rsidR="00697343" w:rsidRPr="008E4C88">
        <w:rPr>
          <w:rFonts w:ascii="Arial" w:eastAsia="Times New Roman" w:hAnsi="Arial" w:cs="Arial"/>
        </w:rPr>
        <w:t>a</w:t>
      </w:r>
      <w:r w:rsidR="00C64D7F" w:rsidRPr="008E4C88">
        <w:rPr>
          <w:rFonts w:ascii="Arial" w:eastAsia="Times New Roman" w:hAnsi="Arial" w:cs="Arial"/>
        </w:rPr>
        <w:t xml:space="preserve"> vonatkozó előírásokat, </w:t>
      </w:r>
      <w:r w:rsidR="00697343" w:rsidRPr="008E4C88">
        <w:rPr>
          <w:rFonts w:ascii="Arial" w:eastAsia="Times New Roman" w:hAnsi="Arial" w:cs="Arial"/>
        </w:rPr>
        <w:t>(</w:t>
      </w:r>
      <w:r w:rsidR="00B62592" w:rsidRPr="008E4C88">
        <w:rPr>
          <w:rFonts w:ascii="Arial" w:eastAsia="Times New Roman" w:hAnsi="Arial" w:cs="Arial"/>
        </w:rPr>
        <w:t xml:space="preserve">a </w:t>
      </w:r>
      <w:r w:rsidR="00C70C6E" w:rsidRPr="008E4C88">
        <w:rPr>
          <w:rFonts w:ascii="Arial" w:eastAsia="Times New Roman" w:hAnsi="Arial" w:cs="Arial"/>
        </w:rPr>
        <w:t>kkv</w:t>
      </w:r>
      <w:r w:rsidR="00B62592" w:rsidRPr="008E4C88">
        <w:rPr>
          <w:rFonts w:ascii="Arial" w:eastAsia="Times New Roman" w:hAnsi="Arial" w:cs="Arial"/>
        </w:rPr>
        <w:t xml:space="preserve"> fogalmát a kis</w:t>
      </w:r>
      <w:r w:rsidR="00082192" w:rsidRPr="008E4C88">
        <w:rPr>
          <w:rFonts w:ascii="Arial" w:eastAsia="Times New Roman" w:hAnsi="Arial" w:cs="Arial"/>
        </w:rPr>
        <w:t xml:space="preserve"> és középvállalkozásokról, fejlődésük támogatásáról szóló 2004. évi XXXIV. törvény 3</w:t>
      </w:r>
      <w:r w:rsidR="00173CE6" w:rsidRPr="008E4C88">
        <w:rPr>
          <w:rFonts w:ascii="Arial" w:eastAsia="Times New Roman" w:hAnsi="Arial" w:cs="Arial"/>
        </w:rPr>
        <w:t>–</w:t>
      </w:r>
      <w:r w:rsidR="00082192" w:rsidRPr="008E4C88">
        <w:rPr>
          <w:rFonts w:ascii="Arial" w:eastAsia="Times New Roman" w:hAnsi="Arial" w:cs="Arial"/>
        </w:rPr>
        <w:t>5. §</w:t>
      </w:r>
      <w:r w:rsidR="004817E5" w:rsidRPr="008E4C88">
        <w:rPr>
          <w:rFonts w:ascii="Arial" w:eastAsia="Times New Roman" w:hAnsi="Arial" w:cs="Arial"/>
        </w:rPr>
        <w:t>-a határozza meg</w:t>
      </w:r>
      <w:r w:rsidR="00C64D7F" w:rsidRPr="008E4C88">
        <w:rPr>
          <w:rFonts w:ascii="Arial" w:eastAsia="Times New Roman" w:hAnsi="Arial" w:cs="Arial"/>
        </w:rPr>
        <w:t xml:space="preserve">). </w:t>
      </w:r>
    </w:p>
    <w:p w14:paraId="7F46400D" w14:textId="77777777" w:rsidR="00C13428" w:rsidRPr="008E4C88" w:rsidRDefault="00C13428" w:rsidP="00C6766F">
      <w:pPr>
        <w:spacing w:before="120" w:after="0" w:line="240" w:lineRule="auto"/>
        <w:rPr>
          <w:rFonts w:ascii="Arial" w:eastAsia="Times New Roman" w:hAnsi="Arial" w:cs="Arial"/>
        </w:rPr>
      </w:pPr>
      <w:r w:rsidRPr="008E4C88">
        <w:rPr>
          <w:rFonts w:ascii="Arial" w:eastAsia="Times New Roman" w:hAnsi="Arial" w:cs="Arial"/>
          <w:b/>
        </w:rPr>
        <w:t>Kkv-k vagyonbiztosítása</w:t>
      </w:r>
      <w:r w:rsidRPr="008E4C88">
        <w:rPr>
          <w:rFonts w:ascii="Arial" w:eastAsia="Times New Roman" w:hAnsi="Arial" w:cs="Arial"/>
        </w:rPr>
        <w:t xml:space="preserve">: </w:t>
      </w:r>
      <w:r w:rsidR="004817E5" w:rsidRPr="008E4C88">
        <w:rPr>
          <w:rFonts w:ascii="Arial" w:eastAsia="Times New Roman" w:hAnsi="Arial" w:cs="Arial"/>
        </w:rPr>
        <w:t>i</w:t>
      </w:r>
      <w:r w:rsidRPr="008E4C88">
        <w:rPr>
          <w:rFonts w:ascii="Arial" w:eastAsia="Times New Roman" w:hAnsi="Arial" w:cs="Arial"/>
        </w:rPr>
        <w:t>tt kell bemutatni azokat a vállalati vagyonbiztosításokat, melye</w:t>
      </w:r>
      <w:r w:rsidR="004817E5" w:rsidRPr="008E4C88">
        <w:rPr>
          <w:rFonts w:ascii="Arial" w:eastAsia="Times New Roman" w:hAnsi="Arial" w:cs="Arial"/>
        </w:rPr>
        <w:t>ke</w:t>
      </w:r>
      <w:r w:rsidRPr="008E4C88">
        <w:rPr>
          <w:rFonts w:ascii="Arial" w:eastAsia="Times New Roman" w:hAnsi="Arial" w:cs="Arial"/>
        </w:rPr>
        <w:t xml:space="preserve">t a biztosító azon vállalkozásoknak értékesített, </w:t>
      </w:r>
      <w:r w:rsidR="004817E5" w:rsidRPr="008E4C88">
        <w:rPr>
          <w:rFonts w:ascii="Arial" w:eastAsia="Times New Roman" w:hAnsi="Arial" w:cs="Arial"/>
        </w:rPr>
        <w:t>a</w:t>
      </w:r>
      <w:r w:rsidRPr="008E4C88">
        <w:rPr>
          <w:rFonts w:ascii="Arial" w:eastAsia="Times New Roman" w:hAnsi="Arial" w:cs="Arial"/>
        </w:rPr>
        <w:t xml:space="preserve">mely </w:t>
      </w:r>
      <w:r w:rsidR="004817E5" w:rsidRPr="008E4C88">
        <w:rPr>
          <w:rFonts w:ascii="Arial" w:eastAsia="Times New Roman" w:hAnsi="Arial" w:cs="Arial"/>
        </w:rPr>
        <w:t>kkv-nak minősül</w:t>
      </w:r>
      <w:r w:rsidRPr="008E4C88">
        <w:rPr>
          <w:rFonts w:ascii="Arial" w:eastAsia="Times New Roman" w:hAnsi="Arial" w:cs="Arial"/>
        </w:rPr>
        <w:t>.</w:t>
      </w:r>
      <w:r w:rsidR="00644DDC" w:rsidRPr="008E4C88">
        <w:rPr>
          <w:rFonts w:ascii="Arial" w:eastAsia="Times New Roman" w:hAnsi="Arial" w:cs="Arial"/>
        </w:rPr>
        <w:t xml:space="preserve"> </w:t>
      </w:r>
    </w:p>
    <w:p w14:paraId="451422D1" w14:textId="77777777" w:rsidR="001A573C" w:rsidRPr="008E4C88" w:rsidRDefault="004817E5"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00C64D7F" w:rsidRPr="008E4C88">
        <w:rPr>
          <w:rFonts w:ascii="Arial" w:eastAsia="Times New Roman" w:hAnsi="Arial" w:cs="Arial"/>
          <w:b/>
        </w:rPr>
        <w:t xml:space="preserve">Egyéb vagyonbiztosítások soron </w:t>
      </w:r>
      <w:r w:rsidR="00C64D7F" w:rsidRPr="008E4C88">
        <w:rPr>
          <w:rFonts w:ascii="Arial" w:eastAsia="Times New Roman" w:hAnsi="Arial" w:cs="Arial"/>
        </w:rPr>
        <w:t>a lakossági, intézményi, vállalati és kkv körbe be nem sorolt</w:t>
      </w:r>
      <w:r w:rsidR="00591C49" w:rsidRPr="008E4C88">
        <w:rPr>
          <w:rFonts w:ascii="Arial" w:eastAsia="Times New Roman" w:hAnsi="Arial" w:cs="Arial"/>
        </w:rPr>
        <w:t>,</w:t>
      </w:r>
      <w:r w:rsidR="00C64D7F" w:rsidRPr="008E4C88">
        <w:rPr>
          <w:rFonts w:ascii="Arial" w:eastAsia="Times New Roman" w:hAnsi="Arial" w:cs="Arial"/>
        </w:rPr>
        <w:t xml:space="preserve"> </w:t>
      </w:r>
      <w:r w:rsidR="00591C49" w:rsidRPr="008E4C88">
        <w:rPr>
          <w:rFonts w:ascii="Arial" w:eastAsia="Times New Roman" w:hAnsi="Arial" w:cs="Arial"/>
        </w:rPr>
        <w:t xml:space="preserve">további </w:t>
      </w:r>
      <w:r w:rsidR="00C64D7F" w:rsidRPr="008E4C88">
        <w:rPr>
          <w:rFonts w:ascii="Arial" w:eastAsia="Times New Roman" w:hAnsi="Arial" w:cs="Arial"/>
        </w:rPr>
        <w:t>szerződéseket kell bemutatni.</w:t>
      </w:r>
    </w:p>
    <w:p w14:paraId="30887B93"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 xml:space="preserve">Általános </w:t>
      </w:r>
      <w:hyperlink r:id="rId11" w:history="1">
        <w:r w:rsidRPr="008E4C88">
          <w:rPr>
            <w:rFonts w:ascii="Arial" w:eastAsia="Times New Roman" w:hAnsi="Arial" w:cs="Arial"/>
            <w:b/>
          </w:rPr>
          <w:t>felelősségbiztosítás</w:t>
        </w:r>
      </w:hyperlink>
      <w:r w:rsidRPr="008E4C88">
        <w:rPr>
          <w:rFonts w:ascii="Arial" w:eastAsia="Times New Roman" w:hAnsi="Arial" w:cs="Arial"/>
        </w:rPr>
        <w:t>:</w:t>
      </w:r>
      <w:r w:rsidR="005B764D" w:rsidRPr="008E4C88">
        <w:rPr>
          <w:rFonts w:ascii="Arial" w:eastAsia="Times New Roman" w:hAnsi="Arial" w:cs="Arial"/>
        </w:rPr>
        <w:t xml:space="preserve"> </w:t>
      </w:r>
      <w:r w:rsidR="00B62592" w:rsidRPr="008E4C88">
        <w:rPr>
          <w:rFonts w:ascii="Arial" w:eastAsia="Times New Roman" w:hAnsi="Arial" w:cs="Arial"/>
        </w:rPr>
        <w:t>a</w:t>
      </w:r>
      <w:r w:rsidR="00F856E3" w:rsidRPr="008E4C88">
        <w:rPr>
          <w:rFonts w:ascii="Arial" w:eastAsia="Times New Roman" w:hAnsi="Arial" w:cs="Arial"/>
        </w:rPr>
        <w:t xml:space="preserve"> biztosított által a mások vagyonában okozott károkra nyújt fedezetet; a kártérítési kötelezettség alól mentesíti a károkozót a szerződésben meghatározott esetekben. G</w:t>
      </w:r>
      <w:r w:rsidRPr="008E4C88">
        <w:rPr>
          <w:rFonts w:ascii="Arial" w:eastAsia="Times New Roman" w:hAnsi="Arial" w:cs="Arial"/>
        </w:rPr>
        <w:t xml:space="preserve">azdálkodói tevékenységhez kapcsolódó, munkáltatói, szolgáltatói, termékfelelősség, környezeti felelősség </w:t>
      </w:r>
      <w:r w:rsidR="00644DDC" w:rsidRPr="008E4C88">
        <w:rPr>
          <w:rFonts w:ascii="Arial" w:eastAsia="Times New Roman" w:hAnsi="Arial" w:cs="Arial"/>
        </w:rPr>
        <w:t xml:space="preserve">stb. </w:t>
      </w:r>
      <w:r w:rsidRPr="008E4C88">
        <w:rPr>
          <w:rFonts w:ascii="Arial" w:eastAsia="Times New Roman" w:hAnsi="Arial" w:cs="Arial"/>
        </w:rPr>
        <w:t>kockázatokra terjed ki.</w:t>
      </w:r>
    </w:p>
    <w:p w14:paraId="7EF99376" w14:textId="77777777" w:rsidR="007378E1" w:rsidRPr="008E4C88" w:rsidRDefault="008A53A2" w:rsidP="00C6766F">
      <w:pPr>
        <w:spacing w:before="120" w:after="0" w:line="240" w:lineRule="auto"/>
        <w:rPr>
          <w:rFonts w:ascii="Arial" w:eastAsia="Times New Roman" w:hAnsi="Arial" w:cs="Arial"/>
        </w:rPr>
      </w:pPr>
      <w:r w:rsidRPr="008E4C88">
        <w:rPr>
          <w:rFonts w:ascii="Arial" w:eastAsia="Times New Roman" w:hAnsi="Arial" w:cs="Arial"/>
          <w:b/>
        </w:rPr>
        <w:t>Környezetvédelmi,</w:t>
      </w:r>
      <w:r w:rsidR="00C13428" w:rsidRPr="008E4C88">
        <w:rPr>
          <w:rFonts w:ascii="Arial" w:eastAsia="Times New Roman" w:hAnsi="Arial" w:cs="Arial"/>
          <w:b/>
        </w:rPr>
        <w:t xml:space="preserve"> környezetszennyezési felelősségbiztosítás</w:t>
      </w:r>
      <w:r w:rsidR="00C13428" w:rsidRPr="008E4C88">
        <w:rPr>
          <w:rFonts w:ascii="Arial" w:eastAsia="Times New Roman" w:hAnsi="Arial" w:cs="Arial"/>
        </w:rPr>
        <w:t xml:space="preserve">: </w:t>
      </w:r>
      <w:r w:rsidR="004817E5" w:rsidRPr="008E4C88">
        <w:rPr>
          <w:rFonts w:ascii="Arial" w:eastAsia="Times New Roman" w:hAnsi="Arial" w:cs="Arial"/>
        </w:rPr>
        <w:t>k</w:t>
      </w:r>
      <w:r w:rsidR="00C13428" w:rsidRPr="008E4C88">
        <w:rPr>
          <w:rFonts w:ascii="Arial" w:eastAsia="Times New Roman" w:hAnsi="Arial" w:cs="Arial"/>
        </w:rPr>
        <w:t>iterjed a környezetet veszélyeztető tevékenység</w:t>
      </w:r>
      <w:r w:rsidR="00644DDC" w:rsidRPr="008E4C88">
        <w:rPr>
          <w:rFonts w:ascii="Arial" w:eastAsia="Times New Roman" w:hAnsi="Arial" w:cs="Arial"/>
        </w:rPr>
        <w:t>gel</w:t>
      </w:r>
      <w:r w:rsidR="00C13428" w:rsidRPr="008E4C88">
        <w:rPr>
          <w:rFonts w:ascii="Arial" w:eastAsia="Times New Roman" w:hAnsi="Arial" w:cs="Arial"/>
        </w:rPr>
        <w:t xml:space="preserve"> okozott kár miatt a </w:t>
      </w:r>
      <w:proofErr w:type="spellStart"/>
      <w:r w:rsidR="00C13428" w:rsidRPr="008E4C88">
        <w:rPr>
          <w:rFonts w:ascii="Arial" w:eastAsia="Times New Roman" w:hAnsi="Arial" w:cs="Arial"/>
        </w:rPr>
        <w:t>biztosítottat</w:t>
      </w:r>
      <w:proofErr w:type="spellEnd"/>
      <w:r w:rsidR="00C13428" w:rsidRPr="008E4C88">
        <w:rPr>
          <w:rFonts w:ascii="Arial" w:eastAsia="Times New Roman" w:hAnsi="Arial" w:cs="Arial"/>
        </w:rPr>
        <w:t xml:space="preserve"> terhelő kártérítési kötelezettségekre</w:t>
      </w:r>
      <w:r w:rsidR="00B12ED3" w:rsidRPr="008E4C88">
        <w:rPr>
          <w:rFonts w:ascii="Arial" w:eastAsia="Times New Roman" w:hAnsi="Arial" w:cs="Arial"/>
        </w:rPr>
        <w:t>. Kapcsolódhat</w:t>
      </w:r>
      <w:r w:rsidR="007378E1" w:rsidRPr="008E4C88">
        <w:rPr>
          <w:rFonts w:ascii="Arial" w:eastAsia="Times New Roman" w:hAnsi="Arial" w:cs="Arial"/>
        </w:rPr>
        <w:t xml:space="preserve"> a tudatosabb környezetvédelemre</w:t>
      </w:r>
      <w:r w:rsidR="00B12ED3" w:rsidRPr="008E4C88">
        <w:rPr>
          <w:rFonts w:ascii="Arial" w:eastAsia="Times New Roman" w:hAnsi="Arial" w:cs="Arial"/>
        </w:rPr>
        <w:t xml:space="preserve"> vonatkozó jogszabályi előírásokhoz (pl.</w:t>
      </w:r>
      <w:r w:rsidR="007378E1" w:rsidRPr="008E4C88">
        <w:rPr>
          <w:rFonts w:ascii="Arial" w:eastAsia="Times New Roman" w:hAnsi="Arial" w:cs="Arial"/>
        </w:rPr>
        <w:t xml:space="preserve"> </w:t>
      </w:r>
      <w:r w:rsidR="000A4376" w:rsidRPr="008E4C88">
        <w:rPr>
          <w:rFonts w:ascii="Arial" w:eastAsia="Times New Roman" w:hAnsi="Arial" w:cs="Arial"/>
        </w:rPr>
        <w:t xml:space="preserve">a </w:t>
      </w:r>
      <w:r w:rsidR="007378E1" w:rsidRPr="008E4C88">
        <w:rPr>
          <w:rFonts w:ascii="Arial" w:eastAsia="Times New Roman" w:hAnsi="Arial" w:cs="Arial"/>
        </w:rPr>
        <w:t xml:space="preserve">hulladékról szóló </w:t>
      </w:r>
      <w:r w:rsidR="000A4376" w:rsidRPr="008E4C88">
        <w:rPr>
          <w:rFonts w:ascii="Arial" w:eastAsia="Times New Roman" w:hAnsi="Arial" w:cs="Arial"/>
        </w:rPr>
        <w:t xml:space="preserve">2012. évi </w:t>
      </w:r>
      <w:r w:rsidR="007378E1" w:rsidRPr="008E4C88">
        <w:rPr>
          <w:rFonts w:ascii="Arial" w:eastAsia="Times New Roman" w:hAnsi="Arial" w:cs="Arial"/>
        </w:rPr>
        <w:t>CLXXXV. törvény, amely egyes gazdasági szervezeteket környezetvédelmi biztosítás megkötésére kötelez</w:t>
      </w:r>
      <w:r w:rsidR="00B12ED3" w:rsidRPr="008E4C88">
        <w:rPr>
          <w:rFonts w:ascii="Arial" w:eastAsia="Times New Roman" w:hAnsi="Arial" w:cs="Arial"/>
        </w:rPr>
        <w:t>)</w:t>
      </w:r>
      <w:r w:rsidR="007378E1" w:rsidRPr="008E4C88">
        <w:rPr>
          <w:rFonts w:ascii="Arial" w:eastAsia="Times New Roman" w:hAnsi="Arial" w:cs="Arial"/>
        </w:rPr>
        <w:t xml:space="preserve">. </w:t>
      </w:r>
    </w:p>
    <w:p w14:paraId="479B06A2" w14:textId="77777777" w:rsidR="007378E1" w:rsidRPr="008E4C88" w:rsidRDefault="007378E1" w:rsidP="00C6766F">
      <w:pPr>
        <w:spacing w:after="0" w:line="240" w:lineRule="auto"/>
        <w:rPr>
          <w:rFonts w:ascii="Arial" w:eastAsia="Times New Roman" w:hAnsi="Arial" w:cs="Arial"/>
        </w:rPr>
      </w:pPr>
      <w:r w:rsidRPr="008E4C88">
        <w:rPr>
          <w:rFonts w:ascii="Arial" w:eastAsia="Times New Roman" w:hAnsi="Arial" w:cs="Arial"/>
        </w:rPr>
        <w:t>Itt kell bemutatni a veszélyes árut, hulladékot szállítók (</w:t>
      </w:r>
      <w:proofErr w:type="spellStart"/>
      <w:r w:rsidRPr="008E4C88">
        <w:rPr>
          <w:rFonts w:ascii="Arial" w:eastAsia="Times New Roman" w:hAnsi="Arial" w:cs="Arial"/>
        </w:rPr>
        <w:t>ADR</w:t>
      </w:r>
      <w:proofErr w:type="spellEnd"/>
      <w:r w:rsidRPr="008E4C88">
        <w:rPr>
          <w:rFonts w:ascii="Arial" w:eastAsia="Times New Roman" w:hAnsi="Arial" w:cs="Arial"/>
        </w:rPr>
        <w:t xml:space="preserve">) környezetvédelmi felelősségbiztosítását is. </w:t>
      </w:r>
    </w:p>
    <w:p w14:paraId="215A5CEE" w14:textId="77777777" w:rsidR="00C13428" w:rsidRPr="008E4C88" w:rsidRDefault="00D1402A" w:rsidP="00C6766F">
      <w:pPr>
        <w:spacing w:before="120" w:after="0" w:line="240" w:lineRule="auto"/>
        <w:rPr>
          <w:rFonts w:ascii="Arial" w:eastAsia="Times New Roman" w:hAnsi="Arial" w:cs="Arial"/>
        </w:rPr>
      </w:pPr>
      <w:r w:rsidRPr="008E4C88">
        <w:rPr>
          <w:rFonts w:ascii="Arial" w:eastAsia="Times New Roman" w:hAnsi="Arial" w:cs="Arial"/>
          <w:b/>
        </w:rPr>
        <w:t>M</w:t>
      </w:r>
      <w:r w:rsidR="00C13428" w:rsidRPr="008E4C88">
        <w:rPr>
          <w:rFonts w:ascii="Arial" w:eastAsia="Times New Roman" w:hAnsi="Arial" w:cs="Arial"/>
          <w:b/>
        </w:rPr>
        <w:t>unkáltatói felelősségbiztosítás</w:t>
      </w:r>
      <w:r w:rsidR="00C13428" w:rsidRPr="008E4C88">
        <w:rPr>
          <w:rFonts w:ascii="Arial" w:eastAsia="Times New Roman" w:hAnsi="Arial" w:cs="Arial"/>
        </w:rPr>
        <w:t>: a munkavállalót ért munkabalesetre nyújt fedezetet</w:t>
      </w:r>
      <w:r w:rsidRPr="008E4C88">
        <w:rPr>
          <w:rFonts w:ascii="Arial" w:eastAsia="Times New Roman" w:hAnsi="Arial" w:cs="Arial"/>
        </w:rPr>
        <w:t>.</w:t>
      </w:r>
    </w:p>
    <w:p w14:paraId="22ABD567"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Egyéb felelősségbiztosítás</w:t>
      </w:r>
      <w:r w:rsidRPr="008E4C88">
        <w:rPr>
          <w:rFonts w:ascii="Arial" w:eastAsia="Times New Roman" w:hAnsi="Arial" w:cs="Arial"/>
        </w:rPr>
        <w:t xml:space="preserve">: </w:t>
      </w:r>
      <w:r w:rsidR="00617AA0" w:rsidRPr="008E4C88">
        <w:rPr>
          <w:rFonts w:ascii="Arial" w:eastAsia="Times New Roman" w:hAnsi="Arial" w:cs="Arial"/>
        </w:rPr>
        <w:t>i</w:t>
      </w:r>
      <w:r w:rsidRPr="008E4C88">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r w:rsidR="00F82928" w:rsidRPr="008E4C88">
        <w:rPr>
          <w:rFonts w:ascii="Arial" w:eastAsia="Times New Roman" w:hAnsi="Arial" w:cs="Arial"/>
        </w:rPr>
        <w:t>-</w:t>
      </w:r>
      <w:r w:rsidRPr="008E4C88">
        <w:rPr>
          <w:rFonts w:ascii="Arial" w:eastAsia="Times New Roman" w:hAnsi="Arial" w:cs="Arial"/>
        </w:rPr>
        <w:t>biztosításokat (a gyártott hibás termék révén okozott személy</w:t>
      </w:r>
      <w:r w:rsidR="00DB079C" w:rsidRPr="008E4C88">
        <w:rPr>
          <w:rFonts w:ascii="Arial" w:eastAsia="Times New Roman" w:hAnsi="Arial" w:cs="Arial"/>
        </w:rPr>
        <w:t xml:space="preserve">i </w:t>
      </w:r>
      <w:r w:rsidRPr="008E4C88">
        <w:rPr>
          <w:rFonts w:ascii="Arial" w:eastAsia="Times New Roman" w:hAnsi="Arial" w:cs="Arial"/>
        </w:rPr>
        <w:t>sérüléses károk</w:t>
      </w:r>
      <w:r w:rsidR="0081320D" w:rsidRPr="008E4C88">
        <w:rPr>
          <w:rFonts w:ascii="Arial" w:eastAsia="Times New Roman" w:hAnsi="Arial" w:cs="Arial"/>
        </w:rPr>
        <w:t xml:space="preserve"> és dologi károk megtérítésére)</w:t>
      </w:r>
      <w:r w:rsidRPr="008E4C88">
        <w:rPr>
          <w:rFonts w:ascii="Arial" w:eastAsia="Times New Roman" w:hAnsi="Arial" w:cs="Arial"/>
        </w:rPr>
        <w:t xml:space="preserve"> stb. együttesen kell bemutatni.</w:t>
      </w:r>
    </w:p>
    <w:p w14:paraId="35269A13" w14:textId="77777777" w:rsidR="00C13428" w:rsidRPr="008E4C88" w:rsidRDefault="0039323C" w:rsidP="00C6766F">
      <w:pPr>
        <w:spacing w:before="120" w:after="0" w:line="240" w:lineRule="auto"/>
        <w:rPr>
          <w:rFonts w:ascii="Arial" w:eastAsia="Times New Roman" w:hAnsi="Arial" w:cs="Arial"/>
        </w:rPr>
      </w:pPr>
      <w:r w:rsidRPr="008E4C88">
        <w:rPr>
          <w:rFonts w:ascii="Arial" w:hAnsi="Arial"/>
          <w:b/>
        </w:rPr>
        <w:t>S</w:t>
      </w:r>
      <w:r w:rsidR="00C13428" w:rsidRPr="008E4C88">
        <w:rPr>
          <w:rFonts w:ascii="Arial" w:eastAsia="Times New Roman" w:hAnsi="Arial" w:cs="Arial"/>
          <w:b/>
        </w:rPr>
        <w:t>zakmai felelősségbiztosítás</w:t>
      </w:r>
      <w:r w:rsidRPr="008E4C88">
        <w:rPr>
          <w:rFonts w:ascii="Arial" w:eastAsia="Times New Roman" w:hAnsi="Arial" w:cs="Arial"/>
          <w:b/>
        </w:rPr>
        <w:t>:</w:t>
      </w:r>
      <w:r w:rsidR="00BB7B2E" w:rsidRPr="008E4C88">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Ideso</w:t>
      </w:r>
      <w:r w:rsidR="00CB1BAD" w:rsidRPr="008E4C88">
        <w:rPr>
          <w:rFonts w:ascii="Arial" w:eastAsia="Times New Roman" w:hAnsi="Arial" w:cs="Arial"/>
        </w:rPr>
        <w:t>rolható biztosítás a vezető tisztségviselők felelősségbiztosítása</w:t>
      </w:r>
      <w:r w:rsidR="00BB7B2E" w:rsidRPr="008E4C88">
        <w:rPr>
          <w:rFonts w:ascii="Arial" w:eastAsia="Times New Roman" w:hAnsi="Arial" w:cs="Arial"/>
        </w:rPr>
        <w:t xml:space="preserve"> is</w:t>
      </w:r>
      <w:r w:rsidR="00CB1BAD" w:rsidRPr="008E4C88">
        <w:rPr>
          <w:rFonts w:ascii="Arial" w:eastAsia="Times New Roman" w:hAnsi="Arial" w:cs="Arial"/>
        </w:rPr>
        <w:t>.</w:t>
      </w:r>
    </w:p>
    <w:p w14:paraId="24F19396" w14:textId="77777777" w:rsidR="007378E1" w:rsidRPr="008E4C88" w:rsidRDefault="0039323C" w:rsidP="00C6766F">
      <w:pPr>
        <w:spacing w:before="120" w:after="0" w:line="240" w:lineRule="auto"/>
        <w:rPr>
          <w:rFonts w:ascii="Arial" w:eastAsia="Times New Roman" w:hAnsi="Arial" w:cs="Arial"/>
        </w:rPr>
      </w:pPr>
      <w:r w:rsidRPr="008E4C88">
        <w:rPr>
          <w:rFonts w:ascii="Arial" w:eastAsia="Times New Roman" w:hAnsi="Arial" w:cs="Arial"/>
          <w:b/>
        </w:rPr>
        <w:t>Hitelfedezeti biztosítás nem-életbiztosítási szerződésekből</w:t>
      </w:r>
      <w:r w:rsidR="00D1402A" w:rsidRPr="008E4C88">
        <w:rPr>
          <w:rFonts w:ascii="Arial" w:eastAsia="Times New Roman" w:hAnsi="Arial" w:cs="Arial"/>
        </w:rPr>
        <w:t xml:space="preserve">: </w:t>
      </w:r>
      <w:r w:rsidR="00FF370E" w:rsidRPr="008E4C88">
        <w:rPr>
          <w:rFonts w:ascii="Arial" w:eastAsia="Times New Roman" w:hAnsi="Arial" w:cs="Arial"/>
        </w:rPr>
        <w:t>i</w:t>
      </w:r>
      <w:r w:rsidR="00D1402A" w:rsidRPr="008E4C88">
        <w:rPr>
          <w:rFonts w:ascii="Arial" w:eastAsia="Times New Roman" w:hAnsi="Arial" w:cs="Arial"/>
        </w:rPr>
        <w:t xml:space="preserve">tt kell bemutatni </w:t>
      </w:r>
      <w:r w:rsidR="00FC0AA2" w:rsidRPr="008E4C88">
        <w:rPr>
          <w:rFonts w:ascii="Arial" w:eastAsia="Times New Roman" w:hAnsi="Arial" w:cs="Arial"/>
        </w:rPr>
        <w:t xml:space="preserve">mindazokat </w:t>
      </w:r>
      <w:r w:rsidR="00D1402A" w:rsidRPr="008E4C88">
        <w:rPr>
          <w:rFonts w:ascii="Arial" w:eastAsia="Times New Roman" w:hAnsi="Arial" w:cs="Arial"/>
        </w:rPr>
        <w:t xml:space="preserve">a </w:t>
      </w:r>
      <w:r w:rsidR="00FC0AA2" w:rsidRPr="008E4C88">
        <w:rPr>
          <w:rFonts w:ascii="Arial" w:eastAsia="Times New Roman" w:hAnsi="Arial" w:cs="Arial"/>
        </w:rPr>
        <w:t xml:space="preserve">hitelfedezeti </w:t>
      </w:r>
      <w:r w:rsidR="00D1402A" w:rsidRPr="008E4C88">
        <w:rPr>
          <w:rFonts w:ascii="Arial" w:eastAsia="Times New Roman" w:hAnsi="Arial" w:cs="Arial"/>
        </w:rPr>
        <w:t>biztosításokat</w:t>
      </w:r>
      <w:r w:rsidR="00FC0AA2" w:rsidRPr="008E4C88">
        <w:rPr>
          <w:rFonts w:ascii="Arial" w:eastAsia="Times New Roman" w:hAnsi="Arial" w:cs="Arial"/>
        </w:rPr>
        <w:t>, melyek jellemzően nem-életbiztosítási kockázatokat fedeznek, és nem sorolhatók be a lakossági vagyonbiztosítások közé.</w:t>
      </w:r>
      <w:r w:rsidR="00C5531D" w:rsidRPr="008E4C88">
        <w:rPr>
          <w:rFonts w:ascii="Arial" w:eastAsia="Times New Roman" w:hAnsi="Arial" w:cs="Arial"/>
        </w:rPr>
        <w:t xml:space="preserve"> </w:t>
      </w:r>
    </w:p>
    <w:p w14:paraId="62B79C4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Szállítmány és fuvarozói biztosítás:</w:t>
      </w:r>
      <w:r w:rsidR="00FF370E" w:rsidRPr="008E4C88">
        <w:rPr>
          <w:rFonts w:ascii="Arial" w:eastAsia="Times New Roman" w:hAnsi="Arial" w:cs="Arial"/>
        </w:rPr>
        <w:t xml:space="preserve"> i</w:t>
      </w:r>
      <w:r w:rsidRPr="008E4C88">
        <w:rPr>
          <w:rFonts w:ascii="Arial" w:eastAsia="Times New Roman" w:hAnsi="Arial" w:cs="Arial"/>
        </w:rPr>
        <w:t>tt azokat a szállítmányozás</w:t>
      </w:r>
      <w:r w:rsidR="00434560" w:rsidRPr="008E4C88">
        <w:rPr>
          <w:rFonts w:ascii="Arial" w:eastAsia="Times New Roman" w:hAnsi="Arial" w:cs="Arial"/>
        </w:rPr>
        <w:t>ra</w:t>
      </w:r>
      <w:r w:rsidR="000E03C0" w:rsidRPr="008E4C88">
        <w:rPr>
          <w:rFonts w:ascii="Arial" w:eastAsia="Times New Roman" w:hAnsi="Arial" w:cs="Arial"/>
        </w:rPr>
        <w:t xml:space="preserve"> </w:t>
      </w:r>
      <w:r w:rsidR="00434560" w:rsidRPr="008E4C88">
        <w:rPr>
          <w:rFonts w:ascii="Arial" w:eastAsia="Times New Roman" w:hAnsi="Arial" w:cs="Arial"/>
        </w:rPr>
        <w:t>vonatkozó</w:t>
      </w:r>
      <w:r w:rsidRPr="008E4C88">
        <w:rPr>
          <w:rFonts w:ascii="Arial" w:eastAsia="Times New Roman" w:hAnsi="Arial" w:cs="Arial"/>
        </w:rPr>
        <w:t xml:space="preserve"> szerződése</w:t>
      </w:r>
      <w:r w:rsidR="00434560" w:rsidRPr="008E4C88">
        <w:rPr>
          <w:rFonts w:ascii="Arial" w:eastAsia="Times New Roman" w:hAnsi="Arial" w:cs="Arial"/>
        </w:rPr>
        <w:t>ke</w:t>
      </w:r>
      <w:r w:rsidRPr="008E4C88">
        <w:rPr>
          <w:rFonts w:ascii="Arial" w:eastAsia="Times New Roman" w:hAnsi="Arial" w:cs="Arial"/>
        </w:rPr>
        <w:t>t és ahhoz kapcsolódó információkat kell bemutatn</w:t>
      </w:r>
      <w:r w:rsidR="0081320D" w:rsidRPr="008E4C88">
        <w:rPr>
          <w:rFonts w:ascii="Arial" w:eastAsia="Times New Roman" w:hAnsi="Arial" w:cs="Arial"/>
        </w:rPr>
        <w:t>i, amelyek a légi-, szárazföldi</w:t>
      </w:r>
      <w:r w:rsidRPr="008E4C88">
        <w:rPr>
          <w:rFonts w:ascii="Arial" w:eastAsia="Times New Roman" w:hAnsi="Arial" w:cs="Arial"/>
        </w:rPr>
        <w:t>-</w:t>
      </w:r>
      <w:r w:rsidR="0081320D" w:rsidRPr="008E4C88">
        <w:rPr>
          <w:rFonts w:ascii="Arial" w:eastAsia="Times New Roman" w:hAnsi="Arial" w:cs="Arial"/>
        </w:rPr>
        <w:t>, a közúti</w:t>
      </w:r>
      <w:r w:rsidRPr="008E4C88">
        <w:rPr>
          <w:rFonts w:ascii="Arial" w:eastAsia="Times New Roman" w:hAnsi="Arial" w:cs="Arial"/>
        </w:rPr>
        <w:t>-</w:t>
      </w:r>
      <w:r w:rsidR="0081320D" w:rsidRPr="008E4C88">
        <w:rPr>
          <w:rFonts w:ascii="Arial" w:eastAsia="Times New Roman" w:hAnsi="Arial" w:cs="Arial"/>
        </w:rPr>
        <w:t>, vasúti</w:t>
      </w:r>
      <w:r w:rsidRPr="008E4C88">
        <w:rPr>
          <w:rFonts w:ascii="Arial" w:eastAsia="Times New Roman" w:hAnsi="Arial" w:cs="Arial"/>
        </w:rPr>
        <w:t>- és vízi szállítmányozásra, áruszállításra terjed</w:t>
      </w:r>
      <w:r w:rsidR="00434560" w:rsidRPr="008E4C88">
        <w:rPr>
          <w:rFonts w:ascii="Arial" w:eastAsia="Times New Roman" w:hAnsi="Arial" w:cs="Arial"/>
        </w:rPr>
        <w:t>nek</w:t>
      </w:r>
      <w:r w:rsidRPr="008E4C88">
        <w:rPr>
          <w:rFonts w:ascii="Arial" w:eastAsia="Times New Roman" w:hAnsi="Arial" w:cs="Arial"/>
        </w:rPr>
        <w:t xml:space="preserve"> ki. A szerződéssel lefedett kockázat kiterjedhet az áru megromlása, megsérülése, balesetre, sz</w:t>
      </w:r>
      <w:r w:rsidR="0081320D" w:rsidRPr="008E4C88">
        <w:rPr>
          <w:rFonts w:ascii="Arial" w:eastAsia="Times New Roman" w:hAnsi="Arial" w:cs="Arial"/>
        </w:rPr>
        <w:t>állítás közbeni bűncselekményre</w:t>
      </w:r>
      <w:r w:rsidRPr="008E4C88">
        <w:rPr>
          <w:rFonts w:ascii="Arial" w:eastAsia="Times New Roman" w:hAnsi="Arial" w:cs="Arial"/>
        </w:rPr>
        <w:t xml:space="preserve"> stb</w:t>
      </w:r>
      <w:r w:rsidR="00434560" w:rsidRPr="008E4C88">
        <w:rPr>
          <w:rFonts w:ascii="Arial" w:eastAsia="Times New Roman" w:hAnsi="Arial" w:cs="Arial"/>
        </w:rPr>
        <w:t>.</w:t>
      </w:r>
      <w:r w:rsidRPr="008E4C88">
        <w:rPr>
          <w:rFonts w:ascii="Arial" w:eastAsia="Times New Roman" w:hAnsi="Arial" w:cs="Arial"/>
        </w:rPr>
        <w:t xml:space="preserve"> hazánkban és </w:t>
      </w:r>
      <w:r w:rsidR="00434560" w:rsidRPr="008E4C88">
        <w:rPr>
          <w:rFonts w:ascii="Arial" w:eastAsia="Times New Roman" w:hAnsi="Arial" w:cs="Arial"/>
        </w:rPr>
        <w:t xml:space="preserve">a </w:t>
      </w:r>
      <w:r w:rsidRPr="008E4C88">
        <w:rPr>
          <w:rFonts w:ascii="Arial" w:eastAsia="Times New Roman" w:hAnsi="Arial" w:cs="Arial"/>
        </w:rPr>
        <w:t>nemzetközi árufuvarozásban</w:t>
      </w:r>
      <w:r w:rsidR="00434560" w:rsidRPr="008E4C88">
        <w:rPr>
          <w:rFonts w:ascii="Arial" w:eastAsia="Times New Roman" w:hAnsi="Arial" w:cs="Arial"/>
        </w:rPr>
        <w:t xml:space="preserve"> egyaránt</w:t>
      </w:r>
      <w:r w:rsidRPr="008E4C88">
        <w:rPr>
          <w:rFonts w:ascii="Arial" w:eastAsia="Times New Roman" w:hAnsi="Arial" w:cs="Arial"/>
        </w:rPr>
        <w:t xml:space="preserve">. </w:t>
      </w:r>
    </w:p>
    <w:p w14:paraId="38F47318"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Utasbiztosítás</w:t>
      </w:r>
      <w:r w:rsidRPr="008E4C88">
        <w:rPr>
          <w:rFonts w:ascii="Arial" w:eastAsia="Times New Roman" w:hAnsi="Arial" w:cs="Arial"/>
        </w:rPr>
        <w:t xml:space="preserve">: </w:t>
      </w:r>
      <w:r w:rsidR="00A82917" w:rsidRPr="008E4C88">
        <w:rPr>
          <w:rFonts w:ascii="Arial" w:eastAsia="Times New Roman" w:hAnsi="Arial" w:cs="Arial"/>
        </w:rPr>
        <w:t>ide kell besorolni az önálló utasbiztosításokat, melyek egyaránt tartalmazhatnak baleset, betegség, pénzügyi veszteség</w:t>
      </w:r>
      <w:r w:rsidR="0081320D" w:rsidRPr="008E4C88">
        <w:rPr>
          <w:rFonts w:ascii="Arial" w:eastAsia="Times New Roman" w:hAnsi="Arial" w:cs="Arial"/>
        </w:rPr>
        <w:t xml:space="preserve"> (csomag kár), segítségnyújtási</w:t>
      </w:r>
      <w:r w:rsidR="00A82917" w:rsidRPr="008E4C88">
        <w:rPr>
          <w:rFonts w:ascii="Arial" w:eastAsia="Times New Roman" w:hAnsi="Arial" w:cs="Arial"/>
        </w:rPr>
        <w:t xml:space="preserve"> stb. elemeket.</w:t>
      </w:r>
    </w:p>
    <w:p w14:paraId="14F024E1" w14:textId="77777777" w:rsidR="007378E1" w:rsidRPr="008E4C88" w:rsidRDefault="00CB1BAD" w:rsidP="00C6766F">
      <w:pPr>
        <w:pStyle w:val="NormlWeb"/>
        <w:spacing w:after="0" w:afterAutospacing="0"/>
        <w:rPr>
          <w:rFonts w:ascii="Arial" w:hAnsi="Arial" w:cs="Arial"/>
          <w:szCs w:val="20"/>
        </w:rPr>
      </w:pPr>
      <w:r w:rsidRPr="008E4C88">
        <w:rPr>
          <w:rFonts w:ascii="Arial" w:hAnsi="Arial" w:cs="Arial"/>
          <w:b/>
          <w:sz w:val="20"/>
          <w:szCs w:val="20"/>
        </w:rPr>
        <w:t>Baleset</w:t>
      </w:r>
      <w:r w:rsidR="007378E1" w:rsidRPr="008E4C88">
        <w:rPr>
          <w:rFonts w:ascii="Arial" w:hAnsi="Arial" w:cs="Arial"/>
          <w:b/>
          <w:sz w:val="20"/>
          <w:szCs w:val="20"/>
        </w:rPr>
        <w:t>biztosítás:</w:t>
      </w:r>
      <w:r w:rsidR="00F856E3" w:rsidRPr="008E4C88">
        <w:rPr>
          <w:rFonts w:ascii="Arial" w:hAnsi="Arial" w:cs="Arial"/>
          <w:szCs w:val="20"/>
        </w:rPr>
        <w:t xml:space="preserve"> </w:t>
      </w:r>
      <w:r w:rsidR="00F856E3" w:rsidRPr="008E4C88">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8E4C88">
        <w:rPr>
          <w:rFonts w:ascii="Arial" w:hAnsi="Arial" w:cs="Arial"/>
          <w:sz w:val="20"/>
          <w:szCs w:val="20"/>
        </w:rPr>
        <w:t>Ide az önálló</w:t>
      </w:r>
      <w:r w:rsidR="00755645" w:rsidRPr="008E4C88">
        <w:rPr>
          <w:rFonts w:ascii="Arial" w:hAnsi="Arial" w:cs="Arial"/>
          <w:sz w:val="20"/>
          <w:szCs w:val="20"/>
        </w:rPr>
        <w:t>,</w:t>
      </w:r>
      <w:r w:rsidR="007378E1" w:rsidRPr="008E4C88">
        <w:rPr>
          <w:rFonts w:ascii="Arial" w:hAnsi="Arial" w:cs="Arial"/>
          <w:sz w:val="20"/>
          <w:szCs w:val="20"/>
        </w:rPr>
        <w:t xml:space="preserve"> </w:t>
      </w:r>
      <w:r w:rsidR="004D1863" w:rsidRPr="008E4C88">
        <w:rPr>
          <w:rFonts w:ascii="Arial" w:hAnsi="Arial" w:cs="Arial"/>
          <w:sz w:val="20"/>
          <w:szCs w:val="20"/>
        </w:rPr>
        <w:t xml:space="preserve">jellemzően </w:t>
      </w:r>
      <w:r w:rsidR="007378E1" w:rsidRPr="008E4C88">
        <w:rPr>
          <w:rFonts w:ascii="Arial" w:hAnsi="Arial" w:cs="Arial"/>
          <w:sz w:val="20"/>
          <w:szCs w:val="20"/>
        </w:rPr>
        <w:t>baleseti kockázatra kötött szerződés</w:t>
      </w:r>
      <w:r w:rsidR="004D1863" w:rsidRPr="008E4C88">
        <w:rPr>
          <w:rFonts w:ascii="Arial" w:hAnsi="Arial" w:cs="Arial"/>
          <w:sz w:val="20"/>
          <w:szCs w:val="20"/>
        </w:rPr>
        <w:t xml:space="preserve"> sorolandó</w:t>
      </w:r>
      <w:r w:rsidR="007378E1" w:rsidRPr="008E4C88">
        <w:rPr>
          <w:rFonts w:ascii="Arial" w:hAnsi="Arial" w:cs="Arial"/>
          <w:sz w:val="20"/>
          <w:szCs w:val="20"/>
        </w:rPr>
        <w:t>, amely fő biztosításként baleseti kockázatra</w:t>
      </w:r>
      <w:r w:rsidR="000D223C" w:rsidRPr="008E4C88">
        <w:rPr>
          <w:rFonts w:ascii="Arial" w:hAnsi="Arial" w:cs="Arial"/>
          <w:sz w:val="20"/>
          <w:szCs w:val="20"/>
        </w:rPr>
        <w:t xml:space="preserve"> (baleseti halál, baleseti rokkantság,</w:t>
      </w:r>
      <w:r w:rsidR="00E20679" w:rsidRPr="008E4C88">
        <w:rPr>
          <w:rFonts w:ascii="Arial" w:hAnsi="Arial" w:cs="Arial"/>
          <w:sz w:val="20"/>
          <w:szCs w:val="20"/>
        </w:rPr>
        <w:t xml:space="preserve"> balesetből eredő kórházi kezelés tér</w:t>
      </w:r>
      <w:r w:rsidR="00935CD7" w:rsidRPr="008E4C88">
        <w:rPr>
          <w:rFonts w:ascii="Arial" w:hAnsi="Arial" w:cs="Arial"/>
          <w:sz w:val="20"/>
          <w:szCs w:val="20"/>
        </w:rPr>
        <w:t>í</w:t>
      </w:r>
      <w:r w:rsidR="00E20679" w:rsidRPr="008E4C88">
        <w:rPr>
          <w:rFonts w:ascii="Arial" w:hAnsi="Arial" w:cs="Arial"/>
          <w:sz w:val="20"/>
          <w:szCs w:val="20"/>
        </w:rPr>
        <w:t>tésére</w:t>
      </w:r>
      <w:r w:rsidR="003B396C" w:rsidRPr="008E4C88">
        <w:rPr>
          <w:rFonts w:ascii="Arial" w:hAnsi="Arial" w:cs="Arial"/>
          <w:sz w:val="20"/>
          <w:szCs w:val="20"/>
        </w:rPr>
        <w:t xml:space="preserve"> </w:t>
      </w:r>
      <w:r w:rsidR="00E20679" w:rsidRPr="008E4C88">
        <w:rPr>
          <w:rFonts w:ascii="Arial" w:hAnsi="Arial" w:cs="Arial"/>
          <w:sz w:val="20"/>
          <w:szCs w:val="20"/>
        </w:rPr>
        <w:t>stb.</w:t>
      </w:r>
      <w:r w:rsidR="004F3067" w:rsidRPr="008E4C88">
        <w:rPr>
          <w:rFonts w:ascii="Arial" w:hAnsi="Arial" w:cs="Arial"/>
          <w:sz w:val="20"/>
          <w:szCs w:val="20"/>
        </w:rPr>
        <w:t>)</w:t>
      </w:r>
      <w:r w:rsidR="007378E1" w:rsidRPr="008E4C88">
        <w:rPr>
          <w:rFonts w:ascii="Arial" w:hAnsi="Arial" w:cs="Arial"/>
          <w:sz w:val="20"/>
          <w:szCs w:val="20"/>
        </w:rPr>
        <w:t xml:space="preserve"> került megkötésre</w:t>
      </w:r>
      <w:r w:rsidR="00FF370E" w:rsidRPr="008E4C88">
        <w:rPr>
          <w:rFonts w:ascii="Arial" w:hAnsi="Arial" w:cs="Arial"/>
          <w:sz w:val="20"/>
          <w:szCs w:val="20"/>
        </w:rPr>
        <w:t>,</w:t>
      </w:r>
      <w:r w:rsidR="007378E1" w:rsidRPr="008E4C88">
        <w:rPr>
          <w:rFonts w:ascii="Arial" w:hAnsi="Arial" w:cs="Arial"/>
          <w:sz w:val="20"/>
          <w:szCs w:val="20"/>
        </w:rPr>
        <w:t xml:space="preserve"> és nem sorolható sem az utasbiztosítás-, </w:t>
      </w:r>
      <w:r w:rsidR="00FF370E" w:rsidRPr="008E4C88">
        <w:rPr>
          <w:rFonts w:ascii="Arial" w:hAnsi="Arial" w:cs="Arial"/>
          <w:sz w:val="20"/>
          <w:szCs w:val="20"/>
        </w:rPr>
        <w:t xml:space="preserve">sem </w:t>
      </w:r>
      <w:r w:rsidR="007378E1" w:rsidRPr="008E4C88">
        <w:rPr>
          <w:rFonts w:ascii="Arial" w:hAnsi="Arial" w:cs="Arial"/>
          <w:sz w:val="20"/>
          <w:szCs w:val="20"/>
        </w:rPr>
        <w:t>a munkáltatói felelősségbiztosítási termékcsoportba.</w:t>
      </w:r>
      <w:r w:rsidR="004D1863" w:rsidRPr="008E4C88">
        <w:rPr>
          <w:rFonts w:ascii="Arial" w:hAnsi="Arial" w:cs="Arial"/>
          <w:sz w:val="20"/>
          <w:szCs w:val="20"/>
        </w:rPr>
        <w:t xml:space="preserve"> </w:t>
      </w:r>
    </w:p>
    <w:p w14:paraId="5BC39850" w14:textId="77777777" w:rsidR="007378E1" w:rsidRPr="008E4C88" w:rsidRDefault="00E20679" w:rsidP="00C6766F">
      <w:pPr>
        <w:spacing w:after="0" w:line="240" w:lineRule="auto"/>
        <w:rPr>
          <w:rFonts w:ascii="Arial" w:eastAsia="Times New Roman" w:hAnsi="Arial" w:cs="Arial"/>
        </w:rPr>
      </w:pPr>
      <w:r w:rsidRPr="008E4C88">
        <w:rPr>
          <w:rFonts w:ascii="Arial" w:eastAsia="Times New Roman" w:hAnsi="Arial" w:cs="Arial"/>
        </w:rPr>
        <w:t>Itt kell bemutatni a közlekedési vállalatokkal kötött csoportos balesetbiztosítás</w:t>
      </w:r>
      <w:r w:rsidR="00755645" w:rsidRPr="008E4C88">
        <w:rPr>
          <w:rFonts w:ascii="Arial" w:eastAsia="Times New Roman" w:hAnsi="Arial" w:cs="Arial"/>
        </w:rPr>
        <w:t>oka</w:t>
      </w:r>
      <w:r w:rsidRPr="008E4C88">
        <w:rPr>
          <w:rFonts w:ascii="Arial" w:eastAsia="Times New Roman" w:hAnsi="Arial" w:cs="Arial"/>
        </w:rPr>
        <w:t xml:space="preserve">t is. </w:t>
      </w:r>
    </w:p>
    <w:p w14:paraId="79B72753"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b/>
        </w:rPr>
        <w:t>Betegségbiztosítás:</w:t>
      </w:r>
      <w:r w:rsidRPr="008E4C88">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6C9B6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lastRenderedPageBreak/>
        <w:t xml:space="preserve">Kezesi- és garanciabiztosítás: </w:t>
      </w:r>
      <w:r w:rsidR="00462C2E" w:rsidRPr="008E4C88">
        <w:rPr>
          <w:rFonts w:ascii="Arial" w:eastAsia="Times New Roman" w:hAnsi="Arial" w:cs="Arial"/>
        </w:rPr>
        <w:t>a</w:t>
      </w:r>
      <w:r w:rsidRPr="008E4C88">
        <w:rPr>
          <w:rFonts w:ascii="Arial" w:eastAsia="Times New Roman" w:hAnsi="Arial" w:cs="Arial"/>
        </w:rPr>
        <w:t xml:space="preserve"> biztosító arra vállal kötelezettséget, hogy a biztosított helyett kezesként fizetést teljesít a kedvezményezettnek, amennyiben a biztosított a </w:t>
      </w:r>
      <w:proofErr w:type="spellStart"/>
      <w:r w:rsidRPr="008E4C88">
        <w:rPr>
          <w:rFonts w:ascii="Arial" w:eastAsia="Times New Roman" w:hAnsi="Arial" w:cs="Arial"/>
        </w:rPr>
        <w:t>kedvezményezettel</w:t>
      </w:r>
      <w:proofErr w:type="spellEnd"/>
      <w:r w:rsidRPr="008E4C88">
        <w:rPr>
          <w:rFonts w:ascii="Arial" w:eastAsia="Times New Roman" w:hAnsi="Arial" w:cs="Arial"/>
        </w:rPr>
        <w:t xml:space="preserve"> szemben nem teljesítette valamely szerződésen alapuló vagy egyéb jogi kötelezettségét</w:t>
      </w:r>
      <w:r w:rsidR="00AB27AD" w:rsidRPr="008E4C88">
        <w:rPr>
          <w:rFonts w:ascii="Arial" w:eastAsia="Times New Roman" w:hAnsi="Arial" w:cs="Arial"/>
        </w:rPr>
        <w:t xml:space="preserve"> </w:t>
      </w:r>
      <w:r w:rsidRPr="008E4C88">
        <w:rPr>
          <w:rFonts w:ascii="Arial" w:eastAsia="Times New Roman" w:hAnsi="Arial" w:cs="Arial"/>
        </w:rPr>
        <w:t>és ezért a kedvezményezettnek pénzügyi követelése kel</w:t>
      </w:r>
      <w:r w:rsidR="00EF19F6" w:rsidRPr="008E4C88">
        <w:rPr>
          <w:rFonts w:ascii="Arial" w:eastAsia="Times New Roman" w:hAnsi="Arial" w:cs="Arial"/>
        </w:rPr>
        <w:t xml:space="preserve">etkezik a </w:t>
      </w:r>
      <w:proofErr w:type="spellStart"/>
      <w:r w:rsidR="00EF19F6" w:rsidRPr="008E4C88">
        <w:rPr>
          <w:rFonts w:ascii="Arial" w:eastAsia="Times New Roman" w:hAnsi="Arial" w:cs="Arial"/>
        </w:rPr>
        <w:t>biztosítottal</w:t>
      </w:r>
      <w:proofErr w:type="spellEnd"/>
      <w:r w:rsidR="00EF19F6" w:rsidRPr="008E4C88">
        <w:rPr>
          <w:rFonts w:ascii="Arial" w:eastAsia="Times New Roman" w:hAnsi="Arial" w:cs="Arial"/>
        </w:rPr>
        <w:t xml:space="preserve"> szemben. </w:t>
      </w:r>
    </w:p>
    <w:p w14:paraId="1B93A39B" w14:textId="77777777" w:rsidR="007378E1" w:rsidRPr="008E4C88" w:rsidRDefault="00EF19F6" w:rsidP="00C6766F">
      <w:pPr>
        <w:spacing w:before="120" w:after="0" w:line="240" w:lineRule="auto"/>
        <w:rPr>
          <w:rFonts w:ascii="Arial" w:eastAsia="Times New Roman" w:hAnsi="Arial" w:cs="Arial"/>
        </w:rPr>
      </w:pPr>
      <w:r w:rsidRPr="008E4C88">
        <w:rPr>
          <w:rFonts w:ascii="Arial" w:eastAsia="Times New Roman" w:hAnsi="Arial" w:cs="Arial"/>
          <w:b/>
        </w:rPr>
        <w:t>Kiterjesztett garancia</w:t>
      </w:r>
      <w:r w:rsidR="007378E1" w:rsidRPr="008E4C88">
        <w:rPr>
          <w:rFonts w:ascii="Arial" w:eastAsia="Times New Roman" w:hAnsi="Arial" w:cs="Arial"/>
          <w:b/>
        </w:rPr>
        <w:t>biztosítás</w:t>
      </w:r>
      <w:r w:rsidR="00462C2E" w:rsidRPr="008E4C88">
        <w:rPr>
          <w:rFonts w:ascii="Arial" w:eastAsia="Times New Roman" w:hAnsi="Arial" w:cs="Arial"/>
          <w:b/>
        </w:rPr>
        <w:t>:</w:t>
      </w:r>
      <w:r w:rsidR="007378E1" w:rsidRPr="008E4C88">
        <w:rPr>
          <w:rFonts w:ascii="Arial" w:eastAsia="Times New Roman" w:hAnsi="Arial" w:cs="Arial"/>
          <w:b/>
        </w:rPr>
        <w:t xml:space="preserve"> </w:t>
      </w:r>
      <w:r w:rsidR="00462C2E" w:rsidRPr="008E4C88">
        <w:rPr>
          <w:rFonts w:ascii="Arial" w:eastAsia="Times New Roman" w:hAnsi="Arial" w:cs="Arial"/>
        </w:rPr>
        <w:t>ú</w:t>
      </w:r>
      <w:r w:rsidR="007378E1" w:rsidRPr="008E4C88">
        <w:rPr>
          <w:rFonts w:ascii="Arial" w:eastAsia="Times New Roman" w:hAnsi="Arial" w:cs="Arial"/>
        </w:rPr>
        <w:t xml:space="preserve">jonnan vásárolt műszaki készülékek, berendezések védelmére, valamint a gyári garancia időben történő kiterjesztésére szóló biztosítás. </w:t>
      </w:r>
    </w:p>
    <w:p w14:paraId="09F82038" w14:textId="77777777" w:rsidR="005A062B" w:rsidRPr="008E4C88" w:rsidRDefault="00DC0810" w:rsidP="00C6766F">
      <w:pPr>
        <w:spacing w:before="120" w:after="0" w:line="240" w:lineRule="auto"/>
        <w:rPr>
          <w:rFonts w:ascii="Arial" w:eastAsia="Times New Roman" w:hAnsi="Arial" w:cs="Arial"/>
        </w:rPr>
      </w:pPr>
      <w:r w:rsidRPr="008E4C88">
        <w:rPr>
          <w:rFonts w:ascii="Arial" w:eastAsia="Times New Roman" w:hAnsi="Arial" w:cs="Arial"/>
          <w:b/>
        </w:rPr>
        <w:t>J</w:t>
      </w:r>
      <w:r w:rsidR="005A062B" w:rsidRPr="008E4C88">
        <w:rPr>
          <w:rFonts w:ascii="Arial" w:eastAsia="Times New Roman" w:hAnsi="Arial" w:cs="Arial"/>
          <w:b/>
        </w:rPr>
        <w:t>ogvédelmi biztosítás</w:t>
      </w:r>
      <w:r w:rsidRPr="008E4C88">
        <w:rPr>
          <w:rFonts w:ascii="Arial" w:eastAsia="Times New Roman" w:hAnsi="Arial" w:cs="Arial"/>
          <w:b/>
        </w:rPr>
        <w:t>:</w:t>
      </w:r>
      <w:r w:rsidR="005A062B" w:rsidRPr="008E4C88">
        <w:rPr>
          <w:rFonts w:ascii="Arial" w:eastAsia="Times New Roman" w:hAnsi="Arial" w:cs="Arial"/>
        </w:rPr>
        <w:t xml:space="preserve"> a jogi eljárási költségek viselésére</w:t>
      </w:r>
      <w:r w:rsidRPr="008E4C88">
        <w:rPr>
          <w:rFonts w:ascii="Arial" w:eastAsia="Times New Roman" w:hAnsi="Arial" w:cs="Arial"/>
        </w:rPr>
        <w:t xml:space="preserve"> és ehhez kapcsolódó,</w:t>
      </w:r>
      <w:r w:rsidR="005A062B" w:rsidRPr="008E4C88">
        <w:rPr>
          <w:rFonts w:ascii="Arial" w:eastAsia="Times New Roman" w:hAnsi="Arial" w:cs="Arial"/>
        </w:rPr>
        <w:t xml:space="preserve"> más szolgáltatások nyújtására vonatkozó kötelezettségvállalás</w:t>
      </w:r>
      <w:r w:rsidR="00333BE4" w:rsidRPr="008E4C88">
        <w:rPr>
          <w:rFonts w:ascii="Arial" w:eastAsia="Times New Roman" w:hAnsi="Arial" w:cs="Arial"/>
        </w:rPr>
        <w:t xml:space="preserve"> a</w:t>
      </w:r>
      <w:r w:rsidR="005A062B" w:rsidRPr="008E4C88">
        <w:rPr>
          <w:rFonts w:ascii="Arial" w:eastAsia="Times New Roman" w:hAnsi="Arial" w:cs="Arial"/>
        </w:rPr>
        <w:t xml:space="preserve"> biztosított polgári, büntető-, </w:t>
      </w:r>
      <w:r w:rsidR="00462C2E" w:rsidRPr="008E4C88">
        <w:rPr>
          <w:rFonts w:ascii="Arial" w:eastAsia="Times New Roman" w:hAnsi="Arial" w:cs="Arial"/>
        </w:rPr>
        <w:t>köz</w:t>
      </w:r>
      <w:r w:rsidR="005A062B" w:rsidRPr="008E4C88">
        <w:rPr>
          <w:rFonts w:ascii="Arial" w:eastAsia="Times New Roman" w:hAnsi="Arial" w:cs="Arial"/>
        </w:rPr>
        <w:t xml:space="preserve">igazgatási vagy egyéb eljárásban, illetve a </w:t>
      </w:r>
      <w:proofErr w:type="spellStart"/>
      <w:r w:rsidR="005A062B" w:rsidRPr="008E4C88">
        <w:rPr>
          <w:rFonts w:ascii="Arial" w:eastAsia="Times New Roman" w:hAnsi="Arial" w:cs="Arial"/>
        </w:rPr>
        <w:t>biztosítottal</w:t>
      </w:r>
      <w:proofErr w:type="spellEnd"/>
      <w:r w:rsidR="005A062B" w:rsidRPr="008E4C88">
        <w:rPr>
          <w:rFonts w:ascii="Arial" w:eastAsia="Times New Roman" w:hAnsi="Arial" w:cs="Arial"/>
        </w:rPr>
        <w:t xml:space="preserve"> szemben támasztott kártérítési igény esetében való védelm</w:t>
      </w:r>
      <w:r w:rsidR="00333BE4" w:rsidRPr="008E4C88">
        <w:rPr>
          <w:rFonts w:ascii="Arial" w:eastAsia="Times New Roman" w:hAnsi="Arial" w:cs="Arial"/>
        </w:rPr>
        <w:t>ére</w:t>
      </w:r>
      <w:r w:rsidR="005A062B" w:rsidRPr="008E4C88">
        <w:rPr>
          <w:rFonts w:ascii="Arial" w:eastAsia="Times New Roman" w:hAnsi="Arial" w:cs="Arial"/>
        </w:rPr>
        <w:t xml:space="preserve"> vagy képviselet</w:t>
      </w:r>
      <w:r w:rsidR="00333BE4" w:rsidRPr="008E4C88">
        <w:rPr>
          <w:rFonts w:ascii="Arial" w:eastAsia="Times New Roman" w:hAnsi="Arial" w:cs="Arial"/>
        </w:rPr>
        <w:t>ére.</w:t>
      </w:r>
    </w:p>
    <w:p w14:paraId="0EF8C396" w14:textId="77777777" w:rsidR="00A600DA" w:rsidRPr="008E4C88" w:rsidRDefault="005A062B" w:rsidP="00C6766F">
      <w:pPr>
        <w:spacing w:before="120" w:after="0" w:line="240" w:lineRule="auto"/>
        <w:rPr>
          <w:rFonts w:ascii="Arial" w:eastAsia="Times New Roman" w:hAnsi="Arial" w:cs="Arial"/>
        </w:rPr>
      </w:pPr>
      <w:r w:rsidRPr="008E4C88">
        <w:rPr>
          <w:rFonts w:ascii="Arial" w:eastAsia="Times New Roman" w:hAnsi="Arial" w:cs="Arial"/>
          <w:b/>
        </w:rPr>
        <w:t>Különböző pénzügyi veszteség</w:t>
      </w:r>
      <w:r w:rsidR="00862787" w:rsidRPr="008E4C88">
        <w:rPr>
          <w:rFonts w:ascii="Arial" w:eastAsia="Times New Roman" w:hAnsi="Arial" w:cs="Arial"/>
          <w:b/>
        </w:rPr>
        <w:t>ek</w:t>
      </w:r>
      <w:r w:rsidR="00D32C09" w:rsidRPr="008E4C88">
        <w:rPr>
          <w:rFonts w:ascii="Arial" w:eastAsia="Times New Roman" w:hAnsi="Arial" w:cs="Arial"/>
          <w:b/>
        </w:rPr>
        <w:t xml:space="preserve"> elleni</w:t>
      </w:r>
      <w:r w:rsidRPr="008E4C88">
        <w:rPr>
          <w:rFonts w:ascii="Arial" w:eastAsia="Times New Roman" w:hAnsi="Arial" w:cs="Arial"/>
          <w:b/>
        </w:rPr>
        <w:t xml:space="preserve"> b</w:t>
      </w:r>
      <w:r w:rsidR="00A600DA" w:rsidRPr="008E4C88">
        <w:rPr>
          <w:rFonts w:ascii="Arial" w:eastAsia="Times New Roman" w:hAnsi="Arial" w:cs="Arial"/>
          <w:b/>
        </w:rPr>
        <w:t>iztosítás</w:t>
      </w:r>
      <w:r w:rsidR="00462C2E" w:rsidRPr="008E4C88">
        <w:rPr>
          <w:rFonts w:ascii="Arial" w:eastAsia="Times New Roman" w:hAnsi="Arial" w:cs="Arial"/>
        </w:rPr>
        <w:t>: i</w:t>
      </w:r>
      <w:r w:rsidRPr="008E4C88">
        <w:rPr>
          <w:rFonts w:ascii="Arial" w:eastAsia="Times New Roman" w:hAnsi="Arial" w:cs="Arial"/>
        </w:rPr>
        <w:t>tt kell bemutatni a b</w:t>
      </w:r>
      <w:r w:rsidR="00FD150D" w:rsidRPr="008E4C88">
        <w:rPr>
          <w:rFonts w:ascii="Arial" w:eastAsia="Times New Roman" w:hAnsi="Arial" w:cs="Arial"/>
        </w:rPr>
        <w:t xml:space="preserve">alesethez, </w:t>
      </w:r>
      <w:r w:rsidR="00A600DA" w:rsidRPr="008E4C88">
        <w:rPr>
          <w:rFonts w:ascii="Arial" w:eastAsia="Times New Roman" w:hAnsi="Arial" w:cs="Arial"/>
        </w:rPr>
        <w:t xml:space="preserve">hitelhez </w:t>
      </w:r>
      <w:r w:rsidR="00FD150D" w:rsidRPr="008E4C88">
        <w:rPr>
          <w:rFonts w:ascii="Arial" w:eastAsia="Times New Roman" w:hAnsi="Arial" w:cs="Arial"/>
        </w:rPr>
        <w:t xml:space="preserve">nem </w:t>
      </w:r>
      <w:r w:rsidR="00A600DA" w:rsidRPr="008E4C88">
        <w:rPr>
          <w:rFonts w:ascii="Arial" w:eastAsia="Times New Roman" w:hAnsi="Arial" w:cs="Arial"/>
        </w:rPr>
        <w:t>kapcsolódó</w:t>
      </w:r>
      <w:r w:rsidR="00994C6E" w:rsidRPr="008E4C88">
        <w:rPr>
          <w:rFonts w:ascii="Arial" w:eastAsia="Times New Roman" w:hAnsi="Arial" w:cs="Arial"/>
        </w:rPr>
        <w:t xml:space="preserve"> lakossági </w:t>
      </w:r>
      <w:r w:rsidR="00A600DA" w:rsidRPr="008E4C88">
        <w:rPr>
          <w:rFonts w:ascii="Arial" w:eastAsia="Times New Roman" w:hAnsi="Arial" w:cs="Arial"/>
        </w:rPr>
        <w:t xml:space="preserve">munkanélküliség miatti jövedelem-kiesés, betegség esetén táppénz kiegészítés, egyéb keresőképtelenség, továbbá egyéb jövedelem kiesés </w:t>
      </w:r>
      <w:r w:rsidR="00462C2E" w:rsidRPr="008E4C88">
        <w:rPr>
          <w:rFonts w:ascii="Arial" w:eastAsia="Times New Roman" w:hAnsi="Arial" w:cs="Arial"/>
        </w:rPr>
        <w:t xml:space="preserve">– </w:t>
      </w:r>
      <w:r w:rsidR="00A600DA" w:rsidRPr="008E4C88">
        <w:rPr>
          <w:rFonts w:ascii="Arial" w:eastAsia="Times New Roman" w:hAnsi="Arial" w:cs="Arial"/>
        </w:rPr>
        <w:t xml:space="preserve">mint </w:t>
      </w:r>
      <w:r w:rsidR="00462C2E" w:rsidRPr="008E4C88">
        <w:rPr>
          <w:rFonts w:ascii="Arial" w:eastAsia="Times New Roman" w:hAnsi="Arial" w:cs="Arial"/>
        </w:rPr>
        <w:t xml:space="preserve">pl. </w:t>
      </w:r>
      <w:r w:rsidR="00A600DA" w:rsidRPr="008E4C88">
        <w:rPr>
          <w:rFonts w:ascii="Arial" w:eastAsia="Times New Roman" w:hAnsi="Arial" w:cs="Arial"/>
        </w:rPr>
        <w:t>elmaradt tartásdíj</w:t>
      </w:r>
      <w:r w:rsidR="00B04C87" w:rsidRPr="008E4C88">
        <w:rPr>
          <w:rFonts w:ascii="Arial" w:eastAsia="Times New Roman" w:hAnsi="Arial" w:cs="Arial"/>
        </w:rPr>
        <w:t xml:space="preserve"> –</w:t>
      </w:r>
      <w:r w:rsidR="00A600DA" w:rsidRPr="008E4C88">
        <w:rPr>
          <w:rFonts w:ascii="Arial" w:eastAsia="Times New Roman" w:hAnsi="Arial" w:cs="Arial"/>
        </w:rPr>
        <w:t xml:space="preserve"> eset</w:t>
      </w:r>
      <w:r w:rsidR="00B04C87" w:rsidRPr="008E4C88">
        <w:rPr>
          <w:rFonts w:ascii="Arial" w:eastAsia="Times New Roman" w:hAnsi="Arial" w:cs="Arial"/>
        </w:rPr>
        <w:t>é</w:t>
      </w:r>
      <w:r w:rsidR="00A600DA" w:rsidRPr="008E4C88">
        <w:rPr>
          <w:rFonts w:ascii="Arial" w:eastAsia="Times New Roman" w:hAnsi="Arial" w:cs="Arial"/>
        </w:rPr>
        <w:t>re</w:t>
      </w:r>
      <w:r w:rsidR="00FD150D" w:rsidRPr="008E4C88">
        <w:rPr>
          <w:rFonts w:ascii="Arial" w:eastAsia="Times New Roman" w:hAnsi="Arial" w:cs="Arial"/>
        </w:rPr>
        <w:t xml:space="preserve"> szóló jövedelem</w:t>
      </w:r>
      <w:r w:rsidR="00B5002C" w:rsidRPr="008E4C88">
        <w:rPr>
          <w:rFonts w:ascii="Arial" w:eastAsia="Times New Roman" w:hAnsi="Arial" w:cs="Arial"/>
        </w:rPr>
        <w:t xml:space="preserve"> </w:t>
      </w:r>
      <w:r w:rsidR="00FD150D" w:rsidRPr="008E4C88">
        <w:rPr>
          <w:rFonts w:ascii="Arial" w:eastAsia="Times New Roman" w:hAnsi="Arial" w:cs="Arial"/>
        </w:rPr>
        <w:t>kiegészítés</w:t>
      </w:r>
      <w:r w:rsidR="00B5002C" w:rsidRPr="008E4C88">
        <w:rPr>
          <w:rFonts w:ascii="Arial" w:eastAsia="Times New Roman" w:hAnsi="Arial" w:cs="Arial"/>
        </w:rPr>
        <w:t>i</w:t>
      </w:r>
      <w:r w:rsidR="00346849" w:rsidRPr="008E4C88">
        <w:rPr>
          <w:rFonts w:ascii="Arial" w:eastAsia="Times New Roman" w:hAnsi="Arial" w:cs="Arial"/>
        </w:rPr>
        <w:t xml:space="preserve"> biztosítás</w:t>
      </w:r>
      <w:r w:rsidRPr="008E4C88">
        <w:rPr>
          <w:rFonts w:ascii="Arial" w:eastAsia="Times New Roman" w:hAnsi="Arial" w:cs="Arial"/>
        </w:rPr>
        <w:t>t</w:t>
      </w:r>
      <w:r w:rsidR="003D7A05" w:rsidRPr="008E4C88">
        <w:rPr>
          <w:rFonts w:ascii="Arial" w:eastAsia="Times New Roman" w:hAnsi="Arial" w:cs="Arial"/>
        </w:rPr>
        <w:t>,</w:t>
      </w:r>
      <w:r w:rsidR="00A600DA" w:rsidRPr="008E4C88">
        <w:rPr>
          <w:rFonts w:ascii="Arial" w:eastAsia="Times New Roman" w:hAnsi="Arial" w:cs="Arial"/>
        </w:rPr>
        <w:t xml:space="preserve"> </w:t>
      </w:r>
      <w:r w:rsidR="003D7A05" w:rsidRPr="008E4C88">
        <w:rPr>
          <w:rFonts w:ascii="Arial" w:eastAsia="Times New Roman" w:hAnsi="Arial" w:cs="Arial"/>
        </w:rPr>
        <w:t>t</w:t>
      </w:r>
      <w:r w:rsidR="00994C6E" w:rsidRPr="008E4C88">
        <w:rPr>
          <w:rFonts w:ascii="Arial" w:eastAsia="Times New Roman" w:hAnsi="Arial" w:cs="Arial"/>
        </w:rPr>
        <w:t xml:space="preserve">ovábbá </w:t>
      </w:r>
      <w:r w:rsidR="00B5002C" w:rsidRPr="008E4C88">
        <w:rPr>
          <w:rFonts w:ascii="Arial" w:eastAsia="Times New Roman" w:hAnsi="Arial" w:cs="Arial"/>
        </w:rPr>
        <w:t xml:space="preserve">a </w:t>
      </w:r>
      <w:r w:rsidR="00994C6E" w:rsidRPr="008E4C88">
        <w:rPr>
          <w:rFonts w:ascii="Arial" w:eastAsia="Times New Roman" w:hAnsi="Arial" w:cs="Arial"/>
        </w:rPr>
        <w:t xml:space="preserve">vállalkozás </w:t>
      </w:r>
      <w:r w:rsidR="005B116E" w:rsidRPr="008E4C88">
        <w:rPr>
          <w:rFonts w:ascii="Arial" w:eastAsia="Times New Roman" w:hAnsi="Arial" w:cs="Arial"/>
        </w:rPr>
        <w:t>váratlan veszteségeire, jövedelem kiesés</w:t>
      </w:r>
      <w:r w:rsidR="00B04C87" w:rsidRPr="008E4C88">
        <w:rPr>
          <w:rFonts w:ascii="Arial" w:eastAsia="Times New Roman" w:hAnsi="Arial" w:cs="Arial"/>
        </w:rPr>
        <w:t>é</w:t>
      </w:r>
      <w:r w:rsidR="005B116E" w:rsidRPr="008E4C88">
        <w:rPr>
          <w:rFonts w:ascii="Arial" w:eastAsia="Times New Roman" w:hAnsi="Arial" w:cs="Arial"/>
        </w:rPr>
        <w:t xml:space="preserve">re, </w:t>
      </w:r>
      <w:r w:rsidR="003D7A05" w:rsidRPr="008E4C88">
        <w:rPr>
          <w:rFonts w:ascii="Arial" w:eastAsia="Times New Roman" w:hAnsi="Arial" w:cs="Arial"/>
        </w:rPr>
        <w:t>váratlan többletköltség</w:t>
      </w:r>
      <w:r w:rsidR="00B04C87" w:rsidRPr="008E4C88">
        <w:rPr>
          <w:rFonts w:ascii="Arial" w:eastAsia="Times New Roman" w:hAnsi="Arial" w:cs="Arial"/>
        </w:rPr>
        <w:t>ére</w:t>
      </w:r>
      <w:r w:rsidR="003D7A05" w:rsidRPr="008E4C88">
        <w:rPr>
          <w:rFonts w:ascii="Arial" w:eastAsia="Times New Roman" w:hAnsi="Arial" w:cs="Arial"/>
        </w:rPr>
        <w:t xml:space="preserve"> stb. szóló biztosítást.</w:t>
      </w:r>
      <w:r w:rsidR="00994C6E" w:rsidRPr="008E4C88">
        <w:rPr>
          <w:rFonts w:ascii="Arial" w:eastAsia="Times New Roman" w:hAnsi="Arial" w:cs="Arial"/>
        </w:rPr>
        <w:t xml:space="preserve"> </w:t>
      </w:r>
    </w:p>
    <w:p w14:paraId="787410A7" w14:textId="77777777" w:rsidR="007378E1" w:rsidRPr="008E4C88" w:rsidRDefault="007378E1" w:rsidP="00C6766F">
      <w:pPr>
        <w:spacing w:before="240" w:after="0" w:line="240" w:lineRule="auto"/>
        <w:rPr>
          <w:rFonts w:ascii="Arial" w:eastAsia="Times New Roman" w:hAnsi="Arial" w:cs="Arial"/>
          <w:b/>
        </w:rPr>
      </w:pPr>
      <w:r w:rsidRPr="008E4C88">
        <w:rPr>
          <w:rFonts w:ascii="Arial" w:eastAsia="Times New Roman" w:hAnsi="Arial" w:cs="Arial"/>
          <w:b/>
        </w:rPr>
        <w:t>Életbiztosítási termékcsoportok</w:t>
      </w:r>
    </w:p>
    <w:p w14:paraId="17AFDB98"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
        </w:rPr>
        <w:t>hagyományos</w:t>
      </w:r>
      <w:r w:rsidR="00B04C87" w:rsidRPr="008E4C88">
        <w:rPr>
          <w:rFonts w:ascii="Arial" w:eastAsia="Times New Roman" w:hAnsi="Arial" w:cs="Arial"/>
          <w:b/>
        </w:rPr>
        <w:t>,</w:t>
      </w:r>
      <w:r w:rsidRPr="008E4C88">
        <w:rPr>
          <w:rFonts w:ascii="Arial" w:eastAsia="Times New Roman" w:hAnsi="Arial" w:cs="Arial"/>
          <w:b/>
        </w:rPr>
        <w:t xml:space="preserve"> indexhez vagy befektetési egységekhez kötött életbiztosítási</w:t>
      </w:r>
      <w:r w:rsidRPr="008E4C88">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508812AF" w14:textId="77777777" w:rsidR="00AE5C8F" w:rsidRPr="008E4C88" w:rsidRDefault="00B929F9" w:rsidP="00C6766F">
      <w:pPr>
        <w:spacing w:before="120" w:after="0" w:line="240" w:lineRule="auto"/>
        <w:rPr>
          <w:rFonts w:ascii="Arial" w:eastAsia="Times New Roman" w:hAnsi="Arial" w:cs="Arial"/>
        </w:rPr>
      </w:pPr>
      <w:r w:rsidRPr="008E4C88">
        <w:rPr>
          <w:rFonts w:ascii="Arial" w:eastAsia="Times New Roman" w:hAnsi="Arial" w:cs="Arial"/>
          <w:b/>
        </w:rPr>
        <w:t>Egészségbiztosítás:</w:t>
      </w:r>
      <w:r w:rsidRPr="008E4C88">
        <w:rPr>
          <w:rFonts w:ascii="Arial" w:eastAsia="Times New Roman" w:hAnsi="Arial" w:cs="Arial"/>
        </w:rPr>
        <w:t xml:space="preserve"> </w:t>
      </w:r>
      <w:r w:rsidR="005A7409" w:rsidRPr="008E4C88">
        <w:rPr>
          <w:rFonts w:ascii="Arial" w:eastAsia="Times New Roman" w:hAnsi="Arial" w:cs="Arial"/>
        </w:rPr>
        <w:t xml:space="preserve">olyan biztosítási szerződések, melyben a biztosító azt a kötelezettséget vállalja, hogy az ügyfélnek </w:t>
      </w:r>
      <w:r w:rsidR="003C608B" w:rsidRPr="008E4C88">
        <w:rPr>
          <w:rFonts w:ascii="Arial" w:eastAsia="Times New Roman" w:hAnsi="Arial" w:cs="Arial"/>
        </w:rPr>
        <w:t xml:space="preserve">egészségbiztosítási </w:t>
      </w:r>
      <w:r w:rsidR="005A7409" w:rsidRPr="008E4C88">
        <w:rPr>
          <w:rFonts w:ascii="Arial" w:eastAsia="Times New Roman" w:hAnsi="Arial" w:cs="Arial"/>
        </w:rPr>
        <w:t>szolgáltatások finanszírozását nyújtja.</w:t>
      </w:r>
    </w:p>
    <w:p w14:paraId="0F41B3D2" w14:textId="77777777" w:rsidR="00126A02" w:rsidRPr="008E4C88" w:rsidRDefault="000A00BA" w:rsidP="00C6766F">
      <w:pPr>
        <w:spacing w:before="120" w:after="0" w:line="240" w:lineRule="auto"/>
        <w:rPr>
          <w:rFonts w:ascii="Arial" w:eastAsia="Times New Roman" w:hAnsi="Arial" w:cs="Arial"/>
        </w:rPr>
      </w:pPr>
      <w:r w:rsidRPr="008E4C88">
        <w:rPr>
          <w:rFonts w:ascii="Arial" w:eastAsia="Times New Roman" w:hAnsi="Arial" w:cs="Arial"/>
          <w:b/>
        </w:rPr>
        <w:t>Nyugdíjbiztosítás Szja</w:t>
      </w:r>
      <w:r w:rsidR="00947B19" w:rsidRPr="008E4C88">
        <w:rPr>
          <w:rFonts w:ascii="Arial" w:eastAsia="Times New Roman" w:hAnsi="Arial" w:cs="Arial"/>
          <w:b/>
        </w:rPr>
        <w:t>.</w:t>
      </w:r>
      <w:r w:rsidRPr="008E4C88">
        <w:rPr>
          <w:rFonts w:ascii="Arial" w:eastAsia="Times New Roman" w:hAnsi="Arial" w:cs="Arial"/>
          <w:b/>
        </w:rPr>
        <w:t xml:space="preserve"> tv. szerint</w:t>
      </w:r>
      <w:r w:rsidR="00591C49" w:rsidRPr="008E4C88">
        <w:rPr>
          <w:rFonts w:ascii="Arial" w:eastAsia="Times New Roman" w:hAnsi="Arial" w:cs="Arial"/>
          <w:b/>
        </w:rPr>
        <w:t>:</w:t>
      </w:r>
      <w:r w:rsidR="00591C49" w:rsidRPr="008E4C88">
        <w:rPr>
          <w:rFonts w:ascii="Arial" w:eastAsia="Times New Roman" w:hAnsi="Arial" w:cs="Arial"/>
        </w:rPr>
        <w:t xml:space="preserve"> nyugdíjbiztosításnak számít minden olyan</w:t>
      </w:r>
      <w:r w:rsidR="003C608B" w:rsidRPr="008E4C88">
        <w:rPr>
          <w:rFonts w:ascii="Arial" w:eastAsia="Times New Roman" w:hAnsi="Arial" w:cs="Arial"/>
        </w:rPr>
        <w:t>,</w:t>
      </w:r>
      <w:r w:rsidR="00591C49" w:rsidRPr="008E4C88">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sidRPr="008E4C88">
        <w:rPr>
          <w:rFonts w:ascii="Arial" w:eastAsia="Times New Roman" w:hAnsi="Arial" w:cs="Arial"/>
        </w:rPr>
        <w:t>l</w:t>
      </w:r>
      <w:r w:rsidR="00591C49" w:rsidRPr="008E4C88">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sidRPr="008E4C88">
        <w:rPr>
          <w:rFonts w:ascii="Arial" w:eastAsia="Times New Roman" w:hAnsi="Arial" w:cs="Arial"/>
        </w:rPr>
        <w:t xml:space="preserve"> (</w:t>
      </w:r>
      <w:r w:rsidR="00591C49" w:rsidRPr="008E4C88">
        <w:rPr>
          <w:rFonts w:ascii="Arial" w:eastAsia="Times New Roman" w:hAnsi="Arial" w:cs="Arial"/>
        </w:rPr>
        <w:t>pl</w:t>
      </w:r>
      <w:r w:rsidR="003C608B" w:rsidRPr="008E4C88">
        <w:rPr>
          <w:rFonts w:ascii="Arial" w:eastAsia="Times New Roman" w:hAnsi="Arial" w:cs="Arial"/>
        </w:rPr>
        <w:t>.</w:t>
      </w:r>
      <w:r w:rsidR="00591C49" w:rsidRPr="008E4C88">
        <w:rPr>
          <w:rFonts w:ascii="Arial" w:eastAsia="Times New Roman" w:hAnsi="Arial" w:cs="Arial"/>
        </w:rPr>
        <w:t xml:space="preserve"> abból az okból, hogy addigra kitolódik a nyugdíjkorhatár</w:t>
      </w:r>
      <w:r w:rsidR="003C608B" w:rsidRPr="008E4C88">
        <w:rPr>
          <w:rFonts w:ascii="Arial" w:eastAsia="Times New Roman" w:hAnsi="Arial" w:cs="Arial"/>
        </w:rPr>
        <w:t>)</w:t>
      </w:r>
      <w:r w:rsidR="00591C49" w:rsidRPr="008E4C88">
        <w:rPr>
          <w:rFonts w:ascii="Arial" w:eastAsia="Times New Roman" w:hAnsi="Arial" w:cs="Arial"/>
        </w:rPr>
        <w:t>.</w:t>
      </w:r>
      <w:r w:rsidRPr="008E4C88">
        <w:rPr>
          <w:rFonts w:ascii="Arial" w:eastAsia="Times New Roman" w:hAnsi="Arial" w:cs="Arial"/>
        </w:rPr>
        <w:t xml:space="preserve"> </w:t>
      </w:r>
    </w:p>
    <w:p w14:paraId="669C3682" w14:textId="77777777" w:rsidR="007378E1" w:rsidRPr="008E4C88" w:rsidRDefault="007378E1" w:rsidP="00C6766F">
      <w:pPr>
        <w:spacing w:before="120" w:after="0" w:line="240" w:lineRule="auto"/>
        <w:rPr>
          <w:rFonts w:ascii="Arial" w:eastAsia="Times New Roman" w:hAnsi="Arial" w:cs="Arial"/>
          <w:b/>
        </w:rPr>
      </w:pPr>
      <w:r w:rsidRPr="008E4C88">
        <w:rPr>
          <w:rFonts w:ascii="Arial" w:eastAsia="Times New Roman" w:hAnsi="Arial" w:cs="Arial"/>
          <w:b/>
        </w:rPr>
        <w:t xml:space="preserve">Hitelfedezeti </w:t>
      </w:r>
      <w:r w:rsidR="0043593A" w:rsidRPr="008E4C88">
        <w:rPr>
          <w:rFonts w:ascii="Arial" w:eastAsia="Times New Roman" w:hAnsi="Arial" w:cs="Arial"/>
          <w:b/>
        </w:rPr>
        <w:t xml:space="preserve">záradékkal ellátott </w:t>
      </w:r>
      <w:r w:rsidRPr="008E4C88">
        <w:rPr>
          <w:rFonts w:ascii="Arial" w:eastAsia="Times New Roman" w:hAnsi="Arial" w:cs="Arial"/>
          <w:b/>
        </w:rPr>
        <w:t>életbiztosítás</w:t>
      </w:r>
      <w:r w:rsidRPr="008E4C88">
        <w:rPr>
          <w:rFonts w:ascii="Arial" w:eastAsia="Times New Roman" w:hAnsi="Arial" w:cs="Arial"/>
        </w:rPr>
        <w:t xml:space="preserve">: </w:t>
      </w:r>
      <w:r w:rsidR="003C608B" w:rsidRPr="008E4C88">
        <w:rPr>
          <w:rFonts w:ascii="Arial" w:eastAsia="Times New Roman" w:hAnsi="Arial" w:cs="Arial"/>
        </w:rPr>
        <w:t>i</w:t>
      </w:r>
      <w:r w:rsidR="00287D3F" w:rsidRPr="008E4C88">
        <w:rPr>
          <w:rFonts w:ascii="Arial" w:eastAsia="Times New Roman" w:hAnsi="Arial" w:cs="Arial"/>
        </w:rPr>
        <w:t>tt kell mindazokat a hagyományos</w:t>
      </w:r>
      <w:r w:rsidR="003C608B" w:rsidRPr="008E4C88">
        <w:rPr>
          <w:rFonts w:ascii="Arial" w:eastAsia="Times New Roman" w:hAnsi="Arial" w:cs="Arial"/>
        </w:rPr>
        <w:t>,</w:t>
      </w:r>
      <w:r w:rsidR="00287D3F" w:rsidRPr="008E4C88">
        <w:rPr>
          <w:rFonts w:ascii="Arial" w:eastAsia="Times New Roman" w:hAnsi="Arial" w:cs="Arial"/>
        </w:rPr>
        <w:t xml:space="preserve"> indexhez vagy befektetési egységekhez kötött életbiztosításokat kimutatni, melyek hitelfedezeti záradékkal vannak ellátva</w:t>
      </w:r>
      <w:r w:rsidRPr="008E4C88">
        <w:rPr>
          <w:rFonts w:ascii="Arial" w:eastAsia="Times New Roman" w:hAnsi="Arial" w:cs="Arial"/>
        </w:rPr>
        <w:t>. A biztosítás</w:t>
      </w:r>
      <w:r w:rsidR="000F3416" w:rsidRPr="008E4C88">
        <w:rPr>
          <w:rFonts w:ascii="Arial" w:eastAsia="Times New Roman" w:hAnsi="Arial" w:cs="Arial"/>
        </w:rPr>
        <w:t>i összeg</w:t>
      </w:r>
      <w:r w:rsidRPr="008E4C88">
        <w:rPr>
          <w:rFonts w:ascii="Arial" w:eastAsia="Times New Roman" w:hAnsi="Arial" w:cs="Arial"/>
        </w:rPr>
        <w:t xml:space="preserve"> a hitelt nyújtó bankra engedményez</w:t>
      </w:r>
      <w:r w:rsidR="0079281A" w:rsidRPr="008E4C88">
        <w:rPr>
          <w:rFonts w:ascii="Arial" w:eastAsia="Times New Roman" w:hAnsi="Arial" w:cs="Arial"/>
        </w:rPr>
        <w:t>e</w:t>
      </w:r>
      <w:r w:rsidRPr="008E4C88">
        <w:rPr>
          <w:rFonts w:ascii="Arial" w:eastAsia="Times New Roman" w:hAnsi="Arial" w:cs="Arial"/>
        </w:rPr>
        <w:t>tt</w:t>
      </w:r>
      <w:r w:rsidR="00591C49" w:rsidRPr="008E4C88">
        <w:rPr>
          <w:rFonts w:ascii="Arial" w:eastAsia="Times New Roman" w:hAnsi="Arial" w:cs="Arial"/>
        </w:rPr>
        <w:t>,</w:t>
      </w:r>
      <w:r w:rsidRPr="008E4C88">
        <w:rPr>
          <w:rFonts w:ascii="Arial" w:eastAsia="Times New Roman" w:hAnsi="Arial" w:cs="Arial"/>
        </w:rPr>
        <w:t xml:space="preserve"> a felvett hitelösszeg erejéig. Ha a biztosított személy (adós) meghal vagy </w:t>
      </w:r>
      <w:r w:rsidR="005E07BE" w:rsidRPr="008E4C88">
        <w:rPr>
          <w:rFonts w:ascii="Arial" w:eastAsia="Times New Roman" w:hAnsi="Arial" w:cs="Arial"/>
        </w:rPr>
        <w:t xml:space="preserve">maradandó </w:t>
      </w:r>
      <w:r w:rsidR="00A0264D" w:rsidRPr="008E4C88">
        <w:rPr>
          <w:rFonts w:ascii="Arial" w:eastAsia="Times New Roman" w:hAnsi="Arial" w:cs="Arial"/>
        </w:rPr>
        <w:t>egészség</w:t>
      </w:r>
      <w:r w:rsidR="005E07BE" w:rsidRPr="008E4C88">
        <w:rPr>
          <w:rFonts w:ascii="Arial" w:eastAsia="Times New Roman" w:hAnsi="Arial" w:cs="Arial"/>
        </w:rPr>
        <w:t xml:space="preserve">károsodás miatt </w:t>
      </w:r>
      <w:r w:rsidRPr="008E4C88">
        <w:rPr>
          <w:rFonts w:ascii="Arial" w:eastAsia="Times New Roman" w:hAnsi="Arial" w:cs="Arial"/>
        </w:rPr>
        <w:t>rokkant</w:t>
      </w:r>
      <w:r w:rsidR="00C22E11" w:rsidRPr="008E4C88">
        <w:rPr>
          <w:rFonts w:ascii="Arial" w:eastAsia="Times New Roman" w:hAnsi="Arial" w:cs="Arial"/>
        </w:rPr>
        <w:t>t</w:t>
      </w:r>
      <w:r w:rsidRPr="008E4C88">
        <w:rPr>
          <w:rFonts w:ascii="Arial" w:eastAsia="Times New Roman" w:hAnsi="Arial" w:cs="Arial"/>
        </w:rPr>
        <w:t xml:space="preserve">á válik, akkor a biztosító a biztosítási összeg erejéig az adós hitelét előtörleszti. </w:t>
      </w:r>
    </w:p>
    <w:p w14:paraId="11E41469" w14:textId="77777777" w:rsidR="000F3416"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591C49" w:rsidRPr="008E4C88">
        <w:rPr>
          <w:rFonts w:ascii="Arial" w:eastAsia="Times New Roman" w:hAnsi="Arial" w:cs="Arial"/>
          <w:b/>
        </w:rPr>
        <w:t xml:space="preserve">csoportos </w:t>
      </w:r>
      <w:r w:rsidRPr="008E4C88">
        <w:rPr>
          <w:rFonts w:ascii="Arial" w:eastAsia="Times New Roman" w:hAnsi="Arial" w:cs="Arial"/>
          <w:b/>
        </w:rPr>
        <w:t xml:space="preserve">hitelfedezeti </w:t>
      </w:r>
      <w:r w:rsidR="00EC770D" w:rsidRPr="008E4C88">
        <w:rPr>
          <w:rFonts w:ascii="Arial" w:eastAsia="Times New Roman" w:hAnsi="Arial" w:cs="Arial"/>
          <w:b/>
        </w:rPr>
        <w:t>élet</w:t>
      </w:r>
      <w:r w:rsidRPr="008E4C88">
        <w:rPr>
          <w:rFonts w:ascii="Arial" w:eastAsia="Times New Roman" w:hAnsi="Arial" w:cs="Arial"/>
          <w:b/>
        </w:rPr>
        <w:t>biztosítás</w:t>
      </w:r>
      <w:r w:rsidR="00A0264D" w:rsidRPr="008E4C88">
        <w:rPr>
          <w:rFonts w:ascii="Arial" w:eastAsia="Times New Roman" w:hAnsi="Arial" w:cs="Arial"/>
        </w:rPr>
        <w:t xml:space="preserve"> </w:t>
      </w:r>
      <w:r w:rsidR="00675CFC" w:rsidRPr="008E4C88">
        <w:rPr>
          <w:rFonts w:ascii="Arial" w:eastAsia="Times New Roman" w:hAnsi="Arial" w:cs="Arial"/>
        </w:rPr>
        <w:t>külön soron kerül bemutatásra. A csoportos hitelfedezeti biztosítás</w:t>
      </w:r>
      <w:r w:rsidR="0079281A" w:rsidRPr="008E4C88">
        <w:rPr>
          <w:rFonts w:ascii="Arial" w:eastAsia="Times New Roman" w:hAnsi="Arial" w:cs="Arial"/>
        </w:rPr>
        <w:t xml:space="preserve"> </w:t>
      </w:r>
      <w:r w:rsidRPr="008E4C88">
        <w:rPr>
          <w:rFonts w:ascii="Arial" w:eastAsia="Times New Roman" w:hAnsi="Arial" w:cs="Arial"/>
        </w:rPr>
        <w:t>esetében a jelzálog-, lakáshitelt nyújtó</w:t>
      </w:r>
      <w:r w:rsidR="00675CFC" w:rsidRPr="008E4C88">
        <w:rPr>
          <w:rFonts w:ascii="Arial" w:eastAsia="Times New Roman" w:hAnsi="Arial" w:cs="Arial"/>
        </w:rPr>
        <w:t>,</w:t>
      </w:r>
      <w:r w:rsidRPr="008E4C88">
        <w:rPr>
          <w:rFonts w:ascii="Arial" w:eastAsia="Times New Roman" w:hAnsi="Arial" w:cs="Arial"/>
        </w:rPr>
        <w:t xml:space="preserve"> </w:t>
      </w:r>
      <w:r w:rsidR="00A0264D" w:rsidRPr="008E4C88">
        <w:rPr>
          <w:rFonts w:ascii="Arial" w:eastAsia="Times New Roman" w:hAnsi="Arial" w:cs="Arial"/>
        </w:rPr>
        <w:t xml:space="preserve">illetve hitelkártya kibocsátó </w:t>
      </w:r>
      <w:r w:rsidR="0079281A" w:rsidRPr="008E4C88">
        <w:rPr>
          <w:rFonts w:ascii="Arial" w:eastAsia="Times New Roman" w:hAnsi="Arial" w:cs="Arial"/>
        </w:rPr>
        <w:t>hitel</w:t>
      </w:r>
      <w:r w:rsidRPr="008E4C88">
        <w:rPr>
          <w:rFonts w:ascii="Arial" w:eastAsia="Times New Roman" w:hAnsi="Arial" w:cs="Arial"/>
        </w:rPr>
        <w:t>intézet közvetlenül a biztosító</w:t>
      </w:r>
      <w:r w:rsidR="0079281A" w:rsidRPr="008E4C88">
        <w:rPr>
          <w:rFonts w:ascii="Arial" w:eastAsia="Times New Roman" w:hAnsi="Arial" w:cs="Arial"/>
        </w:rPr>
        <w:t>val</w:t>
      </w:r>
      <w:r w:rsidRPr="008E4C88">
        <w:rPr>
          <w:rFonts w:ascii="Arial" w:eastAsia="Times New Roman" w:hAnsi="Arial" w:cs="Arial"/>
        </w:rPr>
        <w:t xml:space="preserve"> köt szerződést, ezekben a szerződésekben többnyire a rokkantság és a haláleset</w:t>
      </w:r>
      <w:r w:rsidR="00A0264D" w:rsidRPr="008E4C88">
        <w:rPr>
          <w:rFonts w:ascii="Arial" w:eastAsia="Times New Roman" w:hAnsi="Arial" w:cs="Arial"/>
        </w:rPr>
        <w:t>i</w:t>
      </w:r>
      <w:r w:rsidRPr="008E4C88">
        <w:rPr>
          <w:rFonts w:ascii="Arial" w:eastAsia="Times New Roman" w:hAnsi="Arial" w:cs="Arial"/>
        </w:rPr>
        <w:t xml:space="preserve"> kockázat</w:t>
      </w:r>
      <w:r w:rsidR="00A0264D" w:rsidRPr="008E4C88">
        <w:rPr>
          <w:rFonts w:ascii="Arial" w:eastAsia="Times New Roman" w:hAnsi="Arial" w:cs="Arial"/>
        </w:rPr>
        <w:t xml:space="preserve"> szerepel</w:t>
      </w:r>
      <w:r w:rsidRPr="008E4C88">
        <w:rPr>
          <w:rFonts w:ascii="Arial" w:eastAsia="Times New Roman" w:hAnsi="Arial" w:cs="Arial"/>
        </w:rPr>
        <w:t xml:space="preserve">. </w:t>
      </w:r>
    </w:p>
    <w:p w14:paraId="75EFCB4B" w14:textId="77777777" w:rsidR="007378E1" w:rsidRPr="008E4C88" w:rsidRDefault="00EC770D" w:rsidP="00C6766F">
      <w:pPr>
        <w:spacing w:before="120" w:after="0" w:line="240" w:lineRule="auto"/>
        <w:rPr>
          <w:rFonts w:ascii="Arial" w:eastAsia="Times New Roman" w:hAnsi="Arial" w:cs="Arial"/>
          <w:bCs/>
        </w:rPr>
      </w:pPr>
      <w:r w:rsidRPr="008E4C88">
        <w:rPr>
          <w:rFonts w:ascii="Arial" w:eastAsia="Times New Roman" w:hAnsi="Arial" w:cs="Arial"/>
          <w:b/>
        </w:rPr>
        <w:t>Csoportos életbiztosítás</w:t>
      </w:r>
      <w:r w:rsidR="002761A2" w:rsidRPr="008E4C88">
        <w:rPr>
          <w:rFonts w:ascii="Arial" w:eastAsia="Times New Roman" w:hAnsi="Arial" w:cs="Arial"/>
          <w:b/>
        </w:rPr>
        <w:t>:</w:t>
      </w:r>
      <w:r w:rsidRPr="008E4C88">
        <w:rPr>
          <w:rFonts w:ascii="Arial" w:eastAsia="Times New Roman" w:hAnsi="Arial" w:cs="Arial"/>
          <w:b/>
        </w:rPr>
        <w:t xml:space="preserve"> </w:t>
      </w:r>
      <w:r w:rsidR="0079281A" w:rsidRPr="008E4C88">
        <w:rPr>
          <w:rFonts w:ascii="Arial" w:eastAsia="Times New Roman" w:hAnsi="Arial" w:cs="Arial"/>
        </w:rPr>
        <w:t>e</w:t>
      </w:r>
      <w:r w:rsidRPr="008E4C88">
        <w:rPr>
          <w:rFonts w:ascii="Arial" w:eastAsia="Times New Roman" w:hAnsi="Arial" w:cs="Arial"/>
        </w:rPr>
        <w:t>zen a soron mindazon csoportos élet-, baleset-</w:t>
      </w:r>
      <w:r w:rsidR="0079281A" w:rsidRPr="008E4C88">
        <w:rPr>
          <w:rFonts w:ascii="Arial" w:eastAsia="Times New Roman" w:hAnsi="Arial" w:cs="Arial"/>
        </w:rPr>
        <w:t xml:space="preserve"> és</w:t>
      </w:r>
      <w:r w:rsidRPr="008E4C88">
        <w:rPr>
          <w:rFonts w:ascii="Arial" w:eastAsia="Times New Roman" w:hAnsi="Arial" w:cs="Arial"/>
        </w:rPr>
        <w:t xml:space="preserve"> betegség biztosításokat kell megjeleníteni, melyek a hitelfedezeti célú csoportos életbiztosításba </w:t>
      </w:r>
      <w:r w:rsidR="0053161D" w:rsidRPr="008E4C88">
        <w:rPr>
          <w:rFonts w:ascii="Arial" w:eastAsia="Times New Roman" w:hAnsi="Arial" w:cs="Arial"/>
        </w:rPr>
        <w:t>nem tartoznak</w:t>
      </w:r>
      <w:r w:rsidR="002761A2" w:rsidRPr="008E4C88">
        <w:rPr>
          <w:rFonts w:ascii="Arial" w:eastAsia="Times New Roman" w:hAnsi="Arial" w:cs="Arial"/>
        </w:rPr>
        <w:t>, vagyis</w:t>
      </w:r>
      <w:r w:rsidR="00BC26AD" w:rsidRPr="008E4C88">
        <w:rPr>
          <w:rFonts w:ascii="Arial" w:eastAsia="Times New Roman" w:hAnsi="Arial" w:cs="Arial"/>
          <w:bCs/>
        </w:rPr>
        <w:t xml:space="preserve"> melyek nem </w:t>
      </w:r>
      <w:r w:rsidR="00F17202" w:rsidRPr="008E4C88">
        <w:rPr>
          <w:rFonts w:ascii="Arial" w:eastAsia="Times New Roman" w:hAnsi="Arial" w:cs="Arial"/>
          <w:bCs/>
        </w:rPr>
        <w:t>hitel</w:t>
      </w:r>
      <w:r w:rsidR="00BC26AD" w:rsidRPr="008E4C88">
        <w:rPr>
          <w:rFonts w:ascii="Arial" w:eastAsia="Times New Roman" w:hAnsi="Arial" w:cs="Arial"/>
          <w:bCs/>
        </w:rPr>
        <w:t>intéze</w:t>
      </w:r>
      <w:r w:rsidR="00F17202" w:rsidRPr="008E4C88">
        <w:rPr>
          <w:rFonts w:ascii="Arial" w:eastAsia="Times New Roman" w:hAnsi="Arial" w:cs="Arial"/>
          <w:bCs/>
        </w:rPr>
        <w:t>tt</w:t>
      </w:r>
      <w:r w:rsidR="00BC26AD" w:rsidRPr="008E4C88">
        <w:rPr>
          <w:rFonts w:ascii="Arial" w:eastAsia="Times New Roman" w:hAnsi="Arial" w:cs="Arial"/>
          <w:bCs/>
        </w:rPr>
        <w:t>el</w:t>
      </w:r>
      <w:r w:rsidR="00BF7650" w:rsidRPr="008E4C88">
        <w:rPr>
          <w:rFonts w:ascii="Arial" w:eastAsia="Times New Roman" w:hAnsi="Arial" w:cs="Arial"/>
          <w:bCs/>
        </w:rPr>
        <w:t>,</w:t>
      </w:r>
      <w:r w:rsidR="00BC26AD" w:rsidRPr="008E4C88">
        <w:rPr>
          <w:rFonts w:ascii="Arial" w:eastAsia="Times New Roman" w:hAnsi="Arial" w:cs="Arial"/>
          <w:bCs/>
        </w:rPr>
        <w:t xml:space="preserve"> mint szerződővel </w:t>
      </w:r>
      <w:r w:rsidR="002761A2" w:rsidRPr="008E4C88">
        <w:rPr>
          <w:rFonts w:ascii="Arial" w:eastAsia="Times New Roman" w:hAnsi="Arial" w:cs="Arial"/>
          <w:bCs/>
        </w:rPr>
        <w:t>kerültek megkötésre</w:t>
      </w:r>
      <w:r w:rsidR="00BC26AD" w:rsidRPr="008E4C88">
        <w:rPr>
          <w:rFonts w:ascii="Arial" w:eastAsia="Times New Roman" w:hAnsi="Arial" w:cs="Arial"/>
          <w:bCs/>
        </w:rPr>
        <w:t>.</w:t>
      </w:r>
      <w:r w:rsidR="002761A2" w:rsidRPr="008E4C88">
        <w:rPr>
          <w:rFonts w:ascii="Arial" w:eastAsia="Times New Roman" w:hAnsi="Arial" w:cs="Arial"/>
          <w:bCs/>
        </w:rPr>
        <w:t xml:space="preserve"> </w:t>
      </w:r>
    </w:p>
    <w:p w14:paraId="0B570392" w14:textId="77777777" w:rsidR="0053161D" w:rsidRPr="008E4C88" w:rsidRDefault="0053161D" w:rsidP="00C6766F">
      <w:pPr>
        <w:spacing w:before="120" w:after="0" w:line="240" w:lineRule="auto"/>
        <w:rPr>
          <w:rFonts w:ascii="Arial" w:eastAsia="Times New Roman" w:hAnsi="Arial" w:cs="Arial"/>
        </w:rPr>
      </w:pPr>
      <w:r w:rsidRPr="008E4C88">
        <w:rPr>
          <w:rFonts w:ascii="Arial" w:eastAsia="Times New Roman" w:hAnsi="Arial" w:cs="Arial"/>
          <w:b/>
          <w:bCs/>
        </w:rPr>
        <w:t>Életbiztosításokhoz kapcsolódó baleset és betegség kiegészítő biztosítás</w:t>
      </w:r>
      <w:r w:rsidRPr="008E4C88">
        <w:rPr>
          <w:rFonts w:ascii="Arial" w:eastAsia="Times New Roman" w:hAnsi="Arial" w:cs="Arial"/>
          <w:bCs/>
        </w:rPr>
        <w:t xml:space="preserve">: </w:t>
      </w:r>
      <w:r w:rsidRPr="008E4C88">
        <w:rPr>
          <w:rFonts w:ascii="Arial" w:eastAsia="Times New Roman" w:hAnsi="Arial" w:cs="Arial"/>
        </w:rPr>
        <w:t xml:space="preserve">Az </w:t>
      </w:r>
      <w:r w:rsidR="00F17202" w:rsidRPr="008E4C88">
        <w:rPr>
          <w:rFonts w:ascii="Arial" w:eastAsia="Times New Roman" w:hAnsi="Arial" w:cs="Arial"/>
        </w:rPr>
        <w:t xml:space="preserve">ezen </w:t>
      </w:r>
      <w:r w:rsidRPr="008E4C88">
        <w:rPr>
          <w:rFonts w:ascii="Arial" w:eastAsia="Times New Roman" w:hAnsi="Arial" w:cs="Arial"/>
        </w:rPr>
        <w:t>biztosítások</w:t>
      </w:r>
      <w:r w:rsidR="00B5444C" w:rsidRPr="008E4C88">
        <w:rPr>
          <w:rFonts w:ascii="Arial" w:eastAsia="Times New Roman" w:hAnsi="Arial" w:cs="Arial"/>
        </w:rPr>
        <w:t>ra vonatkozó</w:t>
      </w:r>
      <w:r w:rsidRPr="008E4C88">
        <w:rPr>
          <w:rFonts w:ascii="Arial" w:eastAsia="Times New Roman" w:hAnsi="Arial" w:cs="Arial"/>
        </w:rPr>
        <w:t xml:space="preserve"> </w:t>
      </w:r>
      <w:r w:rsidR="00B5444C" w:rsidRPr="008E4C88">
        <w:rPr>
          <w:rFonts w:ascii="Arial" w:eastAsia="Times New Roman" w:hAnsi="Arial" w:cs="Arial"/>
        </w:rPr>
        <w:t>információ</w:t>
      </w:r>
      <w:r w:rsidRPr="008E4C88">
        <w:rPr>
          <w:rFonts w:ascii="Arial" w:eastAsia="Times New Roman" w:hAnsi="Arial" w:cs="Arial"/>
        </w:rPr>
        <w:t>k</w:t>
      </w:r>
      <w:r w:rsidR="0056688C" w:rsidRPr="008E4C88">
        <w:rPr>
          <w:rFonts w:ascii="Arial" w:eastAsia="Times New Roman" w:hAnsi="Arial" w:cs="Arial"/>
        </w:rPr>
        <w:t xml:space="preserve">at </w:t>
      </w:r>
      <w:r w:rsidR="00B5444C" w:rsidRPr="008E4C88">
        <w:rPr>
          <w:rFonts w:ascii="Arial" w:eastAsia="Times New Roman" w:hAnsi="Arial" w:cs="Arial"/>
        </w:rPr>
        <w:t xml:space="preserve">tájékoztató jelleggel, önállóan, </w:t>
      </w:r>
      <w:r w:rsidRPr="008E4C88">
        <w:rPr>
          <w:rFonts w:ascii="Arial" w:eastAsia="Times New Roman" w:hAnsi="Arial" w:cs="Arial"/>
        </w:rPr>
        <w:t>kü</w:t>
      </w:r>
      <w:r w:rsidR="002761A2" w:rsidRPr="008E4C88">
        <w:rPr>
          <w:rFonts w:ascii="Arial" w:eastAsia="Times New Roman" w:hAnsi="Arial" w:cs="Arial"/>
        </w:rPr>
        <w:t>lön soron</w:t>
      </w:r>
      <w:r w:rsidR="00B5444C" w:rsidRPr="008E4C88">
        <w:rPr>
          <w:rFonts w:ascii="Arial" w:eastAsia="Times New Roman" w:hAnsi="Arial" w:cs="Arial"/>
        </w:rPr>
        <w:t xml:space="preserve"> </w:t>
      </w:r>
      <w:r w:rsidRPr="008E4C88">
        <w:rPr>
          <w:rFonts w:ascii="Arial" w:eastAsia="Times New Roman" w:hAnsi="Arial" w:cs="Arial"/>
        </w:rPr>
        <w:t>kell bemutatni</w:t>
      </w:r>
      <w:r w:rsidR="00B5444C" w:rsidRPr="008E4C88">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sidRPr="008E4C88">
        <w:rPr>
          <w:rFonts w:ascii="Arial" w:eastAsia="Times New Roman" w:hAnsi="Arial" w:cs="Arial"/>
        </w:rPr>
        <w:t>a kiegészítő biztosítás</w:t>
      </w:r>
      <w:r w:rsidR="00F17202" w:rsidRPr="008E4C88">
        <w:rPr>
          <w:rFonts w:ascii="Arial" w:eastAsia="Times New Roman" w:hAnsi="Arial" w:cs="Arial"/>
        </w:rPr>
        <w:t>i</w:t>
      </w:r>
      <w:r w:rsidR="000533EE" w:rsidRPr="008E4C88">
        <w:rPr>
          <w:rFonts w:ascii="Arial" w:eastAsia="Times New Roman" w:hAnsi="Arial" w:cs="Arial"/>
        </w:rPr>
        <w:t xml:space="preserve"> részt </w:t>
      </w:r>
      <w:r w:rsidR="00B5444C" w:rsidRPr="008E4C88">
        <w:rPr>
          <w:rFonts w:ascii="Arial" w:eastAsia="Times New Roman" w:hAnsi="Arial" w:cs="Arial"/>
        </w:rPr>
        <w:t xml:space="preserve">pl. a </w:t>
      </w:r>
      <w:proofErr w:type="spellStart"/>
      <w:r w:rsidR="00B5444C" w:rsidRPr="008E4C88">
        <w:rPr>
          <w:rFonts w:ascii="Arial" w:eastAsia="Times New Roman" w:hAnsi="Arial" w:cs="Arial"/>
        </w:rPr>
        <w:t>díjadatokat</w:t>
      </w:r>
      <w:proofErr w:type="spellEnd"/>
      <w:r w:rsidR="00B5444C" w:rsidRPr="008E4C88">
        <w:rPr>
          <w:rFonts w:ascii="Arial" w:eastAsia="Times New Roman" w:hAnsi="Arial" w:cs="Arial"/>
        </w:rPr>
        <w:t xml:space="preserve"> </w:t>
      </w:r>
      <w:r w:rsidR="000533EE" w:rsidRPr="008E4C88">
        <w:rPr>
          <w:rFonts w:ascii="Arial" w:eastAsia="Times New Roman" w:hAnsi="Arial" w:cs="Arial"/>
        </w:rPr>
        <w:t xml:space="preserve">nem kell </w:t>
      </w:r>
      <w:r w:rsidR="00B5444C" w:rsidRPr="008E4C88">
        <w:rPr>
          <w:rFonts w:ascii="Arial" w:eastAsia="Times New Roman" w:hAnsi="Arial" w:cs="Arial"/>
        </w:rPr>
        <w:t xml:space="preserve">leválasztani. </w:t>
      </w:r>
      <w:r w:rsidR="000533EE" w:rsidRPr="008E4C88">
        <w:rPr>
          <w:rFonts w:ascii="Arial" w:eastAsia="Times New Roman" w:hAnsi="Arial" w:cs="Arial"/>
        </w:rPr>
        <w:t>Mivel a termékcsoportok hierarchiájában ez a sor függetlenül, önállóan szerepel, a beírt értékek nem okoznak halmozódást.</w:t>
      </w:r>
    </w:p>
    <w:p w14:paraId="2430AD51" w14:textId="77777777" w:rsidR="00BE585E" w:rsidRPr="008E4C88" w:rsidRDefault="00BE585E" w:rsidP="00C6766F">
      <w:pPr>
        <w:spacing w:before="120" w:after="0" w:line="240" w:lineRule="auto"/>
        <w:rPr>
          <w:rFonts w:ascii="Arial" w:eastAsia="Times New Roman" w:hAnsi="Arial" w:cs="Arial"/>
        </w:rPr>
      </w:pPr>
    </w:p>
    <w:p w14:paraId="7A75B585" w14:textId="77777777" w:rsidR="00184663" w:rsidRPr="008E4C88" w:rsidRDefault="00184663" w:rsidP="00C6766F">
      <w:pPr>
        <w:spacing w:before="120" w:after="0" w:line="240" w:lineRule="auto"/>
        <w:jc w:val="left"/>
        <w:rPr>
          <w:rFonts w:ascii="Arial" w:eastAsia="Times New Roman" w:hAnsi="Arial" w:cs="Arial"/>
          <w:b/>
          <w:bCs/>
        </w:rPr>
      </w:pPr>
    </w:p>
    <w:p w14:paraId="10C198E5" w14:textId="77777777" w:rsidR="00E93DDD" w:rsidRPr="008E4C88" w:rsidRDefault="00E93DDD" w:rsidP="00C6766F">
      <w:pPr>
        <w:keepNext/>
        <w:spacing w:after="0" w:line="240" w:lineRule="auto"/>
        <w:ind w:left="862" w:hanging="862"/>
        <w:jc w:val="center"/>
        <w:rPr>
          <w:rFonts w:ascii="Arial" w:eastAsia="Times New Roman" w:hAnsi="Arial" w:cs="Arial"/>
          <w:b/>
        </w:rPr>
      </w:pPr>
      <w:r w:rsidRPr="008E4C88">
        <w:rPr>
          <w:rFonts w:ascii="Arial" w:eastAsia="Times New Roman" w:hAnsi="Arial" w:cs="Arial"/>
          <w:b/>
        </w:rPr>
        <w:lastRenderedPageBreak/>
        <w:t>II.</w:t>
      </w:r>
    </w:p>
    <w:p w14:paraId="6E133A1E" w14:textId="77777777" w:rsidR="00E93DDD" w:rsidRPr="008E4C88" w:rsidRDefault="00E93DDD" w:rsidP="00C6766F">
      <w:pPr>
        <w:keepNext/>
        <w:spacing w:after="0" w:line="240" w:lineRule="auto"/>
        <w:jc w:val="center"/>
        <w:rPr>
          <w:rFonts w:ascii="Arial" w:eastAsia="Times New Roman" w:hAnsi="Arial" w:cs="Arial"/>
          <w:b/>
          <w:bCs/>
          <w:caps/>
        </w:rPr>
      </w:pPr>
      <w:r w:rsidRPr="008E4C88">
        <w:rPr>
          <w:rFonts w:ascii="Arial" w:eastAsia="Times New Roman" w:hAnsi="Arial" w:cs="Arial"/>
          <w:b/>
          <w:bCs/>
        </w:rPr>
        <w:t>A kisbiztosítónak nem minősülő biztosító éves felügyeleti jelentése</w:t>
      </w:r>
    </w:p>
    <w:p w14:paraId="72A98230" w14:textId="77777777" w:rsidR="00E93DDD" w:rsidRPr="008E4C88" w:rsidRDefault="00E93DDD" w:rsidP="00C6766F">
      <w:pPr>
        <w:keepNext/>
        <w:spacing w:before="120" w:after="0" w:line="240" w:lineRule="auto"/>
        <w:jc w:val="center"/>
        <w:rPr>
          <w:rFonts w:ascii="Arial" w:eastAsia="Times New Roman" w:hAnsi="Arial" w:cs="Arial"/>
          <w:b/>
          <w:bCs/>
          <w:caps/>
        </w:rPr>
      </w:pPr>
    </w:p>
    <w:p w14:paraId="6BF45DDA" w14:textId="77777777" w:rsidR="00A74880" w:rsidRPr="008E4C88" w:rsidRDefault="00A74880" w:rsidP="00C6766F">
      <w:pPr>
        <w:keepNext/>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18C15C2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tábláknak minden esetben a tárgyidőszak egészére vonatkozó adatokat kell tartalmazniuk. </w:t>
      </w:r>
    </w:p>
    <w:p w14:paraId="4CF7E8B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5DA71A41" w14:textId="77777777" w:rsidR="00A74880" w:rsidRPr="008E4C88" w:rsidRDefault="00A74880" w:rsidP="00C6766F">
      <w:pPr>
        <w:spacing w:before="120" w:after="0" w:line="240" w:lineRule="auto"/>
        <w:rPr>
          <w:rFonts w:ascii="Arial" w:eastAsia="Times New Roman" w:hAnsi="Arial" w:cs="Arial"/>
          <w:b/>
        </w:rPr>
      </w:pPr>
    </w:p>
    <w:p w14:paraId="6EA719C9"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2. 42Y1E1 A biztosítói szerződésállomány alakulásának bemutatása termékcsoportok szerint a tárgyidőszak végén (darab)</w:t>
      </w:r>
    </w:p>
    <w:p w14:paraId="1B951C9F"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277C91E"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rPr>
        <w:t>Ebben a táblában a direkt biztosítási szerződések darabszámát és annak változását kell bemutatni, termékenként, termékcsoportonként, külön soron pedig az aktív viszontbiztosítási szerződések darabszámát életbiztosításokra és nem-életbiztosításokra megbontva.</w:t>
      </w:r>
    </w:p>
    <w:p w14:paraId="086B571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Állományon a továbbiakban a biztosító hatályban lévő szerződéseit kell érteni, míg a járműbiztosítások esetében állomány darabszámként a biztosított járművek darabszámát kell jelenteni. A flották esetében a flotta szerződés keretében biztosított gépjárművek darabszámát kell megadni. </w:t>
      </w:r>
    </w:p>
    <w:p w14:paraId="18F818D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állományváltozásként kell jelenteni.</w:t>
      </w:r>
    </w:p>
    <w:p w14:paraId="00DDDF0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5AC0D6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Külön sorokon kell bemutatni a folyamatos, illetve az egyszeri díjas szerződéseket. A tárgyidőszakon belül kötött és még ugyanazon évben megszűnt szerződéseket egyrészt szaporulatként, másrészt állományvesztésként (megszűnés oka szerinti megbontásban) is be kell mutatni. A szaporulat részeként külön is szükséges bemutatni a </w:t>
      </w:r>
      <w:r w:rsidRPr="008E4C88">
        <w:rPr>
          <w:rFonts w:ascii="Arial" w:eastAsia="Times New Roman" w:hAnsi="Arial" w:cs="Arial"/>
          <w:bCs/>
        </w:rPr>
        <w:t>reaktivált szerződések</w:t>
      </w:r>
      <w:r w:rsidRPr="008E4C88">
        <w:rPr>
          <w:rFonts w:ascii="Arial" w:eastAsia="Times New Roman" w:hAnsi="Arial" w:cs="Arial"/>
        </w:rPr>
        <w:t xml:space="preserve"> darabszámát (6. oszlop) a törlések figyelembevételével nettósított szaporulatot (7.oszlop), és a módosított, átdolgozott, átsorolt szerződések darabszámát (8.oszlop). Azon szerződéseket, amelyekre egyúttal értékkövetést is alkalmaztak, az értékkövetés bemutatására szolgáló oszlopok egyikében is fel kell tüntetni.</w:t>
      </w:r>
    </w:p>
    <w:p w14:paraId="32E8012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098151C6" w14:textId="77777777" w:rsidR="00A74880" w:rsidRPr="008E4C88" w:rsidRDefault="00A74880" w:rsidP="00C6766F">
      <w:pPr>
        <w:spacing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12ABE2B" w14:textId="77777777" w:rsidR="00A74880" w:rsidRPr="008E4C88" w:rsidRDefault="00A74880" w:rsidP="00C6766F">
      <w:pPr>
        <w:spacing w:after="0" w:line="240" w:lineRule="auto"/>
        <w:rPr>
          <w:rFonts w:ascii="Arial" w:eastAsia="Times New Roman" w:hAnsi="Arial" w:cs="Arial"/>
        </w:rPr>
      </w:pPr>
    </w:p>
    <w:p w14:paraId="1FCE5C07" w14:textId="77777777" w:rsidR="00A74880" w:rsidRPr="008E4C88" w:rsidRDefault="00A74880" w:rsidP="00C6766F">
      <w:pPr>
        <w:spacing w:after="0" w:line="240" w:lineRule="auto"/>
        <w:jc w:val="left"/>
        <w:rPr>
          <w:rFonts w:ascii="Arial" w:eastAsia="Times New Roman" w:hAnsi="Arial" w:cs="Arial"/>
          <w:b/>
        </w:rPr>
      </w:pPr>
      <w:r w:rsidRPr="008E4C88">
        <w:rPr>
          <w:rFonts w:ascii="Arial" w:eastAsia="Times New Roman" w:hAnsi="Arial" w:cs="Arial"/>
          <w:b/>
        </w:rPr>
        <w:t>A tábla oszlopai</w:t>
      </w:r>
    </w:p>
    <w:p w14:paraId="4AAD3B4E"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Nyitóállomány(db)</w:t>
      </w:r>
    </w:p>
    <w:p w14:paraId="72C8F31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tárgyévet megelőző év december 31-én hatályban lévő biztosítási szerződések darabszámát.</w:t>
      </w:r>
    </w:p>
    <w:p w14:paraId="22232F7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2. oszlop Élő szerződések értékkövetéséből eredő díjnövekedéssel érintett szerződések száma</w:t>
      </w:r>
    </w:p>
    <w:p w14:paraId="3AE1E92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07B9C0E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3. oszlop Élő szerződések értékkövetéséből eredő díjcsökkenéssel érintett szerződések száma</w:t>
      </w:r>
    </w:p>
    <w:p w14:paraId="7C2B1C6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1CEED47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158F8A7"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w:t>
      </w:r>
      <w:r w:rsidRPr="008E4C88">
        <w:rPr>
          <w:rFonts w:ascii="Arial" w:eastAsia="Times New Roman" w:hAnsi="Arial" w:cs="Arial"/>
        </w:rPr>
        <w:lastRenderedPageBreak/>
        <w:t>vonatkozik, és a kockázatviselés tartama közvetlenül megelőzi az új, Minősített Fogyasztóbarát Otthonbiztosítás kockázatviselési tartamát.</w:t>
      </w:r>
    </w:p>
    <w:p w14:paraId="1D47CCF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668F500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2FE5279" w14:textId="77777777" w:rsidR="00A74880" w:rsidRPr="008E4C88" w:rsidRDefault="00A74880" w:rsidP="00C6766F">
      <w:pPr>
        <w:spacing w:before="120" w:after="0" w:line="240" w:lineRule="auto"/>
        <w:rPr>
          <w:rFonts w:ascii="Arial" w:hAnsi="Arial" w:cs="Arial"/>
        </w:rPr>
      </w:pPr>
      <w:bookmarkStart w:id="0" w:name="_Hlk39596113"/>
      <w:r w:rsidRPr="008E4C88">
        <w:rPr>
          <w:rFonts w:ascii="Arial" w:hAnsi="Arial" w:cs="Arial"/>
        </w:rPr>
        <w:t>Életbiztosítási üzletágak esetében ebben az oszlopban kell bemutatni a tárgyévben reaktivált szerződések számát.</w:t>
      </w:r>
      <w:bookmarkEnd w:id="0"/>
    </w:p>
    <w:p w14:paraId="11AEA05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7349B57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6DC2A4B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5F35D34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2EF719B2"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58A17F67" w14:textId="77777777" w:rsidR="00A74880" w:rsidRPr="008E4C88" w:rsidRDefault="00A74880"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6A18608" w14:textId="77777777" w:rsidR="00A74880" w:rsidRPr="008E4C88" w:rsidRDefault="00A74880" w:rsidP="00C6766F">
      <w:pPr>
        <w:spacing w:before="120" w:after="0" w:line="240" w:lineRule="auto"/>
        <w:ind w:left="708" w:hanging="708"/>
        <w:jc w:val="left"/>
        <w:rPr>
          <w:rFonts w:ascii="Arial" w:eastAsia="Times New Roman" w:hAnsi="Arial" w:cs="Arial"/>
          <w:i/>
        </w:rPr>
      </w:pPr>
      <w:r w:rsidRPr="008E4C88">
        <w:rPr>
          <w:rFonts w:ascii="Arial" w:eastAsia="Times New Roman" w:hAnsi="Arial" w:cs="Arial"/>
          <w:i/>
        </w:rPr>
        <w:t>13. oszlop: 12. oszlopból: Visszavásárlások fix lejáratúakra</w:t>
      </w:r>
    </w:p>
    <w:p w14:paraId="3D9FC529" w14:textId="77777777" w:rsidR="00A74880" w:rsidRPr="008E4C88" w:rsidRDefault="00A74880" w:rsidP="00C6766F">
      <w:pPr>
        <w:spacing w:before="120" w:after="0" w:line="240" w:lineRule="auto"/>
        <w:jc w:val="left"/>
        <w:rPr>
          <w:rFonts w:ascii="Arial" w:eastAsia="Times New Roman" w:hAnsi="Arial" w:cs="Arial"/>
        </w:rPr>
      </w:pPr>
      <w:r w:rsidRPr="008E4C88">
        <w:rPr>
          <w:rFonts w:ascii="Arial" w:eastAsia="Times New Roman" w:hAnsi="Arial" w:cs="Arial"/>
        </w:rPr>
        <w:t>A 12. oszlopban jelentett visszavásárlások számából azokat kell itt szerepeltetni, amelyek fix lejáratú (pl. 10, 15 éves) szerződésekre vonatkoznak.</w:t>
      </w:r>
    </w:p>
    <w:p w14:paraId="355B911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14. oszlop: 12. oszlopból: Visszavásárlások nem fix lejáratúakra</w:t>
      </w:r>
    </w:p>
    <w:p w14:paraId="14D9AEA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rPr>
        <w:t>A 12. oszlopban jelentett visszavásárlások számából azokat kell itt szerepeltetni, amelyek nem fix lejáratú (pl. élethosszig tartó, tartam nélküli) szerződésekre vonatkoznak.</w:t>
      </w:r>
    </w:p>
    <w:p w14:paraId="7E0DA583"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20. oszlop Technikai megszűnés</w:t>
      </w:r>
    </w:p>
    <w:p w14:paraId="6C938DEB" w14:textId="77777777" w:rsidR="00710DAB"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szerződések módosításából, átdolgozásából,</w:t>
      </w:r>
      <w:r w:rsidRPr="008E4C88">
        <w:rPr>
          <w:rFonts w:ascii="Arial" w:eastAsia="Times New Roman" w:hAnsi="Arial" w:cs="Arial"/>
        </w:rPr>
        <w:t xml:space="preserve"> 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vagy termékek, termékcsoportok közötti átsorolásra került szerződés addigi állományát, ezzel egyidejűleg a szaporulat oszlopban kell szerepeltetni a létrejött módosított, átdolgozott vagy termékek, termékcsoportok között átsorolt szerződés új állományát. Amennyiben a határozott és határozatlan idejű szerződések szüneteltetése a szerződés átdolgozásával jár, </w:t>
      </w:r>
      <w:r w:rsidR="00FA7DC2" w:rsidRPr="008E4C88">
        <w:rPr>
          <w:rFonts w:ascii="Arial" w:eastAsia="Times New Roman" w:hAnsi="Arial" w:cs="Arial"/>
        </w:rPr>
        <w:t xml:space="preserve">a leírtak szerint kell </w:t>
      </w:r>
      <w:r w:rsidRPr="008E4C88">
        <w:rPr>
          <w:rFonts w:ascii="Arial" w:eastAsia="Times New Roman" w:hAnsi="Arial" w:cs="Arial"/>
        </w:rPr>
        <w:t xml:space="preserve">jelenteni </w:t>
      </w:r>
      <w:r w:rsidR="00FA7DC2" w:rsidRPr="008E4C88">
        <w:rPr>
          <w:rFonts w:ascii="Arial" w:eastAsia="Times New Roman" w:hAnsi="Arial" w:cs="Arial"/>
        </w:rPr>
        <w:t>ebben az oszlopban</w:t>
      </w:r>
      <w:r w:rsidRPr="008E4C88">
        <w:rPr>
          <w:rFonts w:ascii="Arial" w:eastAsia="Times New Roman" w:hAnsi="Arial" w:cs="Arial"/>
        </w:rPr>
        <w:t>.</w:t>
      </w:r>
    </w:p>
    <w:p w14:paraId="73B86FF9"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24. oszlop Díjmentesített/Szüneteltetett szerződések</w:t>
      </w:r>
    </w:p>
    <w:p w14:paraId="05AC8A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(23. oszlop) a díjmentesített, illetve szüneteltetett szerződések záróállományának darabszámát kell jelenteni.</w:t>
      </w:r>
    </w:p>
    <w:p w14:paraId="473E081D" w14:textId="77777777" w:rsidR="00A74880" w:rsidRPr="008E4C88" w:rsidRDefault="00A74880" w:rsidP="00C6766F">
      <w:pPr>
        <w:spacing w:before="120" w:line="240" w:lineRule="auto"/>
        <w:rPr>
          <w:rFonts w:ascii="Arial" w:hAnsi="Arial" w:cs="Arial"/>
          <w:i/>
        </w:rPr>
      </w:pPr>
      <w:r w:rsidRPr="008E4C88">
        <w:rPr>
          <w:rFonts w:ascii="Arial" w:hAnsi="Arial" w:cs="Arial"/>
          <w:i/>
        </w:rPr>
        <w:t>25. oszlop A biztosítottak száma a tárgyidőszak végén</w:t>
      </w:r>
    </w:p>
    <w:p w14:paraId="31CA0E9D" w14:textId="1CE71054" w:rsidR="00A74880" w:rsidRPr="008E4C88" w:rsidRDefault="00A74880" w:rsidP="00C6766F">
      <w:pPr>
        <w:spacing w:after="0" w:line="240" w:lineRule="auto"/>
        <w:rPr>
          <w:rFonts w:ascii="Arial" w:hAnsi="Arial" w:cs="Arial"/>
        </w:rPr>
      </w:pPr>
      <w:r w:rsidRPr="008E4C88">
        <w:rPr>
          <w:rFonts w:ascii="Arial" w:hAnsi="Arial" w:cs="Arial"/>
        </w:rPr>
        <w:t xml:space="preserve">Az oszlopban az adott üzletágba sorolt </w:t>
      </w:r>
      <w:r w:rsidR="00DA39C2" w:rsidRPr="00E92390">
        <w:rPr>
          <w:rFonts w:ascii="Arial" w:hAnsi="Arial" w:cs="Arial"/>
        </w:rPr>
        <w:t>egyéni</w:t>
      </w:r>
      <w:r w:rsidRPr="008E4C88">
        <w:rPr>
          <w:rFonts w:ascii="Arial" w:hAnsi="Arial" w:cs="Arial"/>
        </w:rPr>
        <w:t xml:space="preserve"> és csoportos biztosítási szerződésekre vonatkozóan a biztosítottak számát kell megadni.</w:t>
      </w:r>
    </w:p>
    <w:p w14:paraId="2F9F5ADA" w14:textId="77777777" w:rsidR="00A74880" w:rsidRPr="008E4C88" w:rsidRDefault="00A74880" w:rsidP="00C6766F">
      <w:pPr>
        <w:spacing w:after="0" w:line="240" w:lineRule="auto"/>
        <w:rPr>
          <w:rFonts w:ascii="Arial" w:eastAsia="Times New Roman" w:hAnsi="Arial" w:cs="Arial"/>
        </w:rPr>
      </w:pPr>
    </w:p>
    <w:p w14:paraId="0F6D316B" w14:textId="77777777" w:rsidR="00A74880" w:rsidRPr="008E4C88" w:rsidRDefault="00A74880"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6B0D8FA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 és 42Y1E11201 sor Lakossági vagyonbiztosítás</w:t>
      </w:r>
    </w:p>
    <w:p w14:paraId="024C622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42Y1E111013 és 42Y1E112013 hitelfedezeti záradékkal ellátott lakossági vagyonbiztosítás </w:t>
      </w:r>
      <w:r w:rsidRPr="008E4C88">
        <w:rPr>
          <w:rFonts w:ascii="Arial" w:eastAsia="Times New Roman" w:hAnsi="Arial" w:cs="Arial"/>
        </w:rPr>
        <w:t>soron.</w:t>
      </w:r>
    </w:p>
    <w:p w14:paraId="475DD7B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lastRenderedPageBreak/>
        <w:t>Lakossági vagyonbiztosítás = lakásbiztosítások (egyéni) + társasházbiztosítások + hitelfedezeti záradékkal ellátott lakossági vagyonbiztosítás + egyéb lakossági vagyonbiztosítás</w:t>
      </w:r>
    </w:p>
    <w:p w14:paraId="7629831D"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42Y1E1110111 és 42Y1E1120111 sor ebből Minősített Fogyasztóbarát Otthonbiztosítás</w:t>
      </w:r>
    </w:p>
    <w:p w14:paraId="3197D52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28D8853F" w14:textId="77777777" w:rsidR="00A74880" w:rsidRPr="008E4C88" w:rsidRDefault="00A74880" w:rsidP="00C6766F">
      <w:pPr>
        <w:spacing w:before="120" w:after="0" w:line="240" w:lineRule="auto"/>
        <w:rPr>
          <w:rFonts w:ascii="Arial" w:hAnsi="Arial" w:cs="Arial"/>
          <w:i/>
          <w:iCs/>
        </w:rPr>
      </w:pPr>
      <w:r w:rsidRPr="008E4C88">
        <w:rPr>
          <w:rFonts w:ascii="Arial" w:eastAsia="Times New Roman" w:hAnsi="Arial" w:cs="Arial"/>
          <w:i/>
        </w:rPr>
        <w:t>42Y1E1110131 és 42Y1E1120131 sor ebből Minősített Fogyasztóbarát Otthonbiztosítás</w:t>
      </w:r>
    </w:p>
    <w:p w14:paraId="157C7A16" w14:textId="77777777" w:rsidR="00A74880" w:rsidRPr="008E4C88" w:rsidRDefault="00A74880" w:rsidP="00C6766F">
      <w:pPr>
        <w:spacing w:before="120" w:after="0" w:line="240" w:lineRule="auto"/>
        <w:rPr>
          <w:rFonts w:ascii="Arial" w:eastAsia="Times New Roman" w:hAnsi="Arial" w:cs="Arial"/>
        </w:rPr>
      </w:pPr>
      <w:r w:rsidRPr="008E4C88">
        <w:rPr>
          <w:rFonts w:ascii="Arial" w:hAnsi="Arial" w:cs="Arial"/>
        </w:rPr>
        <w:t>Itt</w:t>
      </w:r>
      <w:r w:rsidRPr="008E4C88">
        <w:rPr>
          <w:rFonts w:ascii="Arial" w:eastAsia="Times New Roman" w:hAnsi="Arial" w:cs="Arial"/>
        </w:rPr>
        <w:t xml:space="preserve"> kell jelenteni a hitelfedezeti záradékkal ellátott lakossági vagyonbiztosításokból a Minősített Fogyasztóbarát Otthonbiztosítások darabszámát.</w:t>
      </w:r>
    </w:p>
    <w:p w14:paraId="63645A4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42Y1E11103 és 42Y1E11203 sor Vállalati vagyonbiztosítás (kivéve KKV-k)</w:t>
      </w:r>
    </w:p>
    <w:p w14:paraId="1BE96B02"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Vállalati vagyonbiztosítás (kivéve KKV-k) = ipari kockázatok + mezőgazdasági kockázatok + további vállalati vagyonbiztosítás </w:t>
      </w:r>
    </w:p>
    <w:p w14:paraId="64BAEB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71DD8AD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42Y1E11106 és 42Y1E11206 sor Általános felelősségbiztosítás</w:t>
      </w:r>
    </w:p>
    <w:p w14:paraId="5B255F3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felelősségbiztosítás</w:t>
      </w:r>
    </w:p>
    <w:p w14:paraId="43C2582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42Y1E11107 és 42Y1E11207 sor Szakmai felelősségbiztosítás</w:t>
      </w:r>
    </w:p>
    <w:p w14:paraId="11BBEF1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71CF0310"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42Y1E11108 és 42Y1E11208 sor Hitelfedezeti biztosítás nem-életbiztosítási szerződésekből (kivéve hitelfedezeti záradékkal ellátott lakossági vagyonbiztosítás)</w:t>
      </w:r>
    </w:p>
    <w:p w14:paraId="2DB57D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 függetlenül a szerződésben vállalt egyéb kockázatoktól – hitelfedezeti célokat is szolgálnak, és nem hitelfedezeti záradékkal ellátott lakossági vagyonbiztosítások.</w:t>
      </w:r>
    </w:p>
    <w:p w14:paraId="269273E4"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42Y1E11109 és 42Y1E11209 sor Szállítmány és fuvarozói biztosítás</w:t>
      </w:r>
    </w:p>
    <w:p w14:paraId="5B74A66D"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2521911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42Y1E11114 és 42Y1E11214 sor Casco</w:t>
      </w:r>
    </w:p>
    <w:p w14:paraId="13C7217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595C19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42Y1E12101-től 42Y1E12103-ig és 42Y1E12201-től 42Y1E12203-ig sor Haláleseti biztosítás, Elérési biztosítás, Vegyes életbiztosítás, 42Y1E12104 és 42Y1E12204 sor Indexhez- vagy befektetési egységekhez kötött életbiztosítás</w:t>
      </w:r>
    </w:p>
    <w:p w14:paraId="3D3E43E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18C031D1"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42Y1E12106 és 42Y1E12206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 és 42Y1E12107 és 42Y1E12207 sor Egyéb nyugdíjbiztosítás</w:t>
      </w:r>
    </w:p>
    <w:p w14:paraId="2043CF2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646FF0A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3570017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jellegű, illetve vegyes életbiztosítás jellegű termék áll, külön részletező soron is be kell mutatni.</w:t>
      </w:r>
    </w:p>
    <w:p w14:paraId="24F456E5"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42Y1E12109 és 42Y1E12209 sor Hitelfedezeti záradékkal ellátott életbiztosítás</w:t>
      </w:r>
    </w:p>
    <w:p w14:paraId="4CB658EC"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0A7E256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42Y1E121131 és 42Y1E122131 sor Életbiztosításokhoz kapcsolódó baleset és betegség kiegészítő biztosítás</w:t>
      </w:r>
    </w:p>
    <w:p w14:paraId="246CFDA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044C2D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42Y1E13 sor CSÉB</w:t>
      </w:r>
    </w:p>
    <w:p w14:paraId="796D65E4" w14:textId="77777777" w:rsidR="00A74880" w:rsidRPr="008E4C88" w:rsidRDefault="00A74880" w:rsidP="00C6766F">
      <w:pPr>
        <w:spacing w:before="120" w:after="0" w:line="240" w:lineRule="auto"/>
        <w:rPr>
          <w:rFonts w:ascii="Arial" w:hAnsi="Arial" w:cs="Arial"/>
        </w:rPr>
      </w:pPr>
      <w:r w:rsidRPr="008E4C88">
        <w:rPr>
          <w:rFonts w:ascii="Arial" w:hAnsi="Arial" w:cs="Arial"/>
        </w:rPr>
        <w:t>Az 1986. július 1. előtt bevezetett termékek állományát külön fősoron kell jelenteni, vagyis az állományt nem kell felosztani az egyes ágazatok között.</w:t>
      </w:r>
    </w:p>
    <w:p w14:paraId="74EAE086" w14:textId="77777777" w:rsidR="00A74880" w:rsidRPr="008E4C88" w:rsidRDefault="00A74880" w:rsidP="00C6766F">
      <w:pPr>
        <w:spacing w:before="120" w:after="0" w:line="240" w:lineRule="auto"/>
        <w:rPr>
          <w:rFonts w:ascii="Arial" w:eastAsia="Times New Roman" w:hAnsi="Arial" w:cs="Arial"/>
        </w:rPr>
      </w:pPr>
    </w:p>
    <w:p w14:paraId="71B468E4"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3. 42Y1E101 42Y1E1 tábla 42Y1E12101 és 42Y1E12201 Haláleseti biztosítások sorainak szerződéskötés ideje szerinti bontása</w:t>
      </w:r>
    </w:p>
    <w:p w14:paraId="3128E88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táblában be kell mutatni a 42Y1E1</w:t>
      </w:r>
      <w:r w:rsidR="00846F2A" w:rsidRPr="008E4C88">
        <w:rPr>
          <w:rFonts w:ascii="Arial" w:eastAsia="Times New Roman" w:hAnsi="Arial" w:cs="Arial"/>
        </w:rPr>
        <w:t xml:space="preserve"> kódú</w:t>
      </w:r>
      <w:r w:rsidRPr="008E4C88">
        <w:rPr>
          <w:rFonts w:ascii="Arial" w:eastAsia="Times New Roman" w:hAnsi="Arial" w:cs="Arial"/>
        </w:rPr>
        <w:t xml:space="preserve"> táblában jelentett folyamatos díjas és egyszeri díjas haláleseti biztosításokat a szerződéskötések ideje szerinti bontásban, vagyis aszerint kell a szerződéseket szétbontani, hogy mikor kötötték azokat (pl. a tárgyévben, a tárgyévet megelőző évben).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96DDDC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42Y1E101101-42Y1E101113 sorban jelentett adatok összegének meg kell egyeznie a 42Y1E1011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42Y1E12101 során jelentett adattal, míg a 42Y1E101201-2Y1E101213 sorban jelentett adatok összegének meg kell egyeznie a 42Y1E1012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42Y1E12201 során jelentett adattal</w:t>
      </w:r>
      <w:r w:rsidRPr="008E4C88">
        <w:rPr>
          <w:rFonts w:ascii="Arial" w:eastAsia="Times New Roman" w:hAnsi="Arial" w:cs="Arial"/>
          <w:i/>
        </w:rPr>
        <w:t>.</w:t>
      </w:r>
    </w:p>
    <w:p w14:paraId="56E13D55" w14:textId="77777777" w:rsidR="00A74880" w:rsidRPr="008E4C88" w:rsidRDefault="00A74880" w:rsidP="00C6766F">
      <w:pPr>
        <w:spacing w:before="120" w:after="0" w:line="240" w:lineRule="auto"/>
        <w:rPr>
          <w:rFonts w:ascii="Arial" w:eastAsia="Times New Roman" w:hAnsi="Arial" w:cs="Arial"/>
          <w:i/>
        </w:rPr>
      </w:pPr>
    </w:p>
    <w:p w14:paraId="19FAC843"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4. 42Y1E102 42Y1E1 tábla 42Y1E12102 és 42Y1E12202 Elérési biztosítások sorainak szerződéskötés ideje szerinti bontása</w:t>
      </w:r>
    </w:p>
    <w:p w14:paraId="44E178C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elérési 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18E313E2" w14:textId="5AAEED21"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42Y1E102101</w:t>
      </w:r>
      <w:r w:rsidR="00F82035" w:rsidRPr="008E4C88">
        <w:rPr>
          <w:rFonts w:ascii="Arial" w:eastAsia="Times New Roman" w:hAnsi="Arial" w:cs="Arial"/>
        </w:rPr>
        <w:t>–</w:t>
      </w:r>
      <w:r w:rsidRPr="008E4C88">
        <w:rPr>
          <w:rFonts w:ascii="Arial" w:eastAsia="Times New Roman" w:hAnsi="Arial" w:cs="Arial"/>
        </w:rPr>
        <w:t>42Y1E102113 sorban jelentett adatok összegének meg kell egyeznie a 42Y1E1021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42Y1E12102 során jelentett adattal, míg a 42Y1E102201</w:t>
      </w:r>
      <w:r w:rsidR="00F82035" w:rsidRPr="008E4C88">
        <w:rPr>
          <w:rFonts w:ascii="Arial" w:eastAsia="Times New Roman" w:hAnsi="Arial" w:cs="Arial"/>
        </w:rPr>
        <w:t>–</w:t>
      </w:r>
      <w:r w:rsidRPr="008E4C88">
        <w:rPr>
          <w:rFonts w:ascii="Arial" w:eastAsia="Times New Roman" w:hAnsi="Arial" w:cs="Arial"/>
        </w:rPr>
        <w:t>42Y1E102213 sorban jelentett adatok összegének meg kell egyeznie a 42Y1E1022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42Y1E12202 során jelentett adattal</w:t>
      </w:r>
      <w:r w:rsidRPr="008E4C88">
        <w:rPr>
          <w:rFonts w:ascii="Arial" w:eastAsia="Times New Roman" w:hAnsi="Arial" w:cs="Arial"/>
          <w:i/>
        </w:rPr>
        <w:t>.</w:t>
      </w:r>
    </w:p>
    <w:p w14:paraId="5A7E714F" w14:textId="77777777" w:rsidR="00055248" w:rsidRPr="008E4C88" w:rsidRDefault="00055248" w:rsidP="00C6766F">
      <w:pPr>
        <w:spacing w:before="120" w:after="0" w:line="240" w:lineRule="auto"/>
        <w:rPr>
          <w:rFonts w:ascii="Arial" w:eastAsia="Times New Roman" w:hAnsi="Arial" w:cs="Arial"/>
          <w:i/>
        </w:rPr>
      </w:pPr>
    </w:p>
    <w:p w14:paraId="3FCDC3F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5. 42Y1E103 42Y1E1 tábla 42Y1E12103 és 42Y1E12203 Vegyes életbiztosítások sorainak szerződéskötés ideje szerinti bontása</w:t>
      </w:r>
    </w:p>
    <w:p w14:paraId="53E45DA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táblában jelentett folyamatos díjas és egyszeri díjas vegyes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7AEAD2D2" w14:textId="4482F7BC"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42Y1E103101</w:t>
      </w:r>
      <w:r w:rsidR="00F82035" w:rsidRPr="008E4C88">
        <w:rPr>
          <w:rFonts w:ascii="Arial" w:eastAsia="Times New Roman" w:hAnsi="Arial" w:cs="Arial"/>
        </w:rPr>
        <w:t>–</w:t>
      </w:r>
      <w:r w:rsidRPr="008E4C88">
        <w:rPr>
          <w:rFonts w:ascii="Arial" w:eastAsia="Times New Roman" w:hAnsi="Arial" w:cs="Arial"/>
        </w:rPr>
        <w:t xml:space="preserve">42Y1E103113 sorban jelentett adatok összegének meg kell egyeznie a 42Y1E1031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42Y1E12103 során jelentett adattal, míg a 42Y1E103201</w:t>
      </w:r>
      <w:r w:rsidR="00F82035" w:rsidRPr="008E4C88">
        <w:rPr>
          <w:rFonts w:ascii="Arial" w:eastAsia="Times New Roman" w:hAnsi="Arial" w:cs="Arial"/>
        </w:rPr>
        <w:t>–</w:t>
      </w:r>
      <w:r w:rsidRPr="008E4C88">
        <w:rPr>
          <w:rFonts w:ascii="Arial" w:eastAsia="Times New Roman" w:hAnsi="Arial" w:cs="Arial"/>
        </w:rPr>
        <w:t xml:space="preserve">42Y1E103213 sorban jelentett adatok összegének meg kell egyeznie a 42Y1E1032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42Y1E12203 során jelentett adattal</w:t>
      </w:r>
      <w:r w:rsidRPr="008E4C88">
        <w:rPr>
          <w:rFonts w:ascii="Arial" w:eastAsia="Times New Roman" w:hAnsi="Arial" w:cs="Arial"/>
          <w:i/>
        </w:rPr>
        <w:t>.</w:t>
      </w:r>
    </w:p>
    <w:p w14:paraId="1DA6B0BC" w14:textId="77777777" w:rsidR="00055248" w:rsidRPr="008E4C88" w:rsidRDefault="00055248" w:rsidP="00C6766F">
      <w:pPr>
        <w:spacing w:before="120" w:after="0" w:line="240" w:lineRule="auto"/>
        <w:rPr>
          <w:rFonts w:ascii="Arial" w:eastAsia="Times New Roman" w:hAnsi="Arial" w:cs="Arial"/>
          <w:i/>
        </w:rPr>
      </w:pPr>
    </w:p>
    <w:p w14:paraId="1ED6EC3F"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6. 42Y1E104 42Y1E1 tábla 42Y1E12104 és 42Y1E12204 Indexhez vagy befektetési egységekhez kötött életbiztosítás sorainak szerződéskötés ideje szerinti bontása</w:t>
      </w:r>
    </w:p>
    <w:p w14:paraId="3631FF7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37220BCA" w14:textId="521DC3A1"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42Y1E104101</w:t>
      </w:r>
      <w:r w:rsidR="00F82035" w:rsidRPr="008E4C88">
        <w:rPr>
          <w:rFonts w:ascii="Arial" w:eastAsia="Times New Roman" w:hAnsi="Arial" w:cs="Arial"/>
        </w:rPr>
        <w:t>–</w:t>
      </w:r>
      <w:r w:rsidRPr="008E4C88">
        <w:rPr>
          <w:rFonts w:ascii="Arial" w:eastAsia="Times New Roman" w:hAnsi="Arial" w:cs="Arial"/>
        </w:rPr>
        <w:t xml:space="preserve">42Y1E104113 sorban jelentett adatok összegének meg kell egyeznie a 42Y1E1041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42Y1E12104 során jelentett adattal, míg a 42Y1E104201</w:t>
      </w:r>
      <w:r w:rsidR="00F82035" w:rsidRPr="008E4C88">
        <w:rPr>
          <w:rFonts w:ascii="Arial" w:eastAsia="Times New Roman" w:hAnsi="Arial" w:cs="Arial"/>
        </w:rPr>
        <w:t>–</w:t>
      </w:r>
      <w:r w:rsidRPr="008E4C88">
        <w:rPr>
          <w:rFonts w:ascii="Arial" w:eastAsia="Times New Roman" w:hAnsi="Arial" w:cs="Arial"/>
        </w:rPr>
        <w:t xml:space="preserve">42Y1E104213 </w:t>
      </w:r>
      <w:r w:rsidRPr="008E4C88">
        <w:rPr>
          <w:rFonts w:ascii="Arial" w:eastAsia="Times New Roman" w:hAnsi="Arial" w:cs="Arial"/>
        </w:rPr>
        <w:lastRenderedPageBreak/>
        <w:t xml:space="preserve">sorban jelentett adatok összegének meg kell egyeznie a 42Y1E1042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42Y1E12204 során jelentett adattal</w:t>
      </w:r>
      <w:r w:rsidRPr="008E4C88">
        <w:rPr>
          <w:rFonts w:ascii="Arial" w:eastAsia="Times New Roman" w:hAnsi="Arial" w:cs="Arial"/>
          <w:i/>
        </w:rPr>
        <w:t>.</w:t>
      </w:r>
    </w:p>
    <w:p w14:paraId="302B0785" w14:textId="77777777" w:rsidR="00055248" w:rsidRPr="008E4C88" w:rsidRDefault="00055248" w:rsidP="00C6766F">
      <w:pPr>
        <w:spacing w:before="120" w:after="0" w:line="240" w:lineRule="auto"/>
        <w:rPr>
          <w:rFonts w:ascii="Arial" w:eastAsia="Times New Roman" w:hAnsi="Arial" w:cs="Arial"/>
        </w:rPr>
      </w:pPr>
    </w:p>
    <w:p w14:paraId="7DCC499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7. 42Y1E105 42Y1E1 tábla 42Y1E1210611 és 42Y1E1220611 Indexhez vagy befektetési egységekhez kötött életbiztosítás jellegű nyugdíjbiztosítások, melyekre az Szja. tv. szerinti adókedvezmény érvényesíthető sorainak szerződéskötés ideje szerinti bontása</w:t>
      </w:r>
    </w:p>
    <w:p w14:paraId="212F07C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24496D6D" w14:textId="51493196"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42Y1E105101</w:t>
      </w:r>
      <w:r w:rsidR="00785524" w:rsidRPr="008E4C88">
        <w:rPr>
          <w:rFonts w:ascii="Arial" w:eastAsia="Times New Roman" w:hAnsi="Arial" w:cs="Arial"/>
        </w:rPr>
        <w:t>–</w:t>
      </w:r>
      <w:r w:rsidRPr="008E4C88">
        <w:rPr>
          <w:rFonts w:ascii="Arial" w:eastAsia="Times New Roman" w:hAnsi="Arial" w:cs="Arial"/>
        </w:rPr>
        <w:t xml:space="preserve">42Y1E105113 sorban jelentett adatok összegének meg kell egyeznie a 42Y1E1051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42Y1E1210611 során jelentett adattal, míg a 42Y1E105201</w:t>
      </w:r>
      <w:r w:rsidR="00785524" w:rsidRPr="008E4C88">
        <w:rPr>
          <w:rFonts w:ascii="Arial" w:eastAsia="Times New Roman" w:hAnsi="Arial" w:cs="Arial"/>
        </w:rPr>
        <w:t>–</w:t>
      </w:r>
      <w:r w:rsidRPr="008E4C88">
        <w:rPr>
          <w:rFonts w:ascii="Arial" w:eastAsia="Times New Roman" w:hAnsi="Arial" w:cs="Arial"/>
        </w:rPr>
        <w:t>42Y1E105213 sorban jelentett adatok összegének meg kell egyeznie a 42Y1E1052 és konzisztensen a 42Y1E1</w:t>
      </w:r>
      <w:r w:rsidR="00846F2A" w:rsidRPr="008E4C88">
        <w:rPr>
          <w:rFonts w:ascii="Arial" w:eastAsia="Times New Roman" w:hAnsi="Arial" w:cs="Arial"/>
        </w:rPr>
        <w:t xml:space="preserve"> </w:t>
      </w:r>
      <w:r w:rsidR="00785524" w:rsidRPr="008E4C88">
        <w:rPr>
          <w:rFonts w:ascii="Arial" w:eastAsia="Times New Roman" w:hAnsi="Arial" w:cs="Arial"/>
        </w:rPr>
        <w:t>kódú</w:t>
      </w:r>
      <w:r w:rsidRPr="008E4C88">
        <w:rPr>
          <w:rFonts w:ascii="Arial" w:eastAsia="Times New Roman" w:hAnsi="Arial" w:cs="Arial"/>
        </w:rPr>
        <w:t xml:space="preserve"> tábla 42Y1E1220611 során jelentett adattal</w:t>
      </w:r>
      <w:r w:rsidRPr="008E4C88">
        <w:rPr>
          <w:rFonts w:ascii="Arial" w:eastAsia="Times New Roman" w:hAnsi="Arial" w:cs="Arial"/>
          <w:i/>
        </w:rPr>
        <w:t>.</w:t>
      </w:r>
    </w:p>
    <w:p w14:paraId="2FF7C12C" w14:textId="77777777" w:rsidR="00A74880" w:rsidRPr="008E4C88" w:rsidRDefault="00A74880" w:rsidP="00C6766F">
      <w:pPr>
        <w:spacing w:before="120" w:after="0" w:line="240" w:lineRule="auto"/>
        <w:rPr>
          <w:rFonts w:ascii="Arial" w:eastAsia="Times New Roman" w:hAnsi="Arial" w:cs="Arial"/>
          <w:iCs/>
        </w:rPr>
      </w:pPr>
    </w:p>
    <w:p w14:paraId="4EBA6EE7"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8. 42Y1E106 42Y1E1 tábla 42Y1E1210612 és 42Y1E1220612 Vegyes életbiztosítás jellegű nyugdíjbiztosítások, melyekre az Szja. tv.  szerinti adókedvezmény érvényesíthető sorainak szerződéskötés ideje szerinti bontása</w:t>
      </w:r>
    </w:p>
    <w:p w14:paraId="613D7D6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vegyes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F01421F" w14:textId="2047E8D6" w:rsidR="00A74880"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42Y1E106101</w:t>
      </w:r>
      <w:r w:rsidR="00785524" w:rsidRPr="008E4C88">
        <w:rPr>
          <w:rFonts w:ascii="Arial" w:eastAsia="Times New Roman" w:hAnsi="Arial" w:cs="Arial"/>
        </w:rPr>
        <w:t>–</w:t>
      </w:r>
      <w:r w:rsidRPr="008E4C88">
        <w:rPr>
          <w:rFonts w:ascii="Arial" w:eastAsia="Times New Roman" w:hAnsi="Arial" w:cs="Arial"/>
        </w:rPr>
        <w:t xml:space="preserve">42Y1E106113 sorban jelentett adatok összegének meg kell egyeznie a 42Y1E1061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42Y1E1210612 során jelentett adattal, míg a 42Y1E106201</w:t>
      </w:r>
      <w:r w:rsidR="00785524" w:rsidRPr="008E4C88">
        <w:rPr>
          <w:rFonts w:ascii="Arial" w:eastAsia="Times New Roman" w:hAnsi="Arial" w:cs="Arial"/>
        </w:rPr>
        <w:t>–</w:t>
      </w:r>
      <w:r w:rsidRPr="008E4C88">
        <w:rPr>
          <w:rFonts w:ascii="Arial" w:eastAsia="Times New Roman" w:hAnsi="Arial" w:cs="Arial"/>
        </w:rPr>
        <w:t xml:space="preserve">42Y1E106213 sorban jelentett adatok összegének meg kell egyeznie a 42Y1E1062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42Y1E1220612 során jelentett adattal</w:t>
      </w:r>
      <w:r w:rsidRPr="008E4C88">
        <w:rPr>
          <w:rFonts w:ascii="Arial" w:eastAsia="Times New Roman" w:hAnsi="Arial" w:cs="Arial"/>
          <w:i/>
        </w:rPr>
        <w:t>.</w:t>
      </w:r>
    </w:p>
    <w:p w14:paraId="3E526758" w14:textId="77777777" w:rsidR="007C0F51" w:rsidRPr="008E4C88" w:rsidRDefault="007C0F51" w:rsidP="00C6766F">
      <w:pPr>
        <w:spacing w:before="120" w:after="0" w:line="240" w:lineRule="auto"/>
        <w:rPr>
          <w:rFonts w:ascii="Arial" w:eastAsia="Times New Roman" w:hAnsi="Arial" w:cs="Arial"/>
          <w:i/>
        </w:rPr>
      </w:pPr>
    </w:p>
    <w:p w14:paraId="7A536AC4" w14:textId="77777777" w:rsidR="00E93DDD" w:rsidRPr="008E4C88" w:rsidRDefault="0007062C" w:rsidP="00C6766F">
      <w:pPr>
        <w:spacing w:before="120" w:after="0" w:line="240" w:lineRule="auto"/>
        <w:rPr>
          <w:rFonts w:ascii="Arial" w:eastAsia="Times New Roman" w:hAnsi="Arial" w:cs="Arial"/>
          <w:b/>
        </w:rPr>
      </w:pPr>
      <w:r w:rsidRPr="008E4C88">
        <w:rPr>
          <w:rFonts w:ascii="Arial" w:eastAsia="Times New Roman" w:hAnsi="Arial" w:cs="Arial"/>
          <w:b/>
        </w:rPr>
        <w:t xml:space="preserve">9. </w:t>
      </w:r>
      <w:r w:rsidR="00E93DDD" w:rsidRPr="008E4C88">
        <w:rPr>
          <w:rFonts w:ascii="Arial" w:eastAsia="Times New Roman" w:hAnsi="Arial" w:cs="Arial"/>
          <w:b/>
        </w:rPr>
        <w:t>42Y1E2 A biztosító állománydíja, díjbevétele és a károk alakulásának bemutatása termékcsoportok szerint a tárgyidőszak végén (ezer Ft)</w:t>
      </w:r>
    </w:p>
    <w:p w14:paraId="6D33CC33"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2DA90D" w14:textId="77777777" w:rsidR="00327BDA" w:rsidRPr="008E4C88" w:rsidRDefault="00547983"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a első blokkjában</w:t>
      </w:r>
      <w:r w:rsidR="00E93DDD" w:rsidRPr="008E4C88">
        <w:rPr>
          <w:rFonts w:ascii="Arial" w:eastAsia="Times New Roman" w:hAnsi="Arial" w:cs="Arial"/>
        </w:rPr>
        <w:t xml:space="preserve"> 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folyamatos díjas</w:t>
      </w:r>
      <w:r w:rsidR="00947301" w:rsidRPr="008E4C88">
        <w:rPr>
          <w:rFonts w:ascii="Arial" w:eastAsia="Times New Roman" w:hAnsi="Arial" w:cs="Arial"/>
        </w:rPr>
        <w:t xml:space="preserve"> direkt</w:t>
      </w:r>
      <w:r w:rsidR="00D12E96" w:rsidRPr="008E4C88">
        <w:rPr>
          <w:rFonts w:ascii="Arial" w:eastAsia="Times New Roman" w:hAnsi="Arial" w:cs="Arial"/>
        </w:rPr>
        <w:t xml:space="preserve"> </w:t>
      </w:r>
      <w:r w:rsidR="00E93DDD" w:rsidRPr="008E4C88">
        <w:rPr>
          <w:rFonts w:ascii="Arial" w:eastAsia="Times New Roman" w:hAnsi="Arial" w:cs="Arial"/>
        </w:rPr>
        <w:t xml:space="preserve">biztosítási szerződéseinek éves állománydíját, </w:t>
      </w:r>
      <w:r w:rsidR="000F60DC"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bruttó díjbevételét</w:t>
      </w:r>
      <w:r w:rsidR="005D0463" w:rsidRPr="008E4C88">
        <w:rPr>
          <w:rFonts w:ascii="Arial" w:eastAsia="Times New Roman" w:hAnsi="Arial" w:cs="Arial"/>
        </w:rPr>
        <w:t>,</w:t>
      </w:r>
      <w:r w:rsidR="00D12E96" w:rsidRPr="008E4C88">
        <w:rPr>
          <w:rFonts w:ascii="Arial" w:eastAsia="Times New Roman" w:hAnsi="Arial" w:cs="Arial"/>
        </w:rPr>
        <w:t xml:space="preserve"> valamint</w:t>
      </w:r>
      <w:r w:rsidR="00142D9E" w:rsidRPr="008E4C88">
        <w:rPr>
          <w:rFonts w:ascii="Arial" w:eastAsia="Times New Roman" w:hAnsi="Arial" w:cs="Arial"/>
        </w:rPr>
        <w:t xml:space="preserve"> ebből külön-külön oszlopban az</w:t>
      </w:r>
      <w:r w:rsidR="00D12E96" w:rsidRPr="008E4C88">
        <w:rPr>
          <w:rFonts w:ascii="Arial" w:eastAsia="Times New Roman" w:hAnsi="Arial" w:cs="Arial"/>
        </w:rPr>
        <w:t xml:space="preserve"> </w:t>
      </w:r>
      <w:r w:rsidR="00E93DDD" w:rsidRPr="008E4C88">
        <w:rPr>
          <w:rFonts w:ascii="Arial" w:eastAsia="Times New Roman" w:hAnsi="Arial" w:cs="Arial"/>
        </w:rPr>
        <w:t>eseti és egyszeri díjas díjbevételt,</w:t>
      </w:r>
      <w:r w:rsidR="00A81159" w:rsidRPr="008E4C88">
        <w:rPr>
          <w:rFonts w:ascii="Arial" w:eastAsia="Times New Roman" w:hAnsi="Arial" w:cs="Arial"/>
        </w:rPr>
        <w:t xml:space="preserve"> az aktív viszontbiztosítások díjbevételét,</w:t>
      </w:r>
      <w:r w:rsidR="00E93DDD" w:rsidRPr="008E4C88">
        <w:rPr>
          <w:rFonts w:ascii="Arial" w:eastAsia="Times New Roman" w:hAnsi="Arial" w:cs="Arial"/>
        </w:rPr>
        <w:t xml:space="preserve"> </w:t>
      </w:r>
      <w:r w:rsidR="00253C35" w:rsidRPr="008E4C88">
        <w:rPr>
          <w:rFonts w:ascii="Arial" w:eastAsia="Times New Roman" w:hAnsi="Arial" w:cs="Arial"/>
        </w:rPr>
        <w:t>a tárgyidőszakban bejelentett károk darabszámát</w:t>
      </w:r>
      <w:r w:rsidR="00320848"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327BDA" w:rsidRPr="008E4C88">
        <w:rPr>
          <w:rFonts w:ascii="Arial" w:eastAsia="Times New Roman" w:hAnsi="Arial" w:cs="Arial"/>
        </w:rPr>
        <w:t xml:space="preserve">, a szerződésállomány 42Y1E1 </w:t>
      </w:r>
      <w:r w:rsidR="00846F2A" w:rsidRPr="008E4C88">
        <w:rPr>
          <w:rFonts w:ascii="Arial" w:eastAsia="Times New Roman" w:hAnsi="Arial" w:cs="Arial"/>
        </w:rPr>
        <w:t xml:space="preserve">kódú </w:t>
      </w:r>
      <w:r w:rsidR="00327BDA" w:rsidRPr="008E4C88">
        <w:rPr>
          <w:rFonts w:ascii="Arial" w:eastAsia="Times New Roman" w:hAnsi="Arial" w:cs="Arial"/>
        </w:rPr>
        <w:t>táblában bemutatott termékcsoportok szerinti besorolás</w:t>
      </w:r>
      <w:r w:rsidR="00ED2E40" w:rsidRPr="008E4C88">
        <w:rPr>
          <w:rFonts w:ascii="Arial" w:eastAsia="Times New Roman" w:hAnsi="Arial" w:cs="Arial"/>
        </w:rPr>
        <w:t>a</w:t>
      </w:r>
      <w:r w:rsidR="00327BDA" w:rsidRPr="008E4C88">
        <w:rPr>
          <w:rFonts w:ascii="Arial" w:eastAsia="Times New Roman" w:hAnsi="Arial" w:cs="Arial"/>
        </w:rPr>
        <w:t xml:space="preserve"> következetes alkalmazásával, az adatok kockázatok szerinti szétbontása nélkül</w:t>
      </w:r>
      <w:r w:rsidR="00365E2A" w:rsidRPr="008E4C88">
        <w:rPr>
          <w:rFonts w:ascii="Arial" w:eastAsia="Times New Roman" w:hAnsi="Arial" w:cs="Arial"/>
        </w:rPr>
        <w:t>.</w:t>
      </w:r>
    </w:p>
    <w:p w14:paraId="2DBB408C" w14:textId="77777777" w:rsidR="00D85DDF" w:rsidRPr="008E4C88" w:rsidRDefault="00D85DDF"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03A81933" w14:textId="77777777" w:rsidR="00E93DDD" w:rsidRPr="008E4C88" w:rsidRDefault="00E93DDD"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 állománydíj</w:t>
      </w:r>
    </w:p>
    <w:p w14:paraId="62DB60F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tárgyév</w:t>
      </w:r>
      <w:r w:rsidR="006750BC" w:rsidRPr="008E4C88">
        <w:rPr>
          <w:rFonts w:ascii="Arial" w:eastAsia="Times New Roman" w:hAnsi="Arial" w:cs="Arial"/>
        </w:rPr>
        <w:t>et megelőző év december 31-én</w:t>
      </w:r>
      <w:r w:rsidRPr="008E4C88">
        <w:rPr>
          <w:rFonts w:ascii="Arial" w:eastAsia="Times New Roman" w:hAnsi="Arial" w:cs="Arial"/>
        </w:rPr>
        <w:t xml:space="preserve"> hatályban lévő biztosítási szerződések részletfizetési pótdíj nélküli állománydíját.</w:t>
      </w:r>
    </w:p>
    <w:p w14:paraId="1522C5DC"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720D474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a tárgyidőszak</w:t>
      </w:r>
      <w:r w:rsidR="001D7AD8" w:rsidRPr="008E4C88">
        <w:rPr>
          <w:rFonts w:ascii="Arial" w:eastAsia="Times New Roman" w:hAnsi="Arial" w:cs="Arial"/>
        </w:rPr>
        <w:t>i</w:t>
      </w:r>
      <w:r w:rsidRPr="008E4C88">
        <w:rPr>
          <w:rFonts w:ascii="Arial" w:eastAsia="Times New Roman" w:hAnsi="Arial" w:cs="Arial"/>
        </w:rPr>
        <w:t xml:space="preserve">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1864E4" w:rsidRPr="008E4C88">
        <w:rPr>
          <w:rFonts w:ascii="Arial" w:eastAsia="Times New Roman" w:hAnsi="Arial" w:cs="Arial"/>
        </w:rPr>
        <w:t>.</w:t>
      </w:r>
    </w:p>
    <w:p w14:paraId="0273B3FA"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2BCC412F" w14:textId="77777777" w:rsidR="005C05E6" w:rsidRPr="008E4C88" w:rsidRDefault="00355893" w:rsidP="00C6766F">
      <w:pPr>
        <w:spacing w:before="120" w:after="0" w:line="240" w:lineRule="auto"/>
        <w:rPr>
          <w:rFonts w:ascii="Arial" w:eastAsia="Times New Roman" w:hAnsi="Arial" w:cs="Arial"/>
        </w:rPr>
      </w:pPr>
      <w:bookmarkStart w:id="1" w:name="_Hlk21525804"/>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1"/>
    <w:p w14:paraId="55ED66DE"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730EA8" w:rsidRPr="008E4C88">
        <w:rPr>
          <w:rFonts w:ascii="Arial" w:eastAsia="Times New Roman" w:hAnsi="Arial" w:cs="Arial"/>
          <w:i/>
        </w:rPr>
        <w:t xml:space="preserve"> (MFO)/ Reaktivált szerződések állománydíja (É)</w:t>
      </w:r>
    </w:p>
    <w:p w14:paraId="0F90255F" w14:textId="77777777" w:rsidR="00355893" w:rsidRPr="008E4C88" w:rsidRDefault="00665894" w:rsidP="00C6766F">
      <w:pPr>
        <w:spacing w:after="0" w:line="240" w:lineRule="auto"/>
        <w:rPr>
          <w:rFonts w:ascii="Arial" w:eastAsia="Times New Roman" w:hAnsi="Arial" w:cs="Arial"/>
        </w:rPr>
      </w:pPr>
      <w:r w:rsidRPr="008E4C88">
        <w:rPr>
          <w:rFonts w:ascii="Arial" w:eastAsia="Times New Roman" w:hAnsi="Arial" w:cs="Arial"/>
        </w:rPr>
        <w:lastRenderedPageBreak/>
        <w:t>Minősített Fogyasztóbarát Otthonbiztosítás esetén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7F6755F" w14:textId="77777777" w:rsidR="00665894" w:rsidRPr="008E4C88" w:rsidRDefault="00665894" w:rsidP="00C6766F">
      <w:pPr>
        <w:spacing w:before="120" w:after="0" w:line="240" w:lineRule="auto"/>
        <w:rPr>
          <w:rFonts w:ascii="Arial" w:eastAsia="Times New Roman" w:hAnsi="Arial" w:cs="Arial"/>
        </w:rPr>
      </w:pPr>
      <w:r w:rsidRPr="008E4C88">
        <w:rPr>
          <w:rFonts w:ascii="Arial" w:eastAsia="Times New Roman" w:hAnsi="Arial" w:cs="Arial"/>
        </w:rPr>
        <w:t>Életbiztosítási üzletágak esetében ebben az oszlopban kell bemutatni a</w:t>
      </w:r>
      <w:r w:rsidR="00794E17" w:rsidRPr="008E4C88">
        <w:rPr>
          <w:rFonts w:ascii="Arial" w:eastAsia="Times New Roman" w:hAnsi="Arial" w:cs="Arial"/>
        </w:rPr>
        <w:t xml:space="preserve"> tárgyidőszakban </w:t>
      </w:r>
      <w:r w:rsidRPr="008E4C88">
        <w:rPr>
          <w:rFonts w:ascii="Arial" w:eastAsia="Times New Roman" w:hAnsi="Arial" w:cs="Arial"/>
        </w:rPr>
        <w:t>reaktivált szerződések állománydíját.</w:t>
      </w:r>
    </w:p>
    <w:p w14:paraId="35017868" w14:textId="77777777" w:rsidR="00EF7882" w:rsidRPr="008E4C88" w:rsidRDefault="00EF7882" w:rsidP="00C6766F">
      <w:pPr>
        <w:spacing w:after="0" w:line="240" w:lineRule="auto"/>
        <w:rPr>
          <w:rFonts w:ascii="Arial" w:eastAsia="Times New Roman" w:hAnsi="Arial" w:cs="Arial"/>
          <w:i/>
          <w:iCs/>
        </w:rPr>
      </w:pPr>
    </w:p>
    <w:p w14:paraId="1474FEC8" w14:textId="77777777" w:rsidR="003550EC" w:rsidRPr="008E4C88" w:rsidRDefault="00EF7882" w:rsidP="00C6766F">
      <w:pPr>
        <w:spacing w:after="0" w:line="240" w:lineRule="auto"/>
        <w:jc w:val="left"/>
        <w:rPr>
          <w:rFonts w:ascii="Arial" w:eastAsia="Times New Roman" w:hAnsi="Arial" w:cs="Arial"/>
          <w:bCs/>
          <w:i/>
        </w:rPr>
      </w:pPr>
      <w:r w:rsidRPr="008E4C88">
        <w:rPr>
          <w:rFonts w:ascii="Arial" w:eastAsia="Times New Roman" w:hAnsi="Arial" w:cs="Arial"/>
          <w:bCs/>
          <w:i/>
        </w:rPr>
        <w:t>6</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növekedés</w:t>
      </w:r>
    </w:p>
    <w:p w14:paraId="675EFFB1" w14:textId="77777777" w:rsidR="003550EC"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csökkenés</w:t>
      </w:r>
    </w:p>
    <w:p w14:paraId="42841C9E" w14:textId="77777777" w:rsidR="003550EC" w:rsidRPr="008E4C88" w:rsidRDefault="003550EC"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sidRPr="008E4C88">
        <w:rPr>
          <w:rFonts w:ascii="Arial" w:eastAsia="Times New Roman" w:hAnsi="Arial" w:cs="Arial"/>
        </w:rPr>
        <w:t xml:space="preserve">így </w:t>
      </w:r>
      <w:r w:rsidRPr="008E4C88">
        <w:rPr>
          <w:rFonts w:ascii="Arial" w:eastAsia="Times New Roman" w:hAnsi="Arial" w:cs="Arial"/>
        </w:rPr>
        <w:t>pl.</w:t>
      </w:r>
      <w:r w:rsidR="00733A03" w:rsidRPr="008E4C88">
        <w:rPr>
          <w:rFonts w:ascii="Arial" w:eastAsia="Times New Roman" w:hAnsi="Arial" w:cs="Arial"/>
        </w:rPr>
        <w:t xml:space="preserve"> az</w:t>
      </w:r>
      <w:r w:rsidRPr="008E4C88">
        <w:rPr>
          <w:rFonts w:ascii="Arial" w:eastAsia="Times New Roman" w:hAnsi="Arial" w:cs="Arial"/>
        </w:rPr>
        <w:t xml:space="preserve"> értékkövetés</w:t>
      </w:r>
      <w:r w:rsidR="0081320D" w:rsidRPr="008E4C88">
        <w:rPr>
          <w:rFonts w:ascii="Arial" w:eastAsia="Times New Roman" w:hAnsi="Arial" w:cs="Arial"/>
        </w:rPr>
        <w:t xml:space="preserve">t, </w:t>
      </w:r>
      <w:r w:rsidR="00D37410" w:rsidRPr="008E4C88">
        <w:rPr>
          <w:rFonts w:ascii="Arial" w:eastAsia="Times New Roman" w:hAnsi="Arial" w:cs="Arial"/>
        </w:rPr>
        <w:t>díjmentesítést, szüneteltetést.</w:t>
      </w:r>
    </w:p>
    <w:p w14:paraId="614AA1C7"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8</w:t>
      </w:r>
      <w:r w:rsidR="00CB3AFA" w:rsidRPr="008E4C88">
        <w:rPr>
          <w:rFonts w:ascii="Arial" w:eastAsia="Times New Roman" w:hAnsi="Arial" w:cs="Arial"/>
          <w:bCs/>
          <w:i/>
        </w:rPr>
        <w:t xml:space="preserve">. oszlop: </w:t>
      </w:r>
      <w:r w:rsidRPr="008E4C88">
        <w:rPr>
          <w:rFonts w:ascii="Arial" w:eastAsia="Times New Roman" w:hAnsi="Arial" w:cs="Arial"/>
          <w:bCs/>
          <w:i/>
        </w:rPr>
        <w:t>6</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díjnövekedés </w:t>
      </w:r>
      <w:r w:rsidR="00CB3AFA" w:rsidRPr="008E4C88">
        <w:rPr>
          <w:rFonts w:ascii="Arial" w:eastAsia="Times New Roman" w:hAnsi="Arial" w:cs="Arial"/>
          <w:bCs/>
          <w:i/>
        </w:rPr>
        <w:t>miatti növekedés</w:t>
      </w:r>
    </w:p>
    <w:p w14:paraId="072D3AF8" w14:textId="77777777" w:rsidR="00CB3AFA" w:rsidRPr="008E4C88" w:rsidRDefault="00CB3AFA" w:rsidP="00C6766F">
      <w:pPr>
        <w:spacing w:before="120" w:after="0" w:line="240" w:lineRule="auto"/>
        <w:jc w:val="left"/>
        <w:rPr>
          <w:rFonts w:ascii="Arial" w:eastAsia="Times New Roman" w:hAnsi="Arial" w:cs="Arial"/>
          <w:bCs/>
        </w:rPr>
      </w:pPr>
      <w:r w:rsidRPr="008E4C88">
        <w:rPr>
          <w:rFonts w:ascii="Arial" w:eastAsia="Times New Roman" w:hAnsi="Arial" w:cs="Arial"/>
          <w:bCs/>
        </w:rPr>
        <w:t xml:space="preserve">Itt kell bemutatni az indexált állományok állománydíjának indexálásból adódó növekményét. </w:t>
      </w:r>
    </w:p>
    <w:p w14:paraId="6D3BF03E"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9</w:t>
      </w:r>
      <w:r w:rsidR="00CB3AFA" w:rsidRPr="008E4C88">
        <w:rPr>
          <w:rFonts w:ascii="Arial" w:eastAsia="Times New Roman" w:hAnsi="Arial" w:cs="Arial"/>
          <w:bCs/>
          <w:i/>
        </w:rPr>
        <w:t xml:space="preserve">. oszlop: </w:t>
      </w:r>
      <w:r w:rsidRPr="008E4C88">
        <w:rPr>
          <w:rFonts w:ascii="Arial" w:eastAsia="Times New Roman" w:hAnsi="Arial" w:cs="Arial"/>
          <w:bCs/>
          <w:i/>
        </w:rPr>
        <w:t>7</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díjcsökkenés </w:t>
      </w:r>
      <w:r w:rsidR="00CB3AFA" w:rsidRPr="008E4C88">
        <w:rPr>
          <w:rFonts w:ascii="Arial" w:eastAsia="Times New Roman" w:hAnsi="Arial" w:cs="Arial"/>
          <w:bCs/>
          <w:i/>
        </w:rPr>
        <w:t>miatti csökkenés</w:t>
      </w:r>
    </w:p>
    <w:p w14:paraId="2F7C648C" w14:textId="77777777" w:rsidR="00CB3AFA" w:rsidRPr="008E4C88" w:rsidRDefault="00CB3AFA" w:rsidP="00C6766F">
      <w:pPr>
        <w:spacing w:before="120" w:after="0" w:line="240" w:lineRule="auto"/>
        <w:jc w:val="left"/>
        <w:rPr>
          <w:rFonts w:ascii="Arial" w:eastAsia="Times New Roman" w:hAnsi="Arial" w:cs="Arial"/>
          <w:bCs/>
        </w:rPr>
      </w:pPr>
      <w:bookmarkStart w:id="2" w:name="_Hlk20920012"/>
      <w:r w:rsidRPr="008E4C88">
        <w:rPr>
          <w:rFonts w:ascii="Arial" w:eastAsia="Times New Roman" w:hAnsi="Arial" w:cs="Arial"/>
          <w:bCs/>
        </w:rPr>
        <w:t>Itt kell bemutatni az indexált állományok állománydíjának indexálásból adódó csökkenés</w:t>
      </w:r>
      <w:r w:rsidR="009618B2" w:rsidRPr="008E4C88">
        <w:rPr>
          <w:rFonts w:ascii="Arial" w:eastAsia="Times New Roman" w:hAnsi="Arial" w:cs="Arial"/>
          <w:bCs/>
        </w:rPr>
        <w:t>ét</w:t>
      </w:r>
      <w:r w:rsidRPr="008E4C88">
        <w:rPr>
          <w:rFonts w:ascii="Arial" w:eastAsia="Times New Roman" w:hAnsi="Arial" w:cs="Arial"/>
          <w:bCs/>
        </w:rPr>
        <w:t xml:space="preserve">. </w:t>
      </w:r>
    </w:p>
    <w:bookmarkEnd w:id="2"/>
    <w:p w14:paraId="522A2999" w14:textId="77777777" w:rsidR="00E93DDD"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368AAB26" w14:textId="77777777" w:rsidR="00E93DDD" w:rsidRPr="008E4C88" w:rsidRDefault="00EF7882"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xml:space="preserve">. oszlop Záró állománydíj = 1. oszlop Nyitó állománydíj + 2. oszlop Szaporulat állománydíj - </w:t>
      </w:r>
      <w:r w:rsidR="009124CA" w:rsidRPr="008E4C88">
        <w:rPr>
          <w:rFonts w:ascii="Arial" w:eastAsia="Times New Roman" w:hAnsi="Arial" w:cs="Arial"/>
        </w:rPr>
        <w:t>5</w:t>
      </w:r>
      <w:r w:rsidR="00E93DDD" w:rsidRPr="008E4C88">
        <w:rPr>
          <w:rFonts w:ascii="Arial" w:eastAsia="Times New Roman" w:hAnsi="Arial" w:cs="Arial"/>
        </w:rPr>
        <w:t>. o</w:t>
      </w:r>
      <w:r w:rsidR="000B0C3D"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D55ED4" w:rsidRPr="008E4C88">
        <w:rPr>
          <w:rFonts w:ascii="Arial" w:eastAsia="Times New Roman" w:hAnsi="Arial" w:cs="Arial"/>
        </w:rPr>
        <w:t xml:space="preserve"> + </w:t>
      </w:r>
      <w:r w:rsidR="00020230" w:rsidRPr="008E4C88">
        <w:rPr>
          <w:rFonts w:ascii="Arial" w:eastAsia="Times New Roman" w:hAnsi="Arial" w:cs="Arial"/>
        </w:rPr>
        <w:t>6</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D55ED4" w:rsidRPr="008E4C88">
        <w:rPr>
          <w:rFonts w:ascii="Arial" w:eastAsia="Times New Roman" w:hAnsi="Arial" w:cs="Arial"/>
        </w:rPr>
        <w:t xml:space="preserve">Állománydíj változás </w:t>
      </w:r>
      <w:r w:rsidR="00CF1D88" w:rsidRPr="008E4C88">
        <w:rPr>
          <w:rFonts w:ascii="Arial" w:eastAsia="Times New Roman" w:hAnsi="Arial" w:cs="Arial"/>
        </w:rPr>
        <w:t xml:space="preserve">növekedés – </w:t>
      </w:r>
      <w:r w:rsidR="00020230" w:rsidRPr="008E4C88">
        <w:rPr>
          <w:rFonts w:ascii="Arial" w:eastAsia="Times New Roman" w:hAnsi="Arial" w:cs="Arial"/>
        </w:rPr>
        <w:t>7</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CF1D88" w:rsidRPr="008E4C88">
        <w:rPr>
          <w:rFonts w:ascii="Arial" w:eastAsia="Times New Roman" w:hAnsi="Arial" w:cs="Arial"/>
        </w:rPr>
        <w:t>Állománydíj változás csökkenés</w:t>
      </w:r>
    </w:p>
    <w:p w14:paraId="00D49F1C" w14:textId="77777777" w:rsidR="00833BB2" w:rsidRPr="008E4C88" w:rsidRDefault="00EF7882"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833BB2" w:rsidRPr="008E4C88">
        <w:rPr>
          <w:rFonts w:ascii="Arial" w:eastAsia="Times New Roman" w:hAnsi="Arial" w:cs="Arial"/>
          <w:i/>
        </w:rPr>
        <w:t>. oszlop Díjbevétel</w:t>
      </w:r>
    </w:p>
    <w:p w14:paraId="77E8A187" w14:textId="77777777" w:rsidR="001C1909" w:rsidRPr="008E4C88" w:rsidRDefault="00833BB2"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w:t>
      </w:r>
      <w:r w:rsidR="001C1909" w:rsidRPr="008E4C88">
        <w:rPr>
          <w:rFonts w:ascii="Arial" w:eastAsia="Times New Roman" w:hAnsi="Arial" w:cs="Arial"/>
        </w:rPr>
        <w:t xml:space="preserve">tárgyidőszaki </w:t>
      </w:r>
      <w:r w:rsidR="000801F4" w:rsidRPr="008E4C88">
        <w:rPr>
          <w:rFonts w:ascii="Arial" w:eastAsia="Times New Roman" w:hAnsi="Arial" w:cs="Arial"/>
        </w:rPr>
        <w:t xml:space="preserve">bruttó </w:t>
      </w:r>
      <w:r w:rsidRPr="008E4C88">
        <w:rPr>
          <w:rFonts w:ascii="Arial" w:eastAsia="Times New Roman" w:hAnsi="Arial" w:cs="Arial"/>
        </w:rPr>
        <w:t>díjbevételét,</w:t>
      </w:r>
      <w:r w:rsidR="000801F4" w:rsidRPr="008E4C88">
        <w:rPr>
          <w:rFonts w:ascii="Arial" w:eastAsia="Times New Roman" w:hAnsi="Arial" w:cs="Arial"/>
        </w:rPr>
        <w:t xml:space="preserve"> vagyis a folyamatos díjas, az egyszeri díjas, az eseti befizetésből</w:t>
      </w:r>
      <w:r w:rsidR="00C87ADB" w:rsidRPr="008E4C88">
        <w:rPr>
          <w:rFonts w:ascii="Arial" w:eastAsia="Times New Roman" w:hAnsi="Arial" w:cs="Arial"/>
        </w:rPr>
        <w:t>,</w:t>
      </w:r>
      <w:r w:rsidR="000801F4" w:rsidRPr="008E4C88">
        <w:rPr>
          <w:rFonts w:ascii="Arial" w:eastAsia="Times New Roman" w:hAnsi="Arial" w:cs="Arial"/>
        </w:rPr>
        <w:t xml:space="preserve"> továbbá az aktív viszontbiztosításból származó díjbevételét is.</w:t>
      </w:r>
      <w:r w:rsidRPr="008E4C88">
        <w:rPr>
          <w:rFonts w:ascii="Arial" w:eastAsia="Times New Roman" w:hAnsi="Arial" w:cs="Arial"/>
        </w:rPr>
        <w:t xml:space="preserve"> </w:t>
      </w:r>
    </w:p>
    <w:p w14:paraId="3289A644" w14:textId="77777777" w:rsidR="00833BB2"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293C26"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020230" w:rsidRPr="008E4C88">
        <w:rPr>
          <w:rFonts w:ascii="Arial" w:eastAsia="Times New Roman" w:hAnsi="Arial" w:cs="Arial"/>
        </w:rPr>
        <w:t>11</w:t>
      </w:r>
      <w:r w:rsidRPr="008E4C88">
        <w:rPr>
          <w:rFonts w:ascii="Arial" w:eastAsia="Times New Roman" w:hAnsi="Arial" w:cs="Arial"/>
        </w:rPr>
        <w:t>. Díjbevétel oszlopban jelentett díjbevétel értékek össze</w:t>
      </w:r>
      <w:r w:rsidR="000A79DE"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293C26"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p>
    <w:p w14:paraId="02B7FF8A" w14:textId="77777777" w:rsidR="00E93DDD" w:rsidRPr="008E4C88" w:rsidRDefault="00CB3AFA" w:rsidP="00C6766F">
      <w:pPr>
        <w:spacing w:before="120" w:after="0" w:line="240" w:lineRule="auto"/>
        <w:jc w:val="left"/>
        <w:rPr>
          <w:rFonts w:ascii="Arial" w:eastAsia="Times New Roman" w:hAnsi="Arial" w:cs="Arial"/>
          <w:i/>
        </w:rPr>
      </w:pPr>
      <w:r w:rsidRPr="008E4C88">
        <w:rPr>
          <w:rFonts w:ascii="Arial" w:eastAsia="Times New Roman" w:hAnsi="Arial" w:cs="Arial"/>
          <w:i/>
        </w:rPr>
        <w:t>1</w:t>
      </w:r>
      <w:r w:rsidR="00EF7882" w:rsidRPr="008E4C88">
        <w:rPr>
          <w:rFonts w:ascii="Arial" w:eastAsia="Times New Roman" w:hAnsi="Arial" w:cs="Arial"/>
          <w:i/>
        </w:rPr>
        <w:t>3</w:t>
      </w:r>
      <w:r w:rsidR="00E93DDD" w:rsidRPr="008E4C88">
        <w:rPr>
          <w:rFonts w:ascii="Arial" w:eastAsia="Times New Roman" w:hAnsi="Arial" w:cs="Arial"/>
          <w:i/>
        </w:rPr>
        <w:t xml:space="preserve">. oszlop </w:t>
      </w:r>
      <w:r w:rsidR="00EF7882" w:rsidRPr="008E4C88">
        <w:rPr>
          <w:rFonts w:ascii="Arial" w:eastAsia="Times New Roman" w:hAnsi="Arial" w:cs="Arial"/>
          <w:i/>
        </w:rPr>
        <w:t>11</w:t>
      </w:r>
      <w:r w:rsidR="009D08A6" w:rsidRPr="008E4C88">
        <w:rPr>
          <w:rFonts w:ascii="Arial" w:eastAsia="Times New Roman" w:hAnsi="Arial" w:cs="Arial"/>
          <w:i/>
        </w:rPr>
        <w:t xml:space="preserve">. oszlopból: </w:t>
      </w:r>
      <w:r w:rsidR="00E93DDD" w:rsidRPr="008E4C88">
        <w:rPr>
          <w:rFonts w:ascii="Arial" w:eastAsia="Times New Roman" w:hAnsi="Arial" w:cs="Arial"/>
          <w:i/>
        </w:rPr>
        <w:t xml:space="preserve">Eseti befizetésből származó díjbevétel </w:t>
      </w:r>
    </w:p>
    <w:p w14:paraId="67D2F938" w14:textId="77777777" w:rsidR="00A81159"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23AFBA01" w14:textId="01BC2952" w:rsidR="00BD397E" w:rsidRPr="008E4C88" w:rsidRDefault="00CB3AFA" w:rsidP="00C6766F">
      <w:pPr>
        <w:spacing w:before="120" w:after="0" w:line="240" w:lineRule="auto"/>
        <w:rPr>
          <w:rFonts w:ascii="Arial" w:eastAsia="Times New Roman" w:hAnsi="Arial" w:cs="Arial"/>
          <w:i/>
        </w:rPr>
      </w:pPr>
      <w:r w:rsidRPr="008E4C88">
        <w:rPr>
          <w:rFonts w:ascii="Arial" w:eastAsia="Times New Roman" w:hAnsi="Arial" w:cs="Arial"/>
          <w:i/>
        </w:rPr>
        <w:t>1</w:t>
      </w:r>
      <w:r w:rsidR="00E872A6" w:rsidRPr="008E4C88">
        <w:rPr>
          <w:rFonts w:ascii="Arial" w:eastAsia="Times New Roman" w:hAnsi="Arial" w:cs="Arial"/>
          <w:i/>
        </w:rPr>
        <w:t>5</w:t>
      </w:r>
      <w:r w:rsidR="00D84297" w:rsidRPr="008E4C88">
        <w:rPr>
          <w:rFonts w:ascii="Arial" w:eastAsia="Times New Roman" w:hAnsi="Arial" w:cs="Arial"/>
          <w:i/>
        </w:rPr>
        <w:t>–</w:t>
      </w:r>
      <w:r w:rsidRPr="008E4C88">
        <w:rPr>
          <w:rFonts w:ascii="Arial" w:eastAsia="Times New Roman" w:hAnsi="Arial" w:cs="Arial"/>
          <w:i/>
        </w:rPr>
        <w:t>1</w:t>
      </w:r>
      <w:r w:rsidR="00E872A6" w:rsidRPr="008E4C88">
        <w:rPr>
          <w:rFonts w:ascii="Arial" w:eastAsia="Times New Roman" w:hAnsi="Arial" w:cs="Arial"/>
          <w:i/>
        </w:rPr>
        <w:t>9</w:t>
      </w:r>
      <w:r w:rsidR="00320848" w:rsidRPr="008E4C88">
        <w:rPr>
          <w:rFonts w:ascii="Arial" w:eastAsia="Times New Roman" w:hAnsi="Arial" w:cs="Arial"/>
          <w:i/>
        </w:rPr>
        <w:t xml:space="preserve">. oszlop </w:t>
      </w:r>
      <w:r w:rsidR="005F4F30" w:rsidRPr="008E4C88">
        <w:rPr>
          <w:rFonts w:ascii="Arial" w:eastAsia="Times New Roman" w:hAnsi="Arial" w:cs="Arial"/>
          <w:i/>
        </w:rPr>
        <w:t xml:space="preserve">Tárgyidőszakban bejelentett </w:t>
      </w:r>
      <w:r w:rsidR="00935CD7" w:rsidRPr="008E4C88">
        <w:rPr>
          <w:rFonts w:ascii="Arial" w:eastAsia="Times New Roman" w:hAnsi="Arial" w:cs="Arial"/>
          <w:i/>
        </w:rPr>
        <w:t>k</w:t>
      </w:r>
      <w:r w:rsidR="00320848" w:rsidRPr="008E4C88">
        <w:rPr>
          <w:rFonts w:ascii="Arial" w:eastAsia="Times New Roman" w:hAnsi="Arial" w:cs="Arial"/>
          <w:i/>
        </w:rPr>
        <w:t>árok darabszáma</w:t>
      </w:r>
      <w:r w:rsidR="009E2B10" w:rsidRPr="008E4C88">
        <w:rPr>
          <w:rFonts w:ascii="Arial" w:eastAsia="Times New Roman" w:hAnsi="Arial" w:cs="Arial"/>
          <w:i/>
        </w:rPr>
        <w:t>,</w:t>
      </w:r>
      <w:r w:rsidR="00C552CC" w:rsidRPr="008E4C88">
        <w:rPr>
          <w:rFonts w:ascii="Arial" w:eastAsia="Times New Roman" w:hAnsi="Arial" w:cs="Arial"/>
          <w:i/>
        </w:rPr>
        <w:t xml:space="preserve"> valamint </w:t>
      </w:r>
      <w:r w:rsidR="00135363" w:rsidRPr="008E4C88">
        <w:rPr>
          <w:rFonts w:ascii="Arial" w:eastAsia="Times New Roman" w:hAnsi="Arial" w:cs="Arial"/>
          <w:i/>
        </w:rPr>
        <w:t xml:space="preserve">Kárráfordítás </w:t>
      </w:r>
    </w:p>
    <w:p w14:paraId="277F8EFB" w14:textId="77777777" w:rsidR="00135363" w:rsidRPr="008E4C88" w:rsidRDefault="00135363" w:rsidP="00C6766F">
      <w:pPr>
        <w:spacing w:before="120" w:after="0" w:line="240" w:lineRule="auto"/>
        <w:rPr>
          <w:rFonts w:ascii="Arial" w:eastAsia="Times New Roman" w:hAnsi="Arial" w:cs="Arial"/>
        </w:rPr>
      </w:pPr>
      <w:r w:rsidRPr="008E4C88">
        <w:rPr>
          <w:rFonts w:ascii="Arial" w:eastAsia="Times New Roman" w:hAnsi="Arial" w:cs="Arial"/>
        </w:rPr>
        <w:t xml:space="preserve">Az oszlopokban a káradatokat a kockázattól függetlenül </w:t>
      </w:r>
      <w:r w:rsidR="0015515F" w:rsidRPr="008E4C88">
        <w:rPr>
          <w:rFonts w:ascii="Arial" w:eastAsia="Times New Roman" w:hAnsi="Arial" w:cs="Arial"/>
        </w:rPr>
        <w:t>azon terméksoron kell feltüntetni, a</w:t>
      </w:r>
      <w:r w:rsidR="00A8647D" w:rsidRPr="008E4C88">
        <w:rPr>
          <w:rFonts w:ascii="Arial" w:eastAsia="Times New Roman" w:hAnsi="Arial" w:cs="Arial"/>
        </w:rPr>
        <w:t>mely soron</w:t>
      </w:r>
      <w:r w:rsidR="0015515F" w:rsidRPr="008E4C88">
        <w:rPr>
          <w:rFonts w:ascii="Arial" w:eastAsia="Times New Roman" w:hAnsi="Arial" w:cs="Arial"/>
        </w:rPr>
        <w:t xml:space="preserve"> a szerződést a 42</w:t>
      </w:r>
      <w:r w:rsidR="00A8647D" w:rsidRPr="008E4C88">
        <w:rPr>
          <w:rFonts w:ascii="Arial" w:eastAsia="Times New Roman" w:hAnsi="Arial" w:cs="Arial"/>
        </w:rPr>
        <w:t>Y1E1</w:t>
      </w:r>
      <w:r w:rsidR="00846F2A" w:rsidRPr="008E4C88">
        <w:rPr>
          <w:rFonts w:ascii="Arial" w:eastAsia="Times New Roman" w:hAnsi="Arial" w:cs="Arial"/>
        </w:rPr>
        <w:t xml:space="preserve"> kódú</w:t>
      </w:r>
      <w:r w:rsidR="00A8647D" w:rsidRPr="008E4C88">
        <w:rPr>
          <w:rFonts w:ascii="Arial" w:eastAsia="Times New Roman" w:hAnsi="Arial" w:cs="Arial"/>
        </w:rPr>
        <w:t xml:space="preserve"> táblában jelentették.</w:t>
      </w:r>
      <w:r w:rsidR="005718BE" w:rsidRPr="008E4C88">
        <w:rPr>
          <w:rFonts w:ascii="Arial" w:eastAsia="Times New Roman" w:hAnsi="Arial" w:cs="Arial"/>
        </w:rPr>
        <w:t xml:space="preserve"> Aktív </w:t>
      </w:r>
      <w:r w:rsidR="0038285D" w:rsidRPr="008E4C88">
        <w:rPr>
          <w:rFonts w:ascii="Arial" w:eastAsia="Times New Roman" w:hAnsi="Arial" w:cs="Arial"/>
        </w:rPr>
        <w:t>viszontbiztosítás esetében az adatokat szintén a megfelelő terméksoron kell jelenteni.</w:t>
      </w:r>
      <w:r w:rsidR="00581C7F" w:rsidRPr="008E4C88">
        <w:rPr>
          <w:rFonts w:ascii="Arial" w:eastAsia="Times New Roman" w:hAnsi="Arial" w:cs="Arial"/>
        </w:rPr>
        <w:t xml:space="preserve"> A kárráfordítás</w:t>
      </w:r>
      <w:r w:rsidR="007424A3" w:rsidRPr="008E4C88">
        <w:rPr>
          <w:rFonts w:ascii="Arial" w:eastAsia="Times New Roman" w:hAnsi="Arial" w:cs="Arial"/>
        </w:rPr>
        <w:t>t</w:t>
      </w:r>
      <w:r w:rsidR="00581C7F" w:rsidRPr="008E4C88">
        <w:rPr>
          <w:rFonts w:ascii="Arial" w:eastAsia="Times New Roman" w:hAnsi="Arial" w:cs="Arial"/>
        </w:rPr>
        <w:t xml:space="preserve"> kárrendezési költségek nélkül </w:t>
      </w:r>
      <w:r w:rsidR="001B2602" w:rsidRPr="008E4C88">
        <w:rPr>
          <w:rFonts w:ascii="Arial" w:eastAsia="Times New Roman" w:hAnsi="Arial" w:cs="Arial"/>
        </w:rPr>
        <w:t>kell feltüntetni</w:t>
      </w:r>
      <w:r w:rsidR="00581C7F" w:rsidRPr="008E4C88">
        <w:rPr>
          <w:rFonts w:ascii="Arial" w:eastAsia="Times New Roman" w:hAnsi="Arial" w:cs="Arial"/>
        </w:rPr>
        <w:t xml:space="preserve">, a kárrendezési költség a 28. oszlopban jelentendő. </w:t>
      </w:r>
    </w:p>
    <w:p w14:paraId="639D0C1F" w14:textId="77777777" w:rsidR="004F7DC6" w:rsidRPr="008E4C88" w:rsidRDefault="00A8647D" w:rsidP="00C6766F">
      <w:pPr>
        <w:spacing w:before="120" w:after="0" w:line="240" w:lineRule="auto"/>
        <w:rPr>
          <w:rFonts w:ascii="Arial" w:eastAsia="Times New Roman" w:hAnsi="Arial" w:cs="Arial"/>
          <w:i/>
        </w:rPr>
      </w:pPr>
      <w:r w:rsidRPr="008E4C88">
        <w:rPr>
          <w:rFonts w:ascii="Arial" w:eastAsia="Times New Roman" w:hAnsi="Arial" w:cs="Arial"/>
          <w:i/>
        </w:rPr>
        <w:t>1</w:t>
      </w:r>
      <w:r w:rsidR="00237131" w:rsidRPr="008E4C88">
        <w:rPr>
          <w:rFonts w:ascii="Arial" w:eastAsia="Times New Roman" w:hAnsi="Arial" w:cs="Arial"/>
          <w:i/>
        </w:rPr>
        <w:t>8</w:t>
      </w:r>
      <w:r w:rsidR="009E2B10" w:rsidRPr="008E4C88">
        <w:rPr>
          <w:rFonts w:ascii="Arial" w:eastAsia="Times New Roman" w:hAnsi="Arial" w:cs="Arial"/>
          <w:i/>
        </w:rPr>
        <w:t>.</w:t>
      </w:r>
      <w:r w:rsidR="00E872A6" w:rsidRPr="008E4C88">
        <w:rPr>
          <w:rFonts w:ascii="Arial" w:eastAsia="Times New Roman" w:hAnsi="Arial" w:cs="Arial"/>
          <w:i/>
        </w:rPr>
        <w:t xml:space="preserve"> és 19</w:t>
      </w:r>
      <w:r w:rsidRPr="008E4C88">
        <w:rPr>
          <w:rFonts w:ascii="Arial" w:eastAsia="Times New Roman" w:hAnsi="Arial" w:cs="Arial"/>
          <w:i/>
        </w:rPr>
        <w:t xml:space="preserve">. oszlop </w:t>
      </w:r>
      <w:r w:rsidR="009D08A6" w:rsidRPr="008E4C88">
        <w:rPr>
          <w:rFonts w:ascii="Arial" w:eastAsia="Times New Roman" w:hAnsi="Arial" w:cs="Arial"/>
          <w:i/>
        </w:rPr>
        <w:t>1</w:t>
      </w:r>
      <w:r w:rsidR="00E872A6" w:rsidRPr="008E4C88">
        <w:rPr>
          <w:rFonts w:ascii="Arial" w:eastAsia="Times New Roman" w:hAnsi="Arial" w:cs="Arial"/>
          <w:i/>
        </w:rPr>
        <w:t>6</w:t>
      </w:r>
      <w:r w:rsidR="009D08A6" w:rsidRPr="008E4C88">
        <w:rPr>
          <w:rFonts w:ascii="Arial" w:eastAsia="Times New Roman" w:hAnsi="Arial" w:cs="Arial"/>
          <w:i/>
        </w:rPr>
        <w:t xml:space="preserve">. oszlopból: </w:t>
      </w:r>
      <w:r w:rsidR="004C0B5B" w:rsidRPr="008E4C88">
        <w:rPr>
          <w:rFonts w:ascii="Arial" w:eastAsia="Times New Roman" w:hAnsi="Arial" w:cs="Arial"/>
          <w:i/>
        </w:rPr>
        <w:t>Bruttó s</w:t>
      </w:r>
      <w:r w:rsidRPr="008E4C88">
        <w:rPr>
          <w:rFonts w:ascii="Arial" w:eastAsia="Times New Roman" w:hAnsi="Arial" w:cs="Arial"/>
          <w:i/>
        </w:rPr>
        <w:t xml:space="preserve">zámviteli </w:t>
      </w:r>
      <w:r w:rsidR="00771CAA" w:rsidRPr="008E4C88">
        <w:rPr>
          <w:rFonts w:ascii="Arial" w:eastAsia="Times New Roman" w:hAnsi="Arial" w:cs="Arial"/>
          <w:i/>
        </w:rPr>
        <w:t xml:space="preserve">biztosítástechnikai </w:t>
      </w:r>
      <w:r w:rsidR="005B4129" w:rsidRPr="008E4C88">
        <w:rPr>
          <w:rFonts w:ascii="Arial" w:eastAsia="Times New Roman" w:hAnsi="Arial" w:cs="Arial"/>
          <w:i/>
        </w:rPr>
        <w:t xml:space="preserve">tartalék </w:t>
      </w:r>
      <w:r w:rsidRPr="008E4C88">
        <w:rPr>
          <w:rFonts w:ascii="Arial" w:eastAsia="Times New Roman" w:hAnsi="Arial" w:cs="Arial"/>
          <w:i/>
        </w:rPr>
        <w:t>növekedés és csökkenés</w:t>
      </w:r>
    </w:p>
    <w:p w14:paraId="1AE6F268" w14:textId="77777777" w:rsidR="00CE4246" w:rsidRPr="008E4C88" w:rsidRDefault="00CE4246"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CA57CD"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C56E85" w:rsidRPr="008E4C88">
        <w:rPr>
          <w:rFonts w:ascii="Arial" w:eastAsia="Times New Roman" w:hAnsi="Arial" w:cs="Arial"/>
        </w:rPr>
        <w:t xml:space="preserve">kell </w:t>
      </w:r>
      <w:r w:rsidR="00B83EF0" w:rsidRPr="008E4C88">
        <w:rPr>
          <w:rFonts w:ascii="Arial" w:eastAsia="Times New Roman" w:hAnsi="Arial" w:cs="Arial"/>
        </w:rPr>
        <w:t>ért</w:t>
      </w:r>
      <w:r w:rsidR="00C56E85" w:rsidRPr="008E4C88">
        <w:rPr>
          <w:rFonts w:ascii="Arial" w:eastAsia="Times New Roman" w:hAnsi="Arial" w:cs="Arial"/>
        </w:rPr>
        <w:t>eni</w:t>
      </w:r>
      <w:r w:rsidR="00B83EF0" w:rsidRPr="008E4C88">
        <w:rPr>
          <w:rFonts w:ascii="Arial" w:eastAsia="Times New Roman" w:hAnsi="Arial" w:cs="Arial"/>
        </w:rPr>
        <w:t xml:space="preserve">. A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771CAA" w:rsidRPr="008E4C88">
        <w:rPr>
          <w:rFonts w:ascii="Arial" w:eastAsia="Times New Roman" w:hAnsi="Arial" w:cs="Arial"/>
        </w:rPr>
        <w:t xml:space="preserve">biztosítástechnikai </w:t>
      </w:r>
      <w:r w:rsidR="00B83EF0" w:rsidRPr="008E4C88">
        <w:rPr>
          <w:rFonts w:ascii="Arial" w:eastAsia="Times New Roman" w:hAnsi="Arial" w:cs="Arial"/>
        </w:rPr>
        <w:t xml:space="preserve">tartalékok változását külön-külön oszlopban kell bemutatni, attól függően, hogy </w:t>
      </w:r>
      <w:r w:rsidR="003D47FF" w:rsidRPr="008E4C88">
        <w:rPr>
          <w:rFonts w:ascii="Arial" w:eastAsia="Times New Roman" w:hAnsi="Arial" w:cs="Arial"/>
        </w:rPr>
        <w:t xml:space="preserve">a termékcsoporthoz kapcsolódóan </w:t>
      </w:r>
      <w:r w:rsidR="00B83EF0" w:rsidRPr="008E4C88">
        <w:rPr>
          <w:rFonts w:ascii="Arial" w:eastAsia="Times New Roman" w:hAnsi="Arial" w:cs="Arial"/>
        </w:rPr>
        <w:t>tartalék növekedés vagy tartalék csökkenés történt</w:t>
      </w:r>
      <w:r w:rsidRPr="008E4C88">
        <w:rPr>
          <w:rFonts w:ascii="Arial" w:eastAsia="Times New Roman" w:hAnsi="Arial" w:cs="Arial"/>
        </w:rPr>
        <w:t>.</w:t>
      </w:r>
    </w:p>
    <w:p w14:paraId="28EE3DE6" w14:textId="77777777" w:rsidR="00D55ED4" w:rsidRPr="008E4C88" w:rsidRDefault="00D55ED4"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56C96A48" w14:textId="77777777" w:rsidR="00D55ED4"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A besorolást nem szerződés szinten, hanem termék, termékcsoport szinten kell elvégezni. A megképzett IBNR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 xml:space="preserve">utási mintái közel azonosak, </w:t>
      </w:r>
      <w:r w:rsidRPr="008E4C88">
        <w:rPr>
          <w:rFonts w:ascii="Arial" w:hAnsi="Arial" w:cs="Arial"/>
        </w:rPr>
        <w:t xml:space="preserve">arányos megbontás történhet az egyes kárévek vonatkozásában </w:t>
      </w:r>
      <w:r w:rsidR="004C0B5B" w:rsidRPr="008E4C88">
        <w:rPr>
          <w:rFonts w:ascii="Arial" w:hAnsi="Arial" w:cs="Arial"/>
        </w:rPr>
        <w:t xml:space="preserve">az IBNR nélküli bruttó kárráfordítás arányában, esetleg a bruttó megszolgált </w:t>
      </w:r>
      <w:r w:rsidRPr="008E4C88">
        <w:rPr>
          <w:rFonts w:ascii="Arial" w:hAnsi="Arial" w:cs="Arial"/>
        </w:rPr>
        <w:t>díj</w:t>
      </w:r>
      <w:r w:rsidR="004C0B5B" w:rsidRPr="008E4C88">
        <w:rPr>
          <w:rFonts w:ascii="Arial" w:hAnsi="Arial" w:cs="Arial"/>
        </w:rPr>
        <w:t xml:space="preserve"> </w:t>
      </w:r>
      <w:r w:rsidRPr="008E4C88">
        <w:rPr>
          <w:rFonts w:ascii="Arial" w:hAnsi="Arial" w:cs="Arial"/>
        </w:rPr>
        <w:t>arány</w:t>
      </w:r>
      <w:r w:rsidR="004C0B5B" w:rsidRPr="008E4C88">
        <w:rPr>
          <w:rFonts w:ascii="Arial" w:hAnsi="Arial" w:cs="Arial"/>
        </w:rPr>
        <w:t>áb</w:t>
      </w:r>
      <w:r w:rsidRPr="008E4C88">
        <w:rPr>
          <w:rFonts w:ascii="Arial" w:hAnsi="Arial" w:cs="Arial"/>
        </w:rPr>
        <w:t xml:space="preserve">an. Az így megbontott IBNR tartalékok összege megegyezik a teljes megképzett IBNR tartalékkal. </w:t>
      </w:r>
      <w:r w:rsidRPr="008E4C88">
        <w:rPr>
          <w:rFonts w:ascii="Arial" w:hAnsi="Arial" w:cs="Arial"/>
        </w:rPr>
        <w:lastRenderedPageBreak/>
        <w:t>Ezt a megbontott IBNR tartalékot kell a tartalékváltozás meghatározásához alapul venni. A megbontás módszertanát a</w:t>
      </w:r>
      <w:r w:rsidR="007D70C4" w:rsidRPr="008E4C88">
        <w:rPr>
          <w:rFonts w:ascii="Arial" w:hAnsi="Arial" w:cs="Arial"/>
        </w:rPr>
        <w:t>z éves felügyeleti</w:t>
      </w:r>
      <w:r w:rsidRPr="008E4C88">
        <w:rPr>
          <w:rFonts w:ascii="Arial" w:hAnsi="Arial" w:cs="Arial"/>
        </w:rPr>
        <w:t xml:space="preserve"> szöveges jelentésben szükséges bemutatni.</w:t>
      </w:r>
    </w:p>
    <w:p w14:paraId="07FF422C" w14:textId="77777777" w:rsidR="00581C7F" w:rsidRPr="008E4C88" w:rsidRDefault="00581C7F" w:rsidP="00C6766F">
      <w:pPr>
        <w:spacing w:before="120" w:after="0" w:line="240" w:lineRule="auto"/>
        <w:rPr>
          <w:rFonts w:ascii="Arial" w:hAnsi="Arial" w:cs="Arial"/>
        </w:rPr>
      </w:pPr>
      <w:r w:rsidRPr="008E4C88">
        <w:rPr>
          <w:rFonts w:ascii="Arial" w:hAnsi="Arial" w:cs="Arial"/>
        </w:rPr>
        <w:t>IFRS-eket alkalmazó biztosító esetén az IFRS</w:t>
      </w:r>
      <w:r w:rsidR="007424A3"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LIC) változása jelentendő kártartalék változásként.</w:t>
      </w:r>
    </w:p>
    <w:p w14:paraId="669A48AE" w14:textId="2A89EC4F" w:rsidR="00211FB8" w:rsidRPr="008E4C88" w:rsidRDefault="00E872A6" w:rsidP="00C6766F">
      <w:pPr>
        <w:spacing w:before="120" w:after="0" w:line="240" w:lineRule="auto"/>
        <w:rPr>
          <w:rFonts w:ascii="Arial" w:hAnsi="Arial" w:cs="Arial"/>
          <w:i/>
        </w:rPr>
      </w:pPr>
      <w:r w:rsidRPr="008E4C88">
        <w:rPr>
          <w:rFonts w:ascii="Arial" w:hAnsi="Arial" w:cs="Arial"/>
          <w:i/>
        </w:rPr>
        <w:t>20</w:t>
      </w:r>
      <w:r w:rsidR="00D84297" w:rsidRPr="008E4C88">
        <w:rPr>
          <w:rFonts w:ascii="Arial" w:hAnsi="Arial" w:cs="Arial"/>
          <w:i/>
        </w:rPr>
        <w:t>–</w:t>
      </w:r>
      <w:r w:rsidR="00237131" w:rsidRPr="008E4C88">
        <w:rPr>
          <w:rFonts w:ascii="Arial" w:hAnsi="Arial" w:cs="Arial"/>
          <w:i/>
        </w:rPr>
        <w:t>2</w:t>
      </w:r>
      <w:r w:rsidRPr="008E4C88">
        <w:rPr>
          <w:rFonts w:ascii="Arial" w:hAnsi="Arial" w:cs="Arial"/>
          <w:i/>
        </w:rPr>
        <w:t>2</w:t>
      </w:r>
      <w:r w:rsidR="00211FB8" w:rsidRPr="008E4C88">
        <w:rPr>
          <w:rFonts w:ascii="Arial" w:hAnsi="Arial" w:cs="Arial"/>
          <w:i/>
        </w:rPr>
        <w:t>. oszlop Tárgyidőszakban kifizetett károk darabszáma</w:t>
      </w:r>
    </w:p>
    <w:p w14:paraId="47E32BFA" w14:textId="77777777" w:rsidR="00211FB8" w:rsidRPr="008E4C88" w:rsidRDefault="00211FB8"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w:t>
      </w:r>
      <w:r w:rsidR="00A84084" w:rsidRPr="008E4C88">
        <w:rPr>
          <w:rFonts w:ascii="Arial" w:hAnsi="Arial" w:cs="Arial"/>
        </w:rPr>
        <w:t xml:space="preserve"> egyrészt</w:t>
      </w:r>
      <w:r w:rsidRPr="008E4C88">
        <w:rPr>
          <w:rFonts w:ascii="Arial" w:hAnsi="Arial" w:cs="Arial"/>
        </w:rPr>
        <w:t xml:space="preserve">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w:t>
      </w:r>
      <w:r w:rsidR="00A84084" w:rsidRPr="008E4C88">
        <w:rPr>
          <w:rFonts w:ascii="Arial" w:hAnsi="Arial" w:cs="Arial"/>
        </w:rPr>
        <w:t xml:space="preserve">másrészt a károk bekövetkezése óta eltel idő szerinti </w:t>
      </w:r>
      <w:r w:rsidRPr="008E4C88">
        <w:rPr>
          <w:rFonts w:ascii="Arial" w:hAnsi="Arial" w:cs="Arial"/>
        </w:rPr>
        <w:t xml:space="preserve">bontásban, melyekre </w:t>
      </w:r>
      <w:r w:rsidR="00142D9E" w:rsidRPr="008E4C88">
        <w:rPr>
          <w:rFonts w:ascii="Arial" w:hAnsi="Arial" w:cs="Arial"/>
        </w:rPr>
        <w:t xml:space="preserve">a tárgyidőszakban </w:t>
      </w:r>
      <w:r w:rsidRPr="008E4C88">
        <w:rPr>
          <w:rFonts w:ascii="Arial" w:hAnsi="Arial" w:cs="Arial"/>
        </w:rPr>
        <w:t>történt</w:t>
      </w:r>
      <w:r w:rsidR="00142D9E" w:rsidRPr="008E4C88">
        <w:rPr>
          <w:rFonts w:ascii="Arial" w:hAnsi="Arial" w:cs="Arial"/>
        </w:rPr>
        <w:t xml:space="preserve"> </w:t>
      </w:r>
      <w:r w:rsidRPr="008E4C88">
        <w:rPr>
          <w:rFonts w:ascii="Arial" w:hAnsi="Arial" w:cs="Arial"/>
        </w:rPr>
        <w:t>kárkifizetés</w:t>
      </w:r>
      <w:r w:rsidR="00A84084" w:rsidRPr="008E4C88">
        <w:rPr>
          <w:rFonts w:ascii="Arial" w:hAnsi="Arial" w:cs="Arial"/>
        </w:rPr>
        <w:t>.</w:t>
      </w:r>
    </w:p>
    <w:p w14:paraId="711AFDD1" w14:textId="083B4B0D" w:rsidR="00A84084" w:rsidRPr="008E4C88" w:rsidRDefault="00237131" w:rsidP="00C6766F">
      <w:pPr>
        <w:spacing w:before="120" w:after="0" w:line="240" w:lineRule="auto"/>
        <w:rPr>
          <w:rFonts w:ascii="Arial" w:hAnsi="Arial" w:cs="Arial"/>
          <w:i/>
        </w:rPr>
      </w:pPr>
      <w:r w:rsidRPr="008E4C88">
        <w:rPr>
          <w:rFonts w:ascii="Arial" w:hAnsi="Arial" w:cs="Arial"/>
          <w:i/>
        </w:rPr>
        <w:t>2</w:t>
      </w:r>
      <w:r w:rsidR="00E872A6" w:rsidRPr="008E4C88">
        <w:rPr>
          <w:rFonts w:ascii="Arial" w:hAnsi="Arial" w:cs="Arial"/>
          <w:i/>
        </w:rPr>
        <w:t>3</w:t>
      </w:r>
      <w:r w:rsidR="00D84297" w:rsidRPr="008E4C88">
        <w:rPr>
          <w:rFonts w:ascii="Arial" w:hAnsi="Arial" w:cs="Arial"/>
          <w:i/>
        </w:rPr>
        <w:t>–</w:t>
      </w:r>
      <w:r w:rsidR="00CB3AFA" w:rsidRPr="008E4C88">
        <w:rPr>
          <w:rFonts w:ascii="Arial" w:hAnsi="Arial" w:cs="Arial"/>
          <w:i/>
        </w:rPr>
        <w:t>2</w:t>
      </w:r>
      <w:r w:rsidR="00E872A6" w:rsidRPr="008E4C88">
        <w:rPr>
          <w:rFonts w:ascii="Arial" w:hAnsi="Arial" w:cs="Arial"/>
          <w:i/>
        </w:rPr>
        <w:t>5</w:t>
      </w:r>
      <w:r w:rsidR="00A84084" w:rsidRPr="008E4C88">
        <w:rPr>
          <w:rFonts w:ascii="Arial" w:hAnsi="Arial" w:cs="Arial"/>
          <w:i/>
        </w:rPr>
        <w:t>. oszlop Tárgyidőszakot követően várható</w:t>
      </w:r>
      <w:r w:rsidR="00225922" w:rsidRPr="008E4C88">
        <w:rPr>
          <w:rFonts w:ascii="Arial" w:hAnsi="Arial" w:cs="Arial"/>
          <w:i/>
        </w:rPr>
        <w:t>an</w:t>
      </w:r>
      <w:r w:rsidR="00A84084" w:rsidRPr="008E4C88">
        <w:rPr>
          <w:rFonts w:ascii="Arial" w:hAnsi="Arial" w:cs="Arial"/>
          <w:i/>
        </w:rPr>
        <w:t xml:space="preserve"> kifizetésre kerülő</w:t>
      </w:r>
      <w:r w:rsidR="00197E47" w:rsidRPr="008E4C88">
        <w:rPr>
          <w:rFonts w:ascii="Arial" w:hAnsi="Arial" w:cs="Arial"/>
          <w:i/>
        </w:rPr>
        <w:t xml:space="preserve">, a tárgyidőszak végéig bejelentett </w:t>
      </w:r>
      <w:r w:rsidR="00A84084" w:rsidRPr="008E4C88">
        <w:rPr>
          <w:rFonts w:ascii="Arial" w:hAnsi="Arial" w:cs="Arial"/>
          <w:i/>
        </w:rPr>
        <w:t>károk darabszáma</w:t>
      </w:r>
    </w:p>
    <w:p w14:paraId="33883FA0" w14:textId="77777777" w:rsidR="0093437B" w:rsidRPr="008E4C88" w:rsidRDefault="00A84084"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0CFDAAFB" w14:textId="65BAEC9D" w:rsidR="00581C7F"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A 26</w:t>
      </w:r>
      <w:r w:rsidR="002B5DD4" w:rsidRPr="008E4C88">
        <w:rPr>
          <w:rFonts w:ascii="Arial" w:eastAsia="Times New Roman" w:hAnsi="Arial" w:cs="Arial"/>
          <w:i/>
        </w:rPr>
        <w:t>–</w:t>
      </w:r>
      <w:r w:rsidRPr="008E4C88">
        <w:rPr>
          <w:rFonts w:ascii="Arial" w:eastAsia="Times New Roman" w:hAnsi="Arial" w:cs="Arial"/>
          <w:i/>
        </w:rPr>
        <w:t xml:space="preserve">30. </w:t>
      </w:r>
      <w:r w:rsidR="00FA7DC2" w:rsidRPr="008E4C88">
        <w:rPr>
          <w:rFonts w:ascii="Arial" w:eastAsia="Times New Roman" w:hAnsi="Arial" w:cs="Arial"/>
          <w:i/>
        </w:rPr>
        <w:t>oszlop</w:t>
      </w:r>
      <w:r w:rsidRPr="008E4C88">
        <w:rPr>
          <w:rFonts w:ascii="Arial" w:eastAsia="Times New Roman" w:hAnsi="Arial" w:cs="Arial"/>
          <w:i/>
        </w:rPr>
        <w:t xml:space="preserve">ban a </w:t>
      </w:r>
      <w:r w:rsidRPr="008E4C88">
        <w:rPr>
          <w:rFonts w:ascii="Arial" w:hAnsi="Arial" w:cs="Arial"/>
        </w:rPr>
        <w:t>biztosító fő tevékenységéhez köthető, adott időszaki költségek biztosítási ágra, illetve főbb termékcsoportokra allokált értékét kell jelenteni.</w:t>
      </w:r>
    </w:p>
    <w:p w14:paraId="7A950817" w14:textId="77777777" w:rsidR="00581C7F" w:rsidRPr="008E4C88" w:rsidRDefault="00581C7F" w:rsidP="00C6766F">
      <w:pPr>
        <w:spacing w:before="120" w:after="0" w:line="240" w:lineRule="auto"/>
        <w:jc w:val="left"/>
        <w:rPr>
          <w:rFonts w:ascii="Arial" w:eastAsia="Times New Roman" w:hAnsi="Arial" w:cs="Arial"/>
          <w:i/>
        </w:rPr>
      </w:pPr>
      <w:bookmarkStart w:id="3" w:name="_Hlk109038668"/>
      <w:r w:rsidRPr="008E4C88">
        <w:rPr>
          <w:rFonts w:ascii="Arial" w:eastAsia="Times New Roman" w:hAnsi="Arial" w:cs="Arial"/>
          <w:i/>
        </w:rPr>
        <w:t>26. oszlop Szerzési költség</w:t>
      </w:r>
    </w:p>
    <w:p w14:paraId="4264614D" w14:textId="77777777" w:rsidR="00581C7F" w:rsidRPr="008E4C88" w:rsidRDefault="00581C7F" w:rsidP="00C6766F">
      <w:pPr>
        <w:spacing w:before="120" w:after="0" w:line="240" w:lineRule="auto"/>
        <w:rPr>
          <w:rFonts w:ascii="Arial" w:hAnsi="Arial" w:cs="Arial"/>
        </w:rPr>
      </w:pPr>
      <w:r w:rsidRPr="008E4C88">
        <w:rPr>
          <w:rFonts w:ascii="Arial" w:hAnsi="Arial" w:cs="Arial"/>
        </w:rPr>
        <w:t>Azon költségek</w:t>
      </w:r>
      <w:r w:rsidR="00B6675C" w:rsidRPr="008E4C88">
        <w:rPr>
          <w:rFonts w:ascii="Arial" w:hAnsi="Arial" w:cs="Arial"/>
        </w:rPr>
        <w:t>,</w:t>
      </w:r>
      <w:r w:rsidRPr="008E4C88">
        <w:rPr>
          <w:rFonts w:ascii="Arial" w:hAnsi="Arial" w:cs="Arial"/>
        </w:rPr>
        <w:t xml:space="preserve"> melyek azért merültek fel, mert a biztosító megkötötte az adott szerződést</w:t>
      </w:r>
      <w:r w:rsidR="00B13FAE" w:rsidRPr="008E4C88">
        <w:rPr>
          <w:rFonts w:ascii="Arial" w:hAnsi="Arial" w:cs="Arial"/>
        </w:rPr>
        <w:t>.</w:t>
      </w:r>
      <w:r w:rsidRPr="008E4C88">
        <w:rPr>
          <w:rFonts w:ascii="Arial" w:hAnsi="Arial" w:cs="Arial"/>
        </w:rPr>
        <w:t xml:space="preserve"> A szerzési költségek magukban foglalják a biztosítási szerződéshez közvetlenül kötődő költségeket </w:t>
      </w:r>
      <w:r w:rsidR="001420DE" w:rsidRPr="008E4C88">
        <w:rPr>
          <w:rFonts w:ascii="Arial" w:hAnsi="Arial" w:cs="Arial"/>
        </w:rPr>
        <w:t xml:space="preserve"> – </w:t>
      </w:r>
      <w:r w:rsidRPr="008E4C88">
        <w:rPr>
          <w:rFonts w:ascii="Arial" w:hAnsi="Arial" w:cs="Arial"/>
        </w:rPr>
        <w:t>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1420DE"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1FF5A60F"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2DF0542F" w14:textId="77777777" w:rsidR="00581C7F" w:rsidRPr="008E4C88" w:rsidRDefault="00581C7F" w:rsidP="00C6766F">
      <w:pPr>
        <w:spacing w:before="120" w:after="0" w:line="240" w:lineRule="auto"/>
        <w:rPr>
          <w:rFonts w:ascii="Arial" w:hAnsi="Arial" w:cs="Arial"/>
        </w:rPr>
      </w:pPr>
      <w:r w:rsidRPr="008E4C88">
        <w:rPr>
          <w:rFonts w:ascii="Arial" w:hAnsi="Arial" w:cs="Arial"/>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C05BE5" w:rsidRPr="008E4C88">
        <w:rPr>
          <w:rFonts w:ascii="Arial" w:hAnsi="Arial" w:cs="Arial"/>
        </w:rPr>
        <w:t xml:space="preserve">továbbá </w:t>
      </w:r>
      <w:r w:rsidRPr="008E4C88">
        <w:rPr>
          <w:rFonts w:ascii="Arial" w:hAnsi="Arial" w:cs="Arial"/>
        </w:rPr>
        <w: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77DA5488"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0DE9CDDC" w14:textId="77777777" w:rsidR="00581C7F" w:rsidRPr="008E4C88" w:rsidRDefault="00213610" w:rsidP="00C6766F">
      <w:pPr>
        <w:spacing w:before="120" w:after="0" w:line="240" w:lineRule="auto"/>
        <w:rPr>
          <w:rFonts w:ascii="Arial" w:hAnsi="Arial" w:cs="Arial"/>
        </w:rPr>
      </w:pPr>
      <w:r w:rsidRPr="008E4C88">
        <w:rPr>
          <w:rFonts w:ascii="Arial" w:hAnsi="Arial" w:cs="Arial"/>
        </w:rPr>
        <w:t>A k</w:t>
      </w:r>
      <w:r w:rsidR="00581C7F"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581C7F" w:rsidRPr="008E4C88">
        <w:rPr>
          <w:rFonts w:ascii="Arial" w:hAnsi="Arial" w:cs="Arial"/>
        </w:rPr>
        <w:t>Bszkr</w:t>
      </w:r>
      <w:proofErr w:type="spellEnd"/>
      <w:r w:rsidR="00581C7F" w:rsidRPr="008E4C88">
        <w:rPr>
          <w:rFonts w:ascii="Arial" w:hAnsi="Arial" w:cs="Arial"/>
        </w:rPr>
        <w:t xml:space="preserve">. rendelkezéseit irányadónak tekintve kell meghatározni. </w:t>
      </w:r>
    </w:p>
    <w:p w14:paraId="5D8B2C7D"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3F36A0C2"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16031B5A" w14:textId="2313F0C6" w:rsidR="00C17839" w:rsidRPr="008E4C88" w:rsidRDefault="00581C7F" w:rsidP="00C17839">
      <w:pPr>
        <w:spacing w:before="120" w:after="0" w:line="240" w:lineRule="auto"/>
        <w:rPr>
          <w:rFonts w:ascii="Arial" w:hAnsi="Arial" w:cs="Arial"/>
          <w:i/>
        </w:rPr>
      </w:pPr>
      <w:r w:rsidRPr="008E4C88">
        <w:rPr>
          <w:rFonts w:ascii="Arial" w:hAnsi="Arial"/>
          <w:i/>
        </w:rPr>
        <w:t xml:space="preserve">30. </w:t>
      </w:r>
      <w:r w:rsidR="00F96723" w:rsidRPr="008E4C88">
        <w:rPr>
          <w:rFonts w:ascii="Arial" w:hAnsi="Arial" w:cs="Arial"/>
          <w:i/>
        </w:rPr>
        <w:t xml:space="preserve">oszlop </w:t>
      </w:r>
      <w:r w:rsidRPr="008E4C88">
        <w:rPr>
          <w:rFonts w:ascii="Arial" w:hAnsi="Arial" w:cs="Arial"/>
          <w:i/>
        </w:rPr>
        <w:t>Összesen</w:t>
      </w:r>
    </w:p>
    <w:p w14:paraId="545FC954"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FA7DC2" w:rsidRPr="008E4C88">
        <w:rPr>
          <w:rFonts w:ascii="Arial" w:hAnsi="Arial" w:cs="Arial"/>
        </w:rPr>
        <w:t>, a</w:t>
      </w:r>
      <w:r w:rsidRPr="008E4C88">
        <w:rPr>
          <w:rFonts w:ascii="Arial" w:hAnsi="Arial" w:cs="Arial"/>
        </w:rPr>
        <w:t xml:space="preserve"> </w:t>
      </w:r>
      <w:r w:rsidR="002C7D97" w:rsidRPr="008E4C88">
        <w:rPr>
          <w:rFonts w:ascii="Arial" w:hAnsi="Arial" w:cs="Arial"/>
        </w:rPr>
        <w:t>tárgy</w:t>
      </w:r>
      <w:r w:rsidRPr="008E4C88">
        <w:rPr>
          <w:rFonts w:ascii="Arial" w:hAnsi="Arial" w:cs="Arial"/>
        </w:rPr>
        <w:t xml:space="preserve">időszakban </w:t>
      </w:r>
      <w:bookmarkEnd w:id="3"/>
      <w:r w:rsidRPr="008E4C88">
        <w:rPr>
          <w:rFonts w:ascii="Arial" w:hAnsi="Arial" w:cs="Arial"/>
        </w:rPr>
        <w:t xml:space="preserve">felmerült költség jelentendő. </w:t>
      </w:r>
    </w:p>
    <w:p w14:paraId="79BB86E2" w14:textId="2D9CD745"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2A329778"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71E9AABC" w14:textId="00133F21"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2C47EDD4"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lastRenderedPageBreak/>
        <w:t>Ebben az oszlopban kell kimutatni az adóhatóságtól korábban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5E7B977C" w14:textId="77777777" w:rsidR="00D85DDF" w:rsidRPr="008E4C88" w:rsidRDefault="00D85DDF"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66F5619"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42Y1E2101 sor Lakossági vagyonbiztosítás</w:t>
      </w:r>
    </w:p>
    <w:p w14:paraId="3846E60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2F49349" w14:textId="77777777" w:rsidR="00237131" w:rsidRPr="008E4C88" w:rsidRDefault="00237131" w:rsidP="00C6766F">
      <w:pPr>
        <w:spacing w:before="120" w:after="0" w:line="240" w:lineRule="auto"/>
        <w:rPr>
          <w:rFonts w:ascii="Arial" w:eastAsia="Times New Roman" w:hAnsi="Arial" w:cs="Arial"/>
          <w:i/>
        </w:rPr>
      </w:pPr>
      <w:r w:rsidRPr="008E4C88">
        <w:rPr>
          <w:rFonts w:ascii="Arial" w:eastAsia="Times New Roman" w:hAnsi="Arial" w:cs="Arial"/>
          <w:i/>
        </w:rPr>
        <w:t>42Y1E210111 sor ebből: Minősített Fogyasztóbarát Otthonbiztosítás</w:t>
      </w:r>
    </w:p>
    <w:p w14:paraId="4BC31616" w14:textId="77777777" w:rsidR="00237131" w:rsidRPr="008E4C88" w:rsidRDefault="00237131"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760A27" w:rsidRPr="008E4C88">
        <w:rPr>
          <w:rFonts w:ascii="Arial" w:eastAsia="Times New Roman" w:hAnsi="Arial" w:cs="Arial"/>
          <w:iCs/>
        </w:rPr>
        <w:t>az egyéni lakásbiztosításokból</w:t>
      </w:r>
      <w:r w:rsidR="00760A27" w:rsidRPr="008E4C88">
        <w:rPr>
          <w:rFonts w:ascii="Arial" w:eastAsia="Times New Roman" w:hAnsi="Arial" w:cs="Arial"/>
        </w:rPr>
        <w:t xml:space="preserve"> </w:t>
      </w:r>
      <w:r w:rsidRPr="008E4C88">
        <w:rPr>
          <w:rFonts w:ascii="Arial" w:eastAsia="Times New Roman" w:hAnsi="Arial" w:cs="Arial"/>
        </w:rPr>
        <w:t>a Minősített Fogyasztóbarát Otthonbiztosítás adatait.</w:t>
      </w:r>
    </w:p>
    <w:p w14:paraId="1633172C" w14:textId="77777777" w:rsidR="00760A27" w:rsidRPr="008E4C88" w:rsidRDefault="00760A27" w:rsidP="00C6766F">
      <w:pPr>
        <w:spacing w:before="120" w:line="240" w:lineRule="auto"/>
        <w:rPr>
          <w:rFonts w:ascii="Arial" w:eastAsia="Times New Roman" w:hAnsi="Arial" w:cs="Arial"/>
          <w:i/>
        </w:rPr>
      </w:pPr>
      <w:r w:rsidRPr="008E4C88">
        <w:rPr>
          <w:rFonts w:ascii="Arial" w:eastAsia="Times New Roman" w:hAnsi="Arial" w:cs="Arial"/>
          <w:i/>
        </w:rPr>
        <w:t>42Y1E210131 sor ebből: Minősített Fogyasztóbarát Otthonbiztosítás</w:t>
      </w:r>
    </w:p>
    <w:p w14:paraId="410CA9E8" w14:textId="77777777" w:rsidR="00237131" w:rsidRPr="008E4C88" w:rsidRDefault="00760A27" w:rsidP="00C6766F">
      <w:pPr>
        <w:spacing w:after="0" w:line="240" w:lineRule="auto"/>
        <w:rPr>
          <w:rFonts w:ascii="Arial" w:eastAsia="Times New Roman" w:hAnsi="Arial" w:cs="Arial"/>
        </w:rPr>
      </w:pPr>
      <w:r w:rsidRPr="008E4C88">
        <w:rPr>
          <w:rFonts w:ascii="Arial" w:eastAsia="Times New Roman" w:hAnsi="Arial" w:cs="Arial"/>
          <w:iCs/>
        </w:rPr>
        <w:t>Itt kell jelenteni a hitelfedezeti záradékkal ellátott lakossági vagyonbiztosításokból a Minősített Fogyasztóbarát Otthonbiztosítások adatait.</w:t>
      </w:r>
    </w:p>
    <w:p w14:paraId="1DDF0898"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42Y1E2103 sor Vállalati vagyonbiztosítás (kivéve KKV-k)</w:t>
      </w:r>
    </w:p>
    <w:p w14:paraId="1059647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5071153B"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42Y1E2106 sor Általános felelősségbiztosítás</w:t>
      </w:r>
    </w:p>
    <w:p w14:paraId="1D486203"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7CE4BDF1"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42Y1E2107 sor Szakmai felelősségbiztosítás</w:t>
      </w:r>
    </w:p>
    <w:p w14:paraId="6E57B0D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352951A0"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42Y1E2109 sor Szállítmány és fuvarozói biztosítás</w:t>
      </w:r>
    </w:p>
    <w:p w14:paraId="0D2D2F49"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197BB3ED"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42Y1E2114 sor Casco</w:t>
      </w:r>
    </w:p>
    <w:p w14:paraId="39B24B9D"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80B8893" w14:textId="77777777" w:rsidR="00A1613E"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w:t>
      </w:r>
    </w:p>
    <w:p w14:paraId="3D832E45"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947B19"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C92CFC0" w14:textId="77777777" w:rsidR="00A1613E" w:rsidRPr="008E4C88" w:rsidRDefault="00825308" w:rsidP="00A1613E">
      <w:pPr>
        <w:spacing w:before="120" w:after="0" w:line="360" w:lineRule="auto"/>
        <w:rPr>
          <w:rFonts w:ascii="Arial" w:eastAsia="Times New Roman" w:hAnsi="Arial" w:cs="Arial"/>
          <w:i/>
        </w:rPr>
      </w:pPr>
      <w:r w:rsidRPr="008E4C88">
        <w:rPr>
          <w:rFonts w:ascii="Arial" w:eastAsia="Times New Roman" w:hAnsi="Arial" w:cs="Arial"/>
          <w:i/>
        </w:rPr>
        <w:t>42Y1E22131</w:t>
      </w:r>
      <w:r w:rsidR="00D85DDF" w:rsidRPr="008E4C88">
        <w:rPr>
          <w:rFonts w:ascii="Arial" w:eastAsia="Times New Roman" w:hAnsi="Arial" w:cs="Arial"/>
          <w:i/>
        </w:rPr>
        <w:t xml:space="preserve"> sor Életbiztosításokhoz kapcsolódó baleset és betegség kiegészítő biztosítás</w:t>
      </w:r>
    </w:p>
    <w:p w14:paraId="5738EBEA" w14:textId="77777777" w:rsidR="00254700" w:rsidRPr="008E4C88" w:rsidRDefault="007244AB" w:rsidP="00DD35AA">
      <w:pPr>
        <w:spacing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w:t>
      </w:r>
      <w:r w:rsidR="00892360" w:rsidRPr="008E4C88">
        <w:rPr>
          <w:rFonts w:ascii="Arial" w:eastAsia="Times New Roman" w:hAnsi="Arial" w:cs="Arial"/>
        </w:rPr>
        <w:t xml:space="preserve">termékcsoport szerint besorolt </w:t>
      </w:r>
      <w:r w:rsidRPr="008E4C88">
        <w:rPr>
          <w:rFonts w:ascii="Arial" w:eastAsia="Times New Roman" w:hAnsi="Arial" w:cs="Arial"/>
        </w:rPr>
        <w:t>főbiztosításról</w:t>
      </w:r>
      <w:r w:rsidR="00892360" w:rsidRPr="008E4C88">
        <w:rPr>
          <w:rFonts w:ascii="Arial" w:eastAsia="Times New Roman" w:hAnsi="Arial" w:cs="Arial"/>
        </w:rPr>
        <w:t xml:space="preserve"> ténylegesen</w:t>
      </w:r>
      <w:r w:rsidRPr="008E4C88">
        <w:rPr>
          <w:rFonts w:ascii="Arial" w:eastAsia="Times New Roman" w:hAnsi="Arial" w:cs="Arial"/>
        </w:rPr>
        <w:t xml:space="preserve"> nem kell leválasztani, az adatok </w:t>
      </w:r>
      <w:r w:rsidR="00892360" w:rsidRPr="008E4C88">
        <w:rPr>
          <w:rFonts w:ascii="Arial" w:eastAsia="Times New Roman" w:hAnsi="Arial" w:cs="Arial"/>
        </w:rPr>
        <w:t xml:space="preserve">ebben a sorban </w:t>
      </w:r>
      <w:r w:rsidRPr="008E4C88">
        <w:rPr>
          <w:rFonts w:ascii="Arial" w:eastAsia="Times New Roman" w:hAnsi="Arial" w:cs="Arial"/>
        </w:rPr>
        <w:t>tájékoztató jelleg</w:t>
      </w:r>
      <w:r w:rsidR="00892360" w:rsidRPr="008E4C88">
        <w:rPr>
          <w:rFonts w:ascii="Arial" w:eastAsia="Times New Roman" w:hAnsi="Arial" w:cs="Arial"/>
        </w:rPr>
        <w:t xml:space="preserve">gel, részletező soron kerülnek bemutatásra. </w:t>
      </w:r>
    </w:p>
    <w:p w14:paraId="3DBF50E4" w14:textId="77777777" w:rsidR="00DD35AA" w:rsidRPr="008E4C88" w:rsidRDefault="00254700" w:rsidP="00DD35AA">
      <w:pPr>
        <w:spacing w:before="120" w:after="0" w:line="240" w:lineRule="auto"/>
        <w:rPr>
          <w:rFonts w:ascii="Arial" w:eastAsia="Times New Roman" w:hAnsi="Arial" w:cs="Arial"/>
          <w:i/>
        </w:rPr>
      </w:pPr>
      <w:r w:rsidRPr="008E4C88">
        <w:rPr>
          <w:rFonts w:ascii="Arial" w:eastAsia="Times New Roman" w:hAnsi="Arial" w:cs="Arial"/>
          <w:i/>
        </w:rPr>
        <w:t xml:space="preserve">42Y1E23 </w:t>
      </w:r>
      <w:r w:rsidR="00541E1C" w:rsidRPr="008E4C88">
        <w:rPr>
          <w:rFonts w:ascii="Arial" w:eastAsia="Times New Roman" w:hAnsi="Arial" w:cs="Arial"/>
          <w:i/>
        </w:rPr>
        <w:t xml:space="preserve">sor </w:t>
      </w:r>
      <w:r w:rsidRPr="008E4C88">
        <w:rPr>
          <w:rFonts w:ascii="Arial" w:eastAsia="Times New Roman" w:hAnsi="Arial" w:cs="Arial"/>
          <w:i/>
        </w:rPr>
        <w:t>CSÉB</w:t>
      </w:r>
    </w:p>
    <w:p w14:paraId="6F8F0F58" w14:textId="77777777" w:rsidR="00254700" w:rsidRPr="008E4C88" w:rsidRDefault="00254700" w:rsidP="00DD35AA">
      <w:pPr>
        <w:spacing w:before="120" w:after="0" w:line="240" w:lineRule="auto"/>
        <w:rPr>
          <w:rFonts w:ascii="Arial" w:eastAsia="Times New Roman" w:hAnsi="Arial" w:cs="Arial"/>
        </w:rPr>
      </w:pPr>
      <w:r w:rsidRPr="008E4C88">
        <w:rPr>
          <w:rFonts w:ascii="Arial" w:eastAsia="Times New Roman" w:hAnsi="Arial" w:cs="Arial"/>
          <w:i/>
        </w:rPr>
        <w:t>Az 1986.</w:t>
      </w:r>
      <w:r w:rsidRPr="008E4C88">
        <w:rPr>
          <w:rFonts w:ascii="Arial" w:hAnsi="Arial" w:cs="Arial"/>
        </w:rPr>
        <w:t xml:space="preserve"> július 1. előtt bevezetett termékek állományát külön fősoron kell jelenteni, vagyis az állományt nem kell felosztani az egyes ágazatok között.</w:t>
      </w:r>
    </w:p>
    <w:p w14:paraId="5E4C9EF9" w14:textId="77777777" w:rsidR="009340AE" w:rsidRPr="008E4C88" w:rsidRDefault="009340AE" w:rsidP="00C6766F">
      <w:pPr>
        <w:spacing w:before="120" w:after="0" w:line="240" w:lineRule="auto"/>
        <w:rPr>
          <w:rFonts w:ascii="Arial" w:eastAsia="Times New Roman" w:hAnsi="Arial" w:cs="Arial"/>
          <w:b/>
        </w:rPr>
      </w:pPr>
    </w:p>
    <w:p w14:paraId="3C7BA7F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 xml:space="preserve">10. 42Y1E3 A biztosító állománydíjának, illetve díjbevételének </w:t>
      </w:r>
      <w:proofErr w:type="spellStart"/>
      <w:r w:rsidRPr="008E4C88">
        <w:rPr>
          <w:rFonts w:ascii="Arial" w:eastAsia="Times New Roman" w:hAnsi="Arial" w:cs="Arial"/>
          <w:b/>
        </w:rPr>
        <w:t>Szolvencia</w:t>
      </w:r>
      <w:proofErr w:type="spellEnd"/>
      <w:r w:rsidRPr="008E4C88">
        <w:rPr>
          <w:rFonts w:ascii="Arial" w:eastAsia="Times New Roman" w:hAnsi="Arial" w:cs="Arial"/>
          <w:b/>
        </w:rPr>
        <w:t xml:space="preserve">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6EE7DC6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FFFA9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az állománydíjat kockázat arányosan az élet oszlopban is meg kell jeleníteni.</w:t>
      </w:r>
    </w:p>
    <w:p w14:paraId="1E296D3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10. oszlopában, míg az egyszeri díjak értékének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w:t>
      </w:r>
    </w:p>
    <w:p w14:paraId="36506938"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5E15BB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42Y1E31101 és 42Y1E32101 sor Lakossági vagyonbiztosítás</w:t>
      </w:r>
    </w:p>
    <w:p w14:paraId="718760AD"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194C2B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42Y1E31114 és 42Y1E32114 sor Casco</w:t>
      </w:r>
    </w:p>
    <w:p w14:paraId="72FE8F5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2ACCF01E" w14:textId="77777777" w:rsidR="00055248" w:rsidRPr="008E4C88" w:rsidRDefault="00055248" w:rsidP="00C6766F">
      <w:pPr>
        <w:spacing w:before="120" w:after="0" w:line="240" w:lineRule="auto"/>
        <w:rPr>
          <w:rFonts w:ascii="Arial" w:eastAsia="Times New Roman" w:hAnsi="Arial" w:cs="Arial"/>
          <w:b/>
        </w:rPr>
      </w:pPr>
    </w:p>
    <w:p w14:paraId="132472B6" w14:textId="32A49C35"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11. 42Y1G A biztosító hitelfedezeti termékcsoportjának főbb adatai a tárgyidőszak végén</w:t>
      </w:r>
    </w:p>
    <w:p w14:paraId="7851725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0B1E12F" w14:textId="79BBB4EE" w:rsidR="000659CA" w:rsidRDefault="00055248" w:rsidP="00C6766F">
      <w:pPr>
        <w:spacing w:after="0" w:line="240" w:lineRule="auto"/>
        <w:rPr>
          <w:rFonts w:ascii="Arial" w:eastAsia="Times New Roman" w:hAnsi="Arial" w:cs="Arial"/>
        </w:rPr>
      </w:pPr>
      <w:r w:rsidRPr="008E4C88">
        <w:rPr>
          <w:rFonts w:ascii="Arial" w:eastAsia="Times New Roman" w:hAnsi="Arial" w:cs="Arial"/>
        </w:rPr>
        <w:t>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az ingatlanhitellel kombinált életbiztosítások</w:t>
      </w:r>
      <w:r w:rsidR="00825C0B" w:rsidRPr="00825C0B">
        <w:rPr>
          <w:rFonts w:ascii="Arial" w:eastAsia="Times New Roman" w:hAnsi="Arial" w:cs="Arial"/>
        </w:rPr>
        <w:t>, valamint a hitelfedezettel záradékolt biztosítások</w:t>
      </w:r>
      <w:r w:rsidRPr="008E4C88">
        <w:rPr>
          <w:rFonts w:ascii="Arial" w:eastAsia="Times New Roman" w:hAnsi="Arial" w:cs="Arial"/>
        </w:rPr>
        <w:t xml:space="preserve"> vonatkozásában kell jelenteni. A tábla a direkt szerződésekre és az aktív viszontbiztosításokra egyaránt vonatkozik.</w:t>
      </w:r>
    </w:p>
    <w:p w14:paraId="70B0D8B6" w14:textId="77777777" w:rsidR="000659CA" w:rsidRPr="005E6605" w:rsidRDefault="000659CA" w:rsidP="000659CA">
      <w:pPr>
        <w:spacing w:after="0" w:line="240" w:lineRule="auto"/>
        <w:rPr>
          <w:rFonts w:ascii="Arial" w:hAnsi="Arial" w:cs="Arial"/>
          <w:i/>
          <w:iCs/>
        </w:rPr>
      </w:pPr>
    </w:p>
    <w:p w14:paraId="4B76C0A4" w14:textId="42278EA6" w:rsidR="000659CA" w:rsidRPr="005E6605" w:rsidRDefault="000659CA" w:rsidP="000659CA">
      <w:pPr>
        <w:spacing w:after="0" w:line="240" w:lineRule="auto"/>
        <w:rPr>
          <w:rFonts w:ascii="Arial" w:hAnsi="Arial" w:cs="Arial"/>
          <w:highlight w:val="yellow"/>
        </w:rPr>
      </w:pPr>
      <w:r w:rsidRPr="005E6605">
        <w:rPr>
          <w:rFonts w:ascii="Arial" w:hAnsi="Arial" w:cs="Arial"/>
        </w:rPr>
        <w:t>A hitelfedezeti biztosítás olyan biztosítás, amelynél a biztosítási esemény jellemzően a hitelt felvevő ügyfél törlesztési képességéhez kötődik (pl.</w:t>
      </w:r>
      <w:r w:rsidR="00E17049" w:rsidRPr="005E6605">
        <w:rPr>
          <w:rFonts w:ascii="Arial" w:hAnsi="Arial" w:cs="Arial"/>
        </w:rPr>
        <w:t>,</w:t>
      </w:r>
      <w:r w:rsidRPr="005E6605">
        <w:rPr>
          <w:rFonts w:ascii="Arial" w:hAnsi="Arial" w:cs="Arial"/>
        </w:rPr>
        <w:t xml:space="preserve"> ha az adós meghal vagy maradandó egészségkárosodás miatt rokkanttá válik, és így nem képes tovább törleszteni a hitelt, akkor a biztosító a biztosítási összeg erejéig az adós hitelét előtörleszti a hitel</w:t>
      </w:r>
      <w:r w:rsidR="005D134D" w:rsidRPr="005E6605">
        <w:rPr>
          <w:rFonts w:ascii="Arial" w:hAnsi="Arial" w:cs="Arial"/>
        </w:rPr>
        <w:t>nyújtó</w:t>
      </w:r>
      <w:r w:rsidRPr="005E6605">
        <w:rPr>
          <w:rFonts w:ascii="Arial" w:hAnsi="Arial" w:cs="Arial"/>
        </w:rPr>
        <w:t xml:space="preserve"> részére).</w:t>
      </w:r>
    </w:p>
    <w:p w14:paraId="600B080D" w14:textId="77777777" w:rsidR="000659CA" w:rsidRPr="005E6605" w:rsidRDefault="000659CA" w:rsidP="000659CA">
      <w:pPr>
        <w:spacing w:after="0" w:line="240" w:lineRule="auto"/>
        <w:rPr>
          <w:rFonts w:ascii="Arial" w:hAnsi="Arial" w:cs="Arial"/>
          <w:highlight w:val="yellow"/>
        </w:rPr>
      </w:pPr>
    </w:p>
    <w:p w14:paraId="25C93D9B" w14:textId="090890EC" w:rsidR="000659CA" w:rsidRPr="005E6605" w:rsidRDefault="000659CA" w:rsidP="000659CA">
      <w:pPr>
        <w:spacing w:after="0" w:line="240" w:lineRule="auto"/>
        <w:rPr>
          <w:rFonts w:ascii="Arial" w:hAnsi="Arial" w:cs="Arial"/>
        </w:rPr>
      </w:pPr>
      <w:r w:rsidRPr="005E6605">
        <w:rPr>
          <w:rFonts w:ascii="Arial" w:hAnsi="Arial" w:cs="Arial"/>
        </w:rPr>
        <w:t>Csoportos hitelfedezeti biztosítás esetében a hitelnyújtó közvetlenül a biztosítóval köt szerződést. Egyéni hitelfedezeti biztosítás esetén a biztosítóval szerződő fél a hitel</w:t>
      </w:r>
      <w:r w:rsidR="005D134D" w:rsidRPr="005E6605">
        <w:rPr>
          <w:rFonts w:ascii="Arial" w:hAnsi="Arial" w:cs="Arial"/>
        </w:rPr>
        <w:t>nyújtóval</w:t>
      </w:r>
      <w:r w:rsidRPr="005E6605">
        <w:rPr>
          <w:rFonts w:ascii="Arial" w:hAnsi="Arial" w:cs="Arial"/>
        </w:rPr>
        <w:t xml:space="preserve"> hitelszerződést kötő ügyfél.</w:t>
      </w:r>
    </w:p>
    <w:p w14:paraId="344D179C" w14:textId="77777777" w:rsidR="000659CA" w:rsidRPr="005E6605" w:rsidRDefault="000659CA" w:rsidP="000659CA">
      <w:pPr>
        <w:spacing w:after="0" w:line="240" w:lineRule="auto"/>
        <w:rPr>
          <w:rFonts w:ascii="Arial" w:hAnsi="Arial" w:cs="Arial"/>
        </w:rPr>
      </w:pPr>
    </w:p>
    <w:p w14:paraId="0C8F8D46" w14:textId="2626FD1C" w:rsidR="000659CA" w:rsidRPr="005E6605" w:rsidRDefault="000659CA" w:rsidP="000659CA">
      <w:pPr>
        <w:spacing w:after="0" w:line="240" w:lineRule="auto"/>
        <w:rPr>
          <w:rFonts w:ascii="Arial" w:hAnsi="Arial" w:cs="Arial"/>
        </w:rPr>
      </w:pPr>
      <w:r w:rsidRPr="005E6605">
        <w:rPr>
          <w:rFonts w:ascii="Arial" w:hAnsi="Arial" w:cs="Arial"/>
        </w:rPr>
        <w:t>A hitelfedezet</w:t>
      </w:r>
      <w:r w:rsidR="005D134D" w:rsidRPr="005E6605">
        <w:rPr>
          <w:rFonts w:ascii="Arial" w:hAnsi="Arial" w:cs="Arial"/>
        </w:rPr>
        <w:t>tel</w:t>
      </w:r>
      <w:r w:rsidRPr="005E6605">
        <w:rPr>
          <w:rFonts w:ascii="Arial" w:hAnsi="Arial" w:cs="Arial"/>
        </w:rPr>
        <w:t xml:space="preserve"> záradék</w:t>
      </w:r>
      <w:r w:rsidR="005D134D" w:rsidRPr="005E6605">
        <w:rPr>
          <w:rFonts w:ascii="Arial" w:hAnsi="Arial" w:cs="Arial"/>
        </w:rPr>
        <w:t>olt</w:t>
      </w:r>
      <w:r w:rsidRPr="005E6605">
        <w:rPr>
          <w:rFonts w:ascii="Arial" w:hAnsi="Arial" w:cs="Arial"/>
        </w:rPr>
        <w:t xml:space="preserve">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p>
    <w:p w14:paraId="15C6AD11" w14:textId="77777777" w:rsidR="000659CA" w:rsidRPr="008E4C88" w:rsidRDefault="000659CA" w:rsidP="00C6766F">
      <w:pPr>
        <w:spacing w:after="0" w:line="240" w:lineRule="auto"/>
        <w:rPr>
          <w:rFonts w:ascii="Arial" w:eastAsia="Times New Roman" w:hAnsi="Arial" w:cs="Arial"/>
        </w:rPr>
      </w:pPr>
    </w:p>
    <w:p w14:paraId="06DA73C2" w14:textId="77777777" w:rsidR="00055248" w:rsidRPr="008E4C88" w:rsidRDefault="00055248" w:rsidP="00C6766F">
      <w:pPr>
        <w:spacing w:after="0" w:line="240" w:lineRule="auto"/>
        <w:rPr>
          <w:rFonts w:ascii="Arial" w:eastAsia="Times New Roman" w:hAnsi="Arial" w:cs="Arial"/>
        </w:rPr>
      </w:pPr>
    </w:p>
    <w:p w14:paraId="05978563"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20E4EB6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09269580" w14:textId="3D83C23D"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r w:rsidR="00825C0B">
        <w:rPr>
          <w:rFonts w:ascii="Arial" w:eastAsia="Times New Roman" w:hAnsi="Arial" w:cs="Arial"/>
        </w:rPr>
        <w:t xml:space="preserve"> a megfelelő sorokon</w:t>
      </w:r>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2841F7E3"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5CF95A3"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42Y1G1 Csoportos hitelfedezeti biztosítások</w:t>
      </w:r>
    </w:p>
    <w:p w14:paraId="07AC3D5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5BA3C78" w14:textId="4F143A65"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Az alábontó sorokban (42Y1G11</w:t>
      </w:r>
      <w:r w:rsidR="00F150C9" w:rsidRPr="008E4C88">
        <w:rPr>
          <w:rFonts w:ascii="Arial" w:eastAsia="Times New Roman" w:hAnsi="Arial" w:cs="Arial"/>
        </w:rPr>
        <w:t>–</w:t>
      </w:r>
      <w:r w:rsidRPr="008E4C88">
        <w:rPr>
          <w:rFonts w:ascii="Arial" w:eastAsia="Times New Roman" w:hAnsi="Arial" w:cs="Arial"/>
        </w:rPr>
        <w:t>42Y1G16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42Y1G1 soron jelentett adatokkal.</w:t>
      </w:r>
    </w:p>
    <w:p w14:paraId="04AED031" w14:textId="77777777" w:rsidR="00055248" w:rsidRPr="008E4C88" w:rsidRDefault="00055248" w:rsidP="00C6766F">
      <w:pPr>
        <w:spacing w:after="0" w:line="240" w:lineRule="auto"/>
        <w:rPr>
          <w:rFonts w:ascii="Arial" w:eastAsia="Times New Roman" w:hAnsi="Arial" w:cs="Arial"/>
        </w:rPr>
      </w:pPr>
    </w:p>
    <w:p w14:paraId="4175A05F" w14:textId="77777777" w:rsidR="00055248" w:rsidRPr="008E4C88" w:rsidRDefault="00055248" w:rsidP="00C6766F">
      <w:pPr>
        <w:spacing w:after="0" w:line="240" w:lineRule="auto"/>
        <w:rPr>
          <w:rFonts w:ascii="Arial" w:eastAsia="Times New Roman" w:hAnsi="Arial" w:cs="Arial"/>
          <w:i/>
        </w:rPr>
      </w:pPr>
      <w:r w:rsidRPr="008E4C88">
        <w:rPr>
          <w:rFonts w:ascii="Arial" w:eastAsia="Times New Roman" w:hAnsi="Arial" w:cs="Arial"/>
          <w:i/>
        </w:rPr>
        <w:t>42Y1G2 Egyéni hitelfedezeti biztosítások</w:t>
      </w:r>
    </w:p>
    <w:p w14:paraId="58963BAB" w14:textId="560F8C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Itt kell feltüntetni azon szerződéseket, amelyek esetében a biztosítóval szerződő fél a hitelintézettel hitelszerződést kötő ügyfél. </w:t>
      </w:r>
      <w:r w:rsidR="00825C0B">
        <w:rPr>
          <w:rFonts w:ascii="Arial" w:eastAsia="Times New Roman" w:hAnsi="Arial" w:cs="Arial"/>
        </w:rPr>
        <w:t xml:space="preserve">A hitelfedezettel záradékolt biztosításokat a </w:t>
      </w:r>
      <w:r w:rsidR="00825C0B" w:rsidRPr="005709E8">
        <w:rPr>
          <w:rFonts w:ascii="Arial" w:eastAsia="Times New Roman" w:hAnsi="Arial" w:cs="Arial"/>
        </w:rPr>
        <w:t>42Y1G4 sor</w:t>
      </w:r>
      <w:r w:rsidR="00825C0B">
        <w:rPr>
          <w:rFonts w:ascii="Arial" w:eastAsia="Times New Roman" w:hAnsi="Arial" w:cs="Arial"/>
        </w:rPr>
        <w:t>on szükséges jelenteni.</w:t>
      </w:r>
    </w:p>
    <w:p w14:paraId="167C033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 Ingatlanhitellel kombinált életbiztosítások</w:t>
      </w:r>
    </w:p>
    <w:p w14:paraId="2E9309C7" w14:textId="77777777" w:rsidR="00055248" w:rsidRDefault="00055248"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60C7E696" w14:textId="46F4CD8A" w:rsidR="009A55B2" w:rsidRPr="008E4C88" w:rsidRDefault="009A55B2" w:rsidP="00C6766F">
      <w:pPr>
        <w:spacing w:before="120" w:after="0" w:line="240" w:lineRule="auto"/>
        <w:rPr>
          <w:rFonts w:ascii="Arial" w:eastAsia="Times New Roman" w:hAnsi="Arial" w:cs="Arial"/>
        </w:rPr>
      </w:pPr>
      <w:r w:rsidRPr="005D134D">
        <w:rPr>
          <w:rFonts w:ascii="Arial" w:eastAsia="Times New Roman" w:hAnsi="Arial" w:cs="Arial"/>
        </w:rPr>
        <w:t>Azokat a biztosításokat, melyek jellegüknél fogva mind a 42Y1G3, mind</w:t>
      </w:r>
      <w:r w:rsidR="005D134D" w:rsidRPr="005D134D">
        <w:rPr>
          <w:rFonts w:ascii="Arial" w:eastAsia="Times New Roman" w:hAnsi="Arial" w:cs="Arial"/>
        </w:rPr>
        <w:t xml:space="preserve"> </w:t>
      </w:r>
      <w:r w:rsidRPr="005D134D">
        <w:rPr>
          <w:rFonts w:ascii="Arial" w:eastAsia="Times New Roman" w:hAnsi="Arial" w:cs="Arial"/>
        </w:rPr>
        <w:t>a 42Y1G4 sorba besorolhatók, továbbra is a 42Y1G3 sorban kell jelenteni.</w:t>
      </w:r>
    </w:p>
    <w:p w14:paraId="59EAD9C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42Y1G34 Egyéb életbiztosítások</w:t>
      </w:r>
    </w:p>
    <w:p w14:paraId="21B09F6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16C2DE26" w14:textId="77777777" w:rsidR="005D134D" w:rsidRPr="005230AE" w:rsidRDefault="005D134D" w:rsidP="005D134D">
      <w:pPr>
        <w:spacing w:before="120" w:after="0" w:line="240" w:lineRule="auto"/>
        <w:rPr>
          <w:rFonts w:ascii="Arial" w:eastAsia="Times New Roman" w:hAnsi="Arial" w:cs="Arial"/>
          <w:i/>
          <w:iCs/>
        </w:rPr>
      </w:pPr>
      <w:bookmarkStart w:id="4" w:name="_Hlk179554895"/>
      <w:r w:rsidRPr="005230AE">
        <w:rPr>
          <w:rFonts w:ascii="Arial" w:eastAsia="Times New Roman" w:hAnsi="Arial" w:cs="Arial"/>
          <w:i/>
          <w:iCs/>
        </w:rPr>
        <w:t>42Y1G4 Hitelfedezettel záradékolt biztosítások</w:t>
      </w:r>
    </w:p>
    <w:p w14:paraId="0450EC81" w14:textId="2E083E3E" w:rsidR="005D134D" w:rsidRDefault="005D134D" w:rsidP="005D134D">
      <w:pPr>
        <w:spacing w:before="120" w:after="0" w:line="240" w:lineRule="auto"/>
        <w:rPr>
          <w:rFonts w:ascii="Arial" w:eastAsia="Times New Roman" w:hAnsi="Arial" w:cs="Arial"/>
        </w:rPr>
      </w:pPr>
      <w:r w:rsidRPr="005230AE">
        <w:rPr>
          <w:rFonts w:ascii="Arial" w:eastAsia="Times New Roman" w:hAnsi="Arial" w:cs="Arial"/>
        </w:rPr>
        <w:t>Ezeken a sorokon szükséges jelenteni azokat a biztosításokat, amelyek</w:t>
      </w:r>
      <w:r>
        <w:rPr>
          <w:rFonts w:ascii="Arial" w:eastAsia="Times New Roman" w:hAnsi="Arial" w:cs="Arial"/>
        </w:rPr>
        <w:t xml:space="preserve"> </w:t>
      </w:r>
      <w:r w:rsidRPr="005230AE">
        <w:rPr>
          <w:rFonts w:ascii="Arial" w:eastAsia="Times New Roman" w:hAnsi="Arial" w:cs="Arial"/>
        </w:rPr>
        <w:t>hitelfedezeti záradék</w:t>
      </w:r>
      <w:r>
        <w:rPr>
          <w:rFonts w:ascii="Arial" w:eastAsia="Times New Roman" w:hAnsi="Arial" w:cs="Arial"/>
        </w:rPr>
        <w:t xml:space="preserve">kal ellátottak. </w:t>
      </w:r>
      <w:r w:rsidRPr="00F110FC">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r>
        <w:rPr>
          <w:rFonts w:ascii="Arial" w:eastAsia="Times New Roman" w:hAnsi="Arial" w:cs="Arial"/>
        </w:rPr>
        <w:t>E</w:t>
      </w:r>
      <w:r w:rsidRPr="00F110FC">
        <w:rPr>
          <w:rFonts w:ascii="Arial" w:eastAsia="Times New Roman" w:hAnsi="Arial" w:cs="Arial"/>
        </w:rPr>
        <w:t xml:space="preserve">zeken a sorokon </w:t>
      </w:r>
      <w:r>
        <w:rPr>
          <w:rFonts w:ascii="Arial" w:eastAsia="Times New Roman" w:hAnsi="Arial" w:cs="Arial"/>
        </w:rPr>
        <w:t xml:space="preserve">csak addig kell jelenteni </w:t>
      </w:r>
      <w:r w:rsidRPr="00F110FC">
        <w:rPr>
          <w:rFonts w:ascii="Arial" w:eastAsia="Times New Roman" w:hAnsi="Arial" w:cs="Arial"/>
        </w:rPr>
        <w:t xml:space="preserve">a </w:t>
      </w:r>
      <w:r>
        <w:rPr>
          <w:rFonts w:ascii="Arial" w:eastAsia="Times New Roman" w:hAnsi="Arial" w:cs="Arial"/>
        </w:rPr>
        <w:t>biztosításoka</w:t>
      </w:r>
      <w:r w:rsidRPr="00F110FC">
        <w:rPr>
          <w:rFonts w:ascii="Arial" w:eastAsia="Times New Roman" w:hAnsi="Arial" w:cs="Arial"/>
        </w:rPr>
        <w:t>t, amíg a szerződés hitelfedezeti záradékkal van ellátva</w:t>
      </w:r>
      <w:bookmarkEnd w:id="4"/>
      <w:r w:rsidRPr="00F110FC">
        <w:rPr>
          <w:rFonts w:ascii="Arial" w:eastAsia="Times New Roman" w:hAnsi="Arial" w:cs="Arial"/>
        </w:rPr>
        <w:t>.</w:t>
      </w:r>
    </w:p>
    <w:p w14:paraId="4036D472" w14:textId="77777777" w:rsidR="00825C0B" w:rsidRPr="005230AE" w:rsidRDefault="00825C0B" w:rsidP="007C7E93">
      <w:pPr>
        <w:spacing w:before="120" w:after="0" w:line="240" w:lineRule="auto"/>
        <w:rPr>
          <w:rFonts w:ascii="Arial" w:eastAsia="Times New Roman" w:hAnsi="Arial" w:cs="Arial"/>
        </w:rPr>
      </w:pPr>
    </w:p>
    <w:p w14:paraId="762AC200" w14:textId="77777777" w:rsidR="00E93DDD"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12. </w:t>
      </w:r>
      <w:r w:rsidR="00E93DDD" w:rsidRPr="008E4C88">
        <w:rPr>
          <w:rFonts w:ascii="Arial" w:eastAsia="Times New Roman" w:hAnsi="Arial" w:cs="Arial"/>
          <w:b/>
          <w:bCs/>
        </w:rPr>
        <w:t>42Y3A3 Kárkifizetés és szolgáltatás az életbiztosítási üzletágban, károkok szerinti részletezésben a tárgyidőszak végén</w:t>
      </w:r>
    </w:p>
    <w:p w14:paraId="61615E54" w14:textId="77777777" w:rsidR="00E93DDD" w:rsidRPr="008E4C88" w:rsidRDefault="00E93DDD"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F6C9EBE"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w:t>
      </w:r>
      <w:r w:rsidR="003261E5" w:rsidRPr="008E4C88">
        <w:rPr>
          <w:rFonts w:ascii="Arial" w:eastAsia="Times New Roman" w:hAnsi="Arial" w:cs="Arial"/>
        </w:rPr>
        <w:t xml:space="preserve">a </w:t>
      </w:r>
      <w:proofErr w:type="spellStart"/>
      <w:r w:rsidR="0054347A" w:rsidRPr="008E4C88">
        <w:rPr>
          <w:rFonts w:ascii="Arial" w:eastAsia="Times New Roman" w:hAnsi="Arial" w:cs="Arial"/>
        </w:rPr>
        <w:t>S</w:t>
      </w:r>
      <w:r w:rsidR="003261E5" w:rsidRPr="008E4C88">
        <w:rPr>
          <w:rFonts w:ascii="Arial" w:eastAsia="Times New Roman" w:hAnsi="Arial" w:cs="Arial"/>
        </w:rPr>
        <w:t>zolvencia</w:t>
      </w:r>
      <w:proofErr w:type="spellEnd"/>
      <w:r w:rsidR="003261E5" w:rsidRPr="008E4C88">
        <w:rPr>
          <w:rFonts w:ascii="Arial" w:eastAsia="Times New Roman" w:hAnsi="Arial" w:cs="Arial"/>
        </w:rPr>
        <w:t xml:space="preserve"> </w:t>
      </w:r>
      <w:r w:rsidR="0054347A" w:rsidRPr="008E4C88">
        <w:rPr>
          <w:rFonts w:ascii="Arial" w:eastAsia="Times New Roman" w:hAnsi="Arial" w:cs="Arial"/>
        </w:rPr>
        <w:t xml:space="preserve">II </w:t>
      </w:r>
      <w:r w:rsidR="003261E5" w:rsidRPr="008E4C88">
        <w:rPr>
          <w:rFonts w:ascii="Arial" w:eastAsia="Times New Roman" w:hAnsi="Arial" w:cs="Arial"/>
        </w:rPr>
        <w:t xml:space="preserve">szerinti </w:t>
      </w:r>
      <w:proofErr w:type="spellStart"/>
      <w:r w:rsidR="0054347A" w:rsidRPr="008E4C88">
        <w:rPr>
          <w:rFonts w:ascii="Arial" w:eastAsia="Times New Roman" w:hAnsi="Arial" w:cs="Arial"/>
        </w:rPr>
        <w:t>LoB-onkénti</w:t>
      </w:r>
      <w:proofErr w:type="spellEnd"/>
      <w:r w:rsidR="0054347A" w:rsidRPr="008E4C88">
        <w:rPr>
          <w:rFonts w:ascii="Arial" w:eastAsia="Times New Roman" w:hAnsi="Arial" w:cs="Arial"/>
        </w:rPr>
        <w:t xml:space="preserve"> megbontásban kell</w:t>
      </w:r>
      <w:r w:rsidRPr="008E4C88">
        <w:rPr>
          <w:rFonts w:ascii="Arial" w:eastAsia="Times New Roman" w:hAnsi="Arial" w:cs="Arial"/>
        </w:rPr>
        <w:t xml:space="preserve"> bemutatni. </w:t>
      </w:r>
      <w:r w:rsidR="0054347A" w:rsidRPr="008E4C88">
        <w:rPr>
          <w:rFonts w:ascii="Arial" w:eastAsia="Times New Roman" w:hAnsi="Arial" w:cs="Arial"/>
        </w:rPr>
        <w:t>Ez</w:t>
      </w:r>
      <w:r w:rsidRPr="008E4C88">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3512E43F" w14:textId="77777777" w:rsidR="00642465" w:rsidRPr="008E4C88" w:rsidRDefault="00FA7DC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642465" w:rsidRPr="008E4C88">
        <w:rPr>
          <w:rFonts w:ascii="Arial" w:eastAsia="Times New Roman" w:hAnsi="Arial" w:cs="Arial"/>
        </w:rPr>
        <w:t>alamennyi biztosítási szerződés</w:t>
      </w:r>
      <w:r w:rsidRPr="008E4C88">
        <w:rPr>
          <w:rFonts w:ascii="Arial" w:eastAsia="Times New Roman" w:hAnsi="Arial" w:cs="Arial"/>
        </w:rPr>
        <w:t>t</w:t>
      </w:r>
      <w:r w:rsidR="00642465" w:rsidRPr="008E4C88">
        <w:rPr>
          <w:rFonts w:ascii="Arial" w:eastAsia="Times New Roman" w:hAnsi="Arial" w:cs="Arial"/>
        </w:rPr>
        <w:t xml:space="preserve"> jelenteni kell, </w:t>
      </w:r>
      <w:r w:rsidR="002C7D97" w:rsidRPr="008E4C88">
        <w:rPr>
          <w:rFonts w:ascii="Arial" w:eastAsia="Times New Roman" w:hAnsi="Arial" w:cs="Arial"/>
        </w:rPr>
        <w:t xml:space="preserve">így </w:t>
      </w:r>
      <w:r w:rsidR="00642465" w:rsidRPr="008E4C88">
        <w:rPr>
          <w:rFonts w:ascii="Arial" w:eastAsia="Times New Roman" w:hAnsi="Arial" w:cs="Arial"/>
        </w:rPr>
        <w:t xml:space="preserve">a számviteli szempontból befektetési szerződésként </w:t>
      </w:r>
      <w:proofErr w:type="spellStart"/>
      <w:r w:rsidR="002C7D97" w:rsidRPr="008E4C88">
        <w:rPr>
          <w:rFonts w:ascii="Arial" w:eastAsia="Times New Roman" w:hAnsi="Arial" w:cs="Arial"/>
        </w:rPr>
        <w:t>nyilvántartottakat</w:t>
      </w:r>
      <w:proofErr w:type="spellEnd"/>
      <w:r w:rsidR="002C7D97" w:rsidRPr="008E4C88">
        <w:rPr>
          <w:rFonts w:ascii="Arial" w:eastAsia="Times New Roman" w:hAnsi="Arial" w:cs="Arial"/>
        </w:rPr>
        <w:t xml:space="preserve"> is</w:t>
      </w:r>
      <w:r w:rsidR="00642465" w:rsidRPr="008E4C88">
        <w:rPr>
          <w:rFonts w:ascii="Arial" w:eastAsia="Times New Roman" w:hAnsi="Arial" w:cs="Arial"/>
        </w:rPr>
        <w:t>.</w:t>
      </w:r>
    </w:p>
    <w:p w14:paraId="30CB1D3A" w14:textId="77777777" w:rsidR="00642465" w:rsidRPr="008E4C88" w:rsidRDefault="00642465" w:rsidP="00C6766F">
      <w:pPr>
        <w:spacing w:before="120" w:after="0" w:line="240" w:lineRule="auto"/>
        <w:rPr>
          <w:rFonts w:ascii="Arial" w:eastAsia="Times New Roman" w:hAnsi="Arial" w:cs="Arial"/>
        </w:rPr>
      </w:pPr>
    </w:p>
    <w:p w14:paraId="7B2D19D3"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0C44B91A" w14:textId="77777777" w:rsidR="00E93DDD" w:rsidRPr="008E4C88" w:rsidRDefault="00935CD7" w:rsidP="00C6766F">
      <w:pPr>
        <w:spacing w:before="120" w:after="0" w:line="240" w:lineRule="auto"/>
        <w:rPr>
          <w:rFonts w:ascii="Arial" w:eastAsia="Times New Roman" w:hAnsi="Arial" w:cs="Arial"/>
          <w:i/>
        </w:rPr>
      </w:pPr>
      <w:r w:rsidRPr="008E4C88">
        <w:rPr>
          <w:rFonts w:ascii="Arial" w:eastAsia="Times New Roman" w:hAnsi="Arial" w:cs="Arial"/>
          <w:i/>
        </w:rPr>
        <w:t>4</w:t>
      </w:r>
      <w:r w:rsidR="00E93DDD" w:rsidRPr="008E4C88">
        <w:rPr>
          <w:rFonts w:ascii="Arial" w:eastAsia="Times New Roman" w:hAnsi="Arial" w:cs="Arial"/>
          <w:i/>
        </w:rPr>
        <w:t xml:space="preserve">. és </w:t>
      </w:r>
      <w:r w:rsidRPr="008E4C88">
        <w:rPr>
          <w:rFonts w:ascii="Arial" w:eastAsia="Times New Roman" w:hAnsi="Arial" w:cs="Arial"/>
          <w:i/>
        </w:rPr>
        <w:t>10</w:t>
      </w:r>
      <w:r w:rsidR="00E93DDD" w:rsidRPr="008E4C88">
        <w:rPr>
          <w:rFonts w:ascii="Arial" w:eastAsia="Times New Roman" w:hAnsi="Arial" w:cs="Arial"/>
          <w:i/>
        </w:rPr>
        <w:t>. oszlop Ebből: részleges visszavásárlás</w:t>
      </w:r>
    </w:p>
    <w:p w14:paraId="437DE141"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w:t>
      </w:r>
      <w:r w:rsidR="0037637D" w:rsidRPr="008E4C88">
        <w:rPr>
          <w:rFonts w:ascii="Arial" w:eastAsia="Times New Roman" w:hAnsi="Arial" w:cs="Arial"/>
        </w:rPr>
        <w:t>ott</w:t>
      </w:r>
      <w:r w:rsidRPr="008E4C88">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F37470A"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6AD2EF7" w14:textId="696F91AB" w:rsidR="00E93DDD" w:rsidRPr="008E4C88" w:rsidRDefault="00E93DDD" w:rsidP="00C6766F">
      <w:pPr>
        <w:spacing w:before="120" w:after="0" w:line="240" w:lineRule="auto"/>
        <w:rPr>
          <w:rFonts w:ascii="Arial" w:eastAsia="Times New Roman" w:hAnsi="Arial" w:cs="Arial"/>
          <w:bCs/>
          <w:i/>
        </w:rPr>
      </w:pPr>
      <w:r w:rsidRPr="008E4C88">
        <w:rPr>
          <w:rFonts w:ascii="Arial" w:eastAsia="Times New Roman" w:hAnsi="Arial" w:cs="Arial"/>
          <w:bCs/>
          <w:i/>
        </w:rPr>
        <w:t>42Y3A311 Folyamatos díjas szerződések 1</w:t>
      </w:r>
      <w:r w:rsidR="00173CE6" w:rsidRPr="008E4C88">
        <w:rPr>
          <w:rFonts w:ascii="Arial" w:eastAsia="Times New Roman" w:hAnsi="Arial" w:cs="Arial"/>
          <w:bCs/>
          <w:i/>
        </w:rPr>
        <w:t>–</w:t>
      </w:r>
      <w:r w:rsidR="00935CD7" w:rsidRPr="008E4C88">
        <w:rPr>
          <w:rFonts w:ascii="Arial" w:eastAsia="Times New Roman" w:hAnsi="Arial" w:cs="Arial"/>
          <w:bCs/>
          <w:i/>
        </w:rPr>
        <w:t>6</w:t>
      </w:r>
      <w:r w:rsidRPr="008E4C88">
        <w:rPr>
          <w:rFonts w:ascii="Arial" w:eastAsia="Times New Roman" w:hAnsi="Arial" w:cs="Arial"/>
          <w:bCs/>
          <w:i/>
        </w:rPr>
        <w:t xml:space="preserve">. és </w:t>
      </w:r>
      <w:r w:rsidR="00935CD7" w:rsidRPr="008E4C88">
        <w:rPr>
          <w:rFonts w:ascii="Arial" w:eastAsia="Times New Roman" w:hAnsi="Arial" w:cs="Arial"/>
          <w:bCs/>
          <w:i/>
        </w:rPr>
        <w:t>7</w:t>
      </w:r>
      <w:r w:rsidR="00173CE6" w:rsidRPr="008E4C88">
        <w:rPr>
          <w:rFonts w:ascii="Arial" w:eastAsia="Times New Roman" w:hAnsi="Arial" w:cs="Arial"/>
          <w:bCs/>
          <w:i/>
        </w:rPr>
        <w:t>–</w:t>
      </w:r>
      <w:r w:rsidR="00935CD7" w:rsidRPr="008E4C88">
        <w:rPr>
          <w:rFonts w:ascii="Arial" w:eastAsia="Times New Roman" w:hAnsi="Arial" w:cs="Arial"/>
          <w:bCs/>
          <w:i/>
        </w:rPr>
        <w:t>12</w:t>
      </w:r>
      <w:r w:rsidRPr="008E4C88">
        <w:rPr>
          <w:rFonts w:ascii="Arial" w:eastAsia="Times New Roman" w:hAnsi="Arial" w:cs="Arial"/>
          <w:bCs/>
          <w:i/>
        </w:rPr>
        <w:t>. oszlop</w:t>
      </w:r>
    </w:p>
    <w:p w14:paraId="0CEF7587" w14:textId="77777777" w:rsidR="00E93DDD" w:rsidRPr="008E4C88" w:rsidRDefault="00E93DDD"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sidRPr="008E4C88">
        <w:rPr>
          <w:rFonts w:ascii="Arial" w:eastAsia="Times New Roman" w:hAnsi="Arial" w:cs="Arial"/>
          <w:bCs/>
        </w:rPr>
        <w:t>élet</w:t>
      </w:r>
      <w:r w:rsidRPr="008E4C88">
        <w:rPr>
          <w:rFonts w:ascii="Arial" w:eastAsia="Times New Roman" w:hAnsi="Arial" w:cs="Arial"/>
          <w:bCs/>
        </w:rPr>
        <w:t>biztosítás</w:t>
      </w:r>
      <w:r w:rsidR="00CA2144" w:rsidRPr="008E4C88">
        <w:rPr>
          <w:rFonts w:ascii="Arial" w:eastAsia="Times New Roman" w:hAnsi="Arial" w:cs="Arial"/>
          <w:bCs/>
        </w:rPr>
        <w:t xml:space="preserve"> + Egyéb életbiztosítások + Nem-</w:t>
      </w:r>
      <w:r w:rsidRPr="008E4C88">
        <w:rPr>
          <w:rFonts w:ascii="Arial" w:eastAsia="Times New Roman" w:hAnsi="Arial" w:cs="Arial"/>
          <w:bCs/>
        </w:rPr>
        <w:t>életbiztosítási szerződésekből eredő és egészségbiztosítási kötelezettsége</w:t>
      </w:r>
      <w:r w:rsidR="00CA2144" w:rsidRPr="008E4C88">
        <w:rPr>
          <w:rFonts w:ascii="Arial" w:eastAsia="Times New Roman" w:hAnsi="Arial" w:cs="Arial"/>
          <w:bCs/>
        </w:rPr>
        <w:t>khez kapcsolódó járadékok + Nem-</w:t>
      </w:r>
      <w:r w:rsidRPr="008E4C88">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597C6D92"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42Y3A3115 </w:t>
      </w:r>
      <w:r w:rsidR="00CA2144" w:rsidRPr="008E4C88">
        <w:rPr>
          <w:rFonts w:ascii="Arial" w:eastAsia="Times New Roman" w:hAnsi="Arial" w:cs="Arial"/>
          <w:bCs/>
          <w:i/>
        </w:rPr>
        <w:t>Nem-</w:t>
      </w:r>
      <w:r w:rsidRPr="008E4C88">
        <w:rPr>
          <w:rFonts w:ascii="Arial" w:eastAsia="Times New Roman" w:hAnsi="Arial" w:cs="Arial"/>
          <w:bCs/>
          <w:i/>
        </w:rPr>
        <w:t>életbiztosítási szerződésekből eredő és egészségbiztosítási kötelezettségekhez kapcsolódó járadékok</w:t>
      </w:r>
    </w:p>
    <w:p w14:paraId="1584565B"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42Y3A3116 </w:t>
      </w:r>
      <w:r w:rsidRPr="008E4C88">
        <w:rPr>
          <w:rFonts w:ascii="Arial" w:eastAsia="Times New Roman" w:hAnsi="Arial" w:cs="Arial"/>
          <w:bCs/>
          <w:i/>
        </w:rPr>
        <w:t>Ne</w:t>
      </w:r>
      <w:r w:rsidR="00CA2144" w:rsidRPr="008E4C88">
        <w:rPr>
          <w:rFonts w:ascii="Arial" w:eastAsia="Times New Roman" w:hAnsi="Arial" w:cs="Arial"/>
          <w:bCs/>
          <w:i/>
        </w:rPr>
        <w:t>m-</w:t>
      </w:r>
      <w:r w:rsidRPr="008E4C88">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10F18C25" w14:textId="4A568784" w:rsidR="00E93DDD" w:rsidRPr="008E4C88" w:rsidRDefault="00E93DDD" w:rsidP="00C6766F">
      <w:pPr>
        <w:spacing w:line="240" w:lineRule="auto"/>
        <w:rPr>
          <w:rFonts w:ascii="Arial" w:eastAsia="Times New Roman" w:hAnsi="Arial" w:cs="Arial"/>
        </w:rPr>
      </w:pPr>
      <w:r w:rsidRPr="008E4C88">
        <w:rPr>
          <w:rFonts w:ascii="Arial" w:eastAsia="Times New Roman" w:hAnsi="Arial" w:cs="Arial"/>
        </w:rPr>
        <w:t xml:space="preserve">A járadékbiztosítások esetében a szolgáltatást a </w:t>
      </w:r>
      <w:r w:rsidR="00243430" w:rsidRPr="008E4C88">
        <w:rPr>
          <w:rFonts w:ascii="Arial" w:hAnsi="Arial" w:cs="Arial"/>
        </w:rPr>
        <w:t>„</w:t>
      </w:r>
      <w:r w:rsidRPr="008E4C88">
        <w:rPr>
          <w:rFonts w:ascii="Arial" w:eastAsia="Times New Roman" w:hAnsi="Arial" w:cs="Arial"/>
        </w:rPr>
        <w:t>lejárat miatt</w:t>
      </w:r>
      <w:r w:rsidR="00825C0B">
        <w:rPr>
          <w:rFonts w:ascii="Arial" w:eastAsia="Times New Roman" w:hAnsi="Arial" w:cs="Arial"/>
        </w:rPr>
        <w:t>”</w:t>
      </w:r>
      <w:r w:rsidRPr="008E4C88">
        <w:rPr>
          <w:rFonts w:ascii="Arial" w:eastAsia="Times New Roman" w:hAnsi="Arial" w:cs="Arial"/>
        </w:rPr>
        <w:t xml:space="preserve"> oszlopba</w:t>
      </w:r>
      <w:r w:rsidR="00CC06FA">
        <w:rPr>
          <w:rFonts w:ascii="Arial" w:eastAsia="Times New Roman" w:hAnsi="Arial" w:cs="Arial"/>
        </w:rPr>
        <w:t>n</w:t>
      </w:r>
      <w:r w:rsidRPr="008E4C88">
        <w:rPr>
          <w:rFonts w:ascii="Arial" w:eastAsia="Times New Roman" w:hAnsi="Arial" w:cs="Arial"/>
        </w:rPr>
        <w:t xml:space="preserve"> kell </w:t>
      </w:r>
      <w:r w:rsidR="00CC06FA">
        <w:rPr>
          <w:rFonts w:ascii="Arial" w:eastAsia="Times New Roman" w:hAnsi="Arial" w:cs="Arial"/>
        </w:rPr>
        <w:t>jelenteni</w:t>
      </w:r>
      <w:r w:rsidRPr="008E4C88">
        <w:rPr>
          <w:rFonts w:ascii="Arial" w:eastAsia="Times New Roman" w:hAnsi="Arial" w:cs="Arial"/>
        </w:rPr>
        <w:t>. Ezeknél a szolgáltatás darabszáma 1, ha abban az évben egyáltalán már volt a járadékbiztosítás szerint szolgáltatás, függetlenül attól, hogy ez havi, negyedéves, féléves vagy éves gyakorisággal történt.</w:t>
      </w:r>
    </w:p>
    <w:p w14:paraId="1D9A2BEE" w14:textId="77777777" w:rsidR="00055248" w:rsidRPr="008E4C88" w:rsidRDefault="00055248" w:rsidP="00C6766F">
      <w:pPr>
        <w:spacing w:before="240" w:after="0" w:line="240" w:lineRule="auto"/>
        <w:rPr>
          <w:rFonts w:ascii="Arial" w:eastAsia="Times New Roman" w:hAnsi="Arial" w:cs="Arial"/>
          <w:b/>
        </w:rPr>
      </w:pPr>
      <w:r w:rsidRPr="008E4C88">
        <w:rPr>
          <w:rFonts w:ascii="Arial" w:eastAsia="Times New Roman" w:hAnsi="Arial" w:cs="Arial"/>
          <w:b/>
        </w:rPr>
        <w:t>13. 42Y5BC tábla Aktív viszontbiztosítási kapcsolatok bemutatása a tárgyidőszakban</w:t>
      </w:r>
    </w:p>
    <w:p w14:paraId="3E93FDB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E78139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A direktbiztosítókat a viszontbiztosítási díj nagysága szerint, honosságuk megjelölésével, fontossági (díjbevétel nagysága szerintit csökkenő) sorrendben kell megadni.</w:t>
      </w:r>
    </w:p>
    <w:p w14:paraId="6F937837" w14:textId="77777777" w:rsidR="00055248" w:rsidRPr="008E4C88" w:rsidRDefault="00055248" w:rsidP="00C6766F">
      <w:pPr>
        <w:spacing w:before="240" w:after="0" w:line="240" w:lineRule="auto"/>
        <w:rPr>
          <w:rFonts w:ascii="Arial" w:eastAsia="Times New Roman" w:hAnsi="Arial" w:cs="Arial"/>
          <w:b/>
          <w:bCs/>
        </w:rPr>
      </w:pPr>
      <w:bookmarkStart w:id="5" w:name="_Hlk519694927"/>
      <w:r w:rsidRPr="008E4C88">
        <w:rPr>
          <w:rFonts w:ascii="Arial" w:eastAsia="Times New Roman" w:hAnsi="Arial" w:cs="Arial"/>
          <w:b/>
        </w:rPr>
        <w:t>14. 42Y9F Indexhez vagy befektetési egységekhez kötött életbiztosításokhoz kapcsolódó eszközalapok</w:t>
      </w:r>
      <w:r w:rsidRPr="008E4C88">
        <w:rPr>
          <w:rFonts w:ascii="Arial" w:eastAsia="Times New Roman" w:hAnsi="Arial" w:cs="Arial"/>
          <w:b/>
          <w:bCs/>
        </w:rPr>
        <w:t xml:space="preserve"> hozamai a tárgyidőszak végén</w:t>
      </w:r>
    </w:p>
    <w:p w14:paraId="0777CE52"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A32C87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2941BC0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59D611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42Y9F1 sor Indexhez vagy befektetési egységekhez kötött életbiztosításokhoz kapcsolódó eszközalapok összesen</w:t>
      </w:r>
    </w:p>
    <w:p w14:paraId="04575EB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eszközalapjai esetében (42Y9F3 sortól) alaponként is el kell a számítást végezni. </w:t>
      </w:r>
    </w:p>
    <w:p w14:paraId="26DA0014"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441D86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Eszközalapok nevei</w:t>
      </w:r>
    </w:p>
    <w:p w14:paraId="3D18D3A5" w14:textId="2A9276D9"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közzétett elnevezéssel, és egységesen kell alkalmazni a 42Y9F, 42Q9F, 42Q25 és 42BP </w:t>
      </w:r>
      <w:r w:rsidR="003D4131"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 </w:t>
      </w:r>
    </w:p>
    <w:p w14:paraId="7C7C390E"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44A5BF4D" w14:textId="45B9020A"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Az így megképzett kódot egységesen kell alkalmazni a 42Y9F, 42Q9F, </w:t>
      </w:r>
      <w:r w:rsidR="009745FE" w:rsidRPr="008E4C88">
        <w:rPr>
          <w:rFonts w:ascii="Arial" w:eastAsia="Times New Roman" w:hAnsi="Arial" w:cs="Arial"/>
        </w:rPr>
        <w:t>42Q9G2,</w:t>
      </w:r>
      <w:r w:rsidRPr="008E4C88">
        <w:rPr>
          <w:rFonts w:ascii="Arial" w:eastAsia="Times New Roman" w:hAnsi="Arial" w:cs="Arial"/>
        </w:rPr>
        <w:t xml:space="preserve"> 42Q25</w:t>
      </w:r>
      <w:r w:rsidR="009745FE" w:rsidRPr="008E4C88">
        <w:rPr>
          <w:rFonts w:ascii="Arial" w:eastAsia="Times New Roman" w:hAnsi="Arial" w:cs="Arial"/>
        </w:rPr>
        <w:t>, 42PRIIPS1, 42BA,</w:t>
      </w:r>
      <w:r w:rsidRPr="008E4C88">
        <w:rPr>
          <w:rFonts w:ascii="Arial" w:eastAsia="Times New Roman" w:hAnsi="Arial" w:cs="Arial"/>
        </w:rPr>
        <w:t xml:space="preserve"> 42BP</w:t>
      </w:r>
      <w:r w:rsidR="009745FE" w:rsidRPr="008E4C88">
        <w:rPr>
          <w:rFonts w:ascii="Arial" w:eastAsia="Times New Roman" w:hAnsi="Arial" w:cs="Arial"/>
        </w:rPr>
        <w:t xml:space="preserve"> és 42N9G1</w:t>
      </w:r>
      <w:r w:rsidRPr="008E4C88">
        <w:rPr>
          <w:rFonts w:ascii="Arial" w:eastAsia="Times New Roman" w:hAnsi="Arial" w:cs="Arial"/>
        </w:rPr>
        <w:t xml:space="preserve"> </w:t>
      </w:r>
      <w:r w:rsidR="00173CE6" w:rsidRPr="008E4C88">
        <w:rPr>
          <w:rFonts w:ascii="Arial" w:eastAsia="Times New Roman" w:hAnsi="Arial" w:cs="Arial"/>
        </w:rPr>
        <w:t xml:space="preserve">kódú </w:t>
      </w:r>
      <w:r w:rsidRPr="008E4C88">
        <w:rPr>
          <w:rFonts w:ascii="Arial" w:eastAsia="Times New Roman" w:hAnsi="Arial" w:cs="Arial"/>
        </w:rPr>
        <w:t>tábl</w:t>
      </w:r>
      <w:r w:rsidR="00173CE6" w:rsidRPr="008E4C88">
        <w:rPr>
          <w:rFonts w:ascii="Arial" w:eastAsia="Times New Roman" w:hAnsi="Arial" w:cs="Arial"/>
        </w:rPr>
        <w:t>a</w:t>
      </w:r>
      <w:r w:rsidRPr="008E4C88">
        <w:rPr>
          <w:rFonts w:ascii="Arial" w:eastAsia="Times New Roman" w:hAnsi="Arial" w:cs="Arial"/>
        </w:rPr>
        <w:t xml:space="preserve"> esetében.</w:t>
      </w:r>
    </w:p>
    <w:p w14:paraId="25A8D87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9864C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1039D463"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15958D85"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2562D9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A portfólió értéke az időszak elején (ezer Ft) és 7. oszlop A portfólió értéke az időszak végén (ezer Ft)</w:t>
      </w:r>
    </w:p>
    <w:p w14:paraId="5C42717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w:t>
      </w:r>
      <w:r w:rsidRPr="008E4C88">
        <w:rPr>
          <w:rFonts w:ascii="Arial" w:eastAsia="Times New Roman" w:hAnsi="Arial" w:cs="Arial"/>
        </w:rPr>
        <w:t>z eszközök állományát piaci értéken kell szerepeltetni. Portfolió alatt az eszközalap összes eszközének piaci értékét kell érteni.</w:t>
      </w:r>
    </w:p>
    <w:p w14:paraId="7C0897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8. oszlop A befektetési állomány változása (nettó) (ezer Ft)</w:t>
      </w:r>
    </w:p>
    <w:p w14:paraId="7096165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 nettó állományváltozás</w:t>
      </w:r>
      <w:r w:rsidRPr="008E4C88">
        <w:rPr>
          <w:rFonts w:ascii="Arial" w:eastAsia="Times New Roman" w:hAnsi="Arial" w:cs="Arial"/>
        </w:rPr>
        <w:t xml:space="preserve"> megegyezik a portfolió bevételeivel mínusz kiadásaival az értékelési időszakban. </w:t>
      </w:r>
    </w:p>
    <w:p w14:paraId="48E3258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9. oszlop A befektetési állomány változásának idővel súlyozott összege (nettó) (ezer Ft)</w:t>
      </w:r>
    </w:p>
    <w:p w14:paraId="4D23688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Idővel súlyozott </w:t>
      </w:r>
      <w:proofErr w:type="spellStart"/>
      <w:r w:rsidRPr="008E4C88">
        <w:rPr>
          <w:rFonts w:ascii="Arial" w:eastAsia="Times New Roman" w:hAnsi="Arial" w:cs="Arial"/>
          <w:bCs/>
        </w:rPr>
        <w:t>ÁV</w:t>
      </w:r>
      <w:bookmarkStart w:id="6" w:name="_Hlk13749788"/>
      <w:proofErr w:type="spellEnd"/>
      <w:r w:rsidRPr="008E4C88">
        <w:rPr>
          <w:rFonts w:ascii="Arial" w:eastAsia="Times New Roman" w:hAnsi="Arial" w:cs="Arial"/>
        </w:rPr>
        <w:t xml:space="preserve">= </w:t>
      </w:r>
      <w:bookmarkEnd w:id="6"/>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sidRPr="008E4C88">
        <w:rPr>
          <w:rFonts w:ascii="Arial" w:eastAsia="Times New Roman" w:hAnsi="Arial" w:cs="Arial"/>
        </w:rPr>
        <w:t xml:space="preserve">  </w:t>
      </w:r>
    </w:p>
    <w:p w14:paraId="626D337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ahol</w:t>
      </w:r>
    </w:p>
    <w:p w14:paraId="125C602F" w14:textId="77777777" w:rsidR="00055248" w:rsidRPr="008E4C88" w:rsidRDefault="00055248" w:rsidP="00C6766F">
      <w:pPr>
        <w:spacing w:before="120" w:after="0" w:line="240" w:lineRule="auto"/>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7CE2998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1C28C19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T = az értékelési időszak napjainak a száma;</w:t>
      </w:r>
    </w:p>
    <w:p w14:paraId="62966BFB"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rPr>
        <w:t>N = a tárgyidőszaki be- és kifizetések száma.</w:t>
      </w:r>
    </w:p>
    <w:p w14:paraId="3FB95EA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10. oszlop Számláló (ezer Ft)</w:t>
      </w:r>
    </w:p>
    <w:p w14:paraId="457086FB" w14:textId="02304ADF"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Portfólió értéke az időszak végén - Portfólió értéke az időszak elején - Nettó állományváltozás.</w:t>
      </w:r>
    </w:p>
    <w:p w14:paraId="08F7170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11. oszlop Nevező (ezer Ft)</w:t>
      </w:r>
    </w:p>
    <w:p w14:paraId="0A3AA10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Portfólió értéke az időszak elején + Idővel súlyozott állományváltozás.</w:t>
      </w:r>
    </w:p>
    <w:p w14:paraId="0640B309"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12. oszlop A portfolió tárgyidőszaki bruttó hozama (%)</w:t>
      </w:r>
    </w:p>
    <w:p w14:paraId="7B210ECC" w14:textId="71B16A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3E41A0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13. oszlop 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6BAC40D" w14:textId="057F5ABD"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760028F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7F2FC06D"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65F600D1" w14:textId="55B246A6"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298A4F6F"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15. oszlop</w:t>
      </w:r>
      <w:r w:rsidRPr="008E4C88">
        <w:rPr>
          <w:rFonts w:ascii="Arial" w:eastAsia="Times New Roman" w:hAnsi="Arial" w:cs="Arial"/>
          <w:bCs/>
        </w:rPr>
        <w:t xml:space="preserve"> </w:t>
      </w:r>
      <w:r w:rsidRPr="008E4C88">
        <w:rPr>
          <w:rFonts w:ascii="Arial" w:eastAsia="Times New Roman" w:hAnsi="Arial" w:cs="Arial"/>
          <w:bCs/>
          <w:i/>
        </w:rPr>
        <w:t>A portfólió évesített nettó hozama (%)</w:t>
      </w:r>
    </w:p>
    <w:p w14:paraId="3A161251" w14:textId="6D481E54"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7BC981B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16. oszlop A tárgyidőszak eleje („</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7C8256F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4E595B"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17. oszlop 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6BC6D0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454CB7C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18. oszlop Referencia hozam (%) </w:t>
      </w:r>
    </w:p>
    <w:p w14:paraId="2B3331E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portfoliókezelési, vagy befektetési politikában rögzített, az adott portfolióra vonatkozó hozamelvárás. </w:t>
      </w:r>
    </w:p>
    <w:p w14:paraId="660F026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19. oszlop Ügyfeleknek garantált hozam (%)</w:t>
      </w:r>
    </w:p>
    <w:p w14:paraId="68DBF0D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hozam a tárgyidőszakra vonatkozóan.</w:t>
      </w:r>
    </w:p>
    <w:p w14:paraId="58B2AC76" w14:textId="77777777" w:rsidR="00055248" w:rsidRPr="008E4C88" w:rsidRDefault="00055248" w:rsidP="00C6766F">
      <w:pPr>
        <w:spacing w:before="120" w:after="0" w:line="240" w:lineRule="auto"/>
        <w:rPr>
          <w:rFonts w:ascii="Arial" w:eastAsia="Times New Roman" w:hAnsi="Arial" w:cs="Arial"/>
        </w:rPr>
      </w:pPr>
    </w:p>
    <w:bookmarkEnd w:id="5"/>
    <w:p w14:paraId="598F1497"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15. 42Y9H A biztosító befektetési szolgáltatási partnerei</w:t>
      </w:r>
    </w:p>
    <w:p w14:paraId="6115CA02" w14:textId="77777777" w:rsidR="00055248" w:rsidRPr="008E4C88" w:rsidRDefault="00055248" w:rsidP="00C6766F">
      <w:pPr>
        <w:spacing w:after="0" w:line="240" w:lineRule="auto"/>
        <w:rPr>
          <w:rFonts w:ascii="Arial" w:eastAsia="Times New Roman" w:hAnsi="Arial" w:cs="Arial"/>
          <w:b/>
        </w:rPr>
      </w:pPr>
    </w:p>
    <w:p w14:paraId="1BF390CF"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6A07261F" w14:textId="77777777" w:rsidR="00055248" w:rsidRPr="008E4C88" w:rsidRDefault="00055248" w:rsidP="00C6766F">
      <w:pPr>
        <w:spacing w:after="0" w:line="240" w:lineRule="auto"/>
        <w:rPr>
          <w:rFonts w:ascii="Arial" w:eastAsia="Times New Roman" w:hAnsi="Arial" w:cs="Arial"/>
        </w:rPr>
      </w:pPr>
    </w:p>
    <w:p w14:paraId="2F4E53B2"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 xml:space="preserve">Ebben a táblában kell jelenteni a </w:t>
      </w:r>
      <w:proofErr w:type="spellStart"/>
      <w:r w:rsidRPr="008E4C88">
        <w:rPr>
          <w:rFonts w:ascii="Arial" w:eastAsia="Times New Roman" w:hAnsi="Arial" w:cs="Arial"/>
        </w:rPr>
        <w:t>Bszt</w:t>
      </w:r>
      <w:proofErr w:type="spellEnd"/>
      <w:r w:rsidRPr="008E4C88">
        <w:rPr>
          <w:rFonts w:ascii="Arial" w:eastAsia="Times New Roman" w:hAnsi="Arial" w:cs="Arial"/>
        </w:rPr>
        <w:t>. 4. § (2) bekezdés 25.,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6AEDA4BC" w14:textId="77777777" w:rsidR="00055248" w:rsidRPr="008E4C88" w:rsidRDefault="00055248" w:rsidP="00C6766F">
      <w:pPr>
        <w:spacing w:before="120" w:after="0" w:line="240" w:lineRule="auto"/>
        <w:rPr>
          <w:rFonts w:ascii="Arial" w:eastAsia="Times New Roman" w:hAnsi="Arial" w:cs="Arial"/>
          <w:b/>
        </w:rPr>
      </w:pPr>
    </w:p>
    <w:p w14:paraId="39D5AEAB" w14:textId="77777777" w:rsidR="00055248" w:rsidRPr="008E4C88" w:rsidRDefault="00055248" w:rsidP="00C6766F">
      <w:pPr>
        <w:keepNext/>
        <w:spacing w:before="120" w:after="0" w:line="240" w:lineRule="auto"/>
        <w:rPr>
          <w:rFonts w:ascii="Arial" w:eastAsia="Times New Roman" w:hAnsi="Arial" w:cs="Arial"/>
          <w:b/>
        </w:rPr>
      </w:pPr>
      <w:r w:rsidRPr="008E4C88">
        <w:rPr>
          <w:rFonts w:ascii="Arial" w:eastAsia="Times New Roman" w:hAnsi="Arial" w:cs="Arial"/>
          <w:b/>
        </w:rPr>
        <w:t>16. 42Y13A A biztosító személyi állománya és közvetítői a tárgyidőszak végén</w:t>
      </w:r>
    </w:p>
    <w:p w14:paraId="559A9F0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7D39F4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táblában a biztosító által munkaviszony keretében foglalkoztatott munkavállalók és a biztosító által közvetve vagy közvetlenül megbízott biztosításközvetítő természetes személyek számát és – egyes kategóriák esetében – a bérköltséget kell jelenteni.</w:t>
      </w:r>
    </w:p>
    <w:p w14:paraId="7C91D7B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E0D9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42Y13A111 sor Felsővezetés</w:t>
      </w:r>
    </w:p>
    <w:p w14:paraId="702BCF4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első számú vezetője, az elnök, a vezérigazgató, a vezető jogtanácsos, a számviteli rendért felelős vezető és azon egyéb személyek is, akik a felsővezetést alkotják, kivéve: vezető </w:t>
      </w:r>
      <w:proofErr w:type="spellStart"/>
      <w:r w:rsidRPr="008E4C88">
        <w:rPr>
          <w:rFonts w:ascii="Arial" w:eastAsia="Times New Roman" w:hAnsi="Arial" w:cs="Arial"/>
        </w:rPr>
        <w:t>aktuárius</w:t>
      </w:r>
      <w:proofErr w:type="spellEnd"/>
      <w:r w:rsidRPr="008E4C88">
        <w:rPr>
          <w:rFonts w:ascii="Arial" w:eastAsia="Times New Roman" w:hAnsi="Arial" w:cs="Arial"/>
        </w:rPr>
        <w:t xml:space="preserve">, </w:t>
      </w:r>
      <w:r w:rsidRPr="008E4C88">
        <w:rPr>
          <w:rFonts w:ascii="Arial" w:eastAsia="Times New Roman" w:hAnsi="Arial" w:cs="Arial"/>
        </w:rPr>
        <w:lastRenderedPageBreak/>
        <w:t xml:space="preserve">vezető kockázatkezelő, megfelelőségi vezető, belső ellenőrzési vezető, értékesítési tevékenységért felelős vezető(k). </w:t>
      </w:r>
    </w:p>
    <w:p w14:paraId="5BBC32A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42Y13A112 sor </w:t>
      </w:r>
      <w:proofErr w:type="spellStart"/>
      <w:r w:rsidRPr="008E4C88">
        <w:rPr>
          <w:rFonts w:ascii="Arial" w:eastAsia="Times New Roman" w:hAnsi="Arial" w:cs="Arial"/>
          <w:i/>
        </w:rPr>
        <w:t>Aktuáriusi</w:t>
      </w:r>
      <w:proofErr w:type="spellEnd"/>
      <w:r w:rsidRPr="008E4C88">
        <w:rPr>
          <w:rFonts w:ascii="Arial" w:eastAsia="Times New Roman" w:hAnsi="Arial" w:cs="Arial"/>
          <w:i/>
        </w:rPr>
        <w:t xml:space="preserve"> feladatkör</w:t>
      </w:r>
    </w:p>
    <w:p w14:paraId="5DEF5F3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Idesorolandók az </w:t>
      </w:r>
      <w:proofErr w:type="spellStart"/>
      <w:r w:rsidRPr="008E4C88">
        <w:rPr>
          <w:rFonts w:ascii="Arial" w:eastAsia="Times New Roman" w:hAnsi="Arial" w:cs="Arial"/>
        </w:rPr>
        <w:t>aktuáriusi</w:t>
      </w:r>
      <w:proofErr w:type="spellEnd"/>
      <w:r w:rsidRPr="008E4C88">
        <w:rPr>
          <w:rFonts w:ascii="Arial" w:eastAsia="Times New Roman" w:hAnsi="Arial" w:cs="Arial"/>
        </w:rPr>
        <w:t xml:space="preserve"> feladatkört betöltő munkavállalók, beleértve a vezető </w:t>
      </w:r>
      <w:proofErr w:type="spellStart"/>
      <w:r w:rsidRPr="008E4C88">
        <w:rPr>
          <w:rFonts w:ascii="Arial" w:eastAsia="Times New Roman" w:hAnsi="Arial" w:cs="Arial"/>
        </w:rPr>
        <w:t>aktuáriust</w:t>
      </w:r>
      <w:proofErr w:type="spellEnd"/>
      <w:r w:rsidRPr="008E4C88">
        <w:rPr>
          <w:rFonts w:ascii="Arial" w:eastAsia="Times New Roman" w:hAnsi="Arial" w:cs="Arial"/>
        </w:rPr>
        <w:t xml:space="preserve"> is. </w:t>
      </w:r>
    </w:p>
    <w:p w14:paraId="4324D68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42Y13A113 sor Kockázatkezelési feladatkör</w:t>
      </w:r>
    </w:p>
    <w:p w14:paraId="774734E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kockázatkezelési feladatkört betöltő munkavállalók, beleértve a kockázatkezelési vezetőt is.</w:t>
      </w:r>
    </w:p>
    <w:p w14:paraId="01C4D09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42Y13A114 sor Megfelelőségi feladatkör</w:t>
      </w:r>
    </w:p>
    <w:p w14:paraId="76840374"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megfelelőségi feladatkört betöltő munkavállalók, beleértve megfelelőségi vezetőt is.</w:t>
      </w:r>
    </w:p>
    <w:p w14:paraId="418572F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42Y13A115 sor Belső ellenőrzési feladatkör</w:t>
      </w:r>
    </w:p>
    <w:p w14:paraId="3798B8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belső ellenőrzési feladatkört betöltő munkavállalók, beleértve a belső ellenőrzési vezetőt is.</w:t>
      </w:r>
    </w:p>
    <w:p w14:paraId="78F2FA6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42Y13A116 sor: Értékesítési tevékenységért felelős vezető(k)</w:t>
      </w:r>
    </w:p>
    <w:p w14:paraId="1C7E1F6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azon értékesítési tevékenységért felelős vezetője (vezetői), akiről (akikről) a Bit. 48/A.§ alapján nyilvántartást vezet. </w:t>
      </w:r>
    </w:p>
    <w:p w14:paraId="2D87C3B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42Y13A117 sor Biztosító közreműködői</w:t>
      </w:r>
    </w:p>
    <w:p w14:paraId="4C6BB1F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saját kockázatvállalásával összefüggő, saját jogú értékesítési tevékenységet végző, a biztosítóval jogviszonyban álló, részére közvetlenül értékesítési tevékenységet végző, biztosításközvetítőnek nem minősülő természetes személyek.</w:t>
      </w:r>
    </w:p>
    <w:p w14:paraId="5A967DC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42Y13A118 Egyéb dolgozók összesen</w:t>
      </w:r>
    </w:p>
    <w:p w14:paraId="5A645EEF" w14:textId="7865AE3E"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42Y13111</w:t>
      </w:r>
      <w:r w:rsidR="00F150C9" w:rsidRPr="008E4C88">
        <w:rPr>
          <w:rFonts w:ascii="Arial" w:eastAsia="Times New Roman" w:hAnsi="Arial" w:cs="Arial"/>
        </w:rPr>
        <w:t>–</w:t>
      </w:r>
      <w:r w:rsidRPr="008E4C88">
        <w:rPr>
          <w:rFonts w:ascii="Arial" w:eastAsia="Times New Roman" w:hAnsi="Arial" w:cs="Arial"/>
        </w:rPr>
        <w:t>42Y13A117 sorban nem szerepeltetett, a biztosítónál munkaviszonyban foglalkoztatott természetes személyek számát kell itt jelenteni.</w:t>
      </w:r>
    </w:p>
    <w:p w14:paraId="579AEBA3" w14:textId="77777777" w:rsidR="00055248" w:rsidRPr="008E4C88" w:rsidRDefault="00055248" w:rsidP="00C6766F">
      <w:pPr>
        <w:spacing w:before="120" w:line="240" w:lineRule="auto"/>
        <w:rPr>
          <w:rFonts w:ascii="Arial" w:eastAsia="Times New Roman" w:hAnsi="Arial" w:cs="Arial"/>
          <w:i/>
        </w:rPr>
      </w:pPr>
      <w:bookmarkStart w:id="7" w:name="_Hlk519863211"/>
      <w:r w:rsidRPr="008E4C88">
        <w:rPr>
          <w:rFonts w:ascii="Arial" w:eastAsia="Times New Roman" w:hAnsi="Arial" w:cs="Arial"/>
          <w:i/>
        </w:rPr>
        <w:t xml:space="preserve">42Y13A12 Biztosításközvetítő (ügynök) természetes személyek száma </w:t>
      </w:r>
    </w:p>
    <w:p w14:paraId="6D4EACD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 megbízásából eljáró gazdálkodó szervezeten vagy egyéni vállalkozón keresztül munkaviszony vagy egyéb jogviszony keretében biztosításközvetítői tevékenységet végző ügynöknek [Bit. 4. § (1) bekezdés 34. pont a) alpontja] minősülő természetes személyek</w:t>
      </w:r>
      <w:bookmarkEnd w:id="7"/>
      <w:r w:rsidRPr="008E4C88">
        <w:rPr>
          <w:rFonts w:ascii="Arial" w:hAnsi="Arial" w:cs="Arial"/>
        </w:rPr>
        <w:t>.</w:t>
      </w:r>
    </w:p>
    <w:p w14:paraId="7E4ACCFC" w14:textId="77777777" w:rsidR="00055248" w:rsidRPr="008E4C88" w:rsidRDefault="00055248" w:rsidP="00C6766F">
      <w:pPr>
        <w:spacing w:before="120" w:line="240" w:lineRule="auto"/>
        <w:rPr>
          <w:rFonts w:ascii="Arial" w:eastAsia="Times New Roman" w:hAnsi="Arial" w:cs="Arial"/>
          <w:i/>
        </w:rPr>
      </w:pPr>
      <w:r w:rsidRPr="008E4C88">
        <w:rPr>
          <w:rFonts w:ascii="Arial" w:eastAsia="Times New Roman" w:hAnsi="Arial" w:cs="Arial"/>
          <w:i/>
        </w:rPr>
        <w:t>42Y13A13 Biztosításközvetítő (ügynök) jogi személyek száma</w:t>
      </w:r>
    </w:p>
    <w:p w14:paraId="16A6E7F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biztosítóval megbízási vagy egyéb jogviszonyban álló biztosításközvetítői tevékenységet végző gazdálkodó szervezetek.</w:t>
      </w:r>
    </w:p>
    <w:p w14:paraId="1C1ECC4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48F5A7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Létszám (fő)</w:t>
      </w:r>
    </w:p>
    <w:p w14:paraId="6A8E7A8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biztosító által az adott sorban meghatározott szerepet betöltő munkavállalóinak az éves átlagos állományi létszámát szükséges megadni, kivéve a </w:t>
      </w:r>
      <w:r w:rsidRPr="008E4C88">
        <w:rPr>
          <w:rFonts w:ascii="Arial" w:hAnsi="Arial" w:cs="Arial"/>
        </w:rPr>
        <w:t>42Y13A12 sort, amely sor tekintetében a függő biztosításközvetítők tárgyév végi záró létszámát szükséges megadni.</w:t>
      </w:r>
    </w:p>
    <w:p w14:paraId="7700153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2. oszlop Bérköltség (ezer Ft)</w:t>
      </w:r>
    </w:p>
    <w:p w14:paraId="593BB0D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Itt kell szerepeltetni az ilyen jogcímen a tárgyévben elszámolt bért. A bérköltség fogalmát a Számv. tv. 79. § (2) bekezdése határozza meg.</w:t>
      </w:r>
    </w:p>
    <w:p w14:paraId="61FBB5F7" w14:textId="77777777" w:rsidR="00055248" w:rsidRPr="008E4C88" w:rsidRDefault="00055248" w:rsidP="00C6766F">
      <w:pPr>
        <w:spacing w:before="120" w:after="0" w:line="240" w:lineRule="auto"/>
        <w:ind w:left="708"/>
        <w:rPr>
          <w:rFonts w:ascii="Arial" w:eastAsia="Times New Roman" w:hAnsi="Arial" w:cs="Arial"/>
        </w:rPr>
      </w:pPr>
    </w:p>
    <w:p w14:paraId="1080B5B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17. 42Y17D Külföldi kockázatvállalások főbb adatai</w:t>
      </w:r>
    </w:p>
    <w:p w14:paraId="34C850C0"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kitöltése</w:t>
      </w:r>
    </w:p>
    <w:p w14:paraId="03CEA7B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2A05331C"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sorai</w:t>
      </w:r>
    </w:p>
    <w:p w14:paraId="248676E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42Y17D4 sor Bruttó működési költségek</w:t>
      </w:r>
      <w:r w:rsidRPr="008E4C88">
        <w:rPr>
          <w:rFonts w:ascii="Arial" w:eastAsia="Times New Roman" w:hAnsi="Arial" w:cs="Arial"/>
          <w:bCs/>
        </w:rPr>
        <w:t xml:space="preserve"> </w:t>
      </w:r>
    </w:p>
    <w:p w14:paraId="558CBC4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Bruttó működési költségek = szerzési költségek + elhatárolt szerzési költségek változása + igazgatási költségek (befektetési költségek kivételével).</w:t>
      </w:r>
    </w:p>
    <w:p w14:paraId="131F143C" w14:textId="77777777" w:rsidR="00055248" w:rsidRPr="008E4C88" w:rsidRDefault="00055248" w:rsidP="00C6766F">
      <w:pPr>
        <w:spacing w:before="120" w:after="0" w:line="240" w:lineRule="auto"/>
        <w:rPr>
          <w:rFonts w:ascii="Arial" w:eastAsia="Times New Roman" w:hAnsi="Arial" w:cs="Arial"/>
          <w:bCs/>
        </w:rPr>
      </w:pPr>
    </w:p>
    <w:p w14:paraId="2A57F69F" w14:textId="77777777" w:rsidR="00055248" w:rsidRPr="008E4C88" w:rsidRDefault="00055248" w:rsidP="00C6766F">
      <w:pPr>
        <w:keepNext/>
        <w:spacing w:after="0" w:line="240" w:lineRule="auto"/>
        <w:rPr>
          <w:rFonts w:ascii="Arial" w:hAnsi="Arial" w:cs="Arial"/>
          <w:b/>
          <w:bCs/>
        </w:rPr>
      </w:pPr>
      <w:r w:rsidRPr="008E4C88">
        <w:rPr>
          <w:rFonts w:ascii="Arial" w:hAnsi="Arial" w:cs="Arial"/>
          <w:b/>
          <w:bCs/>
        </w:rPr>
        <w:t>18. 42Y19 Pénzmosással és terrorizmusfinanszírozással kapcsolatos éves adatok</w:t>
      </w:r>
    </w:p>
    <w:p w14:paraId="0B9D0DC7" w14:textId="77777777" w:rsidR="00055248" w:rsidRPr="008E4C88" w:rsidRDefault="00055248" w:rsidP="00C6766F">
      <w:pPr>
        <w:keepNext/>
        <w:spacing w:after="0" w:line="240" w:lineRule="auto"/>
        <w:rPr>
          <w:rFonts w:ascii="Arial" w:hAnsi="Arial" w:cs="Arial"/>
          <w:b/>
          <w:bCs/>
          <w:caps/>
        </w:rPr>
      </w:pPr>
    </w:p>
    <w:p w14:paraId="232640DE"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kitöltése</w:t>
      </w:r>
    </w:p>
    <w:p w14:paraId="0D93599F" w14:textId="77777777" w:rsidR="00055248" w:rsidRPr="008E4C88" w:rsidRDefault="00055248" w:rsidP="00C6766F">
      <w:pPr>
        <w:pStyle w:val="Default"/>
        <w:jc w:val="both"/>
        <w:rPr>
          <w:rFonts w:ascii="Arial" w:hAnsi="Arial" w:cs="Arial"/>
          <w:b/>
          <w:bCs/>
          <w:color w:val="auto"/>
          <w:sz w:val="20"/>
          <w:szCs w:val="20"/>
        </w:rPr>
      </w:pPr>
    </w:p>
    <w:p w14:paraId="68E1DB7C"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táblában </w:t>
      </w:r>
      <w:r w:rsidRPr="008E4C88">
        <w:rPr>
          <w:rFonts w:ascii="Arial" w:hAnsi="Arial" w:cs="Arial"/>
          <w:color w:val="auto"/>
          <w:sz w:val="20"/>
          <w:szCs w:val="20"/>
        </w:rPr>
        <w:t xml:space="preserve">a biztosító tulajdonosi szerkezetéről, ügyfeleiről, valamint az általa a </w:t>
      </w:r>
      <w:proofErr w:type="spellStart"/>
      <w:r w:rsidRPr="008E4C88">
        <w:rPr>
          <w:rFonts w:ascii="Arial" w:hAnsi="Arial" w:cs="Arial"/>
          <w:color w:val="auto"/>
          <w:sz w:val="20"/>
          <w:szCs w:val="20"/>
        </w:rPr>
        <w:t>Pmt</w:t>
      </w:r>
      <w:proofErr w:type="spellEnd"/>
      <w:r w:rsidRPr="008E4C88">
        <w:rPr>
          <w:rFonts w:ascii="Arial" w:hAnsi="Arial" w:cs="Arial"/>
          <w:color w:val="auto"/>
          <w:sz w:val="20"/>
          <w:szCs w:val="20"/>
        </w:rPr>
        <w:t>. szerinti belső szabályzata alapján lefolytatott eljárások keretében összegyűjtött információkról kell adatot szolgáltatni.</w:t>
      </w:r>
      <w:r w:rsidRPr="008E4C88">
        <w:rPr>
          <w:rFonts w:ascii="Arial" w:hAnsi="Arial" w:cs="Arial"/>
          <w:bCs/>
          <w:color w:val="auto"/>
          <w:sz w:val="20"/>
          <w:szCs w:val="20"/>
        </w:rPr>
        <w:t xml:space="preserve"> </w:t>
      </w:r>
    </w:p>
    <w:p w14:paraId="3BAE2320" w14:textId="77777777" w:rsidR="00055248" w:rsidRPr="008E4C88" w:rsidRDefault="00055248" w:rsidP="00C6766F">
      <w:pPr>
        <w:pStyle w:val="Default"/>
        <w:jc w:val="both"/>
        <w:rPr>
          <w:rFonts w:ascii="Arial" w:hAnsi="Arial"/>
        </w:rPr>
      </w:pPr>
    </w:p>
    <w:p w14:paraId="22865EDD" w14:textId="77777777" w:rsidR="00055248" w:rsidRPr="008E4C88" w:rsidRDefault="00055248" w:rsidP="00C6766F">
      <w:pPr>
        <w:spacing w:after="0" w:line="240" w:lineRule="auto"/>
        <w:rPr>
          <w:rFonts w:ascii="Arial" w:hAnsi="Arial" w:cs="Arial"/>
          <w:b/>
        </w:rPr>
      </w:pPr>
      <w:r w:rsidRPr="008E4C88">
        <w:rPr>
          <w:rFonts w:ascii="Arial" w:hAnsi="Arial" w:cs="Arial"/>
          <w:b/>
        </w:rPr>
        <w:t>A táblában használt fogalmak</w:t>
      </w:r>
    </w:p>
    <w:p w14:paraId="17F20EC4" w14:textId="77777777" w:rsidR="00055248" w:rsidRPr="008E4C88" w:rsidRDefault="00055248" w:rsidP="00C6766F">
      <w:pPr>
        <w:spacing w:after="0" w:line="240" w:lineRule="auto"/>
        <w:rPr>
          <w:rFonts w:ascii="Arial" w:hAnsi="Arial" w:cs="Arial"/>
          <w:b/>
        </w:rPr>
      </w:pPr>
    </w:p>
    <w:p w14:paraId="3C2D3DCF"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az adózási szempontból nem együttműködő országok és területek európai uniós jegyzéke: </w:t>
      </w:r>
      <w:hyperlink r:id="rId12" w:history="1">
        <w:r w:rsidRPr="008E4C88">
          <w:rPr>
            <w:rStyle w:val="Hiperhivatkozs"/>
            <w:rFonts w:ascii="Arial" w:hAnsi="Arial"/>
            <w:vertAlign w:val="baseline"/>
          </w:rPr>
          <w:t>https://www.consilium.europa.eu/hu/policies/eu-list-of-non-cooperative-jurisdictions/</w:t>
        </w:r>
      </w:hyperlink>
      <w:r w:rsidRPr="008E4C88">
        <w:rPr>
          <w:rFonts w:ascii="Arial" w:hAnsi="Arial" w:cs="Arial"/>
          <w:bCs/>
          <w:iCs/>
        </w:rPr>
        <w:t>;</w:t>
      </w:r>
      <w:r w:rsidRPr="008E4C88">
        <w:rPr>
          <w:rFonts w:ascii="Arial" w:hAnsi="Arial" w:cs="Arial"/>
          <w:bCs/>
          <w:i/>
        </w:rPr>
        <w:t xml:space="preserve"> </w:t>
      </w:r>
    </w:p>
    <w:p w14:paraId="2EA9086A"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eseti ügyfél: </w:t>
      </w:r>
      <w:r w:rsidRPr="008E4C88">
        <w:rPr>
          <w:rFonts w:ascii="Arial" w:hAnsi="Arial" w:cs="Arial"/>
          <w:bCs/>
          <w:iCs/>
        </w:rPr>
        <w:t>aki a biztosítóval nem áll tartós szerződéses jogviszonyban és személyes közreműködés mellett eseti jelleggel végez ügyleteket (ügyleti megbízásokat);</w:t>
      </w:r>
      <w:r w:rsidRPr="008E4C88">
        <w:rPr>
          <w:rFonts w:ascii="Arial" w:hAnsi="Arial" w:cs="Arial"/>
          <w:bCs/>
          <w:i/>
        </w:rPr>
        <w:t xml:space="preserve"> </w:t>
      </w:r>
    </w:p>
    <w:p w14:paraId="25B498A9" w14:textId="77777777" w:rsidR="00055248" w:rsidRPr="008E4C88" w:rsidRDefault="00055248" w:rsidP="00C6766F">
      <w:pPr>
        <w:pStyle w:val="Listaszerbekezds"/>
        <w:numPr>
          <w:ilvl w:val="0"/>
          <w:numId w:val="22"/>
        </w:numPr>
        <w:spacing w:after="0" w:line="240" w:lineRule="auto"/>
        <w:rPr>
          <w:rFonts w:ascii="Arial" w:hAnsi="Arial" w:cs="Arial"/>
          <w:bCs/>
        </w:rPr>
      </w:pPr>
      <w:r w:rsidRPr="008E4C88">
        <w:rPr>
          <w:rFonts w:ascii="Arial" w:hAnsi="Arial" w:cs="Arial"/>
          <w:bCs/>
          <w:i/>
        </w:rPr>
        <w:t>kettős felhasználású termék</w:t>
      </w:r>
      <w:r w:rsidRPr="008E4C88">
        <w:rPr>
          <w:rFonts w:ascii="Arial" w:hAnsi="Arial" w:cs="Arial"/>
          <w:bCs/>
        </w:rPr>
        <w:t>: a 428/2009/EK tanácsi rendelet 2. cikk 1. pontja szerinti, a hivatkozott tanácsi rendelet I. mellékletét képező jegyzékben szereplő termék;</w:t>
      </w:r>
    </w:p>
    <w:p w14:paraId="1C51502E" w14:textId="77777777" w:rsidR="00055248" w:rsidRPr="008E4C88" w:rsidRDefault="00055248" w:rsidP="00C6766F">
      <w:pPr>
        <w:pStyle w:val="Listaszerbekezds"/>
        <w:numPr>
          <w:ilvl w:val="0"/>
          <w:numId w:val="22"/>
        </w:numPr>
        <w:spacing w:after="0" w:line="240" w:lineRule="auto"/>
        <w:ind w:left="714" w:hanging="357"/>
        <w:rPr>
          <w:rFonts w:ascii="Arial" w:hAnsi="Arial" w:cs="Arial"/>
          <w:bCs/>
        </w:rPr>
      </w:pPr>
      <w:r w:rsidRPr="008E4C88">
        <w:rPr>
          <w:rFonts w:ascii="Arial" w:hAnsi="Arial" w:cs="Arial"/>
          <w:bCs/>
          <w:i/>
        </w:rPr>
        <w:t>kiemelt kockázatú ország</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xml:space="preserve">. 3. § 31. pontja szerinti </w:t>
      </w:r>
      <w:r w:rsidR="00523D74" w:rsidRPr="008E4C88">
        <w:rPr>
          <w:rFonts w:ascii="Arial" w:hAnsi="Arial" w:cs="Arial"/>
          <w:bCs/>
        </w:rPr>
        <w:t xml:space="preserve">stratégiai hiányosságokkal rendelkező, kiemelt kockázatot jelentő harmadik </w:t>
      </w:r>
      <w:r w:rsidRPr="008E4C88">
        <w:rPr>
          <w:rFonts w:ascii="Arial" w:hAnsi="Arial" w:cs="Arial"/>
          <w:bCs/>
        </w:rPr>
        <w:t xml:space="preserve">ország;  </w:t>
      </w:r>
    </w:p>
    <w:p w14:paraId="767DC4CE"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4. § (1) és (2) bekezdése szerinti természetes személy;  </w:t>
      </w:r>
    </w:p>
    <w:p w14:paraId="51F419B5"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 közeli hozzátartozója</w:t>
      </w:r>
      <w:r w:rsidRPr="008E4C88">
        <w:rPr>
          <w:rFonts w:ascii="Arial" w:hAnsi="Arial" w:cs="Arial"/>
          <w:bCs/>
          <w:color w:val="auto"/>
          <w:sz w:val="20"/>
          <w:szCs w:val="20"/>
        </w:rPr>
        <w:t xml:space="preserve">: </w:t>
      </w:r>
      <w:r w:rsidRPr="008E4C88">
        <w:rPr>
          <w:rFonts w:ascii="Arial" w:hAnsi="Arial"/>
          <w:sz w:val="20"/>
        </w:rPr>
        <w:t xml:space="preserve">a </w:t>
      </w:r>
      <w:proofErr w:type="spellStart"/>
      <w:r w:rsidRPr="008E4C88">
        <w:rPr>
          <w:rFonts w:ascii="Arial" w:hAnsi="Arial"/>
          <w:sz w:val="20"/>
        </w:rPr>
        <w:t>Pmt</w:t>
      </w:r>
      <w:proofErr w:type="spellEnd"/>
      <w:r w:rsidRPr="008E4C88">
        <w:rPr>
          <w:rFonts w:ascii="Arial" w:hAnsi="Arial"/>
          <w:sz w:val="20"/>
        </w:rPr>
        <w:t>. 4. § (3) bekezdése szerinti természetes személy;</w:t>
      </w:r>
    </w:p>
    <w:p w14:paraId="1C8B0CCC" w14:textId="77777777" w:rsidR="00055248" w:rsidRPr="008E4C88" w:rsidRDefault="00055248" w:rsidP="00C6766F">
      <w:pPr>
        <w:numPr>
          <w:ilvl w:val="0"/>
          <w:numId w:val="22"/>
        </w:numPr>
        <w:spacing w:after="0" w:line="240" w:lineRule="auto"/>
        <w:rPr>
          <w:rFonts w:ascii="Arial" w:hAnsi="Arial" w:cs="Arial"/>
          <w:i/>
        </w:rPr>
      </w:pPr>
      <w:r w:rsidRPr="008E4C88">
        <w:rPr>
          <w:rFonts w:ascii="Arial" w:hAnsi="Arial" w:cs="Arial"/>
          <w:bCs/>
          <w:i/>
        </w:rPr>
        <w:t>kiemelt közszereplővel közeli kapcsolatban álló személy</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4. § (4) bekezdése szerinti természetes személy;</w:t>
      </w:r>
    </w:p>
    <w:p w14:paraId="6D974CD7" w14:textId="77777777" w:rsidR="00055248" w:rsidRPr="008E4C88" w:rsidRDefault="00055248" w:rsidP="00C6766F">
      <w:pPr>
        <w:numPr>
          <w:ilvl w:val="0"/>
          <w:numId w:val="22"/>
        </w:numPr>
        <w:spacing w:after="0" w:line="240" w:lineRule="auto"/>
        <w:rPr>
          <w:rFonts w:ascii="Arial" w:hAnsi="Arial" w:cs="Arial"/>
          <w:i/>
        </w:rPr>
      </w:pPr>
      <w:bookmarkStart w:id="8" w:name="_Hlk41120621"/>
      <w:bookmarkStart w:id="9" w:name="_Hlk41034635"/>
      <w:r w:rsidRPr="008E4C88">
        <w:rPr>
          <w:rFonts w:ascii="Arial" w:hAnsi="Arial" w:cs="Arial"/>
          <w:i/>
          <w:iCs/>
        </w:rPr>
        <w:t>magas kockázatúnak minősített ország, térség</w:t>
      </w:r>
      <w:r w:rsidRPr="005230AE">
        <w:rPr>
          <w:rFonts w:ascii="Arial" w:hAnsi="Arial" w:cs="Arial"/>
        </w:rPr>
        <w:t>:</w:t>
      </w:r>
      <w:r w:rsidRPr="00825C0B">
        <w:rPr>
          <w:rFonts w:ascii="Arial" w:hAnsi="Arial" w:cs="Arial"/>
        </w:rPr>
        <w:t xml:space="preserve"> </w:t>
      </w:r>
      <w:r w:rsidRPr="008E4C88">
        <w:rPr>
          <w:rFonts w:ascii="Arial" w:hAnsi="Arial" w:cs="Arial"/>
        </w:rPr>
        <w:t xml:space="preserve">a 21/2017. (VIII. 3.) </w:t>
      </w:r>
      <w:proofErr w:type="spellStart"/>
      <w:r w:rsidRPr="008E4C88">
        <w:rPr>
          <w:rFonts w:ascii="Arial" w:hAnsi="Arial" w:cs="Arial"/>
        </w:rPr>
        <w:t>NGM</w:t>
      </w:r>
      <w:proofErr w:type="spellEnd"/>
      <w:r w:rsidRPr="008E4C88">
        <w:rPr>
          <w:rFonts w:ascii="Arial" w:hAnsi="Arial" w:cs="Arial"/>
        </w:rPr>
        <w:t xml:space="preserve"> rendelet 2. mellékletének 3. pontjában foglaltak alapján, a biztosító által magas kockázatúnak minősített ország, térség;</w:t>
      </w:r>
      <w:bookmarkEnd w:id="8"/>
      <w:bookmarkEnd w:id="9"/>
    </w:p>
    <w:p w14:paraId="606BBFB3"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rPr>
        <w:t xml:space="preserve">összetett tulajdonosi struktúra: </w:t>
      </w:r>
      <w:r w:rsidRPr="008E4C88">
        <w:rPr>
          <w:rFonts w:ascii="Arial" w:hAnsi="Arial" w:cs="Arial"/>
        </w:rPr>
        <w:t>olyan társaság, amelynek tulajdonosi szerkezete a társaság üzleti tevékenységének jellegéhez képest szokatlannak vagy túlzottan összetettnek tűnik;</w:t>
      </w:r>
      <w:r w:rsidRPr="008E4C88">
        <w:t xml:space="preserve"> </w:t>
      </w:r>
      <w:r w:rsidRPr="008E4C88">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20A62FF0" w14:textId="4355E1F9"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származás</w:t>
      </w:r>
      <w:r w:rsidRPr="008E4C88">
        <w:rPr>
          <w:rFonts w:ascii="Arial" w:hAnsi="Arial" w:cs="Arial"/>
        </w:rPr>
        <w:t>: az ügyfél bármilyen kimutatható, a biztosító által pénzmosási szempontból lényegesnek minősített kapcsolata – legyen az személyes vagy üzleti – a hivatkozott országgal, térséggel vagy területtel</w:t>
      </w:r>
      <w:r w:rsidR="00733290" w:rsidRPr="008E4C88">
        <w:rPr>
          <w:rFonts w:ascii="Arial" w:hAnsi="Arial" w:cs="Arial"/>
        </w:rPr>
        <w:t>;</w:t>
      </w:r>
      <w:r w:rsidRPr="008E4C88">
        <w:rPr>
          <w:rFonts w:ascii="Arial" w:hAnsi="Arial" w:cs="Arial"/>
        </w:rPr>
        <w:t xml:space="preserve"> </w:t>
      </w:r>
      <w:r w:rsidR="00733290" w:rsidRPr="008E4C88">
        <w:rPr>
          <w:rFonts w:ascii="Arial" w:hAnsi="Arial" w:cs="Arial"/>
        </w:rPr>
        <w:t>p</w:t>
      </w:r>
      <w:r w:rsidRPr="008E4C88">
        <w:rPr>
          <w:rFonts w:ascii="Arial" w:hAnsi="Arial" w:cs="Arial"/>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289D1F9"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tárgyév végi állapot</w:t>
      </w:r>
      <w:r w:rsidRPr="008E4C88">
        <w:rPr>
          <w:rFonts w:ascii="Arial" w:hAnsi="Arial" w:cs="Arial"/>
        </w:rPr>
        <w:t>: az adott naptári év utolsó napján fennálló állapot;</w:t>
      </w:r>
    </w:p>
    <w:p w14:paraId="1C48F163"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i/>
          <w:sz w:val="20"/>
        </w:rPr>
        <w:t>tényleges tulajdonos</w:t>
      </w:r>
      <w:r w:rsidRPr="005230AE">
        <w:rPr>
          <w:rFonts w:ascii="Arial" w:hAnsi="Arial"/>
          <w:iCs/>
          <w:sz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 § 38. pontja szerinti jogalany; </w:t>
      </w:r>
    </w:p>
    <w:p w14:paraId="356111B9" w14:textId="77777777" w:rsidR="00055248" w:rsidRPr="008E4C88" w:rsidRDefault="00055248" w:rsidP="00C6766F">
      <w:pPr>
        <w:pStyle w:val="Default"/>
        <w:numPr>
          <w:ilvl w:val="0"/>
          <w:numId w:val="22"/>
        </w:numPr>
        <w:jc w:val="both"/>
        <w:rPr>
          <w:rFonts w:ascii="Arial" w:hAnsi="Arial"/>
          <w:sz w:val="20"/>
        </w:rPr>
      </w:pPr>
      <w:r w:rsidRPr="008E4C88">
        <w:rPr>
          <w:rFonts w:ascii="Arial" w:hAnsi="Arial"/>
          <w:i/>
          <w:sz w:val="20"/>
        </w:rPr>
        <w:t>tulajdonos</w:t>
      </w:r>
      <w:r w:rsidRPr="008E4C88">
        <w:rPr>
          <w:rFonts w:ascii="Arial" w:hAnsi="Arial"/>
          <w:sz w:val="20"/>
        </w:rPr>
        <w:t xml:space="preserve">: </w:t>
      </w:r>
      <w:r w:rsidRPr="008E4C88">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8E4C88">
        <w:rPr>
          <w:rFonts w:ascii="Arial" w:hAnsi="Arial"/>
          <w:sz w:val="20"/>
        </w:rPr>
        <w:t>;</w:t>
      </w:r>
    </w:p>
    <w:p w14:paraId="67F1A6DE"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3C9B897C"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F63709"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bCs/>
          <w:i/>
        </w:rPr>
        <w:t xml:space="preserve">ügyleti megbízás: </w:t>
      </w:r>
      <w:r w:rsidRPr="008E4C88">
        <w:rPr>
          <w:rFonts w:ascii="Arial" w:hAnsi="Arial" w:cs="Arial"/>
          <w:bCs/>
          <w:iCs/>
        </w:rPr>
        <w:t>azon ügylet, amelyet a biztosítóval tartós szerződéses jogviszonyban nem álló személy, személyes közreműködés mellett eseti jelleggel végez</w:t>
      </w:r>
      <w:r w:rsidRPr="008E4C88">
        <w:rPr>
          <w:rFonts w:ascii="Arial" w:hAnsi="Arial" w:cs="Arial"/>
          <w:bCs/>
        </w:rPr>
        <w:t>.</w:t>
      </w:r>
    </w:p>
    <w:p w14:paraId="41AA17B5" w14:textId="77777777" w:rsidR="00055248" w:rsidRPr="008E4C88" w:rsidRDefault="00055248" w:rsidP="00C6766F">
      <w:pPr>
        <w:spacing w:after="0" w:line="240" w:lineRule="auto"/>
        <w:ind w:left="720"/>
        <w:rPr>
          <w:rFonts w:ascii="Arial" w:hAnsi="Arial" w:cs="Arial"/>
          <w:bCs/>
        </w:rPr>
      </w:pPr>
    </w:p>
    <w:p w14:paraId="355C4083" w14:textId="77777777" w:rsidR="00055248" w:rsidRPr="008E4C88" w:rsidRDefault="00055248" w:rsidP="00C6766F">
      <w:pPr>
        <w:pStyle w:val="Default"/>
        <w:jc w:val="both"/>
        <w:rPr>
          <w:rFonts w:ascii="Arial" w:hAnsi="Arial"/>
          <w:b/>
        </w:rPr>
      </w:pPr>
      <w:r w:rsidRPr="008E4C88">
        <w:rPr>
          <w:rFonts w:ascii="Arial" w:hAnsi="Arial" w:cs="Arial"/>
          <w:b/>
          <w:bCs/>
          <w:color w:val="auto"/>
          <w:sz w:val="20"/>
          <w:szCs w:val="20"/>
        </w:rPr>
        <w:t>A tábla oszlopai</w:t>
      </w:r>
    </w:p>
    <w:p w14:paraId="2F23BF8D" w14:textId="77777777" w:rsidR="00055248" w:rsidRPr="008E4C88" w:rsidRDefault="00055248" w:rsidP="00C6766F">
      <w:pPr>
        <w:pStyle w:val="Default"/>
        <w:jc w:val="both"/>
        <w:rPr>
          <w:rFonts w:ascii="Arial" w:hAnsi="Arial" w:cs="Arial"/>
          <w:b/>
          <w:bCs/>
          <w:color w:val="auto"/>
          <w:sz w:val="20"/>
          <w:szCs w:val="20"/>
        </w:rPr>
      </w:pPr>
    </w:p>
    <w:p w14:paraId="09785586" w14:textId="100A4376"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tárgyévre vonatkozó adatot fő, illetve darabszám tekintetében szükséges megadni. </w:t>
      </w:r>
    </w:p>
    <w:p w14:paraId="6875AC3A" w14:textId="77777777" w:rsidR="00055248" w:rsidRPr="008E4C88" w:rsidRDefault="00055248" w:rsidP="00C6766F">
      <w:pPr>
        <w:pStyle w:val="Default"/>
        <w:jc w:val="both"/>
        <w:rPr>
          <w:rFonts w:ascii="Arial" w:hAnsi="Arial" w:cs="Arial"/>
          <w:bCs/>
          <w:color w:val="auto"/>
          <w:sz w:val="20"/>
          <w:szCs w:val="20"/>
        </w:rPr>
      </w:pPr>
    </w:p>
    <w:p w14:paraId="055D0FE8" w14:textId="74CAC148" w:rsidR="00055248" w:rsidRPr="008E4C88" w:rsidRDefault="00055248" w:rsidP="00C6766F">
      <w:pPr>
        <w:autoSpaceDE w:val="0"/>
        <w:autoSpaceDN w:val="0"/>
        <w:adjustRightInd w:val="0"/>
        <w:spacing w:after="0" w:line="240" w:lineRule="auto"/>
        <w:rPr>
          <w:rFonts w:ascii="Arial" w:hAnsi="Arial" w:cs="Arial"/>
          <w:bCs/>
        </w:rPr>
      </w:pPr>
      <w:r w:rsidRPr="008E4C88">
        <w:rPr>
          <w:rFonts w:ascii="Arial" w:hAnsi="Arial" w:cs="Arial"/>
          <w:bCs/>
        </w:rPr>
        <w:lastRenderedPageBreak/>
        <w:t>A tábla b) és c) oszlop</w:t>
      </w:r>
      <w:r w:rsidR="00672E6A" w:rsidRPr="008E4C88">
        <w:rPr>
          <w:rFonts w:ascii="Arial" w:hAnsi="Arial" w:cs="Arial"/>
          <w:bCs/>
        </w:rPr>
        <w:t>á</w:t>
      </w:r>
      <w:r w:rsidRPr="008E4C88">
        <w:rPr>
          <w:rFonts w:ascii="Arial" w:hAnsi="Arial" w:cs="Arial"/>
          <w:bCs/>
        </w:rPr>
        <w:t xml:space="preserve">ban </w:t>
      </w:r>
      <w:bookmarkStart w:id="10" w:name="_Hlk41034961"/>
      <w:r w:rsidRPr="008E4C88">
        <w:rPr>
          <w:rFonts w:ascii="Arial" w:hAnsi="Arial" w:cs="Arial"/>
          <w:bCs/>
        </w:rPr>
        <w:t>az érintett soroknál szereplő meghatározás szerint, a</w:t>
      </w:r>
      <w:r w:rsidR="00523D74" w:rsidRPr="008E4C88">
        <w:rPr>
          <w:rFonts w:ascii="Arial" w:hAnsi="Arial" w:cs="Arial"/>
          <w:bCs/>
        </w:rPr>
        <w:t xml:space="preserve">z adatszolgáltató szemszögéből </w:t>
      </w:r>
      <w:r w:rsidRPr="008E4C88">
        <w:rPr>
          <w:rFonts w:ascii="Arial" w:hAnsi="Arial" w:cs="Arial"/>
          <w:bCs/>
        </w:rPr>
        <w:t>a Jóváírások és Terhelések éves összesített értékösszegét</w:t>
      </w:r>
      <w:bookmarkEnd w:id="10"/>
      <w:r w:rsidRPr="008E4C88">
        <w:rPr>
          <w:rFonts w:ascii="Arial" w:hAnsi="Arial" w:cs="Arial"/>
          <w:bCs/>
        </w:rPr>
        <w:t xml:space="preserve"> minden esetben ezer forintban, kettő tizedesjegy pontossággal szükséges megadni. </w:t>
      </w:r>
    </w:p>
    <w:p w14:paraId="5E37DACC" w14:textId="77777777" w:rsidR="00055248" w:rsidRPr="008E4C88" w:rsidRDefault="00055248" w:rsidP="00C6766F">
      <w:pPr>
        <w:autoSpaceDE w:val="0"/>
        <w:autoSpaceDN w:val="0"/>
        <w:adjustRightInd w:val="0"/>
        <w:spacing w:after="0" w:line="240" w:lineRule="auto"/>
        <w:rPr>
          <w:rFonts w:ascii="Arial" w:hAnsi="Arial" w:cs="Arial"/>
          <w:bCs/>
        </w:rPr>
      </w:pPr>
    </w:p>
    <w:p w14:paraId="1FD1A1B2"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8E4C88">
        <w:rPr>
          <w:rFonts w:ascii="Arial" w:hAnsi="Arial" w:cs="Arial"/>
          <w:bCs/>
        </w:rPr>
        <w:t>a számviteli szabályok szerint megállapított devizaárfolyamon átszámított forint összegben kell szerepeltetni</w:t>
      </w:r>
      <w:r w:rsidRPr="008E4C88">
        <w:rPr>
          <w:rFonts w:ascii="Arial" w:eastAsia="Calibri" w:hAnsi="Arial" w:cs="Arial"/>
        </w:rPr>
        <w:t xml:space="preserve">. </w:t>
      </w:r>
    </w:p>
    <w:p w14:paraId="4834FE7C" w14:textId="77777777" w:rsidR="00055248" w:rsidRPr="008E4C88" w:rsidRDefault="00055248" w:rsidP="00C6766F">
      <w:pPr>
        <w:autoSpaceDE w:val="0"/>
        <w:autoSpaceDN w:val="0"/>
        <w:adjustRightInd w:val="0"/>
        <w:spacing w:after="0" w:line="240" w:lineRule="auto"/>
        <w:rPr>
          <w:rFonts w:ascii="Arial" w:eastAsia="Calibri" w:hAnsi="Arial" w:cs="Arial"/>
        </w:rPr>
      </w:pPr>
    </w:p>
    <w:p w14:paraId="3413A633"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Azon sorokban, ahol a Jóváírásokat és Terheléseket ügyfél vonatkozásában szükséges feltüntetni, ott az ügyfél összes biztosítási szerződéséhez kapcsolódó forgalom együttesen vizsgálandó. </w:t>
      </w:r>
    </w:p>
    <w:p w14:paraId="70DBD37B" w14:textId="77777777" w:rsidR="00055248" w:rsidRPr="008E4C88" w:rsidRDefault="00055248" w:rsidP="00C6766F">
      <w:pPr>
        <w:pStyle w:val="Default"/>
        <w:jc w:val="both"/>
        <w:rPr>
          <w:rFonts w:ascii="Arial" w:hAnsi="Arial" w:cs="Arial"/>
          <w:b/>
          <w:bCs/>
          <w:color w:val="auto"/>
          <w:sz w:val="20"/>
          <w:szCs w:val="20"/>
        </w:rPr>
      </w:pPr>
    </w:p>
    <w:p w14:paraId="3C4D1789"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 xml:space="preserve">A tábla sorai </w:t>
      </w:r>
    </w:p>
    <w:p w14:paraId="748CB45D" w14:textId="77777777" w:rsidR="00055248" w:rsidRPr="008E4C88" w:rsidRDefault="00055248" w:rsidP="00C6766F">
      <w:pPr>
        <w:spacing w:after="0" w:line="240" w:lineRule="auto"/>
        <w:rPr>
          <w:rFonts w:ascii="Arial" w:hAnsi="Arial" w:cs="Arial"/>
          <w:b/>
          <w:bCs/>
        </w:rPr>
      </w:pPr>
    </w:p>
    <w:p w14:paraId="54F04C92"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42Y1901 Kiemelt kockázatú országban nyilvántartott tulajdonosi kör</w:t>
      </w:r>
    </w:p>
    <w:p w14:paraId="21B64F63" w14:textId="77777777" w:rsidR="00055248" w:rsidRPr="008E4C88" w:rsidRDefault="00055248" w:rsidP="00C6766F">
      <w:pPr>
        <w:spacing w:after="0" w:line="240" w:lineRule="auto"/>
        <w:rPr>
          <w:rFonts w:ascii="Arial" w:hAnsi="Arial" w:cs="Arial"/>
          <w:i/>
          <w:iCs/>
        </w:rPr>
      </w:pPr>
    </w:p>
    <w:p w14:paraId="6A105457" w14:textId="77777777" w:rsidR="00055248" w:rsidRPr="008E4C88" w:rsidRDefault="00055248" w:rsidP="00C6766F">
      <w:pPr>
        <w:spacing w:line="240" w:lineRule="auto"/>
        <w:rPr>
          <w:rFonts w:ascii="Arial" w:hAnsi="Arial" w:cs="Arial"/>
          <w:bCs/>
        </w:rPr>
      </w:pPr>
      <w:r w:rsidRPr="008E4C88">
        <w:rPr>
          <w:rFonts w:ascii="Arial" w:hAnsi="Arial" w:cs="Arial"/>
          <w:bCs/>
        </w:rPr>
        <w:t>A</w:t>
      </w:r>
      <w:r w:rsidRPr="008E4C88">
        <w:rPr>
          <w:rFonts w:ascii="Arial" w:hAnsi="Arial" w:cs="Arial"/>
        </w:rPr>
        <w:t xml:space="preserve"> tárgyév végi állapot szerint </w:t>
      </w:r>
      <w:r w:rsidRPr="008E4C88">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0F808379"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42Y1902 Kiemelt kockázatú országban bejegyzett képviselet, fióktelep vagy tulajdonosi érdekeltség </w:t>
      </w:r>
    </w:p>
    <w:p w14:paraId="504061B8" w14:textId="77777777" w:rsidR="00055248" w:rsidRPr="008E4C88" w:rsidRDefault="00055248" w:rsidP="00C6766F">
      <w:pPr>
        <w:spacing w:after="0" w:line="240" w:lineRule="auto"/>
        <w:rPr>
          <w:rFonts w:ascii="Arial" w:hAnsi="Arial" w:cs="Arial"/>
          <w:i/>
          <w:iCs/>
        </w:rPr>
      </w:pPr>
    </w:p>
    <w:p w14:paraId="50F1A27D"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color w:val="auto"/>
          <w:sz w:val="20"/>
          <w:szCs w:val="20"/>
        </w:rPr>
        <w:t xml:space="preserve">A tárgyév végi állapot szerint </w:t>
      </w:r>
      <w:r w:rsidRPr="008E4C88">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60F37CA9" w14:textId="77777777" w:rsidR="00055248" w:rsidRPr="008E4C88" w:rsidRDefault="00055248" w:rsidP="00C6766F">
      <w:pPr>
        <w:pStyle w:val="Default"/>
        <w:jc w:val="both"/>
        <w:rPr>
          <w:rFonts w:ascii="Arial" w:hAnsi="Arial" w:cs="Arial"/>
          <w:bCs/>
          <w:color w:val="auto"/>
          <w:sz w:val="20"/>
          <w:szCs w:val="20"/>
        </w:rPr>
      </w:pPr>
    </w:p>
    <w:p w14:paraId="780244C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 Pénzmosás- és terrorizmusfinanszírozás-megelőzési feladatokat ellátó területen rendelkezésre álló erőforrás (</w:t>
      </w:r>
      <w:proofErr w:type="spellStart"/>
      <w:r w:rsidRPr="008E4C88">
        <w:rPr>
          <w:rFonts w:ascii="Arial" w:hAnsi="Arial" w:cs="Arial"/>
          <w:i/>
          <w:iCs/>
        </w:rPr>
        <w:t>FTE</w:t>
      </w:r>
      <w:proofErr w:type="spellEnd"/>
      <w:r w:rsidRPr="008E4C88">
        <w:rPr>
          <w:rFonts w:ascii="Arial" w:hAnsi="Arial" w:cs="Arial"/>
          <w:i/>
          <w:iCs/>
        </w:rPr>
        <w:t>)</w:t>
      </w:r>
    </w:p>
    <w:p w14:paraId="0A15308E" w14:textId="77777777" w:rsidR="00055248" w:rsidRPr="008E4C88" w:rsidRDefault="00055248" w:rsidP="00C6766F">
      <w:pPr>
        <w:spacing w:after="0" w:line="240" w:lineRule="auto"/>
        <w:rPr>
          <w:rFonts w:ascii="Arial" w:hAnsi="Arial" w:cs="Arial"/>
          <w:i/>
          <w:iCs/>
        </w:rPr>
      </w:pPr>
    </w:p>
    <w:p w14:paraId="69F47C25"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634B78FF"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A42Y1903</w:t>
      </w:r>
      <w:r w:rsidR="00672E6A" w:rsidRPr="008E4C88">
        <w:rPr>
          <w:rFonts w:ascii="Arial" w:hAnsi="Arial" w:cs="Arial"/>
          <w:bCs/>
          <w:color w:val="auto"/>
          <w:sz w:val="20"/>
          <w:szCs w:val="20"/>
        </w:rPr>
        <w:t xml:space="preserve"> sorban</w:t>
      </w:r>
      <w:r w:rsidRPr="008E4C88">
        <w:rPr>
          <w:rFonts w:ascii="Arial" w:hAnsi="Arial" w:cs="Arial"/>
          <w:bCs/>
          <w:color w:val="auto"/>
          <w:sz w:val="20"/>
          <w:szCs w:val="20"/>
        </w:rPr>
        <w:t xml:space="preserve"> és</w:t>
      </w:r>
      <w:r w:rsidR="00672E6A" w:rsidRPr="008E4C88">
        <w:rPr>
          <w:rFonts w:ascii="Arial" w:hAnsi="Arial" w:cs="Arial"/>
          <w:bCs/>
          <w:color w:val="auto"/>
          <w:sz w:val="20"/>
          <w:szCs w:val="20"/>
        </w:rPr>
        <w:t xml:space="preserve"> annak</w:t>
      </w:r>
      <w:r w:rsidRPr="008E4C88">
        <w:rPr>
          <w:rFonts w:ascii="Arial" w:hAnsi="Arial" w:cs="Arial"/>
          <w:bCs/>
          <w:color w:val="auto"/>
          <w:sz w:val="20"/>
          <w:szCs w:val="20"/>
        </w:rPr>
        <w:t xml:space="preserve"> alábontó sorai</w:t>
      </w:r>
      <w:r w:rsidR="00672E6A" w:rsidRPr="008E4C88">
        <w:rPr>
          <w:rFonts w:ascii="Arial" w:hAnsi="Arial" w:cs="Arial"/>
          <w:bCs/>
          <w:color w:val="auto"/>
          <w:sz w:val="20"/>
          <w:szCs w:val="20"/>
        </w:rPr>
        <w:t>ban</w:t>
      </w:r>
      <w:r w:rsidRPr="008E4C88">
        <w:rPr>
          <w:rFonts w:ascii="Arial" w:hAnsi="Arial" w:cs="Arial"/>
          <w:bCs/>
          <w:color w:val="auto"/>
          <w:sz w:val="20"/>
          <w:szCs w:val="20"/>
        </w:rPr>
        <w:t xml:space="preserve"> kizárólag a pénzmosás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megelőzési feladatokat ellátó terület rendelkezésére álló </w:t>
      </w:r>
      <w:r w:rsidR="00672E6A" w:rsidRPr="008E4C88">
        <w:rPr>
          <w:rFonts w:ascii="Arial" w:hAnsi="Arial" w:cs="Arial"/>
          <w:bCs/>
          <w:color w:val="auto"/>
          <w:sz w:val="20"/>
          <w:szCs w:val="20"/>
        </w:rPr>
        <w:t>E</w:t>
      </w:r>
      <w:r w:rsidRPr="008E4C88">
        <w:rPr>
          <w:rFonts w:ascii="Arial" w:hAnsi="Arial" w:cs="Arial"/>
          <w:bCs/>
          <w:color w:val="auto"/>
          <w:sz w:val="20"/>
          <w:szCs w:val="20"/>
        </w:rPr>
        <w:t xml:space="preserve">rőforrás </w:t>
      </w:r>
      <w:r w:rsidR="00672E6A" w:rsidRPr="008E4C88">
        <w:rPr>
          <w:rFonts w:ascii="Arial" w:hAnsi="Arial" w:cs="Arial"/>
          <w:bCs/>
          <w:color w:val="auto"/>
          <w:sz w:val="20"/>
          <w:szCs w:val="20"/>
        </w:rPr>
        <w:t>jelentendő</w:t>
      </w:r>
      <w:r w:rsidRPr="008E4C88">
        <w:rPr>
          <w:rFonts w:ascii="Arial" w:hAnsi="Arial" w:cs="Arial"/>
          <w:bCs/>
          <w:color w:val="auto"/>
          <w:sz w:val="20"/>
          <w:szCs w:val="20"/>
        </w:rPr>
        <w:t>, vagyis a</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megelőzési terület</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AML</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rendelkezésére álló teljes</w:t>
      </w:r>
      <w:r w:rsidR="00672E6A"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adat, illetve </w:t>
      </w:r>
      <w:r w:rsidR="00672E6A" w:rsidRPr="008E4C88">
        <w:rPr>
          <w:rFonts w:ascii="Arial" w:hAnsi="Arial" w:cs="Arial"/>
          <w:bCs/>
          <w:color w:val="auto"/>
          <w:sz w:val="20"/>
          <w:szCs w:val="20"/>
        </w:rPr>
        <w:t>ezen belül az egyes</w:t>
      </w:r>
      <w:r w:rsidRPr="008E4C88">
        <w:rPr>
          <w:rFonts w:ascii="Arial" w:hAnsi="Arial" w:cs="Arial"/>
          <w:bCs/>
          <w:color w:val="auto"/>
          <w:sz w:val="20"/>
          <w:szCs w:val="20"/>
        </w:rPr>
        <w:t xml:space="preserve"> szakfeladatokra eső </w:t>
      </w:r>
      <w:r w:rsidR="00672E6A" w:rsidRPr="008E4C88">
        <w:rPr>
          <w:rFonts w:ascii="Arial" w:hAnsi="Arial" w:cs="Arial"/>
          <w:bCs/>
          <w:color w:val="auto"/>
          <w:sz w:val="20"/>
          <w:szCs w:val="20"/>
        </w:rPr>
        <w:t>Erőforrás (</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bontás megadása szükséges. Az egyéb,</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megelőzés</w:t>
      </w:r>
      <w:r w:rsidR="00733290" w:rsidRPr="008E4C88">
        <w:rPr>
          <w:rFonts w:ascii="Arial" w:hAnsi="Arial" w:cs="Arial"/>
          <w:bCs/>
          <w:color w:val="auto"/>
          <w:sz w:val="20"/>
          <w:szCs w:val="20"/>
        </w:rPr>
        <w:t>i</w:t>
      </w:r>
      <w:r w:rsidRPr="008E4C88">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w:t>
      </w:r>
      <w:r w:rsidR="00713D67" w:rsidRPr="008E4C88">
        <w:rPr>
          <w:rFonts w:ascii="Arial" w:hAnsi="Arial" w:cs="Arial"/>
          <w:bCs/>
          <w:color w:val="auto"/>
          <w:sz w:val="20"/>
          <w:szCs w:val="20"/>
        </w:rPr>
        <w:t xml:space="preserve"> pénzmosás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 xml:space="preserve"> és terrorizmusfinanszírozás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megelőzés</w:t>
      </w:r>
      <w:r w:rsidR="00334B22" w:rsidRPr="008E4C88">
        <w:rPr>
          <w:rFonts w:ascii="Arial" w:hAnsi="Arial" w:cs="Arial"/>
          <w:bCs/>
          <w:color w:val="auto"/>
          <w:sz w:val="20"/>
          <w:szCs w:val="20"/>
        </w:rPr>
        <w:t>i</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jellegű </w:t>
      </w:r>
      <w:r w:rsidRPr="008E4C88">
        <w:rPr>
          <w:rFonts w:ascii="Arial" w:hAnsi="Arial" w:cs="Arial"/>
          <w:bCs/>
          <w:color w:val="auto"/>
          <w:sz w:val="20"/>
          <w:szCs w:val="20"/>
        </w:rPr>
        <w:t>feladatokra eső</w:t>
      </w:r>
      <w:r w:rsidR="00713D67"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 nem tartoznak ide. Ugyancsak nem tartoznak ide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így az alábontó sorokban sem szerepeltet</w:t>
      </w:r>
      <w:r w:rsidR="00713D67" w:rsidRPr="008E4C88">
        <w:rPr>
          <w:rFonts w:ascii="Arial" w:hAnsi="Arial" w:cs="Arial"/>
          <w:bCs/>
          <w:color w:val="auto"/>
          <w:sz w:val="20"/>
          <w:szCs w:val="20"/>
        </w:rPr>
        <w:t>endő</w:t>
      </w:r>
      <w:r w:rsidR="002245F5" w:rsidRPr="008E4C88">
        <w:rPr>
          <w:rFonts w:ascii="Arial" w:hAnsi="Arial" w:cs="Arial"/>
          <w:bCs/>
          <w:color w:val="auto"/>
          <w:sz w:val="20"/>
          <w:szCs w:val="20"/>
        </w:rPr>
        <w:t>k</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a </w:t>
      </w:r>
      <w:r w:rsidRPr="008E4C88">
        <w:rPr>
          <w:rFonts w:ascii="Arial" w:hAnsi="Arial" w:cs="Arial"/>
          <w:bCs/>
          <w:color w:val="auto"/>
          <w:sz w:val="20"/>
          <w:szCs w:val="20"/>
        </w:rPr>
        <w:t xml:space="preserve">kiszervezés keretében végzett tevékenység esetén a beszállító által ezekre a feladatokra alkalmazott </w:t>
      </w:r>
      <w:proofErr w:type="spellStart"/>
      <w:r w:rsidR="00713D67" w:rsidRPr="008E4C88">
        <w:rPr>
          <w:rFonts w:ascii="Arial" w:hAnsi="Arial" w:cs="Arial"/>
          <w:bCs/>
          <w:color w:val="auto"/>
          <w:sz w:val="20"/>
          <w:szCs w:val="20"/>
        </w:rPr>
        <w:t>Efőrorrás</w:t>
      </w:r>
      <w:proofErr w:type="spellEnd"/>
      <w:r w:rsidR="00713D67" w:rsidRPr="008E4C88">
        <w:rPr>
          <w:rFonts w:ascii="Arial" w:hAnsi="Arial" w:cs="Arial"/>
          <w:bCs/>
          <w:color w:val="auto"/>
          <w:sz w:val="20"/>
          <w:szCs w:val="20"/>
        </w:rPr>
        <w:t xml:space="preserve"> (</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w:t>
      </w:r>
    </w:p>
    <w:p w14:paraId="616DBB81" w14:textId="77777777" w:rsidR="00DF69E0" w:rsidRPr="008E4C88" w:rsidRDefault="00DF69E0" w:rsidP="00C6766F">
      <w:pPr>
        <w:pStyle w:val="Default"/>
        <w:jc w:val="both"/>
        <w:rPr>
          <w:rFonts w:ascii="Arial" w:hAnsi="Arial" w:cs="Arial"/>
          <w:bCs/>
          <w:color w:val="auto"/>
          <w:sz w:val="20"/>
          <w:szCs w:val="20"/>
        </w:rPr>
      </w:pPr>
    </w:p>
    <w:p w14:paraId="49BF4125"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 42Y19031</w:t>
      </w:r>
      <w:r w:rsidR="00334B22" w:rsidRPr="008E4C88">
        <w:rPr>
          <w:rFonts w:ascii="Arial" w:hAnsi="Arial" w:cs="Arial"/>
          <w:bCs/>
          <w:color w:val="auto"/>
          <w:sz w:val="20"/>
          <w:szCs w:val="20"/>
        </w:rPr>
        <w:t>–</w:t>
      </w:r>
      <w:r w:rsidRPr="008E4C88">
        <w:rPr>
          <w:rFonts w:ascii="Arial" w:hAnsi="Arial" w:cs="Arial"/>
          <w:bCs/>
          <w:color w:val="auto"/>
          <w:sz w:val="20"/>
          <w:szCs w:val="20"/>
        </w:rPr>
        <w:t>42Y19037 sor összegének meg kell egyeznie a 42</w:t>
      </w:r>
      <w:r w:rsidR="00A76CB9" w:rsidRPr="008E4C88">
        <w:rPr>
          <w:rFonts w:ascii="Arial" w:hAnsi="Arial" w:cs="Arial"/>
          <w:bCs/>
          <w:color w:val="auto"/>
          <w:sz w:val="20"/>
          <w:szCs w:val="20"/>
        </w:rPr>
        <w:t>Y</w:t>
      </w:r>
      <w:r w:rsidRPr="008E4C88">
        <w:rPr>
          <w:rFonts w:ascii="Arial" w:hAnsi="Arial" w:cs="Arial"/>
          <w:bCs/>
          <w:color w:val="auto"/>
          <w:sz w:val="20"/>
          <w:szCs w:val="20"/>
        </w:rPr>
        <w:t>1903 sorban megadott adat</w:t>
      </w:r>
      <w:r w:rsidR="00713D67" w:rsidRPr="008E4C88">
        <w:rPr>
          <w:rFonts w:ascii="Arial" w:hAnsi="Arial" w:cs="Arial"/>
          <w:bCs/>
          <w:color w:val="auto"/>
          <w:sz w:val="20"/>
          <w:szCs w:val="20"/>
        </w:rPr>
        <w:t>t</w:t>
      </w:r>
      <w:r w:rsidRPr="008E4C88">
        <w:rPr>
          <w:rFonts w:ascii="Arial" w:hAnsi="Arial" w:cs="Arial"/>
          <w:bCs/>
          <w:color w:val="auto"/>
          <w:sz w:val="20"/>
          <w:szCs w:val="20"/>
        </w:rPr>
        <w:t>al, az adatokat egy tizedesjegy pontossággal kell jelenteni.</w:t>
      </w:r>
    </w:p>
    <w:p w14:paraId="4932F6E4" w14:textId="77777777" w:rsidR="00055248" w:rsidRPr="008E4C88" w:rsidRDefault="00055248" w:rsidP="00C6766F">
      <w:pPr>
        <w:spacing w:after="0" w:line="240" w:lineRule="auto"/>
        <w:rPr>
          <w:rFonts w:ascii="Arial" w:hAnsi="Arial" w:cs="Arial"/>
          <w:b/>
          <w:bCs/>
        </w:rPr>
      </w:pPr>
    </w:p>
    <w:p w14:paraId="433669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42Y19031 Vezetői feladatok</w:t>
      </w:r>
    </w:p>
    <w:p w14:paraId="1979A007" w14:textId="77777777" w:rsidR="00055248" w:rsidRPr="008E4C88" w:rsidRDefault="00055248" w:rsidP="00C6766F">
      <w:pPr>
        <w:spacing w:after="0" w:line="240" w:lineRule="auto"/>
        <w:rPr>
          <w:rFonts w:ascii="Arial" w:hAnsi="Arial" w:cs="Arial"/>
          <w:i/>
          <w:iCs/>
        </w:rPr>
      </w:pPr>
    </w:p>
    <w:p w14:paraId="69FCE82F"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42Y1903 sorból a rendelkezésre álló Erőforrás vezetői feladatok ellátására szolgáló része. </w:t>
      </w:r>
    </w:p>
    <w:p w14:paraId="26644365" w14:textId="77777777" w:rsidR="00055248" w:rsidRPr="008E4C88" w:rsidRDefault="00055248" w:rsidP="00C6766F">
      <w:pPr>
        <w:spacing w:after="0" w:line="240" w:lineRule="auto"/>
        <w:rPr>
          <w:rFonts w:ascii="Arial" w:hAnsi="Arial" w:cs="Arial"/>
          <w:b/>
          <w:bCs/>
        </w:rPr>
      </w:pPr>
    </w:p>
    <w:p w14:paraId="6F7A37E1"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42Y19032 Operáció </w:t>
      </w:r>
      <w:r w:rsidRPr="008E4C88">
        <w:rPr>
          <w:rFonts w:ascii="Arial" w:hAnsi="Arial" w:cs="Arial"/>
          <w:b/>
          <w:bCs/>
        </w:rPr>
        <w:t xml:space="preserve">– </w:t>
      </w:r>
      <w:r w:rsidRPr="008E4C88">
        <w:rPr>
          <w:rFonts w:ascii="Arial" w:hAnsi="Arial" w:cs="Arial"/>
          <w:i/>
          <w:iCs/>
        </w:rPr>
        <w:t>szankciós és tranzakció szűrés, illetve bejelentés</w:t>
      </w:r>
    </w:p>
    <w:p w14:paraId="3EBEA9CD"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 </w:t>
      </w:r>
    </w:p>
    <w:p w14:paraId="3384E914"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a szankciós- és tranzakció szűréssel, illetve bejelentéssel foglalkozó része.</w:t>
      </w:r>
    </w:p>
    <w:p w14:paraId="0CEE624F"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42Y19033 Operáció </w:t>
      </w:r>
      <w:r w:rsidRPr="008E4C88">
        <w:rPr>
          <w:rFonts w:ascii="Arial" w:hAnsi="Arial" w:cs="Arial"/>
          <w:b/>
          <w:bCs/>
        </w:rPr>
        <w:t xml:space="preserve">– </w:t>
      </w:r>
      <w:r w:rsidRPr="008E4C88">
        <w:rPr>
          <w:rFonts w:ascii="Arial" w:hAnsi="Arial" w:cs="Arial"/>
          <w:i/>
          <w:iCs/>
        </w:rPr>
        <w:t>ügyfél-átvilágítás, ügyfélbefogadás</w:t>
      </w:r>
    </w:p>
    <w:p w14:paraId="303E3376" w14:textId="77777777" w:rsidR="00055248" w:rsidRPr="008E4C88" w:rsidRDefault="00055248" w:rsidP="00C6766F">
      <w:pPr>
        <w:spacing w:after="0" w:line="240" w:lineRule="auto"/>
        <w:rPr>
          <w:rFonts w:ascii="Arial" w:hAnsi="Arial" w:cs="Arial"/>
          <w:i/>
          <w:iCs/>
        </w:rPr>
      </w:pPr>
    </w:p>
    <w:p w14:paraId="5D4909A3"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ügyfél-átvilágítással, ügyfélbefogadással foglalkozó része.</w:t>
      </w:r>
    </w:p>
    <w:p w14:paraId="56038EE6"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42Y19034 Másodlagos kontroll</w:t>
      </w:r>
    </w:p>
    <w:p w14:paraId="618E01D7" w14:textId="77777777" w:rsidR="00055248" w:rsidRPr="008E4C88" w:rsidRDefault="00055248" w:rsidP="00C6766F">
      <w:pPr>
        <w:spacing w:after="0" w:line="240" w:lineRule="auto"/>
        <w:rPr>
          <w:rFonts w:ascii="Arial" w:hAnsi="Arial" w:cs="Arial"/>
          <w:i/>
          <w:iCs/>
        </w:rPr>
      </w:pPr>
    </w:p>
    <w:p w14:paraId="1FE991B7" w14:textId="77777777" w:rsidR="00055248" w:rsidRPr="008E4C88" w:rsidRDefault="00055248" w:rsidP="00C6766F">
      <w:pPr>
        <w:spacing w:line="240" w:lineRule="auto"/>
        <w:rPr>
          <w:rFonts w:ascii="Arial" w:hAnsi="Arial" w:cs="Arial"/>
        </w:rPr>
      </w:pPr>
      <w:r w:rsidRPr="008E4C88">
        <w:rPr>
          <w:rFonts w:ascii="Arial" w:hAnsi="Arial" w:cs="Arial"/>
        </w:rPr>
        <w:lastRenderedPageBreak/>
        <w:t>A 42Y1903 sorból rendelkezésre álló Erőforrás másodlagos kontrollra csoportosított része.</w:t>
      </w:r>
      <w:r w:rsidR="00DF69E0" w:rsidRPr="008E4C88">
        <w:rPr>
          <w:rFonts w:ascii="Arial" w:hAnsi="Arial" w:cs="Arial"/>
        </w:rPr>
        <w:t xml:space="preserve"> A biztosító saját megítélésén </w:t>
      </w:r>
      <w:r w:rsidR="00713D67" w:rsidRPr="008E4C88">
        <w:rPr>
          <w:rFonts w:ascii="Arial" w:hAnsi="Arial" w:cs="Arial"/>
        </w:rPr>
        <w:t>alapul</w:t>
      </w:r>
      <w:r w:rsidR="00DF69E0" w:rsidRPr="008E4C88">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5E87CF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42Y19035 Szabályozás, tanácsadás, projekt</w:t>
      </w:r>
    </w:p>
    <w:p w14:paraId="1B334027" w14:textId="77777777" w:rsidR="00055248" w:rsidRPr="008E4C88" w:rsidRDefault="00055248" w:rsidP="00C6766F">
      <w:pPr>
        <w:spacing w:after="0" w:line="240" w:lineRule="auto"/>
        <w:rPr>
          <w:rFonts w:ascii="Arial" w:hAnsi="Arial" w:cs="Arial"/>
          <w:i/>
          <w:iCs/>
        </w:rPr>
      </w:pPr>
    </w:p>
    <w:p w14:paraId="1830D46A" w14:textId="4010CFD0" w:rsidR="00055248" w:rsidRPr="008E4C88" w:rsidRDefault="00055248" w:rsidP="00C6766F">
      <w:pPr>
        <w:spacing w:line="240" w:lineRule="auto"/>
        <w:rPr>
          <w:rFonts w:ascii="Arial" w:hAnsi="Arial" w:cs="Arial"/>
        </w:rPr>
      </w:pPr>
      <w:r w:rsidRPr="008E4C88">
        <w:rPr>
          <w:rFonts w:ascii="Arial" w:hAnsi="Arial" w:cs="Arial"/>
        </w:rPr>
        <w:t>A 42Y1903 sorból</w:t>
      </w:r>
      <w:r w:rsidR="00713D67" w:rsidRPr="008E4C88">
        <w:rPr>
          <w:rFonts w:ascii="Arial" w:hAnsi="Arial" w:cs="Arial"/>
        </w:rPr>
        <w:t xml:space="preserve"> a</w:t>
      </w:r>
      <w:r w:rsidRPr="008E4C88">
        <w:rPr>
          <w:rFonts w:ascii="Arial" w:hAnsi="Arial" w:cs="Arial"/>
        </w:rPr>
        <w:t xml:space="preserve"> rendelkezésre álló Erőforrás</w:t>
      </w:r>
      <w:r w:rsidR="00713D67" w:rsidRPr="008E4C88">
        <w:rPr>
          <w:rFonts w:ascii="Arial" w:hAnsi="Arial" w:cs="Arial"/>
        </w:rPr>
        <w:t>nak a</w:t>
      </w:r>
      <w:r w:rsidRPr="008E4C88">
        <w:rPr>
          <w:rFonts w:ascii="Arial" w:hAnsi="Arial" w:cs="Arial"/>
        </w:rPr>
        <w:t xml:space="preserve"> </w:t>
      </w:r>
      <w:r w:rsidR="00DF69E0" w:rsidRPr="008E4C88">
        <w:rPr>
          <w:rFonts w:ascii="Arial" w:hAnsi="Arial" w:cs="Arial"/>
        </w:rPr>
        <w:t>pénzmosás</w:t>
      </w:r>
      <w:r w:rsidR="00713D67"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713D67" w:rsidRPr="008E4C88">
        <w:rPr>
          <w:rFonts w:ascii="Arial" w:hAnsi="Arial" w:cs="Arial"/>
        </w:rPr>
        <w:t>ési</w:t>
      </w:r>
      <w:r w:rsidR="00DF69E0" w:rsidRPr="008E4C88">
        <w:rPr>
          <w:rFonts w:ascii="Arial" w:hAnsi="Arial" w:cs="Arial"/>
        </w:rPr>
        <w:t xml:space="preserve"> tevékenységgel összefüggő </w:t>
      </w:r>
      <w:r w:rsidRPr="008E4C88">
        <w:rPr>
          <w:rFonts w:ascii="Arial" w:hAnsi="Arial" w:cs="Arial"/>
        </w:rPr>
        <w:t>szabályozásra, tanácsadásra, projektre csoportosított része.</w:t>
      </w:r>
      <w:r w:rsidR="00DF69E0" w:rsidRPr="008E4C88">
        <w:rPr>
          <w:rFonts w:ascii="Arial" w:hAnsi="Arial" w:cs="Arial"/>
        </w:rPr>
        <w:t xml:space="preserve"> </w:t>
      </w:r>
      <w:r w:rsidR="00713D67" w:rsidRPr="008E4C88">
        <w:rPr>
          <w:rFonts w:ascii="Arial" w:hAnsi="Arial" w:cs="Arial"/>
        </w:rPr>
        <w:t xml:space="preserve"> E</w:t>
      </w:r>
      <w:r w:rsidR="00DF69E0" w:rsidRPr="008E4C88">
        <w:rPr>
          <w:rFonts w:ascii="Arial" w:hAnsi="Arial" w:cs="Arial"/>
        </w:rPr>
        <w:t xml:space="preserve"> sor vonatkozásában nem kell figyelembe venni az általános </w:t>
      </w:r>
      <w:proofErr w:type="spellStart"/>
      <w:r w:rsidR="00DF69E0" w:rsidRPr="008E4C88">
        <w:rPr>
          <w:rFonts w:ascii="Arial" w:hAnsi="Arial" w:cs="Arial"/>
        </w:rPr>
        <w:t>compliance</w:t>
      </w:r>
      <w:proofErr w:type="spellEnd"/>
      <w:r w:rsidR="00DF69E0" w:rsidRPr="008E4C88">
        <w:rPr>
          <w:rFonts w:ascii="Arial" w:hAnsi="Arial" w:cs="Arial"/>
        </w:rPr>
        <w:t xml:space="preserve"> tevékenységgel kapcsolatos feladatokat (pl. etika, összeférhetetlenség).</w:t>
      </w:r>
    </w:p>
    <w:p w14:paraId="24519B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42Y19036 Képzés, oktatás</w:t>
      </w:r>
    </w:p>
    <w:p w14:paraId="69C6A7A1" w14:textId="77777777" w:rsidR="00055248" w:rsidRPr="008E4C88" w:rsidRDefault="00055248" w:rsidP="00C6766F">
      <w:pPr>
        <w:spacing w:after="0" w:line="240" w:lineRule="auto"/>
        <w:rPr>
          <w:rFonts w:ascii="Arial" w:hAnsi="Arial" w:cs="Arial"/>
          <w:i/>
          <w:iCs/>
        </w:rPr>
      </w:pPr>
    </w:p>
    <w:p w14:paraId="0519C58D"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képzésre, oktatásra csoportosított része.</w:t>
      </w:r>
      <w:r w:rsidR="00A76CB9" w:rsidRPr="008E4C88">
        <w:rPr>
          <w:rFonts w:ascii="Arial" w:hAnsi="Arial" w:cs="Arial"/>
        </w:rPr>
        <w:t xml:space="preserve"> Ebben a</w:t>
      </w:r>
      <w:r w:rsidR="00DF69E0" w:rsidRPr="008E4C88">
        <w:rPr>
          <w:rFonts w:ascii="Arial" w:hAnsi="Arial" w:cs="Arial"/>
        </w:rPr>
        <w:t xml:space="preserve"> sorban szerepeltetni kell minden</w:t>
      </w:r>
      <w:r w:rsidR="00A76CB9" w:rsidRPr="008E4C88">
        <w:rPr>
          <w:rFonts w:ascii="Arial" w:hAnsi="Arial" w:cs="Arial"/>
        </w:rPr>
        <w:t>,</w:t>
      </w:r>
      <w:r w:rsidR="00DF69E0" w:rsidRPr="008E4C88">
        <w:rPr>
          <w:rFonts w:ascii="Arial" w:hAnsi="Arial" w:cs="Arial"/>
        </w:rPr>
        <w:t xml:space="preserve"> pénzmosás</w:t>
      </w:r>
      <w:r w:rsidR="00A76CB9"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A76CB9" w:rsidRPr="008E4C88">
        <w:rPr>
          <w:rFonts w:ascii="Arial" w:hAnsi="Arial" w:cs="Arial"/>
        </w:rPr>
        <w:t>ési</w:t>
      </w:r>
      <w:r w:rsidR="00DF69E0" w:rsidRPr="008E4C88">
        <w:rPr>
          <w:rFonts w:ascii="Arial" w:hAnsi="Arial" w:cs="Arial"/>
        </w:rPr>
        <w:t xml:space="preserve"> tevékenységgel összefüggő képzést, oktatást függetlenül attól, hogy az személyes megjelenést igényel vagy e-</w:t>
      </w:r>
      <w:proofErr w:type="spellStart"/>
      <w:r w:rsidR="00DF69E0" w:rsidRPr="008E4C88">
        <w:rPr>
          <w:rFonts w:ascii="Arial" w:hAnsi="Arial" w:cs="Arial"/>
        </w:rPr>
        <w:t>learning</w:t>
      </w:r>
      <w:proofErr w:type="spellEnd"/>
      <w:r w:rsidR="00DF69E0" w:rsidRPr="008E4C88">
        <w:rPr>
          <w:rFonts w:ascii="Arial" w:hAnsi="Arial" w:cs="Arial"/>
        </w:rPr>
        <w:t xml:space="preserve"> jellegű, általános vagy specifikus. Központi tréningek esetén fel kell tüntetni a tréningek összeállításához, megtartásához igénybe vett helyi erőforrást.</w:t>
      </w:r>
    </w:p>
    <w:p w14:paraId="48BC61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42Y19037 Egyéb</w:t>
      </w:r>
    </w:p>
    <w:p w14:paraId="7DF83CCF" w14:textId="77777777" w:rsidR="00055248" w:rsidRPr="008E4C88" w:rsidRDefault="00055248" w:rsidP="00C6766F">
      <w:pPr>
        <w:spacing w:after="0" w:line="240" w:lineRule="auto"/>
        <w:rPr>
          <w:rFonts w:ascii="Arial" w:hAnsi="Arial" w:cs="Arial"/>
          <w:i/>
          <w:iCs/>
        </w:rPr>
      </w:pPr>
    </w:p>
    <w:p w14:paraId="3741CD6E" w14:textId="77777777" w:rsidR="00055248" w:rsidRPr="008E4C88" w:rsidRDefault="00055248" w:rsidP="00C6766F">
      <w:pPr>
        <w:spacing w:line="240" w:lineRule="auto"/>
        <w:rPr>
          <w:rFonts w:ascii="Arial" w:hAnsi="Arial" w:cs="Arial"/>
        </w:rPr>
      </w:pPr>
      <w:r w:rsidRPr="008E4C88">
        <w:rPr>
          <w:rFonts w:ascii="Arial" w:hAnsi="Arial" w:cs="Arial"/>
        </w:rPr>
        <w:t>A 42Y1903 sorból rendelkezésre álló Erőforrás egyéb feladatra csoportosított része.</w:t>
      </w:r>
    </w:p>
    <w:p w14:paraId="3A65D548" w14:textId="77777777" w:rsidR="00055248" w:rsidRPr="008E4C88" w:rsidRDefault="00055248" w:rsidP="00C6766F">
      <w:pPr>
        <w:spacing w:after="0" w:line="240" w:lineRule="auto"/>
        <w:rPr>
          <w:rFonts w:ascii="Arial" w:hAnsi="Arial" w:cs="Arial"/>
        </w:rPr>
      </w:pPr>
    </w:p>
    <w:p w14:paraId="6FB403C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 Ügyfelek száma</w:t>
      </w:r>
    </w:p>
    <w:p w14:paraId="68027E60" w14:textId="77777777" w:rsidR="00055248" w:rsidRPr="008E4C88" w:rsidRDefault="00055248" w:rsidP="00C6766F">
      <w:pPr>
        <w:spacing w:after="0" w:line="240" w:lineRule="auto"/>
        <w:rPr>
          <w:rFonts w:ascii="Arial" w:hAnsi="Arial" w:cs="Arial"/>
          <w:i/>
          <w:iCs/>
        </w:rPr>
      </w:pPr>
    </w:p>
    <w:p w14:paraId="42B71DFD" w14:textId="586A90A3" w:rsidR="00DF69E0" w:rsidRPr="008E4C88" w:rsidRDefault="00055248" w:rsidP="00DF69E0">
      <w:pPr>
        <w:spacing w:after="0" w:line="240" w:lineRule="auto"/>
        <w:rPr>
          <w:rFonts w:ascii="Arial" w:hAnsi="Arial" w:cs="Arial"/>
        </w:rPr>
      </w:pPr>
      <w:bookmarkStart w:id="11" w:name="_Hlk41035755"/>
      <w:r w:rsidRPr="008E4C88">
        <w:rPr>
          <w:rFonts w:ascii="Arial" w:hAnsi="Arial" w:cs="Arial"/>
        </w:rPr>
        <w:t xml:space="preserve">A biztosító </w:t>
      </w:r>
      <w:r w:rsidR="00DF69E0" w:rsidRPr="008E4C88">
        <w:rPr>
          <w:rFonts w:ascii="Arial" w:hAnsi="Arial" w:cs="Arial"/>
        </w:rPr>
        <w:t>azon</w:t>
      </w:r>
      <w:r w:rsidRPr="008E4C88">
        <w:rPr>
          <w:rFonts w:ascii="Arial" w:hAnsi="Arial" w:cs="Arial"/>
        </w:rPr>
        <w:t xml:space="preserve"> ügyfeleinek száma a tárgyév végi állapot szerint</w:t>
      </w:r>
      <w:r w:rsidR="00DF69E0" w:rsidRPr="008E4C88">
        <w:rPr>
          <w:rFonts w:ascii="Arial" w:hAnsi="Arial" w:cs="Arial"/>
        </w:rPr>
        <w:t xml:space="preserve"> </w:t>
      </w:r>
      <w:r w:rsidR="00A76CB9" w:rsidRPr="008E4C88">
        <w:rPr>
          <w:rFonts w:ascii="Arial" w:hAnsi="Arial" w:cs="Arial"/>
          <w:bCs/>
        </w:rPr>
        <w:t>–</w:t>
      </w:r>
      <w:r w:rsidR="00DF69E0" w:rsidRPr="008E4C88">
        <w:rPr>
          <w:rFonts w:ascii="Arial" w:hAnsi="Arial" w:cs="Arial"/>
        </w:rPr>
        <w:t xml:space="preserve"> december 31-ei állomány</w:t>
      </w:r>
      <w:r w:rsidR="00A76CB9" w:rsidRPr="008E4C88">
        <w:rPr>
          <w:rFonts w:ascii="Arial" w:hAnsi="Arial" w:cs="Arial"/>
        </w:rPr>
        <w:t>i</w:t>
      </w:r>
      <w:r w:rsidR="00DF69E0" w:rsidRPr="008E4C88">
        <w:rPr>
          <w:rFonts w:ascii="Arial" w:hAnsi="Arial" w:cs="Arial"/>
        </w:rPr>
        <w:t xml:space="preserve"> adat </w:t>
      </w:r>
      <w:r w:rsidR="00A76CB9" w:rsidRPr="008E4C88">
        <w:rPr>
          <w:rFonts w:ascii="Arial" w:hAnsi="Arial" w:cs="Arial"/>
          <w:bCs/>
        </w:rPr>
        <w:t>–</w:t>
      </w:r>
      <w:r w:rsidR="00DF69E0" w:rsidRPr="008E4C88">
        <w:rPr>
          <w:rFonts w:ascii="Arial" w:hAnsi="Arial" w:cs="Arial"/>
        </w:rPr>
        <w:t xml:space="preserve">, akik a biztosító tevékenységi körébe tartozó szolgáltatás igénybevételére vonatkozóan a biztosítóval szerződés megkötésével tartós jogviszonyt (üzleti kapcsolatot) létesítettek. </w:t>
      </w:r>
    </w:p>
    <w:p w14:paraId="06064915" w14:textId="77777777" w:rsidR="00055248" w:rsidRPr="008E4C88" w:rsidRDefault="00DF69E0" w:rsidP="00C6766F">
      <w:pPr>
        <w:spacing w:after="0" w:line="240" w:lineRule="auto"/>
        <w:rPr>
          <w:rFonts w:ascii="Arial" w:hAnsi="Arial" w:cs="Arial"/>
          <w:b/>
          <w:bCs/>
        </w:rPr>
      </w:pPr>
      <w:r w:rsidRPr="008E4C88">
        <w:rPr>
          <w:rFonts w:ascii="Arial" w:hAnsi="Arial" w:cs="Arial"/>
        </w:rPr>
        <w:t xml:space="preserve">Tekintettel a </w:t>
      </w:r>
      <w:proofErr w:type="spellStart"/>
      <w:r w:rsidRPr="008E4C88">
        <w:rPr>
          <w:rFonts w:ascii="Arial" w:hAnsi="Arial" w:cs="Arial"/>
        </w:rPr>
        <w:t>Pmt</w:t>
      </w:r>
      <w:proofErr w:type="spellEnd"/>
      <w:r w:rsidRPr="008E4C88">
        <w:rPr>
          <w:rFonts w:ascii="Arial" w:hAnsi="Arial" w:cs="Arial"/>
        </w:rPr>
        <w:t>. 6/A. §</w:t>
      </w:r>
      <w:r w:rsidR="00A76CB9" w:rsidRPr="008E4C88">
        <w:rPr>
          <w:rFonts w:ascii="Arial" w:hAnsi="Arial" w:cs="Arial"/>
        </w:rPr>
        <w:t>-ára,</w:t>
      </w:r>
      <w:r w:rsidRPr="008E4C88">
        <w:rPr>
          <w:rFonts w:ascii="Arial" w:hAnsi="Arial" w:cs="Arial"/>
        </w:rPr>
        <w:t xml:space="preserve"> </w:t>
      </w:r>
      <w:r w:rsidR="00A76CB9" w:rsidRPr="008E4C88">
        <w:rPr>
          <w:rFonts w:ascii="Arial" w:hAnsi="Arial" w:cs="Arial"/>
        </w:rPr>
        <w:t xml:space="preserve">az </w:t>
      </w:r>
      <w:r w:rsidRPr="008E4C88">
        <w:rPr>
          <w:rFonts w:ascii="Arial" w:hAnsi="Arial" w:cs="Arial"/>
        </w:rPr>
        <w:t>e</w:t>
      </w:r>
      <w:r w:rsidR="00055248" w:rsidRPr="008E4C88">
        <w:rPr>
          <w:rFonts w:ascii="Arial" w:hAnsi="Arial" w:cs="Arial"/>
        </w:rPr>
        <w:t>zen</w:t>
      </w:r>
      <w:bookmarkEnd w:id="11"/>
      <w:r w:rsidR="00055248" w:rsidRPr="008E4C88">
        <w:rPr>
          <w:rFonts w:ascii="Arial" w:hAnsi="Arial" w:cs="Arial"/>
        </w:rPr>
        <w:t xml:space="preserve"> sorban megadott adat egyenlő a </w:t>
      </w:r>
      <w:r w:rsidRPr="008E4C88">
        <w:rPr>
          <w:rFonts w:ascii="Arial" w:hAnsi="Arial" w:cs="Arial"/>
        </w:rPr>
        <w:t xml:space="preserve">kockázati kategória szerinti bontásban </w:t>
      </w:r>
      <w:r w:rsidR="00055248" w:rsidRPr="008E4C88">
        <w:rPr>
          <w:rFonts w:ascii="Arial" w:hAnsi="Arial" w:cs="Arial"/>
        </w:rPr>
        <w:t>a 42Y190411, 42Y190412 és 42Y190413 sorban megadott szám összegével.</w:t>
      </w:r>
    </w:p>
    <w:p w14:paraId="3A2E59C2" w14:textId="77777777" w:rsidR="00055248" w:rsidRPr="008E4C88" w:rsidRDefault="00055248" w:rsidP="00C6766F">
      <w:pPr>
        <w:spacing w:after="0" w:line="240" w:lineRule="auto"/>
        <w:rPr>
          <w:rFonts w:ascii="Arial" w:hAnsi="Arial" w:cs="Arial"/>
          <w:b/>
          <w:bCs/>
        </w:rPr>
      </w:pPr>
    </w:p>
    <w:p w14:paraId="1F364AF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 Ügyfelek kockázati szintje magas</w:t>
      </w:r>
    </w:p>
    <w:p w14:paraId="00E7616B" w14:textId="77777777" w:rsidR="00055248" w:rsidRPr="008E4C88" w:rsidRDefault="00055248" w:rsidP="00C6766F">
      <w:pPr>
        <w:spacing w:after="0" w:line="240" w:lineRule="auto"/>
        <w:rPr>
          <w:rFonts w:ascii="Arial" w:hAnsi="Arial" w:cs="Arial"/>
          <w:i/>
          <w:iCs/>
        </w:rPr>
      </w:pPr>
    </w:p>
    <w:p w14:paraId="4790FE5E"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 </w:t>
      </w:r>
      <w:r w:rsidRPr="008E4C88">
        <w:rPr>
          <w:rFonts w:ascii="Arial" w:hAnsi="Arial" w:cs="Arial"/>
        </w:rPr>
        <w:t>biztosító által magas kockázati kategóriába sorolt ügyfelek száma.</w:t>
      </w:r>
      <w:r w:rsidR="00DF69E0" w:rsidRPr="008E4C88">
        <w:rPr>
          <w:rFonts w:ascii="Arial" w:hAnsi="Arial" w:cs="Arial"/>
        </w:rPr>
        <w:t xml:space="preserve"> </w:t>
      </w:r>
    </w:p>
    <w:p w14:paraId="207B345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42Y1904111 Kiemelt kockázatú országból származó ügyfelek</w:t>
      </w:r>
    </w:p>
    <w:p w14:paraId="3193CAE4" w14:textId="77777777" w:rsidR="00055248" w:rsidRPr="008E4C88" w:rsidRDefault="00055248" w:rsidP="00C6766F">
      <w:pPr>
        <w:spacing w:after="0" w:line="240" w:lineRule="auto"/>
        <w:rPr>
          <w:rFonts w:ascii="Arial" w:hAnsi="Arial" w:cs="Arial"/>
          <w:i/>
          <w:iCs/>
        </w:rPr>
      </w:pPr>
    </w:p>
    <w:p w14:paraId="0DDB6C24"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pénzmosási szempontból lényegesnek minősített kapcsolattal rendelkeznek kiemelt kockázatot jelentő országgal.</w:t>
      </w:r>
    </w:p>
    <w:p w14:paraId="35D0565A" w14:textId="77777777" w:rsidR="00DF69E0" w:rsidRPr="008E4C88" w:rsidRDefault="00DF69E0" w:rsidP="00C6766F">
      <w:pPr>
        <w:spacing w:line="240" w:lineRule="auto"/>
        <w:rPr>
          <w:rFonts w:ascii="Arial" w:hAnsi="Arial" w:cs="Arial"/>
          <w:i/>
          <w:iCs/>
        </w:rPr>
      </w:pPr>
      <w:r w:rsidRPr="008E4C88">
        <w:rPr>
          <w:rFonts w:ascii="Arial" w:hAnsi="Arial" w:cs="Arial"/>
          <w:i/>
          <w:iCs/>
        </w:rPr>
        <w:t>42Y1904112 Ügyfél kiemelt közszereplő, kiemelt közszereplő közeli hozzátartozója, kiemelt közszereplővel közeli kapcsolatban álló személy</w:t>
      </w:r>
    </w:p>
    <w:p w14:paraId="148D9A28" w14:textId="77777777" w:rsidR="00DF69E0" w:rsidRPr="008E4C88" w:rsidRDefault="00DF69E0"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175FB3BF" w14:textId="77777777" w:rsidR="00DF69E0" w:rsidRPr="008E4C88" w:rsidRDefault="00DF69E0" w:rsidP="00C6766F">
      <w:pPr>
        <w:spacing w:line="240" w:lineRule="auto"/>
        <w:rPr>
          <w:rFonts w:ascii="Arial" w:hAnsi="Arial" w:cs="Arial"/>
          <w:i/>
          <w:iCs/>
        </w:rPr>
      </w:pPr>
      <w:r w:rsidRPr="008E4C88">
        <w:rPr>
          <w:rFonts w:ascii="Arial" w:hAnsi="Arial" w:cs="Arial"/>
          <w:i/>
          <w:iCs/>
        </w:rPr>
        <w:t>42Y1904113 Ügyfél tényleges tulajdonosa kiemelt közszereplő, kiemelt közszereplő közeli hozzátartozója, kiemelt közszereplővel közeli kapcsolatban álló személy</w:t>
      </w:r>
    </w:p>
    <w:p w14:paraId="4D7F573D" w14:textId="77777777" w:rsidR="00DF69E0" w:rsidRPr="008E4C88" w:rsidRDefault="00DF69E0" w:rsidP="00C6766F">
      <w:pPr>
        <w:spacing w:line="240" w:lineRule="auto"/>
        <w:rPr>
          <w:rFonts w:ascii="Arial" w:hAnsi="Arial" w:cs="Arial"/>
        </w:rPr>
      </w:pPr>
      <w:r w:rsidRPr="008E4C88">
        <w:rPr>
          <w:rFonts w:ascii="Arial" w:hAnsi="Arial" w:cs="Arial"/>
        </w:rPr>
        <w:t xml:space="preserve">A 42Y190411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8E4C88">
        <w:rPr>
          <w:rFonts w:ascii="Arial" w:hAnsi="Arial" w:cs="Arial"/>
        </w:rPr>
        <w:t>Pmt</w:t>
      </w:r>
      <w:proofErr w:type="spellEnd"/>
      <w:r w:rsidRPr="008E4C88">
        <w:rPr>
          <w:rFonts w:ascii="Arial" w:hAnsi="Arial" w:cs="Arial"/>
        </w:rPr>
        <w:t>. 16. § (1) bekezdés d) pontja alapján a többségi tulajdonú állami vállalat</w:t>
      </w:r>
      <w:r w:rsidR="00A76CB9" w:rsidRPr="008E4C88">
        <w:rPr>
          <w:rFonts w:ascii="Arial" w:hAnsi="Arial" w:cs="Arial"/>
        </w:rPr>
        <w:t xml:space="preserve">nak a </w:t>
      </w:r>
      <w:proofErr w:type="spellStart"/>
      <w:r w:rsidR="00A76CB9" w:rsidRPr="008E4C88">
        <w:rPr>
          <w:rFonts w:ascii="Arial" w:hAnsi="Arial" w:cs="Arial"/>
        </w:rPr>
        <w:t>Pmt</w:t>
      </w:r>
      <w:proofErr w:type="spellEnd"/>
      <w:r w:rsidR="00A76CB9" w:rsidRPr="008E4C88">
        <w:rPr>
          <w:rFonts w:ascii="Arial" w:hAnsi="Arial" w:cs="Arial"/>
        </w:rPr>
        <w:t>.</w:t>
      </w:r>
      <w:r w:rsidRPr="008E4C88">
        <w:rPr>
          <w:rFonts w:ascii="Arial" w:hAnsi="Arial" w:cs="Arial"/>
        </w:rPr>
        <w:t xml:space="preserve"> 3. § 38. pont f) </w:t>
      </w:r>
      <w:r w:rsidR="00A76CB9" w:rsidRPr="008E4C88">
        <w:rPr>
          <w:rFonts w:ascii="Arial" w:hAnsi="Arial" w:cs="Arial"/>
        </w:rPr>
        <w:t>al</w:t>
      </w:r>
      <w:r w:rsidRPr="008E4C88">
        <w:rPr>
          <w:rFonts w:ascii="Arial" w:hAnsi="Arial" w:cs="Arial"/>
        </w:rPr>
        <w:t>pont</w:t>
      </w:r>
      <w:r w:rsidR="00A76CB9" w:rsidRPr="008E4C88">
        <w:rPr>
          <w:rFonts w:ascii="Arial" w:hAnsi="Arial" w:cs="Arial"/>
        </w:rPr>
        <w:t>ja</w:t>
      </w:r>
      <w:r w:rsidRPr="008E4C88">
        <w:rPr>
          <w:rFonts w:ascii="Arial" w:hAnsi="Arial" w:cs="Arial"/>
        </w:rPr>
        <w:t xml:space="preserve"> alapján megállapított tényleges tulajdonosa </w:t>
      </w:r>
      <w:r w:rsidR="00A76CB9" w:rsidRPr="008E4C88">
        <w:rPr>
          <w:rFonts w:ascii="Arial" w:hAnsi="Arial" w:cs="Arial"/>
        </w:rPr>
        <w:t>nem esik</w:t>
      </w:r>
      <w:r w:rsidRPr="008E4C88">
        <w:rPr>
          <w:rFonts w:ascii="Arial" w:hAnsi="Arial" w:cs="Arial"/>
        </w:rPr>
        <w:t xml:space="preserve"> a magas kockázati besorolás és fokozott ügyfél-átvilágítási többlet intézkedések </w:t>
      </w:r>
      <w:r w:rsidR="00A76CB9" w:rsidRPr="008E4C88">
        <w:rPr>
          <w:rFonts w:ascii="Arial" w:hAnsi="Arial" w:cs="Arial"/>
        </w:rPr>
        <w:t>hatálya</w:t>
      </w:r>
      <w:r w:rsidRPr="008E4C88">
        <w:rPr>
          <w:rFonts w:ascii="Arial" w:hAnsi="Arial" w:cs="Arial"/>
        </w:rPr>
        <w:t xml:space="preserve"> al</w:t>
      </w:r>
      <w:r w:rsidR="00A76CB9" w:rsidRPr="008E4C88">
        <w:rPr>
          <w:rFonts w:ascii="Arial" w:hAnsi="Arial" w:cs="Arial"/>
        </w:rPr>
        <w:t>á</w:t>
      </w:r>
      <w:r w:rsidRPr="008E4C88">
        <w:rPr>
          <w:rFonts w:ascii="Arial" w:hAnsi="Arial" w:cs="Arial"/>
        </w:rPr>
        <w:t xml:space="preserve">, </w:t>
      </w:r>
      <w:r w:rsidR="00A76CB9" w:rsidRPr="008E4C88">
        <w:rPr>
          <w:rFonts w:ascii="Arial" w:hAnsi="Arial" w:cs="Arial"/>
        </w:rPr>
        <w:t>ezért ezen személyekre vonatkozó adat ebben a</w:t>
      </w:r>
      <w:r w:rsidRPr="008E4C88">
        <w:rPr>
          <w:rFonts w:ascii="Arial" w:hAnsi="Arial" w:cs="Arial"/>
        </w:rPr>
        <w:t xml:space="preserve"> sorban nem szerepeltet</w:t>
      </w:r>
      <w:r w:rsidR="00A76CB9" w:rsidRPr="008E4C88">
        <w:rPr>
          <w:rFonts w:ascii="Arial" w:hAnsi="Arial" w:cs="Arial"/>
        </w:rPr>
        <w:t>endő</w:t>
      </w:r>
      <w:r w:rsidRPr="008E4C88">
        <w:rPr>
          <w:rFonts w:ascii="Arial" w:hAnsi="Arial" w:cs="Arial"/>
        </w:rPr>
        <w:t>.</w:t>
      </w:r>
    </w:p>
    <w:p w14:paraId="2942A97C" w14:textId="77777777" w:rsidR="00DF69E0" w:rsidRPr="008E4C88" w:rsidRDefault="00DF69E0" w:rsidP="00266509">
      <w:pPr>
        <w:spacing w:after="0" w:line="240" w:lineRule="auto"/>
        <w:rPr>
          <w:rFonts w:ascii="Arial" w:hAnsi="Arial" w:cs="Arial"/>
          <w:bCs/>
        </w:rPr>
      </w:pPr>
    </w:p>
    <w:p w14:paraId="7D6CCA37" w14:textId="77777777" w:rsidR="00055248" w:rsidRPr="008E4C88" w:rsidRDefault="00055248" w:rsidP="00C6766F">
      <w:pPr>
        <w:spacing w:after="0" w:line="240" w:lineRule="auto"/>
        <w:rPr>
          <w:rFonts w:ascii="Arial" w:hAnsi="Arial" w:cs="Arial"/>
          <w:i/>
          <w:iCs/>
        </w:rPr>
      </w:pPr>
      <w:r w:rsidRPr="008E4C88">
        <w:rPr>
          <w:rFonts w:ascii="Arial" w:hAnsi="Arial" w:cs="Arial"/>
          <w:i/>
          <w:iCs/>
        </w:rPr>
        <w:lastRenderedPageBreak/>
        <w:t>42Y1904114 Nonprofit gazdasági társaság ügyfelek</w:t>
      </w:r>
    </w:p>
    <w:p w14:paraId="5196ADD2" w14:textId="77777777" w:rsidR="00055248" w:rsidRPr="008E4C88" w:rsidRDefault="00055248" w:rsidP="00C6766F">
      <w:pPr>
        <w:spacing w:after="0" w:line="240" w:lineRule="auto"/>
        <w:rPr>
          <w:rFonts w:ascii="Arial" w:hAnsi="Arial" w:cs="Arial"/>
          <w:i/>
          <w:iCs/>
        </w:rPr>
      </w:pPr>
    </w:p>
    <w:p w14:paraId="1C972549" w14:textId="77777777" w:rsidR="00055248" w:rsidRPr="008E4C88" w:rsidRDefault="00055248" w:rsidP="00C6766F">
      <w:pPr>
        <w:spacing w:after="0" w:line="240" w:lineRule="auto"/>
        <w:rPr>
          <w:rFonts w:ascii="Arial" w:hAnsi="Arial" w:cs="Arial"/>
        </w:rPr>
      </w:pPr>
      <w:r w:rsidRPr="008E4C88">
        <w:rPr>
          <w:rFonts w:ascii="Arial" w:hAnsi="Arial" w:cs="Arial"/>
          <w:bCs/>
        </w:rPr>
        <w:t>A 42Y190411 sorból,</w:t>
      </w:r>
      <w:r w:rsidRPr="008E4C88">
        <w:rPr>
          <w:rFonts w:ascii="Arial" w:hAnsi="Arial" w:cs="Arial"/>
        </w:rPr>
        <w:t xml:space="preserve"> azon </w:t>
      </w:r>
      <w:r w:rsidR="00D06DAC" w:rsidRPr="008E4C88">
        <w:rPr>
          <w:rFonts w:ascii="Arial" w:hAnsi="Arial" w:cs="Arial"/>
        </w:rPr>
        <w:t>nonprofit</w:t>
      </w:r>
      <w:r w:rsidRPr="008E4C88">
        <w:rPr>
          <w:rFonts w:ascii="Arial" w:hAnsi="Arial" w:cs="Arial"/>
        </w:rPr>
        <w:t xml:space="preserve"> ügyfelek </w:t>
      </w:r>
      <w:r w:rsidRPr="008E4C88">
        <w:rPr>
          <w:rFonts w:ascii="Arial" w:hAnsi="Arial" w:cs="Arial"/>
          <w:bCs/>
        </w:rPr>
        <w:t>száma,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esetében a biztosító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6D7E2CBF" w14:textId="77777777" w:rsidR="00055248" w:rsidRPr="008E4C88" w:rsidRDefault="00055248" w:rsidP="00C6766F">
      <w:pPr>
        <w:spacing w:after="0" w:line="240" w:lineRule="auto"/>
        <w:rPr>
          <w:rFonts w:ascii="Arial" w:hAnsi="Arial" w:cs="Arial"/>
        </w:rPr>
      </w:pPr>
    </w:p>
    <w:p w14:paraId="1C878351"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42Y1904115 Ügyfél tényleges tulajdonosa kiemelt kockázatú országból származik</w:t>
      </w:r>
    </w:p>
    <w:p w14:paraId="15C56B82" w14:textId="77777777" w:rsidR="00055248" w:rsidRPr="008E4C88" w:rsidRDefault="00055248" w:rsidP="00C6766F">
      <w:pPr>
        <w:spacing w:after="0" w:line="240" w:lineRule="auto"/>
        <w:rPr>
          <w:rFonts w:ascii="Arial" w:hAnsi="Arial" w:cs="Arial"/>
          <w:i/>
          <w:iCs/>
        </w:rPr>
      </w:pPr>
    </w:p>
    <w:p w14:paraId="51BA0CBA"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lényegesnek minősített kapcsolattal rendelkeznek kiemelt kockázatot jelentő országgal.</w:t>
      </w:r>
    </w:p>
    <w:p w14:paraId="698725BE" w14:textId="77777777" w:rsidR="00D06DAC" w:rsidRPr="008E4C88" w:rsidRDefault="00D06DAC" w:rsidP="00C6766F">
      <w:pPr>
        <w:spacing w:line="240" w:lineRule="auto"/>
        <w:rPr>
          <w:rFonts w:ascii="Arial" w:hAnsi="Arial" w:cs="Arial"/>
          <w:i/>
          <w:iCs/>
        </w:rPr>
      </w:pPr>
      <w:r w:rsidRPr="008E4C88">
        <w:rPr>
          <w:rFonts w:ascii="Arial" w:hAnsi="Arial" w:cs="Arial"/>
          <w:i/>
          <w:iCs/>
        </w:rPr>
        <w:t>42Y1904116 Ügyfél szokatlanul vagy túlzottan összetett tulajdonosi struktúrával rendelkezik</w:t>
      </w:r>
    </w:p>
    <w:p w14:paraId="00BFD2A1" w14:textId="77777777" w:rsidR="00D06DAC" w:rsidRPr="008E4C88" w:rsidRDefault="00D06DAC"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5A000D7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42Y1904117 Saját kockázatértékelésen alapuló belső szabályzatban rögzített esetek</w:t>
      </w:r>
    </w:p>
    <w:p w14:paraId="4F11FADB" w14:textId="77777777" w:rsidR="00055248" w:rsidRPr="008E4C88" w:rsidRDefault="00055248" w:rsidP="00C6766F">
      <w:pPr>
        <w:spacing w:after="0" w:line="240" w:lineRule="auto"/>
        <w:rPr>
          <w:rFonts w:ascii="Arial" w:hAnsi="Arial" w:cs="Arial"/>
          <w:i/>
          <w:iCs/>
        </w:rPr>
      </w:pPr>
    </w:p>
    <w:p w14:paraId="7FD17A52" w14:textId="4443E6F7" w:rsidR="00055248" w:rsidRPr="008E4C88" w:rsidRDefault="00055248" w:rsidP="00C6766F">
      <w:pPr>
        <w:spacing w:line="240" w:lineRule="auto"/>
        <w:rPr>
          <w:rFonts w:ascii="Arial" w:hAnsi="Arial" w:cs="Arial"/>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8E4C88">
        <w:rPr>
          <w:rFonts w:ascii="Arial" w:hAnsi="Arial" w:cs="Arial"/>
        </w:rPr>
        <w:t xml:space="preserve"> saját kockázatértékelésében megállapított, belső szabályzatában rögzítettek alapján, magas ügyfélkockázati kategóriába tartoznak, és a 42Y1904111</w:t>
      </w:r>
      <w:r w:rsidR="00EC0670" w:rsidRPr="008E4C88">
        <w:rPr>
          <w:rFonts w:ascii="Arial" w:hAnsi="Arial" w:cs="Arial"/>
        </w:rPr>
        <w:t>–</w:t>
      </w:r>
      <w:r w:rsidRPr="008E4C88">
        <w:rPr>
          <w:rFonts w:ascii="Arial" w:hAnsi="Arial" w:cs="Arial"/>
        </w:rPr>
        <w:t xml:space="preserve">42Y1904116 sorban meghatározott kritériumok egyikének sem feleltethetőek meg. </w:t>
      </w:r>
    </w:p>
    <w:p w14:paraId="224EA90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42Y190412 Ügyfelek kockázati szintje átlagos</w:t>
      </w:r>
    </w:p>
    <w:p w14:paraId="3EB75A85" w14:textId="77777777" w:rsidR="00055248" w:rsidRPr="008E4C88" w:rsidRDefault="00055248" w:rsidP="00C6766F">
      <w:pPr>
        <w:spacing w:after="0" w:line="240" w:lineRule="auto"/>
        <w:rPr>
          <w:rFonts w:ascii="Arial" w:hAnsi="Arial" w:cs="Arial"/>
          <w:i/>
          <w:iCs/>
        </w:rPr>
      </w:pPr>
    </w:p>
    <w:p w14:paraId="1B186627"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átlagos kockázati kategóriába sorolt ügyfelek száma.</w:t>
      </w:r>
    </w:p>
    <w:p w14:paraId="1213A4B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42Y190413 Ügyfelek kockázati szintje alacsony</w:t>
      </w:r>
    </w:p>
    <w:p w14:paraId="16A38D7A" w14:textId="77777777" w:rsidR="00055248" w:rsidRPr="008E4C88" w:rsidRDefault="00055248" w:rsidP="00C6766F">
      <w:pPr>
        <w:spacing w:after="0" w:line="240" w:lineRule="auto"/>
        <w:rPr>
          <w:rFonts w:ascii="Arial" w:hAnsi="Arial" w:cs="Arial"/>
          <w:i/>
          <w:iCs/>
        </w:rPr>
      </w:pPr>
    </w:p>
    <w:p w14:paraId="1B77383F"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alacsony kockázati kategóriába sorolt ügyfelek száma.</w:t>
      </w:r>
    </w:p>
    <w:p w14:paraId="47B581D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 Nem magas kockázati szinttel rendelkező, megerősített eljárás alá tartozó ügyfelek</w:t>
      </w:r>
    </w:p>
    <w:p w14:paraId="1942A405" w14:textId="77777777" w:rsidR="00055248" w:rsidRPr="008E4C88" w:rsidRDefault="00055248" w:rsidP="00C6766F">
      <w:pPr>
        <w:spacing w:after="0" w:line="240" w:lineRule="auto"/>
        <w:rPr>
          <w:rFonts w:ascii="Arial" w:hAnsi="Arial" w:cs="Arial"/>
          <w:i/>
          <w:iCs/>
        </w:rPr>
      </w:pPr>
    </w:p>
    <w:p w14:paraId="2C9B0CEA" w14:textId="02445C48" w:rsidR="00055248" w:rsidRPr="008E4C88" w:rsidRDefault="00055248" w:rsidP="00C6766F">
      <w:pPr>
        <w:spacing w:after="0" w:line="240" w:lineRule="auto"/>
        <w:rPr>
          <w:rFonts w:ascii="Arial" w:hAnsi="Arial" w:cs="Arial"/>
        </w:rPr>
      </w:pPr>
      <w:r w:rsidRPr="008E4C88">
        <w:rPr>
          <w:rFonts w:ascii="Arial" w:hAnsi="Arial" w:cs="Arial"/>
          <w:bCs/>
        </w:rPr>
        <w:t>A</w:t>
      </w:r>
      <w:r w:rsidRPr="008E4C88">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ügyfeleket a   </w:t>
      </w:r>
      <w:r w:rsidR="00D06DAC" w:rsidRPr="008E4C88">
        <w:rPr>
          <w:rFonts w:ascii="Arial" w:hAnsi="Arial" w:cs="Arial"/>
        </w:rPr>
        <w:t>42</w:t>
      </w:r>
      <w:r w:rsidR="00A76CB9" w:rsidRPr="008E4C88">
        <w:rPr>
          <w:rFonts w:ascii="Arial" w:hAnsi="Arial" w:cs="Arial"/>
        </w:rPr>
        <w:t>Y</w:t>
      </w:r>
      <w:r w:rsidR="00D06DAC" w:rsidRPr="008E4C88">
        <w:rPr>
          <w:rFonts w:ascii="Arial" w:hAnsi="Arial" w:cs="Arial"/>
        </w:rPr>
        <w:t>1904</w:t>
      </w:r>
      <w:r w:rsidR="00A76CB9" w:rsidRPr="008E4C88">
        <w:rPr>
          <w:rFonts w:ascii="Arial" w:hAnsi="Arial" w:cs="Arial"/>
        </w:rPr>
        <w:t xml:space="preserve"> sorban</w:t>
      </w:r>
      <w:r w:rsidR="00D06DAC" w:rsidRPr="008E4C88">
        <w:rPr>
          <w:rFonts w:ascii="Arial" w:hAnsi="Arial" w:cs="Arial"/>
        </w:rPr>
        <w:t xml:space="preserve"> és </w:t>
      </w:r>
      <w:r w:rsidR="00A76CB9" w:rsidRPr="008E4C88">
        <w:rPr>
          <w:rFonts w:ascii="Arial" w:hAnsi="Arial" w:cs="Arial"/>
        </w:rPr>
        <w:t xml:space="preserve">annak </w:t>
      </w:r>
      <w:r w:rsidR="00D06DAC" w:rsidRPr="008E4C88">
        <w:rPr>
          <w:rFonts w:ascii="Arial" w:hAnsi="Arial" w:cs="Arial"/>
        </w:rPr>
        <w:t>alábontó soraiban</w:t>
      </w:r>
      <w:r w:rsidRPr="008E4C88">
        <w:rPr>
          <w:rFonts w:ascii="Arial" w:hAnsi="Arial" w:cs="Arial"/>
        </w:rPr>
        <w:t xml:space="preserve"> szükséges feltüntetnie</w:t>
      </w:r>
      <w:r w:rsidR="00A76CB9" w:rsidRPr="008E4C88">
        <w:rPr>
          <w:rFonts w:ascii="Arial" w:hAnsi="Arial" w:cs="Arial"/>
        </w:rPr>
        <w:t>,</w:t>
      </w:r>
      <w:r w:rsidRPr="008E4C88">
        <w:rPr>
          <w:rFonts w:ascii="Arial" w:hAnsi="Arial" w:cs="Arial"/>
        </w:rPr>
        <w:t xml:space="preserve"> és ezen ügyfelek vonatkozásában nem töltendő ki a 42Y190511</w:t>
      </w:r>
      <w:r w:rsidR="00E50BC0" w:rsidRPr="008E4C88">
        <w:rPr>
          <w:rFonts w:ascii="Arial" w:hAnsi="Arial" w:cs="Arial"/>
        </w:rPr>
        <w:t>–</w:t>
      </w:r>
      <w:r w:rsidRPr="008E4C88">
        <w:rPr>
          <w:rFonts w:ascii="Arial" w:hAnsi="Arial" w:cs="Arial"/>
        </w:rPr>
        <w:t xml:space="preserve">42Y190514 sor. </w:t>
      </w:r>
    </w:p>
    <w:p w14:paraId="534B3038" w14:textId="77777777" w:rsidR="00055248" w:rsidRPr="008E4C88" w:rsidRDefault="00055248" w:rsidP="00C6766F">
      <w:pPr>
        <w:spacing w:after="0" w:line="240" w:lineRule="auto"/>
        <w:rPr>
          <w:rFonts w:ascii="Arial" w:hAnsi="Arial" w:cs="Arial"/>
        </w:rPr>
      </w:pPr>
      <w:r w:rsidRPr="008E4C88">
        <w:rPr>
          <w:rFonts w:ascii="Arial" w:hAnsi="Arial" w:cs="Arial"/>
        </w:rPr>
        <w:t xml:space="preserve"> </w:t>
      </w:r>
    </w:p>
    <w:p w14:paraId="0685AB90"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42Y190511 Havi százmillió forintot elérő vagy meghaladó készpénzforgalmat lebonyolító ügyfelek</w:t>
      </w:r>
    </w:p>
    <w:p w14:paraId="51137746" w14:textId="77777777" w:rsidR="00055248" w:rsidRPr="008E4C88" w:rsidRDefault="00055248" w:rsidP="00C6766F">
      <w:pPr>
        <w:spacing w:after="0" w:line="240" w:lineRule="auto"/>
        <w:rPr>
          <w:rFonts w:ascii="Arial" w:hAnsi="Arial" w:cs="Arial"/>
          <w:i/>
          <w:iCs/>
        </w:rPr>
      </w:pPr>
    </w:p>
    <w:p w14:paraId="72D3889A" w14:textId="7E845BCB" w:rsidR="00055248" w:rsidRPr="008E4C88" w:rsidRDefault="00055248" w:rsidP="00C6766F">
      <w:pPr>
        <w:spacing w:line="240" w:lineRule="auto"/>
        <w:rPr>
          <w:rFonts w:ascii="Arial" w:hAnsi="Arial" w:cs="Arial"/>
          <w:bCs/>
        </w:rPr>
      </w:pPr>
      <w:bookmarkStart w:id="12" w:name="_Hlk39645292"/>
      <w:r w:rsidRPr="008E4C88">
        <w:rPr>
          <w:rFonts w:ascii="Arial" w:hAnsi="Arial" w:cs="Arial"/>
          <w:bCs/>
        </w:rPr>
        <w:t xml:space="preserve">A 42Y19051 sorból azon ügyfelek száma, akik által </w:t>
      </w:r>
      <w:r w:rsidRPr="008E4C88">
        <w:rPr>
          <w:rFonts w:ascii="Arial" w:eastAsia="Calibri" w:hAnsi="Arial" w:cs="Arial"/>
          <w:bCs/>
        </w:rPr>
        <w:t>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w:t>
      </w:r>
      <w:r w:rsidRPr="008E4C88">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összege</w:t>
      </w:r>
      <w:r w:rsidR="00D4474D" w:rsidRPr="008E4C88">
        <w:rPr>
          <w:rFonts w:ascii="Arial" w:hAnsi="Arial" w:cs="Arial"/>
          <w:bCs/>
        </w:rPr>
        <w:t xml:space="preserve"> </w:t>
      </w:r>
      <w:r w:rsidR="00D06DAC" w:rsidRPr="008E4C88">
        <w:rPr>
          <w:rFonts w:ascii="Arial" w:hAnsi="Arial" w:cs="Arial"/>
          <w:bCs/>
        </w:rPr>
        <w:t xml:space="preserve">A tábla  </w:t>
      </w:r>
      <w:r w:rsidR="00643502" w:rsidRPr="008E4C88">
        <w:rPr>
          <w:rFonts w:ascii="Arial" w:hAnsi="Arial" w:cs="Arial"/>
          <w:bCs/>
        </w:rPr>
        <w:t xml:space="preserve">a) </w:t>
      </w:r>
      <w:r w:rsidR="00D06DAC" w:rsidRPr="008E4C88">
        <w:rPr>
          <w:rFonts w:ascii="Arial" w:hAnsi="Arial" w:cs="Arial"/>
          <w:bCs/>
        </w:rPr>
        <w:t>oszlopában e</w:t>
      </w:r>
      <w:r w:rsidRPr="008E4C88">
        <w:rPr>
          <w:rFonts w:ascii="Arial" w:hAnsi="Arial" w:cs="Arial"/>
          <w:bCs/>
        </w:rPr>
        <w:t>gy ügyfelet az adott tárgyévben csak egyszer szükséges a biztosítónak feltüntetnie, annak ellenére is, ha ugyanazon ügyfélnek egynél több hónapban is elérte vagy meghaladta a készpénzbefizetései teljes forintösszegének értéke a százmillió forintot</w:t>
      </w:r>
      <w:r w:rsidR="00D06DAC" w:rsidRPr="008E4C88">
        <w:rPr>
          <w:rFonts w:ascii="Arial" w:hAnsi="Arial" w:cs="Arial"/>
          <w:bCs/>
        </w:rPr>
        <w:t>, a</w:t>
      </w:r>
      <w:r w:rsidR="00643502" w:rsidRPr="008E4C88">
        <w:rPr>
          <w:rFonts w:ascii="Arial" w:hAnsi="Arial" w:cs="Arial"/>
          <w:bCs/>
        </w:rPr>
        <w:t xml:space="preserve"> b) és c)</w:t>
      </w:r>
      <w:r w:rsidR="00D06DAC" w:rsidRPr="008E4C88">
        <w:rPr>
          <w:rFonts w:ascii="Arial" w:hAnsi="Arial" w:cs="Arial"/>
          <w:bCs/>
        </w:rPr>
        <w:t xml:space="preserve"> oszlopban azonban a készpénzforgalom teljes éves összesített értékét kell megadni</w:t>
      </w:r>
      <w:r w:rsidRPr="008E4C88">
        <w:rPr>
          <w:rFonts w:ascii="Arial" w:hAnsi="Arial" w:cs="Arial"/>
          <w:bCs/>
        </w:rPr>
        <w:t xml:space="preserve">.  </w:t>
      </w:r>
    </w:p>
    <w:p w14:paraId="382C636C" w14:textId="77777777" w:rsidR="00055248" w:rsidRPr="008E4C88" w:rsidRDefault="00055248" w:rsidP="00C6766F">
      <w:pPr>
        <w:spacing w:after="0" w:line="240" w:lineRule="auto"/>
        <w:rPr>
          <w:rFonts w:ascii="Arial" w:hAnsi="Arial" w:cs="Arial"/>
          <w:i/>
          <w:iCs/>
        </w:rPr>
      </w:pPr>
      <w:bookmarkStart w:id="13" w:name="_Hlk41232291"/>
      <w:bookmarkEnd w:id="12"/>
      <w:r w:rsidRPr="008E4C88">
        <w:rPr>
          <w:rFonts w:ascii="Arial" w:hAnsi="Arial" w:cs="Arial"/>
          <w:i/>
          <w:iCs/>
        </w:rPr>
        <w:t xml:space="preserve">42Y190512 </w:t>
      </w:r>
      <w:bookmarkEnd w:id="13"/>
      <w:r w:rsidRPr="008E4C88">
        <w:rPr>
          <w:rFonts w:ascii="Arial" w:hAnsi="Arial" w:cs="Arial"/>
          <w:i/>
          <w:iCs/>
        </w:rPr>
        <w:t>Bejelentett ügyfelek</w:t>
      </w:r>
    </w:p>
    <w:p w14:paraId="19EEFA3B" w14:textId="77777777" w:rsidR="00055248" w:rsidRPr="008E4C88" w:rsidRDefault="00055248" w:rsidP="00C6766F">
      <w:pPr>
        <w:spacing w:after="0" w:line="240" w:lineRule="auto"/>
        <w:rPr>
          <w:rFonts w:ascii="Arial" w:hAnsi="Arial" w:cs="Arial"/>
          <w:i/>
          <w:iCs/>
        </w:rPr>
      </w:pPr>
    </w:p>
    <w:p w14:paraId="000274AA" w14:textId="77777777" w:rsidR="00055248" w:rsidRPr="008E4C88" w:rsidRDefault="00055248" w:rsidP="00C6766F">
      <w:pPr>
        <w:spacing w:line="240" w:lineRule="auto"/>
        <w:rPr>
          <w:rFonts w:ascii="Arial" w:hAnsi="Arial" w:cs="Arial"/>
          <w:bCs/>
        </w:rPr>
      </w:pPr>
      <w:bookmarkStart w:id="14" w:name="_Hlk41232313"/>
      <w:bookmarkStart w:id="15" w:name="_Hlk39645318"/>
      <w:r w:rsidRPr="008E4C88">
        <w:rPr>
          <w:rFonts w:ascii="Arial" w:hAnsi="Arial" w:cs="Arial"/>
          <w:bCs/>
        </w:rPr>
        <w:t xml:space="preserve">A 42Y19051 sorból azon ügyfelek száma, illetve az ügyfelek biztosítására érkező jóváírások és az ügyfelek biztosítási szerződéseihez kapcsolódó kifizetések (terhelések) éves összesített értékösszege, akikkel kapcsolatban a biztosító a </w:t>
      </w:r>
      <w:proofErr w:type="spellStart"/>
      <w:r w:rsidRPr="008E4C88">
        <w:rPr>
          <w:rFonts w:ascii="Arial" w:hAnsi="Arial" w:cs="Arial"/>
          <w:bCs/>
        </w:rPr>
        <w:t>Pmt</w:t>
      </w:r>
      <w:proofErr w:type="spellEnd"/>
      <w:r w:rsidRPr="008E4C88">
        <w:rPr>
          <w:rFonts w:ascii="Arial" w:hAnsi="Arial" w:cs="Arial"/>
          <w:bCs/>
        </w:rPr>
        <w:t xml:space="preserve">. 30. § (1) bekezdése szerinti legutolsó bejelentése óta egy év nem telt el. </w:t>
      </w:r>
      <w:bookmarkEnd w:id="14"/>
    </w:p>
    <w:bookmarkEnd w:id="15"/>
    <w:p w14:paraId="79425F51" w14:textId="77777777" w:rsidR="00D06DAC" w:rsidRPr="008E4C88" w:rsidRDefault="00D06DAC" w:rsidP="00C6766F">
      <w:pPr>
        <w:spacing w:line="240" w:lineRule="auto"/>
        <w:rPr>
          <w:rFonts w:ascii="Arial" w:hAnsi="Arial" w:cs="Arial"/>
          <w:bCs/>
          <w:i/>
          <w:iCs/>
        </w:rPr>
      </w:pPr>
      <w:r w:rsidRPr="008E4C88">
        <w:rPr>
          <w:rFonts w:ascii="Arial" w:hAnsi="Arial" w:cs="Arial"/>
          <w:bCs/>
          <w:i/>
          <w:iCs/>
        </w:rPr>
        <w:t>42Y190513 Magyarországon lakóhellyel vagy tartózkodási hellyel nem rendelkező természetes személy ügyfelek</w:t>
      </w:r>
    </w:p>
    <w:p w14:paraId="024FA429" w14:textId="77777777" w:rsidR="00D06DAC" w:rsidRPr="008E4C88" w:rsidRDefault="00D06DAC" w:rsidP="00266509">
      <w:pPr>
        <w:spacing w:after="0" w:line="240" w:lineRule="auto"/>
        <w:rPr>
          <w:rFonts w:ascii="Arial" w:hAnsi="Arial" w:cs="Arial"/>
          <w:bCs/>
        </w:rPr>
      </w:pPr>
      <w:r w:rsidRPr="008E4C88">
        <w:rPr>
          <w:rFonts w:ascii="Arial" w:hAnsi="Arial" w:cs="Arial"/>
          <w:bCs/>
        </w:rPr>
        <w:lastRenderedPageBreak/>
        <w:t>A 42</w:t>
      </w:r>
      <w:r w:rsidR="00672E6A" w:rsidRPr="008E4C88">
        <w:rPr>
          <w:rFonts w:ascii="Arial" w:hAnsi="Arial" w:cs="Arial"/>
          <w:bCs/>
        </w:rPr>
        <w:t>Y</w:t>
      </w:r>
      <w:r w:rsidRPr="008E4C88">
        <w:rPr>
          <w:rFonts w:ascii="Arial" w:hAnsi="Arial" w:cs="Arial"/>
          <w:bCs/>
        </w:rPr>
        <w:t>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4459725D" w14:textId="77777777" w:rsidR="00D06DAC" w:rsidRPr="008E4C88" w:rsidRDefault="00D06DAC" w:rsidP="00266509">
      <w:pPr>
        <w:spacing w:after="0" w:line="240" w:lineRule="auto"/>
        <w:rPr>
          <w:rFonts w:ascii="Arial" w:hAnsi="Arial" w:cs="Arial"/>
          <w:bCs/>
        </w:rPr>
      </w:pPr>
    </w:p>
    <w:p w14:paraId="36853FD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42Y190514 Saját kockázatértékelésen alapuló belső szabályzatban rögzített esetek</w:t>
      </w:r>
    </w:p>
    <w:p w14:paraId="30EEF4B9" w14:textId="77777777" w:rsidR="00055248" w:rsidRPr="008E4C88" w:rsidRDefault="00055248" w:rsidP="00C6766F">
      <w:pPr>
        <w:spacing w:after="0" w:line="240" w:lineRule="auto"/>
        <w:rPr>
          <w:rFonts w:ascii="Arial" w:hAnsi="Arial" w:cs="Arial"/>
          <w:i/>
          <w:iCs/>
        </w:rPr>
      </w:pPr>
    </w:p>
    <w:p w14:paraId="5A2F19F9" w14:textId="6A255572" w:rsidR="00055248" w:rsidRPr="008E4C88" w:rsidRDefault="00055248" w:rsidP="00C6766F">
      <w:pPr>
        <w:spacing w:line="240" w:lineRule="auto"/>
        <w:rPr>
          <w:rFonts w:ascii="Arial" w:hAnsi="Arial" w:cs="Arial"/>
        </w:rPr>
      </w:pPr>
      <w:bookmarkStart w:id="16" w:name="_Hlk39646795"/>
      <w:r w:rsidRPr="008E4C88">
        <w:rPr>
          <w:rFonts w:ascii="Arial" w:hAnsi="Arial" w:cs="Arial"/>
          <w:bCs/>
        </w:rPr>
        <w:t>A 42Y19051 sorból a</w:t>
      </w:r>
      <w:r w:rsidRPr="008E4C88">
        <w:rPr>
          <w:rFonts w:ascii="Arial" w:hAnsi="Arial" w:cs="Arial"/>
        </w:rPr>
        <w:t xml:space="preserve"> biztosító saját kockázatértékelése, illetve belső szabályzatában rögzítettek alapján, azon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nem magas kockázatú kategóriában szerepelnek, de megerősített eljárás alá tartoznak, és a 42Y190511</w:t>
      </w:r>
      <w:r w:rsidR="003F087A" w:rsidRPr="008E4C88">
        <w:rPr>
          <w:rFonts w:ascii="Arial" w:hAnsi="Arial" w:cs="Arial"/>
        </w:rPr>
        <w:t>–</w:t>
      </w:r>
      <w:r w:rsidRPr="008E4C88">
        <w:rPr>
          <w:rFonts w:ascii="Arial" w:hAnsi="Arial" w:cs="Arial"/>
        </w:rPr>
        <w:t xml:space="preserve">42Y190513 sorban meghatározott kritériumok egyikének sem feleltethető meg.   </w:t>
      </w:r>
    </w:p>
    <w:bookmarkEnd w:id="16"/>
    <w:p w14:paraId="5C044B35"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 Adószámmal nem rendelkező jogi személy, illetve jogi személyiséggel nem rendelkező szervezet ügyfelek</w:t>
      </w:r>
    </w:p>
    <w:p w14:paraId="2BC623B8"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6B552029"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42Y190611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w:t>
      </w:r>
      <w:r w:rsidR="00D4474D" w:rsidRPr="008E4C88">
        <w:rPr>
          <w:rFonts w:ascii="Arial" w:hAnsi="Arial" w:cs="Arial"/>
          <w:i/>
          <w:iCs/>
        </w:rPr>
        <w:t>,</w:t>
      </w:r>
      <w:r w:rsidRPr="008E4C88">
        <w:rPr>
          <w:rFonts w:ascii="Arial" w:hAnsi="Arial" w:cs="Arial"/>
          <w:i/>
          <w:iCs/>
        </w:rPr>
        <w:t xml:space="preserve"> adószámmal nem rendelkező jogi személy, illetve jogi személyiséggel nem rendelkező ügyfelek</w:t>
      </w:r>
    </w:p>
    <w:p w14:paraId="3BBFA853"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7F0161" w:rsidRPr="008E4C88">
        <w:rPr>
          <w:rFonts w:ascii="Arial" w:hAnsi="Arial" w:cs="Arial"/>
        </w:rPr>
        <w:t xml:space="preserve">§ </w:t>
      </w:r>
      <w:r w:rsidRPr="008E4C88">
        <w:rPr>
          <w:rFonts w:ascii="Arial" w:hAnsi="Arial" w:cs="Arial"/>
        </w:rPr>
        <w:t>(1) bekezdés</w:t>
      </w:r>
      <w:r w:rsidR="00AE54B2"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w:t>
      </w:r>
    </w:p>
    <w:p w14:paraId="42A9537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42Y190612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w:t>
      </w:r>
    </w:p>
    <w:p w14:paraId="74F4CC5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Tárgyév végi állapot szerint a 42Y19061 sorból azon jogi személy vagy jogi személyiséggel nem rendelkező ügyfelek száma, illetve</w:t>
      </w:r>
      <w:r w:rsidR="00D4474D" w:rsidRPr="008E4C88">
        <w:rPr>
          <w:rFonts w:ascii="Arial" w:hAnsi="Arial" w:cs="Arial"/>
        </w:rPr>
        <w:t xml:space="preserve"> </w:t>
      </w:r>
      <w:r w:rsidRPr="008E4C88">
        <w:rPr>
          <w:rFonts w:ascii="Arial" w:hAnsi="Arial" w:cs="Arial"/>
        </w:rPr>
        <w:t>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6E50B91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 Nem magyar adószámmal rendelkező jogi személy, illetve jogi személyiséggel nem rendelkező szervezet ügyfelek</w:t>
      </w:r>
    </w:p>
    <w:p w14:paraId="29DA89B1"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3FE12464"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42Y190621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 nem magyar adószámmal rendelkező jogi személy, illetve jogi személyiséggel nem rendelkező ügyfelek</w:t>
      </w:r>
    </w:p>
    <w:p w14:paraId="3B3DE90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444056" w:rsidRPr="008E4C88">
        <w:rPr>
          <w:rFonts w:ascii="Arial" w:hAnsi="Arial" w:cs="Arial"/>
        </w:rPr>
        <w:t xml:space="preserve">§ </w:t>
      </w:r>
      <w:r w:rsidRPr="008E4C88">
        <w:rPr>
          <w:rFonts w:ascii="Arial" w:hAnsi="Arial" w:cs="Arial"/>
        </w:rPr>
        <w:t>(1) bekezdés</w:t>
      </w:r>
      <w:r w:rsidR="0044405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5122273B" w14:textId="77777777" w:rsidR="00D06DAC" w:rsidRPr="008E4C88" w:rsidRDefault="00D06DAC" w:rsidP="00266509">
      <w:pPr>
        <w:tabs>
          <w:tab w:val="left" w:pos="1633"/>
        </w:tabs>
        <w:spacing w:line="240" w:lineRule="auto"/>
        <w:rPr>
          <w:rFonts w:ascii="Arial" w:hAnsi="Arial" w:cs="Arial"/>
          <w:i/>
          <w:iCs/>
        </w:rPr>
      </w:pPr>
      <w:r w:rsidRPr="008E4C88">
        <w:rPr>
          <w:rFonts w:ascii="Arial" w:hAnsi="Arial" w:cs="Arial"/>
          <w:i/>
          <w:iCs/>
        </w:rPr>
        <w:t>42Y190622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w:t>
      </w:r>
    </w:p>
    <w:p w14:paraId="2647F347" w14:textId="77777777" w:rsidR="00055248" w:rsidRPr="008E4C88" w:rsidRDefault="00D06DAC" w:rsidP="00C6766F">
      <w:pPr>
        <w:spacing w:after="0" w:line="240" w:lineRule="auto"/>
        <w:rPr>
          <w:rFonts w:ascii="Arial" w:hAnsi="Arial"/>
        </w:rPr>
      </w:pPr>
      <w:r w:rsidRPr="008E4C88">
        <w:rPr>
          <w:rFonts w:ascii="Arial" w:hAnsi="Arial" w:cs="Arial"/>
        </w:rPr>
        <w:t>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314CB366" w14:textId="77777777" w:rsidR="00D06DAC" w:rsidRPr="008E4C88" w:rsidRDefault="00D06DAC" w:rsidP="00C6766F">
      <w:pPr>
        <w:spacing w:after="0" w:line="240" w:lineRule="auto"/>
        <w:rPr>
          <w:rFonts w:ascii="Arial" w:hAnsi="Arial" w:cs="Arial"/>
          <w:b/>
          <w:bCs/>
        </w:rPr>
      </w:pPr>
    </w:p>
    <w:p w14:paraId="668B2A4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42Y19063 Fegyverkereskedelemmel vagy kettős felhasználású termékkel foglalkozó ügyfelek</w:t>
      </w:r>
    </w:p>
    <w:p w14:paraId="03E16738" w14:textId="77777777" w:rsidR="00055248" w:rsidRPr="008E4C88" w:rsidRDefault="00055248" w:rsidP="00C6766F">
      <w:pPr>
        <w:spacing w:after="0" w:line="240" w:lineRule="auto"/>
        <w:rPr>
          <w:rFonts w:ascii="Arial" w:hAnsi="Arial" w:cs="Arial"/>
          <w:i/>
          <w:iCs/>
        </w:rPr>
      </w:pPr>
    </w:p>
    <w:p w14:paraId="79419420" w14:textId="77777777" w:rsidR="00055248" w:rsidRPr="008E4C88" w:rsidRDefault="00055248" w:rsidP="00C6766F">
      <w:pPr>
        <w:pStyle w:val="Default"/>
        <w:jc w:val="both"/>
        <w:rPr>
          <w:rFonts w:ascii="Arial" w:hAnsi="Arial" w:cs="Arial"/>
          <w:bCs/>
          <w:color w:val="auto"/>
          <w:sz w:val="20"/>
          <w:szCs w:val="20"/>
        </w:rPr>
      </w:pPr>
      <w:bookmarkStart w:id="17" w:name="_Hlk39647077"/>
      <w:r w:rsidRPr="008E4C88">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7"/>
    <w:p w14:paraId="63DC8616" w14:textId="77777777" w:rsidR="00055248" w:rsidRPr="008E4C88" w:rsidRDefault="00055248" w:rsidP="00C6766F">
      <w:pPr>
        <w:spacing w:after="0" w:line="240" w:lineRule="auto"/>
        <w:rPr>
          <w:rFonts w:ascii="Arial" w:hAnsi="Arial" w:cs="Arial"/>
          <w:b/>
          <w:bCs/>
        </w:rPr>
      </w:pPr>
    </w:p>
    <w:p w14:paraId="1E10DA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42Y19064 Ingatlanforgalmazással foglalkozó ügyfelek </w:t>
      </w:r>
    </w:p>
    <w:p w14:paraId="079E186A" w14:textId="77777777" w:rsidR="00055248" w:rsidRPr="008E4C88" w:rsidRDefault="00055248" w:rsidP="00C6766F">
      <w:pPr>
        <w:spacing w:after="0" w:line="240" w:lineRule="auto"/>
        <w:rPr>
          <w:rFonts w:ascii="Arial" w:hAnsi="Arial" w:cs="Arial"/>
          <w:i/>
          <w:iCs/>
        </w:rPr>
      </w:pPr>
    </w:p>
    <w:p w14:paraId="571B5A45" w14:textId="77777777" w:rsidR="00055248" w:rsidRPr="008E4C88" w:rsidRDefault="00055248" w:rsidP="00C6766F">
      <w:pPr>
        <w:pStyle w:val="Default"/>
        <w:jc w:val="both"/>
        <w:rPr>
          <w:rFonts w:ascii="Arial" w:hAnsi="Arial"/>
          <w:sz w:val="20"/>
        </w:rPr>
      </w:pPr>
      <w:r w:rsidRPr="008E4C88">
        <w:rPr>
          <w:rFonts w:ascii="Arial" w:hAnsi="Arial"/>
          <w:sz w:val="20"/>
        </w:rPr>
        <w:t xml:space="preserve">A tárgyév végi állapot szerint a </w:t>
      </w:r>
      <w:proofErr w:type="spellStart"/>
      <w:r w:rsidRPr="008E4C88">
        <w:rPr>
          <w:rFonts w:ascii="Arial" w:hAnsi="Arial"/>
          <w:sz w:val="20"/>
        </w:rPr>
        <w:t>Pmt</w:t>
      </w:r>
      <w:proofErr w:type="spellEnd"/>
      <w:r w:rsidRPr="008E4C88">
        <w:rPr>
          <w:rFonts w:ascii="Arial" w:hAnsi="Arial"/>
          <w:sz w:val="20"/>
        </w:rPr>
        <w:t>. 3. § 17. pontja szerinti ingatlanügylettel kapcsolatos tevékenységet végző ügyfelek száma.</w:t>
      </w:r>
    </w:p>
    <w:p w14:paraId="4F62F902" w14:textId="77777777" w:rsidR="00055248" w:rsidRPr="008E4C88" w:rsidRDefault="00055248" w:rsidP="00C6766F">
      <w:pPr>
        <w:spacing w:after="0" w:line="240" w:lineRule="auto"/>
        <w:rPr>
          <w:rFonts w:ascii="Arial" w:hAnsi="Arial" w:cs="Arial"/>
          <w:b/>
          <w:bCs/>
        </w:rPr>
      </w:pPr>
    </w:p>
    <w:p w14:paraId="22F7A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42Y19065 Szerencsejáték szervezéssel foglalkozó ügyfelek </w:t>
      </w:r>
    </w:p>
    <w:p w14:paraId="123A02C7" w14:textId="77777777" w:rsidR="00055248" w:rsidRPr="008E4C88" w:rsidRDefault="00055248" w:rsidP="00C6766F">
      <w:pPr>
        <w:spacing w:after="0" w:line="240" w:lineRule="auto"/>
        <w:rPr>
          <w:rFonts w:ascii="Arial" w:hAnsi="Arial" w:cs="Arial"/>
          <w:i/>
          <w:iCs/>
        </w:rPr>
      </w:pPr>
    </w:p>
    <w:p w14:paraId="568955F2" w14:textId="77777777" w:rsidR="00055248" w:rsidRPr="008E4C88" w:rsidRDefault="00055248" w:rsidP="00C6766F">
      <w:pPr>
        <w:pStyle w:val="Default"/>
        <w:jc w:val="both"/>
        <w:rPr>
          <w:rFonts w:ascii="Arial" w:hAnsi="Arial"/>
          <w:b/>
          <w:color w:val="auto"/>
          <w:sz w:val="20"/>
        </w:rPr>
      </w:pPr>
      <w:r w:rsidRPr="008E4C88">
        <w:rPr>
          <w:rFonts w:ascii="Arial" w:hAnsi="Arial"/>
          <w:sz w:val="20"/>
        </w:rPr>
        <w:t xml:space="preserve">A tárgyév végi állapot szerint </w:t>
      </w:r>
      <w:r w:rsidRPr="008E4C88">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DB313F5" w14:textId="77777777" w:rsidR="00D06DAC" w:rsidRPr="008E4C88" w:rsidRDefault="00D06DAC" w:rsidP="000B7C02">
      <w:pPr>
        <w:pStyle w:val="Default"/>
        <w:jc w:val="both"/>
        <w:rPr>
          <w:rFonts w:ascii="Arial" w:hAnsi="Arial"/>
        </w:rPr>
      </w:pPr>
    </w:p>
    <w:p w14:paraId="0A117F31" w14:textId="77777777" w:rsidR="00D06DAC" w:rsidRPr="008E4C88" w:rsidRDefault="00D06DAC" w:rsidP="00C6766F">
      <w:pPr>
        <w:pStyle w:val="Default"/>
        <w:jc w:val="both"/>
        <w:rPr>
          <w:rFonts w:ascii="Arial" w:hAnsi="Arial" w:cs="Arial"/>
          <w:i/>
          <w:iCs/>
          <w:color w:val="auto"/>
          <w:sz w:val="20"/>
          <w:szCs w:val="20"/>
        </w:rPr>
      </w:pPr>
      <w:r w:rsidRPr="008E4C88">
        <w:rPr>
          <w:rFonts w:ascii="Arial" w:hAnsi="Arial" w:cs="Arial"/>
          <w:i/>
          <w:iCs/>
          <w:color w:val="auto"/>
          <w:sz w:val="20"/>
          <w:szCs w:val="20"/>
        </w:rPr>
        <w:t>42Y19071 Biztosító által magas kockázatúnak minősített országokból, térségekből származó ügyfelek</w:t>
      </w:r>
    </w:p>
    <w:p w14:paraId="5C491E8A" w14:textId="77777777" w:rsidR="008D62A5" w:rsidRPr="008E4C88" w:rsidRDefault="008D62A5" w:rsidP="00C6766F">
      <w:pPr>
        <w:pStyle w:val="Default"/>
        <w:jc w:val="both"/>
        <w:rPr>
          <w:rFonts w:ascii="Arial" w:hAnsi="Arial" w:cs="Arial"/>
          <w:i/>
          <w:iCs/>
          <w:color w:val="auto"/>
          <w:sz w:val="20"/>
          <w:szCs w:val="20"/>
        </w:rPr>
      </w:pPr>
    </w:p>
    <w:p w14:paraId="7C25869F" w14:textId="77777777" w:rsidR="00D06DAC" w:rsidRPr="008E4C88" w:rsidRDefault="00D06DAC" w:rsidP="00C6766F">
      <w:pPr>
        <w:pStyle w:val="Default"/>
        <w:jc w:val="both"/>
        <w:rPr>
          <w:rFonts w:ascii="Arial" w:hAnsi="Arial" w:cs="Arial"/>
          <w:color w:val="auto"/>
          <w:sz w:val="20"/>
          <w:szCs w:val="20"/>
        </w:rPr>
      </w:pPr>
      <w:r w:rsidRPr="008E4C88">
        <w:rPr>
          <w:rFonts w:ascii="Arial" w:hAnsi="Arial" w:cs="Arial"/>
          <w:color w:val="auto"/>
          <w:sz w:val="20"/>
          <w:szCs w:val="20"/>
        </w:rPr>
        <w:t xml:space="preserve">A tárgyév végi állapot szerint a biztosító által magas kockázatúnak minősített országokból, térségekből származó ügyfelek száma, illetve az ügyfelek biztosítására érkező jóváírások és az ügyfelek biztosítási szerződéseihez kapcsolódó kifizetések (terhelések) éves összesített értékösszege. </w:t>
      </w:r>
      <w:r w:rsidR="00643502" w:rsidRPr="008E4C88">
        <w:rPr>
          <w:rFonts w:ascii="Arial" w:hAnsi="Arial" w:cs="Arial"/>
          <w:color w:val="auto"/>
          <w:sz w:val="20"/>
          <w:szCs w:val="20"/>
        </w:rPr>
        <w:t xml:space="preserve"> A </w:t>
      </w:r>
      <w:r w:rsidRPr="008E4C88">
        <w:rPr>
          <w:rFonts w:ascii="Arial" w:hAnsi="Arial" w:cs="Arial"/>
          <w:color w:val="auto"/>
          <w:sz w:val="20"/>
          <w:szCs w:val="20"/>
        </w:rPr>
        <w:t>sor</w:t>
      </w:r>
      <w:r w:rsidR="00643502" w:rsidRPr="008E4C88">
        <w:rPr>
          <w:rFonts w:ascii="Arial" w:hAnsi="Arial" w:cs="Arial"/>
          <w:color w:val="auto"/>
          <w:sz w:val="20"/>
          <w:szCs w:val="20"/>
        </w:rPr>
        <w:t>ban</w:t>
      </w:r>
      <w:r w:rsidRPr="008E4C88">
        <w:rPr>
          <w:rFonts w:ascii="Arial" w:hAnsi="Arial" w:cs="Arial"/>
          <w:color w:val="auto"/>
          <w:sz w:val="20"/>
          <w:szCs w:val="20"/>
        </w:rPr>
        <w:t xml:space="preserve"> összeghatártól függetlenül valamennyi</w:t>
      </w:r>
      <w:r w:rsidR="00643502" w:rsidRPr="008E4C88">
        <w:rPr>
          <w:rFonts w:ascii="Arial" w:hAnsi="Arial" w:cs="Arial"/>
          <w:color w:val="auto"/>
          <w:sz w:val="20"/>
          <w:szCs w:val="20"/>
        </w:rPr>
        <w:t>, a biztosító által magas kockázatúnak minősített országból, térségből származó ügyfélhez kapcsolódó</w:t>
      </w:r>
      <w:r w:rsidRPr="008E4C88">
        <w:rPr>
          <w:rFonts w:ascii="Arial" w:hAnsi="Arial" w:cs="Arial"/>
          <w:color w:val="auto"/>
          <w:sz w:val="20"/>
          <w:szCs w:val="20"/>
        </w:rPr>
        <w:t xml:space="preserve"> tranzakció jelentendő.</w:t>
      </w:r>
      <w:r w:rsidR="00643502" w:rsidRPr="008E4C88">
        <w:rPr>
          <w:rFonts w:ascii="Arial" w:hAnsi="Arial" w:cs="Arial"/>
          <w:color w:val="auto"/>
          <w:sz w:val="20"/>
          <w:szCs w:val="20"/>
        </w:rPr>
        <w:t xml:space="preserve"> Azon országok, melyek jogszabályi rendelkezés alapján minősülnek kiemelt kockázatú országnak, nem tartoznak a biztosító által magas kockázatúnak minősített országok, térségek közé, ezért azok</w:t>
      </w:r>
      <w:r w:rsidR="00A56515" w:rsidRPr="008E4C88">
        <w:rPr>
          <w:rFonts w:ascii="Arial" w:hAnsi="Arial" w:cs="Arial"/>
          <w:color w:val="auto"/>
          <w:sz w:val="20"/>
          <w:szCs w:val="20"/>
        </w:rPr>
        <w:t xml:space="preserve"> ebben a</w:t>
      </w:r>
      <w:r w:rsidR="00643502" w:rsidRPr="008E4C88">
        <w:rPr>
          <w:rFonts w:ascii="Arial" w:hAnsi="Arial" w:cs="Arial"/>
          <w:color w:val="auto"/>
          <w:sz w:val="20"/>
          <w:szCs w:val="20"/>
        </w:rPr>
        <w:t xml:space="preserve"> sor</w:t>
      </w:r>
      <w:r w:rsidR="00A56515" w:rsidRPr="008E4C88">
        <w:rPr>
          <w:rFonts w:ascii="Arial" w:hAnsi="Arial" w:cs="Arial"/>
          <w:color w:val="auto"/>
          <w:sz w:val="20"/>
          <w:szCs w:val="20"/>
        </w:rPr>
        <w:t>ban nem jelentendők</w:t>
      </w:r>
      <w:r w:rsidR="00643502" w:rsidRPr="008E4C88">
        <w:rPr>
          <w:rFonts w:ascii="Arial" w:hAnsi="Arial" w:cs="Arial"/>
          <w:color w:val="auto"/>
          <w:sz w:val="20"/>
          <w:szCs w:val="20"/>
        </w:rPr>
        <w:t>.</w:t>
      </w:r>
    </w:p>
    <w:p w14:paraId="46AA7095" w14:textId="77777777" w:rsidR="00055248" w:rsidRPr="008E4C88" w:rsidRDefault="00055248" w:rsidP="00C6766F">
      <w:pPr>
        <w:spacing w:after="0" w:line="240" w:lineRule="auto"/>
        <w:rPr>
          <w:rFonts w:ascii="Arial" w:hAnsi="Arial" w:cs="Arial"/>
          <w:b/>
          <w:bCs/>
        </w:rPr>
      </w:pPr>
    </w:p>
    <w:p w14:paraId="13ADD0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42Y19072 Adózási szempontból nem együttműködő országokból, illetve területekről származó ügyfelek </w:t>
      </w:r>
    </w:p>
    <w:p w14:paraId="0E23DC0C" w14:textId="77777777" w:rsidR="00055248" w:rsidRPr="008E4C88" w:rsidRDefault="00055248" w:rsidP="00C6766F">
      <w:pPr>
        <w:spacing w:after="0" w:line="240" w:lineRule="auto"/>
        <w:rPr>
          <w:rFonts w:ascii="Arial" w:hAnsi="Arial" w:cs="Arial"/>
          <w:i/>
          <w:iCs/>
        </w:rPr>
      </w:pPr>
    </w:p>
    <w:p w14:paraId="10BD7847" w14:textId="77777777" w:rsidR="00055248" w:rsidRPr="008E4C88" w:rsidRDefault="00055248" w:rsidP="00C6766F">
      <w:pPr>
        <w:spacing w:line="240" w:lineRule="auto"/>
        <w:rPr>
          <w:rFonts w:ascii="Arial" w:eastAsia="Calibri" w:hAnsi="Arial" w:cs="Arial"/>
          <w:bCs/>
        </w:rPr>
      </w:pPr>
      <w:bookmarkStart w:id="18" w:name="_Hlk39647171"/>
      <w:r w:rsidRPr="008E4C88">
        <w:rPr>
          <w:rFonts w:ascii="Arial" w:hAnsi="Arial" w:cs="Arial"/>
        </w:rPr>
        <w:t>A tárgyév végi állapot szerint a</w:t>
      </w:r>
      <w:r w:rsidRPr="008E4C88">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eastAsia="Calibri" w:hAnsi="Arial" w:cs="Arial"/>
          <w:bCs/>
        </w:rPr>
        <w:t>.</w:t>
      </w:r>
      <w:r w:rsidR="00366EFF" w:rsidRPr="008E4C88">
        <w:rPr>
          <w:rFonts w:ascii="Arial" w:eastAsia="Calibri" w:hAnsi="Arial" w:cs="Arial"/>
          <w:bCs/>
        </w:rPr>
        <w:t xml:space="preserve"> A</w:t>
      </w:r>
      <w:r w:rsidR="00643502" w:rsidRPr="008E4C88">
        <w:rPr>
          <w:rFonts w:ascii="Arial" w:eastAsia="Calibri" w:hAnsi="Arial" w:cs="Arial"/>
          <w:bCs/>
        </w:rPr>
        <w:t xml:space="preserve"> </w:t>
      </w:r>
      <w:r w:rsidR="00366EFF" w:rsidRPr="008E4C88">
        <w:rPr>
          <w:rFonts w:ascii="Arial" w:eastAsia="Calibri" w:hAnsi="Arial" w:cs="Arial"/>
          <w:bCs/>
        </w:rPr>
        <w:t>sor</w:t>
      </w:r>
      <w:r w:rsidR="00643502"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p>
    <w:bookmarkEnd w:id="18"/>
    <w:p w14:paraId="4FBBECF2"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42Y19081 Ötvenmillió forintot elérő vagy meghaladó ügyleti megbízás miatt átvilágított eseti ügyfelek</w:t>
      </w:r>
    </w:p>
    <w:p w14:paraId="777DDFBF"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w:t>
      </w:r>
      <w:r w:rsidR="007F0161" w:rsidRPr="008E4C88">
        <w:rPr>
          <w:rFonts w:ascii="Arial" w:eastAsia="Calibri" w:hAnsi="Arial" w:cs="Arial"/>
          <w:bCs/>
        </w:rPr>
        <w:t>,</w:t>
      </w:r>
      <w:r w:rsidRPr="008E4C88">
        <w:rPr>
          <w:rFonts w:ascii="Arial" w:eastAsia="Calibri" w:hAnsi="Arial" w:cs="Arial"/>
          <w:bCs/>
        </w:rPr>
        <w:t xml:space="preserve"> ötvenmillió forintot elérő vagy meghaladó összegű ügyleti megbízást teljesítettek.</w:t>
      </w:r>
    </w:p>
    <w:p w14:paraId="32FD8871"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42Y19091 </w:t>
      </w:r>
      <w:r w:rsidR="00643502" w:rsidRPr="008E4C88">
        <w:rPr>
          <w:rFonts w:ascii="Arial" w:eastAsia="Calibri" w:hAnsi="Arial" w:cs="Arial"/>
          <w:bCs/>
          <w:i/>
          <w:iCs/>
        </w:rPr>
        <w:t>M</w:t>
      </w:r>
      <w:r w:rsidRPr="008E4C88">
        <w:rPr>
          <w:rFonts w:ascii="Arial" w:eastAsia="Calibri" w:hAnsi="Arial" w:cs="Arial"/>
          <w:bCs/>
          <w:i/>
          <w:iCs/>
        </w:rPr>
        <w:t>agas kockázatúnak minősített országokból, térségekből érkező jóváírások</w:t>
      </w:r>
    </w:p>
    <w:p w14:paraId="436819D0" w14:textId="77777777" w:rsidR="00366EFF" w:rsidRPr="008E4C88" w:rsidRDefault="00643502"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 xml:space="preserve">agas kockázatúnak minősített országokból, térségekből </w:t>
      </w:r>
      <w:r w:rsidRPr="008E4C88">
        <w:rPr>
          <w:rFonts w:ascii="Arial" w:eastAsia="Calibri" w:hAnsi="Arial" w:cs="Arial"/>
          <w:bCs/>
        </w:rPr>
        <w:t xml:space="preserve">az </w:t>
      </w:r>
      <w:r w:rsidR="00366EFF" w:rsidRPr="008E4C88">
        <w:rPr>
          <w:rFonts w:ascii="Arial" w:eastAsia="Calibri" w:hAnsi="Arial" w:cs="Arial"/>
          <w:bCs/>
        </w:rPr>
        <w:t>ügyfél biztosítására érkező jóváírások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w:t>
      </w:r>
      <w:r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r w:rsidRPr="008E4C88">
        <w:rPr>
          <w:rFonts w:ascii="Arial" w:eastAsia="Calibri" w:hAnsi="Arial" w:cs="Arial"/>
          <w:bCs/>
        </w:rPr>
        <w:t xml:space="preserve"> Magas kockázatúnak minősített országnak, térségnek kell tekinteni a kiemelt kockázatú országokat, valamint a</w:t>
      </w:r>
      <w:r w:rsidR="0062366F" w:rsidRPr="008E4C88">
        <w:rPr>
          <w:rFonts w:ascii="Arial" w:eastAsia="Calibri" w:hAnsi="Arial" w:cs="Arial"/>
          <w:bCs/>
        </w:rPr>
        <w:t xml:space="preserve"> biztosító által</w:t>
      </w:r>
      <w:r w:rsidRPr="008E4C88">
        <w:rPr>
          <w:rFonts w:ascii="Arial" w:eastAsia="Calibri" w:hAnsi="Arial" w:cs="Arial"/>
          <w:bCs/>
        </w:rPr>
        <w:t xml:space="preserve"> kockázati alapon magas kockázatúnak minősített országokat, illetve térségeket.</w:t>
      </w:r>
    </w:p>
    <w:p w14:paraId="0BB3145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42Y190911 42Y19091</w:t>
      </w:r>
      <w:r w:rsidR="00643502" w:rsidRPr="008E4C88">
        <w:rPr>
          <w:rFonts w:ascii="Arial" w:eastAsia="Calibri" w:hAnsi="Arial" w:cs="Arial"/>
          <w:bCs/>
        </w:rPr>
        <w:t>-</w:t>
      </w:r>
      <w:r w:rsidRPr="008E4C88">
        <w:rPr>
          <w:rFonts w:ascii="Arial" w:eastAsia="Calibri" w:hAnsi="Arial" w:cs="Arial"/>
          <w:bCs/>
        </w:rPr>
        <w:t>b</w:t>
      </w:r>
      <w:r w:rsidR="00643502" w:rsidRPr="008E4C88">
        <w:rPr>
          <w:rFonts w:ascii="Arial" w:eastAsia="Calibri" w:hAnsi="Arial" w:cs="Arial"/>
          <w:bCs/>
        </w:rPr>
        <w:t>ő</w:t>
      </w:r>
      <w:r w:rsidRPr="008E4C88">
        <w:rPr>
          <w:rFonts w:ascii="Arial" w:eastAsia="Calibri" w:hAnsi="Arial" w:cs="Arial"/>
          <w:bCs/>
        </w:rPr>
        <w:t>l</w:t>
      </w:r>
      <w:r w:rsidR="00643502" w:rsidRPr="008E4C88">
        <w:rPr>
          <w:rFonts w:ascii="Arial" w:eastAsia="Calibri" w:hAnsi="Arial" w:cs="Arial"/>
          <w:bCs/>
        </w:rPr>
        <w:t>:</w:t>
      </w:r>
      <w:r w:rsidRPr="008E4C88">
        <w:rPr>
          <w:rFonts w:ascii="Arial" w:eastAsia="Calibri" w:hAnsi="Arial" w:cs="Arial"/>
          <w:bCs/>
        </w:rPr>
        <w:t xml:space="preserve"> magas kockázati szinttel rendelkező ügyfelek biztosítására érkező jóváírások</w:t>
      </w:r>
    </w:p>
    <w:p w14:paraId="701FDD90"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 xml:space="preserve">, </w:t>
      </w:r>
      <w:r w:rsidRPr="008E4C88">
        <w:rPr>
          <w:rFonts w:ascii="Arial" w:eastAsia="Calibri" w:hAnsi="Arial" w:cs="Arial"/>
          <w:bCs/>
        </w:rPr>
        <w:t>magas kockázatúnak minősített országokból, térségekből érkező jóváírások száma és forintban megadott összértéke, melyek magas kockázati szinttel rendelkező ügyfelek biztosítására érkeztek.</w:t>
      </w:r>
    </w:p>
    <w:p w14:paraId="1183D19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42Y190912 42Y19091</w:t>
      </w:r>
      <w:r w:rsidR="00643502" w:rsidRPr="008E4C88">
        <w:rPr>
          <w:rFonts w:ascii="Arial" w:eastAsia="Calibri" w:hAnsi="Arial" w:cs="Arial"/>
          <w:bCs/>
          <w:i/>
          <w:iCs/>
        </w:rPr>
        <w:t>-</w:t>
      </w:r>
      <w:r w:rsidRPr="008E4C88">
        <w:rPr>
          <w:rFonts w:ascii="Arial" w:eastAsia="Calibri" w:hAnsi="Arial" w:cs="Arial"/>
          <w:bCs/>
          <w:i/>
          <w:iCs/>
        </w:rPr>
        <w:t>b</w:t>
      </w:r>
      <w:r w:rsidR="00643502" w:rsidRPr="008E4C88">
        <w:rPr>
          <w:rFonts w:ascii="Arial" w:eastAsia="Calibri" w:hAnsi="Arial" w:cs="Arial"/>
          <w:bCs/>
          <w:i/>
          <w:iCs/>
        </w:rPr>
        <w:t>ő</w:t>
      </w:r>
      <w:r w:rsidRPr="008E4C88">
        <w:rPr>
          <w:rFonts w:ascii="Arial" w:eastAsia="Calibri" w:hAnsi="Arial" w:cs="Arial"/>
          <w:bCs/>
          <w:i/>
          <w:iCs/>
        </w:rPr>
        <w:t>l</w:t>
      </w:r>
      <w:r w:rsidR="00643502" w:rsidRPr="008E4C88">
        <w:rPr>
          <w:rFonts w:ascii="Arial" w:eastAsia="Calibri" w:hAnsi="Arial" w:cs="Arial"/>
          <w:bCs/>
          <w:i/>
          <w:iCs/>
        </w:rPr>
        <w:t>:</w:t>
      </w:r>
      <w:r w:rsidRPr="008E4C88">
        <w:rPr>
          <w:rFonts w:ascii="Arial" w:eastAsia="Calibri" w:hAnsi="Arial" w:cs="Arial"/>
          <w:bCs/>
          <w:i/>
          <w:iCs/>
        </w:rPr>
        <w:t xml:space="preserve"> nem magas kockázati szinttel rendelkező, megerősített eljárás alá tartozó ügyfelek biztosítására érkező jóváírások</w:t>
      </w:r>
    </w:p>
    <w:p w14:paraId="090CD731"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w:t>
      </w:r>
      <w:r w:rsidRPr="008E4C88">
        <w:rPr>
          <w:rFonts w:ascii="Arial" w:eastAsia="Calibri" w:hAnsi="Arial" w:cs="Arial"/>
          <w:bCs/>
        </w:rPr>
        <w:t xml:space="preserve">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4CA828E6"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42Y19092 </w:t>
      </w:r>
      <w:r w:rsidR="00C12750" w:rsidRPr="008E4C88">
        <w:rPr>
          <w:rFonts w:ascii="Arial" w:eastAsia="Calibri" w:hAnsi="Arial" w:cs="Arial"/>
          <w:bCs/>
          <w:i/>
          <w:iCs/>
        </w:rPr>
        <w:t>M</w:t>
      </w:r>
      <w:r w:rsidRPr="008E4C88">
        <w:rPr>
          <w:rFonts w:ascii="Arial" w:eastAsia="Calibri" w:hAnsi="Arial" w:cs="Arial"/>
          <w:bCs/>
          <w:i/>
          <w:iCs/>
        </w:rPr>
        <w:t>agas kockázatúnak minősített országokba, térségekbe irányuló terhelések</w:t>
      </w:r>
    </w:p>
    <w:p w14:paraId="6A35DEF0" w14:textId="77777777" w:rsidR="00366EFF" w:rsidRPr="008E4C88" w:rsidRDefault="00C12750" w:rsidP="00C6766F">
      <w:pPr>
        <w:spacing w:line="240" w:lineRule="auto"/>
        <w:rPr>
          <w:rFonts w:ascii="Arial" w:eastAsia="Calibri" w:hAnsi="Arial" w:cs="Arial"/>
          <w:bCs/>
        </w:rPr>
      </w:pPr>
      <w:r w:rsidRPr="008E4C88">
        <w:rPr>
          <w:rFonts w:ascii="Arial" w:eastAsia="Calibri" w:hAnsi="Arial" w:cs="Arial"/>
          <w:bCs/>
        </w:rPr>
        <w:lastRenderedPageBreak/>
        <w:t>M</w:t>
      </w:r>
      <w:r w:rsidR="00366EFF" w:rsidRPr="008E4C88">
        <w:rPr>
          <w:rFonts w:ascii="Arial" w:eastAsia="Calibri" w:hAnsi="Arial" w:cs="Arial"/>
          <w:bCs/>
        </w:rPr>
        <w:t>agas kockázatúnak minősített országokba, térségekbe irányuló kifizetések (terhelések)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sorban összeghatártól függetlenül valamennyi tranzakció jelentendő.</w:t>
      </w:r>
      <w:r w:rsidRPr="008E4C88">
        <w:rPr>
          <w:rFonts w:ascii="Arial" w:eastAsia="Calibri" w:hAnsi="Arial" w:cs="Arial"/>
          <w:bCs/>
        </w:rPr>
        <w:t xml:space="preserve"> Magas kockázatúnak minősített országoknak, térségeknek kell tekinteni a kiemelt kockázatú országokat, valamint a kockázati alapon biztosító által magas kockázatúnak minősített országokat, illetve térségeket.</w:t>
      </w:r>
    </w:p>
    <w:p w14:paraId="2FB67FC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42Y190921 42Y19092</w:t>
      </w:r>
      <w:r w:rsidR="00C12750" w:rsidRPr="008E4C88">
        <w:rPr>
          <w:rFonts w:ascii="Arial" w:eastAsia="Calibri" w:hAnsi="Arial" w:cs="Arial"/>
          <w:bCs/>
          <w:i/>
          <w:iCs/>
        </w:rPr>
        <w:t>-</w:t>
      </w:r>
      <w:r w:rsidRPr="008E4C88">
        <w:rPr>
          <w:rFonts w:ascii="Arial" w:eastAsia="Calibri" w:hAnsi="Arial" w:cs="Arial"/>
          <w:bCs/>
          <w:i/>
          <w:iCs/>
        </w:rPr>
        <w:t>b</w:t>
      </w:r>
      <w:r w:rsidR="00C12750" w:rsidRPr="008E4C88">
        <w:rPr>
          <w:rFonts w:ascii="Arial" w:eastAsia="Calibri" w:hAnsi="Arial" w:cs="Arial"/>
          <w:bCs/>
          <w:i/>
          <w:iCs/>
        </w:rPr>
        <w:t>ő</w:t>
      </w:r>
      <w:r w:rsidRPr="008E4C88">
        <w:rPr>
          <w:rFonts w:ascii="Arial" w:eastAsia="Calibri" w:hAnsi="Arial" w:cs="Arial"/>
          <w:bCs/>
          <w:i/>
          <w:iCs/>
        </w:rPr>
        <w:t>l</w:t>
      </w:r>
      <w:r w:rsidR="00C12750" w:rsidRPr="008E4C88">
        <w:rPr>
          <w:rFonts w:ascii="Arial" w:eastAsia="Calibri" w:hAnsi="Arial" w:cs="Arial"/>
          <w:bCs/>
          <w:i/>
          <w:iCs/>
        </w:rPr>
        <w:t>:</w:t>
      </w:r>
      <w:r w:rsidRPr="008E4C88">
        <w:rPr>
          <w:rFonts w:ascii="Arial" w:eastAsia="Calibri" w:hAnsi="Arial" w:cs="Arial"/>
          <w:bCs/>
          <w:i/>
          <w:iCs/>
        </w:rPr>
        <w:t xml:space="preserve"> magas kockázati szinttel rendelkező ügyfelek biztosítási szerződéseihez kapcsolódó terhelések</w:t>
      </w:r>
    </w:p>
    <w:p w14:paraId="07516A16" w14:textId="77777777" w:rsidR="00366EFF" w:rsidRPr="008E4C88" w:rsidRDefault="00366EFF" w:rsidP="00266509">
      <w:pPr>
        <w:spacing w:after="0"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00C12750" w:rsidRPr="008E4C88">
        <w:rPr>
          <w:rFonts w:ascii="Arial" w:eastAsia="Calibri" w:hAnsi="Arial" w:cs="Arial"/>
          <w:bCs/>
        </w:rPr>
        <w:t xml:space="preserve"> </w:t>
      </w:r>
      <w:r w:rsidRPr="008E4C88">
        <w:rPr>
          <w:rFonts w:ascii="Arial" w:eastAsia="Calibri" w:hAnsi="Arial" w:cs="Arial"/>
          <w:bCs/>
        </w:rPr>
        <w:t>magas kockázatúnak minősített országokba, térségekbe irányuló kifizetések (terhelések) száma és forintban megadott összértéke, mely kifizetések magas kockázati szinttel rendelkező ügyfelek biztosítási szerződéseihez kapcsolódtak.</w:t>
      </w:r>
    </w:p>
    <w:p w14:paraId="595F9194" w14:textId="77777777" w:rsidR="00366EFF" w:rsidRPr="008E4C88" w:rsidRDefault="00366EFF" w:rsidP="00266509">
      <w:pPr>
        <w:spacing w:after="0" w:line="240" w:lineRule="auto"/>
        <w:rPr>
          <w:rFonts w:ascii="Arial" w:eastAsia="Calibri" w:hAnsi="Arial" w:cs="Arial"/>
          <w:bCs/>
        </w:rPr>
      </w:pPr>
    </w:p>
    <w:p w14:paraId="4260AE7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42Y190922 42Y19092</w:t>
      </w:r>
      <w:r w:rsidR="00C12750" w:rsidRPr="008E4C88">
        <w:rPr>
          <w:rFonts w:ascii="Arial" w:eastAsia="Calibri" w:hAnsi="Arial" w:cs="Arial"/>
          <w:bCs/>
        </w:rPr>
        <w:t>-</w:t>
      </w:r>
      <w:r w:rsidRPr="008E4C88">
        <w:rPr>
          <w:rFonts w:ascii="Arial" w:eastAsia="Calibri" w:hAnsi="Arial" w:cs="Arial"/>
          <w:bCs/>
        </w:rPr>
        <w:t>b</w:t>
      </w:r>
      <w:r w:rsidR="00C12750" w:rsidRPr="008E4C88">
        <w:rPr>
          <w:rFonts w:ascii="Arial" w:eastAsia="Calibri" w:hAnsi="Arial" w:cs="Arial"/>
          <w:bCs/>
        </w:rPr>
        <w:t>ő</w:t>
      </w:r>
      <w:r w:rsidRPr="008E4C88">
        <w:rPr>
          <w:rFonts w:ascii="Arial" w:eastAsia="Calibri" w:hAnsi="Arial" w:cs="Arial"/>
          <w:bCs/>
        </w:rPr>
        <w:t>l</w:t>
      </w:r>
      <w:r w:rsidR="00C12750" w:rsidRPr="008E4C88">
        <w:rPr>
          <w:rFonts w:ascii="Arial" w:eastAsia="Calibri" w:hAnsi="Arial" w:cs="Arial"/>
          <w:bCs/>
        </w:rPr>
        <w:t>:</w:t>
      </w:r>
      <w:r w:rsidRPr="008E4C88">
        <w:rPr>
          <w:rFonts w:ascii="Arial" w:eastAsia="Calibri" w:hAnsi="Arial" w:cs="Arial"/>
          <w:bCs/>
        </w:rPr>
        <w:t xml:space="preserve"> nem magas kockázati szinttel rendelkező, megerősített eljárás alá tartozó ügyfelek biztosítási szerződéseihez kapcsolódó terhelések</w:t>
      </w:r>
    </w:p>
    <w:p w14:paraId="1211BA97"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Pr="008E4C88">
        <w:rPr>
          <w:rFonts w:ascii="Arial" w:eastAsia="Calibri" w:hAnsi="Arial" w:cs="Arial"/>
          <w:bCs/>
        </w:rPr>
        <w:t xml:space="preserve">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4D2FDE8A"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42Y1910 Pénzmosás- és terrorizmusfinanszírozás-megelőzés vonatkozású új üzleti gyakorlat</w:t>
      </w:r>
    </w:p>
    <w:p w14:paraId="40792A00" w14:textId="77777777" w:rsidR="00055248" w:rsidRPr="008E4C88" w:rsidRDefault="00055248" w:rsidP="00C6766F">
      <w:pPr>
        <w:spacing w:after="0" w:line="240" w:lineRule="auto"/>
        <w:rPr>
          <w:rFonts w:ascii="Arial" w:hAnsi="Arial" w:cs="Arial"/>
          <w:i/>
          <w:iCs/>
        </w:rPr>
      </w:pPr>
    </w:p>
    <w:p w14:paraId="034D21FD" w14:textId="77777777" w:rsidR="00055248" w:rsidRPr="008E4C88" w:rsidRDefault="00055248" w:rsidP="00C6766F">
      <w:pPr>
        <w:spacing w:after="0" w:line="240" w:lineRule="auto"/>
        <w:rPr>
          <w:rFonts w:ascii="Arial" w:eastAsia="Calibri" w:hAnsi="Arial" w:cs="Arial"/>
          <w:bCs/>
        </w:rPr>
      </w:pPr>
      <w:bookmarkStart w:id="19" w:name="_Hlk39647223"/>
      <w:r w:rsidRPr="008E4C88">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411D8E2C" w14:textId="77777777" w:rsidR="00055248" w:rsidRPr="008E4C88" w:rsidRDefault="00055248" w:rsidP="00C6766F">
      <w:pPr>
        <w:spacing w:after="0" w:line="240" w:lineRule="auto"/>
        <w:rPr>
          <w:rFonts w:ascii="Arial" w:eastAsia="Calibri" w:hAnsi="Arial" w:cs="Arial"/>
          <w:bCs/>
        </w:rPr>
      </w:pPr>
    </w:p>
    <w:bookmarkEnd w:id="19"/>
    <w:p w14:paraId="25E40EB9"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42Y1911 Egyedileg a tízmillió forintot elérő, vagy meghaladó készpénzbefizetések</w:t>
      </w:r>
    </w:p>
    <w:p w14:paraId="3915866E" w14:textId="77777777" w:rsidR="00055248" w:rsidRPr="008E4C88" w:rsidRDefault="00055248" w:rsidP="00C6766F">
      <w:pPr>
        <w:spacing w:after="0" w:line="240" w:lineRule="auto"/>
        <w:rPr>
          <w:rFonts w:ascii="Arial" w:hAnsi="Arial" w:cs="Arial"/>
          <w:i/>
          <w:iCs/>
        </w:rPr>
      </w:pPr>
    </w:p>
    <w:p w14:paraId="09D2FEC9" w14:textId="77777777" w:rsidR="00055248" w:rsidRPr="008E4C88" w:rsidRDefault="00055248" w:rsidP="00C6766F">
      <w:pPr>
        <w:spacing w:line="240" w:lineRule="auto"/>
        <w:rPr>
          <w:rFonts w:ascii="Arial" w:eastAsia="Calibri" w:hAnsi="Arial" w:cs="Arial"/>
          <w:bCs/>
        </w:rPr>
      </w:pPr>
      <w:bookmarkStart w:id="20" w:name="_Hlk39647253"/>
      <w:r w:rsidRPr="008E4C88">
        <w:rPr>
          <w:rFonts w:ascii="Arial" w:eastAsia="Calibri" w:hAnsi="Arial" w:cs="Arial"/>
          <w:bCs/>
        </w:rPr>
        <w:t>A biztosítónak a tárgyévben a készpénzbefizetések darabszámát, illetve 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 történő készpénzbefizetések (jóváírások) teljes forintösszegét szükséges megadnia, amelyek értéke egyedileg elérte vagy meghaladta a tízmillió forintot.  </w:t>
      </w:r>
    </w:p>
    <w:bookmarkEnd w:id="20"/>
    <w:p w14:paraId="7E850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42Y1912 Más szolgáltató által végzett ügyfél-átvilágítás átvétele</w:t>
      </w:r>
    </w:p>
    <w:p w14:paraId="50D62B28" w14:textId="77777777" w:rsidR="00055248" w:rsidRPr="008E4C88" w:rsidRDefault="00055248" w:rsidP="00C6766F">
      <w:pPr>
        <w:spacing w:after="0" w:line="240" w:lineRule="auto"/>
        <w:rPr>
          <w:rFonts w:ascii="Arial" w:hAnsi="Arial" w:cs="Arial"/>
          <w:i/>
          <w:iCs/>
        </w:rPr>
      </w:pPr>
    </w:p>
    <w:p w14:paraId="4342792B" w14:textId="300D8B37" w:rsidR="00055248" w:rsidRPr="008E4C88" w:rsidRDefault="00055248" w:rsidP="00C6766F">
      <w:pPr>
        <w:spacing w:line="240" w:lineRule="auto"/>
        <w:rPr>
          <w:rFonts w:ascii="Arial" w:eastAsia="Calibri" w:hAnsi="Arial" w:cs="Arial"/>
          <w:bCs/>
        </w:rPr>
      </w:pPr>
      <w:bookmarkStart w:id="21" w:name="_Hlk39647269"/>
      <w:r w:rsidRPr="008E4C88">
        <w:rPr>
          <w:rFonts w:ascii="Arial" w:eastAsia="Calibri" w:hAnsi="Arial" w:cs="Arial"/>
          <w:bCs/>
        </w:rPr>
        <w:t xml:space="preserve">A </w:t>
      </w:r>
      <w:proofErr w:type="spellStart"/>
      <w:r w:rsidRPr="008E4C88">
        <w:rPr>
          <w:rFonts w:ascii="Arial" w:eastAsia="Calibri" w:hAnsi="Arial" w:cs="Arial"/>
          <w:bCs/>
        </w:rPr>
        <w:t>Pmt</w:t>
      </w:r>
      <w:proofErr w:type="spellEnd"/>
      <w:r w:rsidRPr="008E4C88">
        <w:rPr>
          <w:rFonts w:ascii="Arial" w:eastAsia="Calibri" w:hAnsi="Arial" w:cs="Arial"/>
          <w:bCs/>
        </w:rPr>
        <w:t>. 22</w:t>
      </w:r>
      <w:r w:rsidR="001C27B5" w:rsidRPr="008E4C88">
        <w:rPr>
          <w:rFonts w:ascii="Arial" w:eastAsia="Calibri" w:hAnsi="Arial" w:cs="Arial"/>
          <w:bCs/>
        </w:rPr>
        <w:t>–</w:t>
      </w:r>
      <w:r w:rsidRPr="008E4C88">
        <w:rPr>
          <w:rFonts w:ascii="Arial" w:eastAsia="Calibri" w:hAnsi="Arial" w:cs="Arial"/>
          <w:bCs/>
        </w:rPr>
        <w:t>24. §-a szerinti, más szolgáltató által végzett és a biztosító által elfogadott ügyfél-átvilágítások számát szükséges feltüntetni.</w:t>
      </w:r>
    </w:p>
    <w:bookmarkEnd w:id="21"/>
    <w:p w14:paraId="682F461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42Y1913 Távollévő ügyfél közhiteles okiratok által történő átvilágítása</w:t>
      </w:r>
    </w:p>
    <w:p w14:paraId="78A056D6" w14:textId="77777777" w:rsidR="00055248" w:rsidRPr="008E4C88" w:rsidRDefault="00055248" w:rsidP="00C6766F">
      <w:pPr>
        <w:spacing w:after="0" w:line="240" w:lineRule="auto"/>
        <w:rPr>
          <w:rFonts w:ascii="Arial" w:hAnsi="Arial" w:cs="Arial"/>
          <w:i/>
          <w:iCs/>
        </w:rPr>
      </w:pPr>
    </w:p>
    <w:p w14:paraId="3A304D53" w14:textId="77777777" w:rsidR="00055248" w:rsidRPr="008E4C88" w:rsidRDefault="00055248" w:rsidP="00C6766F">
      <w:pPr>
        <w:spacing w:line="240" w:lineRule="auto"/>
        <w:rPr>
          <w:rFonts w:ascii="Arial" w:eastAsia="Calibri" w:hAnsi="Arial" w:cs="Arial"/>
          <w:bCs/>
        </w:rPr>
      </w:pPr>
      <w:bookmarkStart w:id="22" w:name="_Hlk39647279"/>
      <w:r w:rsidRPr="008E4C88">
        <w:rPr>
          <w:rFonts w:ascii="Arial" w:eastAsia="Calibri" w:hAnsi="Arial" w:cs="Arial"/>
          <w:bCs/>
        </w:rPr>
        <w:t>Azon ügyfél-átvilágítások száma, amelyeknél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C12750" w:rsidRPr="008E4C88">
        <w:rPr>
          <w:rFonts w:ascii="Arial" w:eastAsia="Calibri" w:hAnsi="Arial" w:cs="Arial"/>
          <w:bCs/>
        </w:rPr>
        <w:t xml:space="preserve"> Ebben a sorban</w:t>
      </w:r>
      <w:r w:rsidR="00366EFF" w:rsidRPr="008E4C88">
        <w:rPr>
          <w:rFonts w:ascii="Arial" w:eastAsia="Calibri" w:hAnsi="Arial" w:cs="Arial"/>
          <w:bCs/>
        </w:rPr>
        <w:t xml:space="preserve"> nem </w:t>
      </w:r>
      <w:r w:rsidR="00C12750" w:rsidRPr="008E4C88">
        <w:rPr>
          <w:rFonts w:ascii="Arial" w:eastAsia="Calibri" w:hAnsi="Arial" w:cs="Arial"/>
          <w:bCs/>
        </w:rPr>
        <w:t>jelentendő</w:t>
      </w:r>
      <w:r w:rsidR="00BC6743" w:rsidRPr="008E4C88">
        <w:rPr>
          <w:rFonts w:ascii="Arial" w:eastAsia="Calibri" w:hAnsi="Arial" w:cs="Arial"/>
          <w:bCs/>
        </w:rPr>
        <w:t>k</w:t>
      </w:r>
      <w:r w:rsidR="00366EFF" w:rsidRPr="008E4C88">
        <w:rPr>
          <w:rFonts w:ascii="Arial" w:eastAsia="Calibri" w:hAnsi="Arial" w:cs="Arial"/>
          <w:bCs/>
        </w:rPr>
        <w:t xml:space="preserve"> azo</w:t>
      </w:r>
      <w:r w:rsidR="00C12750" w:rsidRPr="008E4C88">
        <w:rPr>
          <w:rFonts w:ascii="Arial" w:eastAsia="Calibri" w:hAnsi="Arial" w:cs="Arial"/>
          <w:bCs/>
        </w:rPr>
        <w:t>k az</w:t>
      </w:r>
      <w:r w:rsidR="00366EFF" w:rsidRPr="008E4C88">
        <w:rPr>
          <w:rFonts w:ascii="Arial" w:eastAsia="Calibri" w:hAnsi="Arial" w:cs="Arial"/>
          <w:bCs/>
        </w:rPr>
        <w:t xml:space="preserve"> esetek, ahol a kapcsolatfelvétel személyesen megtörténik, de a szükséges hitelesített dokumentumokat az ügyfél postai úton</w:t>
      </w:r>
      <w:r w:rsidR="00C12750" w:rsidRPr="008E4C88">
        <w:rPr>
          <w:rFonts w:ascii="Arial" w:eastAsia="Calibri" w:hAnsi="Arial" w:cs="Arial"/>
          <w:bCs/>
        </w:rPr>
        <w:t>,</w:t>
      </w:r>
      <w:r w:rsidR="00366EFF" w:rsidRPr="008E4C88">
        <w:rPr>
          <w:rFonts w:ascii="Arial" w:eastAsia="Calibri" w:hAnsi="Arial" w:cs="Arial"/>
          <w:bCs/>
        </w:rPr>
        <w:t xml:space="preserve"> utólag küldi </w:t>
      </w:r>
      <w:r w:rsidR="00C12750" w:rsidRPr="008E4C88">
        <w:rPr>
          <w:rFonts w:ascii="Arial" w:eastAsia="Calibri" w:hAnsi="Arial" w:cs="Arial"/>
          <w:bCs/>
        </w:rPr>
        <w:t>meg a biztosítónak</w:t>
      </w:r>
      <w:r w:rsidR="00366EFF" w:rsidRPr="008E4C88">
        <w:rPr>
          <w:rFonts w:ascii="Arial" w:eastAsia="Calibri" w:hAnsi="Arial" w:cs="Arial"/>
          <w:bCs/>
        </w:rPr>
        <w:t>.</w:t>
      </w:r>
    </w:p>
    <w:bookmarkEnd w:id="22"/>
    <w:p w14:paraId="6A132D1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42Y1914 Meghatalmazott közreműködése mellett végzett ügyfél-átvilágítás</w:t>
      </w:r>
    </w:p>
    <w:p w14:paraId="7CB681B4" w14:textId="77777777" w:rsidR="00055248" w:rsidRPr="008E4C88" w:rsidRDefault="00055248" w:rsidP="00C6766F">
      <w:pPr>
        <w:spacing w:after="0" w:line="240" w:lineRule="auto"/>
        <w:rPr>
          <w:rFonts w:ascii="Arial" w:hAnsi="Arial" w:cs="Arial"/>
          <w:i/>
          <w:iCs/>
        </w:rPr>
      </w:pPr>
    </w:p>
    <w:p w14:paraId="009AE43C" w14:textId="5BE36F04" w:rsidR="00055248" w:rsidRPr="008E4C88" w:rsidRDefault="00055248" w:rsidP="00C6766F">
      <w:pPr>
        <w:spacing w:line="240" w:lineRule="auto"/>
        <w:rPr>
          <w:rFonts w:ascii="Arial" w:eastAsia="Calibri" w:hAnsi="Arial" w:cs="Arial"/>
          <w:bCs/>
        </w:rPr>
      </w:pPr>
      <w:bookmarkStart w:id="23" w:name="_Hlk39647334"/>
      <w:r w:rsidRPr="008E4C88">
        <w:rPr>
          <w:rFonts w:ascii="Arial" w:eastAsia="Calibri" w:hAnsi="Arial" w:cs="Arial"/>
          <w:bCs/>
        </w:rPr>
        <w:t>Azon ügyfél-átvilágítások száma, amelyeknél ügyfél helyett és nevében meghatalmazott jár el és az ügyfél-átvilágítási intézkedéseket a biztosító a meghatalmazott részvételével végz</w:t>
      </w:r>
      <w:r w:rsidR="001C27B5" w:rsidRPr="008E4C88">
        <w:rPr>
          <w:rFonts w:ascii="Arial" w:eastAsia="Calibri" w:hAnsi="Arial" w:cs="Arial"/>
          <w:bCs/>
        </w:rPr>
        <w:t>i</w:t>
      </w:r>
      <w:r w:rsidRPr="008E4C88">
        <w:rPr>
          <w:rFonts w:ascii="Arial" w:eastAsia="Calibri" w:hAnsi="Arial" w:cs="Arial"/>
          <w:bCs/>
        </w:rPr>
        <w:t xml:space="preserve"> el.</w:t>
      </w:r>
    </w:p>
    <w:bookmarkEnd w:id="23"/>
    <w:p w14:paraId="51327F6D"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42Y1915 Közvetítő által végzett átvilágítás</w:t>
      </w:r>
    </w:p>
    <w:p w14:paraId="194F6A31" w14:textId="77777777" w:rsidR="00055248" w:rsidRPr="008E4C88" w:rsidRDefault="00055248" w:rsidP="00C6766F">
      <w:pPr>
        <w:spacing w:after="0" w:line="240" w:lineRule="auto"/>
        <w:rPr>
          <w:rFonts w:ascii="Arial" w:hAnsi="Arial" w:cs="Arial"/>
          <w:i/>
          <w:iCs/>
        </w:rPr>
      </w:pPr>
    </w:p>
    <w:p w14:paraId="16A9A6D4" w14:textId="77777777" w:rsidR="00055248" w:rsidRPr="008E4C88" w:rsidRDefault="00055248" w:rsidP="00C6766F">
      <w:pPr>
        <w:spacing w:line="240" w:lineRule="auto"/>
        <w:rPr>
          <w:rFonts w:ascii="Arial" w:eastAsia="Calibri" w:hAnsi="Arial" w:cs="Arial"/>
          <w:bCs/>
        </w:rPr>
      </w:pPr>
      <w:bookmarkStart w:id="24" w:name="_Hlk39647351"/>
      <w:r w:rsidRPr="008E4C88">
        <w:rPr>
          <w:rFonts w:ascii="Arial" w:eastAsia="Calibri" w:hAnsi="Arial" w:cs="Arial"/>
          <w:bCs/>
        </w:rPr>
        <w:t>A Bit. 4. § (1) bekezdés 15. pontjában meghatározott biztosításközvetítői tevékenységet végző közvetítő által végzett átvilágítások számát kell feltüntetni.</w:t>
      </w:r>
    </w:p>
    <w:bookmarkEnd w:id="24"/>
    <w:p w14:paraId="0571E25E" w14:textId="77777777" w:rsidR="00366EFF" w:rsidRPr="008E4C88" w:rsidRDefault="000B7C02" w:rsidP="00C6766F">
      <w:pPr>
        <w:spacing w:line="240" w:lineRule="auto"/>
        <w:rPr>
          <w:rFonts w:ascii="Arial" w:eastAsia="Calibri" w:hAnsi="Arial" w:cs="Arial"/>
          <w:bCs/>
          <w:i/>
          <w:iCs/>
        </w:rPr>
      </w:pPr>
      <w:r w:rsidRPr="008E4C88">
        <w:rPr>
          <w:rFonts w:ascii="Arial" w:eastAsia="Calibri" w:hAnsi="Arial" w:cs="Arial"/>
          <w:bCs/>
          <w:i/>
          <w:iCs/>
        </w:rPr>
        <w:t xml:space="preserve">42Y1916 </w:t>
      </w:r>
      <w:r w:rsidR="00366EFF" w:rsidRPr="008E4C88">
        <w:rPr>
          <w:rFonts w:ascii="Arial" w:eastAsia="Calibri" w:hAnsi="Arial" w:cs="Arial"/>
          <w:bCs/>
          <w:i/>
          <w:iCs/>
        </w:rPr>
        <w:t>Auditált elektronikus hírközlő eszköz útján végzett elektronikus ügyfél-átvilágítás</w:t>
      </w:r>
    </w:p>
    <w:p w14:paraId="7D05F155"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ügyfél-átvilágítások száma, amelyeket a biztosító az adott tárgyévben auditált elektronikus hírközlő eszköz útján végez el.</w:t>
      </w:r>
    </w:p>
    <w:p w14:paraId="4D4AD91B" w14:textId="77777777" w:rsidR="008D62A5" w:rsidRPr="008E4C88" w:rsidRDefault="008D62A5" w:rsidP="00C6766F">
      <w:pPr>
        <w:spacing w:line="240" w:lineRule="auto"/>
        <w:rPr>
          <w:rFonts w:ascii="Arial" w:eastAsia="Calibri" w:hAnsi="Arial" w:cs="Arial"/>
          <w:bCs/>
        </w:rPr>
      </w:pPr>
    </w:p>
    <w:p w14:paraId="6EC0B1E0" w14:textId="77777777" w:rsidR="00C6766F" w:rsidRPr="008E4C88" w:rsidRDefault="00C6766F" w:rsidP="00C6766F">
      <w:pPr>
        <w:spacing w:before="120" w:after="0" w:line="240" w:lineRule="auto"/>
        <w:rPr>
          <w:rFonts w:ascii="Arial" w:eastAsia="Calibri" w:hAnsi="Arial" w:cs="Arial"/>
        </w:rPr>
      </w:pPr>
    </w:p>
    <w:p w14:paraId="7174CF70" w14:textId="77777777" w:rsidR="008A096F" w:rsidRPr="008E4C88" w:rsidRDefault="00096B7A" w:rsidP="00C6766F">
      <w:pPr>
        <w:spacing w:before="120" w:after="0" w:line="240" w:lineRule="auto"/>
        <w:rPr>
          <w:rFonts w:ascii="Arial" w:eastAsia="Times New Roman" w:hAnsi="Arial" w:cs="Arial"/>
          <w:b/>
        </w:rPr>
      </w:pPr>
      <w:bookmarkStart w:id="25" w:name="_Hlk108707136"/>
      <w:r w:rsidRPr="008E4C88">
        <w:rPr>
          <w:rFonts w:ascii="Arial" w:eastAsia="Calibri" w:hAnsi="Arial" w:cs="Arial"/>
          <w:b/>
          <w:bCs/>
        </w:rPr>
        <w:lastRenderedPageBreak/>
        <w:t>19</w:t>
      </w:r>
      <w:r w:rsidR="008A096F" w:rsidRPr="008E4C88">
        <w:rPr>
          <w:rFonts w:ascii="Arial" w:eastAsia="Calibri" w:hAnsi="Arial" w:cs="Arial"/>
          <w:b/>
          <w:bCs/>
        </w:rPr>
        <w:t>.</w:t>
      </w:r>
      <w:r w:rsidR="008A096F" w:rsidRPr="008E4C88">
        <w:rPr>
          <w:rFonts w:ascii="Arial" w:eastAsia="Calibri" w:hAnsi="Arial" w:cs="Arial"/>
        </w:rPr>
        <w:t xml:space="preserve"> </w:t>
      </w:r>
      <w:r w:rsidR="008A096F" w:rsidRPr="008E4C88">
        <w:rPr>
          <w:rFonts w:ascii="Arial" w:eastAsia="Times New Roman" w:hAnsi="Arial" w:cs="Arial"/>
          <w:b/>
        </w:rPr>
        <w:t>42Y21M IFRS-eket alkalmazó biztosítók pénzügyihelyzet</w:t>
      </w:r>
      <w:r w:rsidR="0077642A" w:rsidRPr="008E4C88">
        <w:rPr>
          <w:rFonts w:ascii="Arial" w:eastAsia="Times New Roman" w:hAnsi="Arial" w:cs="Arial"/>
          <w:b/>
        </w:rPr>
        <w:t>-</w:t>
      </w:r>
      <w:r w:rsidR="008A096F" w:rsidRPr="008E4C88">
        <w:rPr>
          <w:rFonts w:ascii="Arial" w:eastAsia="Times New Roman" w:hAnsi="Arial" w:cs="Arial"/>
          <w:b/>
        </w:rPr>
        <w:t>kimutatás adatai</w:t>
      </w:r>
    </w:p>
    <w:p w14:paraId="2946FFA3" w14:textId="77777777" w:rsidR="008A096F" w:rsidRPr="008E4C88" w:rsidRDefault="008A096F" w:rsidP="00C6766F">
      <w:pPr>
        <w:spacing w:after="0" w:line="240" w:lineRule="auto"/>
        <w:rPr>
          <w:rFonts w:ascii="Arial" w:eastAsia="Times New Roman" w:hAnsi="Arial" w:cs="Arial"/>
        </w:rPr>
      </w:pPr>
    </w:p>
    <w:p w14:paraId="23C9E51C" w14:textId="77777777" w:rsidR="008A096F" w:rsidRPr="008E4C88" w:rsidRDefault="008A096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367354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42Y21M1 </w:t>
      </w:r>
      <w:r w:rsidR="009D6E3E" w:rsidRPr="008E4C88">
        <w:rPr>
          <w:rFonts w:ascii="Arial" w:eastAsia="Times New Roman" w:hAnsi="Arial" w:cs="Arial"/>
          <w:i/>
        </w:rPr>
        <w:t xml:space="preserve">1. </w:t>
      </w:r>
      <w:r w:rsidRPr="008E4C88">
        <w:rPr>
          <w:rFonts w:ascii="Arial" w:eastAsia="Times New Roman" w:hAnsi="Arial" w:cs="Arial"/>
          <w:i/>
        </w:rPr>
        <w:t>Eszközök összesen</w:t>
      </w:r>
    </w:p>
    <w:p w14:paraId="79745B1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szerint.</w:t>
      </w:r>
    </w:p>
    <w:p w14:paraId="7FD7107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42Y21M101 1.1</w:t>
      </w:r>
      <w:r w:rsidR="008E5B67"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78A07FEC"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BC2909"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40586BF5" w14:textId="21461DBB"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42Y21M102 1.2</w:t>
      </w:r>
      <w:r w:rsidR="00435799" w:rsidRPr="008E4C88">
        <w:rPr>
          <w:rFonts w:ascii="Arial" w:eastAsia="Times New Roman" w:hAnsi="Arial" w:cs="Arial"/>
          <w:i/>
        </w:rPr>
        <w:t>.</w:t>
      </w:r>
      <w:r w:rsidRPr="008E4C88">
        <w:rPr>
          <w:rFonts w:ascii="Arial" w:eastAsia="Times New Roman" w:hAnsi="Arial" w:cs="Arial"/>
          <w:i/>
        </w:rPr>
        <w:t xml:space="preserve"> Pénzügyi eszközök - befektetések (a befektetési egységekhez kötött életbiztosítási szerződésekhez, illetve az IFRS 9 hatálya alá tartozó befektetési szerződésekhez kapcsolódó eszközök kivételével, melyek az 1.3</w:t>
      </w:r>
      <w:r w:rsidR="00E459F9" w:rsidRPr="008E4C88">
        <w:rPr>
          <w:rFonts w:ascii="Arial" w:eastAsia="Times New Roman" w:hAnsi="Arial" w:cs="Arial"/>
          <w:i/>
        </w:rPr>
        <w:t>.</w:t>
      </w:r>
      <w:r w:rsidRPr="008E4C88">
        <w:rPr>
          <w:rFonts w:ascii="Arial" w:eastAsia="Times New Roman" w:hAnsi="Arial" w:cs="Arial"/>
          <w:i/>
        </w:rPr>
        <w:t xml:space="preserve"> és 1.4</w:t>
      </w:r>
      <w:r w:rsidR="00E459F9" w:rsidRPr="008E4C88">
        <w:rPr>
          <w:rFonts w:ascii="Arial" w:eastAsia="Times New Roman" w:hAnsi="Arial" w:cs="Arial"/>
          <w:i/>
        </w:rPr>
        <w:t>.</w:t>
      </w:r>
      <w:r w:rsidRPr="008E4C88">
        <w:rPr>
          <w:rFonts w:ascii="Arial" w:eastAsia="Times New Roman" w:hAnsi="Arial" w:cs="Arial"/>
          <w:i/>
        </w:rPr>
        <w:t xml:space="preserve"> sorban jelentendők)</w:t>
      </w:r>
    </w:p>
    <w:p w14:paraId="1B326D2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r w:rsidR="00435799" w:rsidRPr="008E4C88">
        <w:rPr>
          <w:rFonts w:ascii="Arial" w:eastAsia="Times New Roman" w:hAnsi="Arial" w:cs="Arial"/>
        </w:rPr>
        <w:t>A k</w:t>
      </w:r>
      <w:r w:rsidRPr="008E4C88">
        <w:rPr>
          <w:rFonts w:ascii="Arial" w:eastAsia="Times New Roman" w:hAnsi="Arial" w:cs="Arial"/>
        </w:rPr>
        <w:t xml:space="preserve">övetelések és pénzeszközök, pénzeszköz-egyenértékesek nem tartoznak ide. </w:t>
      </w:r>
    </w:p>
    <w:p w14:paraId="789207C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42Y21M103 1.3. Befektetési egységekhez kötött (unit-linked) biztosítások szerződői javára végrehajtott befektetések (IFRS 17 hatálya alá tartozó biztosítások)</w:t>
      </w:r>
    </w:p>
    <w:p w14:paraId="1541F16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1DD6E39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42Y21M104 1.4</w:t>
      </w:r>
      <w:r w:rsidR="000D0D5A"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7E61CA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FD2BEB"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 megbontva azon befektetésekre</w:t>
      </w:r>
      <w:r w:rsidR="00FD2BEB"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(42Y21M1041 1.4.1</w:t>
      </w:r>
      <w:r w:rsidR="00FD2BEB"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FD2BEB"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(42Y21M1042 1.4.2</w:t>
      </w:r>
      <w:r w:rsidR="00FD2BEB"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31E5213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42Y21M105 1.5</w:t>
      </w:r>
      <w:r w:rsidR="00FD2BEB"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3E38BEF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42Y21M106 1.6</w:t>
      </w:r>
      <w:r w:rsidR="00DC285C"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2203884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7C8F4D73"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42Y21M2 </w:t>
      </w:r>
      <w:r w:rsidR="009D6E3E" w:rsidRPr="008E4C88">
        <w:rPr>
          <w:rFonts w:ascii="Arial" w:eastAsia="Times New Roman" w:hAnsi="Arial" w:cs="Arial"/>
          <w:i/>
        </w:rPr>
        <w:t xml:space="preserve">2. </w:t>
      </w:r>
      <w:r w:rsidRPr="008E4C88">
        <w:rPr>
          <w:rFonts w:ascii="Arial" w:eastAsia="Times New Roman" w:hAnsi="Arial" w:cs="Arial"/>
          <w:i/>
        </w:rPr>
        <w:t>Kötelezettségek összesen</w:t>
      </w:r>
    </w:p>
    <w:p w14:paraId="209B303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7C945B3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 2.1</w:t>
      </w:r>
      <w:r w:rsidR="00DC285C"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w:t>
      </w:r>
      <w:r w:rsidR="00405B35" w:rsidRPr="008E4C88">
        <w:rPr>
          <w:rFonts w:ascii="Arial" w:eastAsia="Times New Roman" w:hAnsi="Arial" w:cs="Arial"/>
          <w:i/>
        </w:rPr>
        <w:t xml:space="preser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627BDBD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78. bekezdés b) pontja szerint elkülönítetten bemutatandó tétel. Külön soron kell jelenteni a befektetési egységekhez kötött (unit-linked) biztosítási szerződésekre jutó biztosítási kötelezettséget (42Y21M201), illetve a nem unit-linked típusú biztosítási szerződésekre jutó biztosítási kötelezettséget (42Y21M202). </w:t>
      </w:r>
    </w:p>
    <w:p w14:paraId="44ACB99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xml:space="preserve">) részletes megbontásával, illetve a felmerült kárigényekre vonatkozó kötelezettség (LIC) bemutatásával. </w:t>
      </w:r>
    </w:p>
    <w:p w14:paraId="3157C4F2"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fennmaradó fedezetre vonatkozó kötelezettség tekintetében a következő megbontás szerint kell jelenteni. </w:t>
      </w:r>
    </w:p>
    <w:p w14:paraId="0F2B4684" w14:textId="7352FA5F"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42Y21M20111 2.1.1.1</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A3CFE30" w14:textId="453CF985"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9C3D61" w:rsidRPr="008E4C88">
        <w:rPr>
          <w:rFonts w:ascii="Arial" w:eastAsia="Times New Roman" w:hAnsi="Arial" w:cs="Arial"/>
        </w:rPr>
        <w:t>é</w:t>
      </w:r>
      <w:r w:rsidRPr="008E4C88">
        <w:rPr>
          <w:rFonts w:ascii="Arial" w:eastAsia="Times New Roman" w:hAnsi="Arial" w:cs="Arial"/>
        </w:rPr>
        <w:t xml:space="preserve">nek megfelelően értékelve). </w:t>
      </w:r>
    </w:p>
    <w:p w14:paraId="60F02ECF" w14:textId="2BF4F1B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42Y21M20112 2.1.1.2</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79409DF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lastRenderedPageBreak/>
        <w:t>A nem díjallokációs módszerrel értékelt szerződések esetében a jövőbeni cash flow-k nem pénzügyi kockázatok miatti kiigazítása (IFRS 17 37.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3EF882EA" w14:textId="7EBF125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42Y21M20113 sor 2.1.1.3</w:t>
      </w:r>
      <w:r w:rsidR="009C3D61"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5EC32CCA" w14:textId="4F3D33DD"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009A1CC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42Y21M20114 sor 2.1.1.4</w:t>
      </w:r>
      <w:r w:rsidR="00F80B92"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334F88A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6F69386A" w14:textId="77777777" w:rsidR="00171EB2" w:rsidRDefault="008A096F" w:rsidP="00C6766F">
      <w:pPr>
        <w:spacing w:before="120" w:after="0" w:line="240" w:lineRule="auto"/>
        <w:rPr>
          <w:rFonts w:ascii="Arial" w:eastAsia="Times New Roman" w:hAnsi="Arial" w:cs="Arial"/>
        </w:rPr>
      </w:pPr>
      <w:r w:rsidRPr="008E4C88">
        <w:rPr>
          <w:rFonts w:ascii="Arial" w:eastAsia="Times New Roman" w:hAnsi="Arial" w:cs="Arial"/>
        </w:rPr>
        <w:t>A felmerült kárigényekre vonatkozó kötelezettség (LIC) tekintetében külön is meg kell adni</w:t>
      </w:r>
      <w:r w:rsidR="00171EB2">
        <w:rPr>
          <w:rFonts w:ascii="Arial" w:eastAsia="Times New Roman" w:hAnsi="Arial" w:cs="Arial"/>
        </w:rPr>
        <w:t>:</w:t>
      </w:r>
    </w:p>
    <w:p w14:paraId="60C62849" w14:textId="40BAB425" w:rsidR="00171EB2" w:rsidRPr="005E6605" w:rsidRDefault="008A096F" w:rsidP="00171EB2">
      <w:pPr>
        <w:pStyle w:val="Listaszerbekezds"/>
        <w:numPr>
          <w:ilvl w:val="0"/>
          <w:numId w:val="31"/>
        </w:numPr>
        <w:spacing w:before="120" w:after="0" w:line="240" w:lineRule="auto"/>
        <w:rPr>
          <w:rFonts w:ascii="Arial" w:eastAsia="Times New Roman" w:hAnsi="Arial" w:cs="Arial"/>
        </w:rPr>
      </w:pPr>
      <w:r w:rsidRPr="005230AE">
        <w:rPr>
          <w:rFonts w:ascii="Arial" w:eastAsia="Times New Roman" w:hAnsi="Arial" w:cs="Arial"/>
        </w:rPr>
        <w:t xml:space="preserve">a díjallokációs módszer alkalmazásával értékelt biztosítási szerződésekre jutó részt (42Y21M20122 sorban), </w:t>
      </w:r>
      <w:r w:rsidRPr="005E6605">
        <w:rPr>
          <w:rFonts w:ascii="Arial" w:eastAsia="Times New Roman" w:hAnsi="Arial" w:cs="Arial"/>
        </w:rPr>
        <w:t xml:space="preserve">illetve </w:t>
      </w:r>
      <w:r w:rsidR="00171EB2" w:rsidRPr="005E6605">
        <w:rPr>
          <w:rFonts w:ascii="Arial" w:eastAsia="Times New Roman" w:hAnsi="Arial" w:cs="Arial"/>
        </w:rPr>
        <w:t>annak megbontását a jövőbeni cash flow-</w:t>
      </w:r>
      <w:proofErr w:type="spellStart"/>
      <w:r w:rsidR="00171EB2" w:rsidRPr="005E6605">
        <w:rPr>
          <w:rFonts w:ascii="Arial" w:eastAsia="Times New Roman" w:hAnsi="Arial" w:cs="Arial"/>
        </w:rPr>
        <w:t>kra</w:t>
      </w:r>
      <w:proofErr w:type="spellEnd"/>
      <w:r w:rsidR="00171EB2" w:rsidRPr="005E6605">
        <w:rPr>
          <w:rFonts w:ascii="Arial" w:eastAsia="Times New Roman" w:hAnsi="Arial" w:cs="Arial"/>
        </w:rPr>
        <w:t xml:space="preserve"> vonatkozó becslés jelenértékére (42Y21M201221 sorban LIC–PVCF) és nem pénzügyi kockázatokra vonatkozó kockázati kiigazításra (42Y21M201222 sorban LIC–RA);</w:t>
      </w:r>
    </w:p>
    <w:p w14:paraId="0D3AB156" w14:textId="5FAE072B" w:rsidR="008A096F" w:rsidRPr="005E6605" w:rsidRDefault="008A096F" w:rsidP="005230AE">
      <w:pPr>
        <w:pStyle w:val="Listaszerbekezds"/>
        <w:numPr>
          <w:ilvl w:val="0"/>
          <w:numId w:val="31"/>
        </w:numPr>
        <w:spacing w:before="120" w:after="0" w:line="240" w:lineRule="auto"/>
        <w:rPr>
          <w:rFonts w:ascii="Arial" w:eastAsia="Times New Roman" w:hAnsi="Arial" w:cs="Arial"/>
        </w:rPr>
      </w:pPr>
      <w:r w:rsidRPr="005230AE">
        <w:rPr>
          <w:rFonts w:ascii="Arial" w:eastAsia="Times New Roman" w:hAnsi="Arial" w:cs="Arial"/>
        </w:rPr>
        <w:t>a nem a díjallokációs módszerrel értékelt biztosítási szerződésekre jutó részt (42Y21M20121 sorban)</w:t>
      </w:r>
      <w:r w:rsidR="00171EB2">
        <w:rPr>
          <w:rFonts w:ascii="Arial" w:eastAsia="Times New Roman" w:hAnsi="Arial" w:cs="Arial"/>
        </w:rPr>
        <w:t>,</w:t>
      </w:r>
      <w:r w:rsidR="00171EB2" w:rsidRPr="00171EB2">
        <w:rPr>
          <w:rFonts w:ascii="Arial" w:eastAsia="Times New Roman" w:hAnsi="Arial" w:cs="Arial"/>
          <w:color w:val="FF0000"/>
        </w:rPr>
        <w:t xml:space="preserve"> </w:t>
      </w:r>
      <w:r w:rsidR="00171EB2" w:rsidRPr="005E6605">
        <w:rPr>
          <w:rFonts w:ascii="Arial" w:eastAsia="Times New Roman" w:hAnsi="Arial" w:cs="Arial"/>
        </w:rPr>
        <w:t>illetve annak megbontását a jövőbeni cash flow-</w:t>
      </w:r>
      <w:proofErr w:type="spellStart"/>
      <w:r w:rsidR="00171EB2" w:rsidRPr="005E6605">
        <w:rPr>
          <w:rFonts w:ascii="Arial" w:eastAsia="Times New Roman" w:hAnsi="Arial" w:cs="Arial"/>
        </w:rPr>
        <w:t>kra</w:t>
      </w:r>
      <w:proofErr w:type="spellEnd"/>
      <w:r w:rsidR="00171EB2" w:rsidRPr="005E6605">
        <w:rPr>
          <w:rFonts w:ascii="Arial" w:eastAsia="Times New Roman" w:hAnsi="Arial" w:cs="Arial"/>
        </w:rPr>
        <w:t xml:space="preserve"> vonatkozó becslés jelenértékére (42Y21M201211 sorban LIC–PVCF) és nem pénzügyi kockázatokra vonatkozó kockázati kiigazításra (42Y21M201212 sorban LIC–RA)</w:t>
      </w:r>
      <w:r w:rsidRPr="005E6605">
        <w:rPr>
          <w:rFonts w:ascii="Arial" w:eastAsia="Times New Roman" w:hAnsi="Arial" w:cs="Arial"/>
        </w:rPr>
        <w:t>.</w:t>
      </w:r>
    </w:p>
    <w:p w14:paraId="1FB1EB7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42Y21M202 2.2</w:t>
      </w:r>
      <w:r w:rsidR="009C3D61"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07A35E22"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iCs/>
        </w:rPr>
        <w:t>A sor esetén a</w:t>
      </w:r>
      <w:r w:rsidRPr="008E4C88">
        <w:rPr>
          <w:rFonts w:ascii="Arial" w:eastAsia="Times New Roman" w:hAnsi="Arial" w:cs="Arial"/>
          <w:i/>
        </w:rPr>
        <w:t xml:space="preserve"> </w:t>
      </w:r>
      <w:r w:rsidRPr="008E4C88">
        <w:rPr>
          <w:rFonts w:ascii="Arial" w:eastAsia="Times New Roman" w:hAnsi="Arial" w:cs="Arial"/>
        </w:rPr>
        <w:t>fennmaradó fedezetre vonatkozó kötelezettség tekintetében a következő megbontás szerint kell jelenteni.</w:t>
      </w:r>
    </w:p>
    <w:p w14:paraId="215F0007" w14:textId="730BAE1D"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42Y21M20211</w:t>
      </w:r>
      <w:r w:rsidR="0073301C" w:rsidRPr="008E4C88">
        <w:rPr>
          <w:rFonts w:ascii="Arial" w:eastAsia="Times New Roman" w:hAnsi="Arial" w:cs="Arial"/>
          <w:i/>
        </w:rPr>
        <w:t xml:space="preserve"> 2.2.1.1. </w:t>
      </w:r>
      <w:r w:rsidRPr="008E4C88">
        <w:rPr>
          <w:rFonts w:ascii="Arial" w:eastAsia="Times New Roman" w:hAnsi="Arial" w:cs="Arial"/>
          <w:i/>
        </w:rPr>
        <w:t>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0085719D">
        <w:rPr>
          <w:rFonts w:ascii="Arial" w:eastAsia="Times New Roman" w:hAnsi="Arial" w:cs="Arial"/>
          <w:i/>
        </w:rPr>
        <w:t>–</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5490DB2E" w14:textId="79FB893C"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FE07C1" w:rsidRPr="008E4C88">
        <w:rPr>
          <w:rFonts w:ascii="Arial" w:eastAsia="Times New Roman" w:hAnsi="Arial" w:cs="Arial"/>
        </w:rPr>
        <w:t>é</w:t>
      </w:r>
      <w:r w:rsidRPr="008E4C88">
        <w:rPr>
          <w:rFonts w:ascii="Arial" w:eastAsia="Times New Roman" w:hAnsi="Arial" w:cs="Arial"/>
        </w:rPr>
        <w:t xml:space="preserve">nek megfelelően értékelve). </w:t>
      </w:r>
    </w:p>
    <w:p w14:paraId="5435529B"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42Y21M20212 2.2.1.2</w:t>
      </w:r>
      <w:r w:rsidR="000E702F"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255048" w:rsidRPr="008E4C88">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1CAEF334"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7EB4E522"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42Y21M20213 2.2.1.3</w:t>
      </w:r>
      <w:r w:rsidR="000E702F"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255048" w:rsidRPr="008E4C88">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7CC741FC" w14:textId="41CCCED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033B4B7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42Y21M203 2.3</w:t>
      </w:r>
      <w:r w:rsidR="00A05AB1"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14CB1C3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A05AB1" w:rsidRPr="008E4C88">
        <w:rPr>
          <w:rFonts w:ascii="Arial" w:eastAsia="Times New Roman" w:hAnsi="Arial" w:cs="Arial"/>
        </w:rPr>
        <w:t xml:space="preserve">az </w:t>
      </w:r>
      <w:r w:rsidRPr="008E4C88">
        <w:rPr>
          <w:rFonts w:ascii="Arial" w:eastAsia="Times New Roman" w:hAnsi="Arial" w:cs="Arial"/>
        </w:rPr>
        <w:t>IFRS 9 hatálya alá tartozó befektetési szerződésekhez kapcsolódó kötelezettségeket. Ezen kötelezettségek tekintetében külön be kell mutatni a befektetési egységhez kötött (unit-linked) életbiztosítási szerződésekhez tartozó kötelezettségeket a 42Y21M2031 sorban.</w:t>
      </w:r>
    </w:p>
    <w:p w14:paraId="4F06AA8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42Y21M204 2.4</w:t>
      </w:r>
      <w:r w:rsidR="00A05AB1"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4DC9A6A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4C0B6727"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42Y21M3 </w:t>
      </w:r>
      <w:r w:rsidR="009D6E3E" w:rsidRPr="008E4C88">
        <w:rPr>
          <w:rFonts w:ascii="Arial" w:eastAsia="Times New Roman" w:hAnsi="Arial" w:cs="Arial"/>
          <w:i/>
        </w:rPr>
        <w:t xml:space="preserve">3. </w:t>
      </w:r>
      <w:r w:rsidRPr="008E4C88">
        <w:rPr>
          <w:rFonts w:ascii="Arial" w:eastAsia="Times New Roman" w:hAnsi="Arial" w:cs="Arial"/>
          <w:i/>
        </w:rPr>
        <w:t>Saját tőke összesen</w:t>
      </w:r>
    </w:p>
    <w:p w14:paraId="6C81212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30E0C049" w14:textId="77777777" w:rsidR="003062FF" w:rsidRPr="008E4C88" w:rsidRDefault="003062FF" w:rsidP="00C6766F">
      <w:pPr>
        <w:spacing w:before="120" w:after="0" w:line="240" w:lineRule="auto"/>
        <w:rPr>
          <w:rFonts w:ascii="Arial" w:eastAsia="Times New Roman" w:hAnsi="Arial" w:cs="Arial"/>
        </w:rPr>
      </w:pPr>
    </w:p>
    <w:p w14:paraId="393D8D82" w14:textId="6927D450" w:rsidR="00A74F59"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0</w:t>
      </w:r>
      <w:r w:rsidRPr="008E4C88">
        <w:rPr>
          <w:rFonts w:ascii="Arial" w:eastAsia="Times New Roman" w:hAnsi="Arial" w:cs="Arial"/>
          <w:b/>
        </w:rPr>
        <w:t xml:space="preserve">. 42Y21E IFRS-eket alkalmazó biztosítók </w:t>
      </w:r>
      <w:r w:rsidR="00B33BCC" w:rsidRPr="008E4C88">
        <w:rPr>
          <w:rFonts w:ascii="Arial" w:eastAsia="Times New Roman" w:hAnsi="Arial" w:cs="Arial"/>
          <w:b/>
        </w:rPr>
        <w:t>átfogó jövedelem</w:t>
      </w:r>
      <w:r w:rsidRPr="008E4C88">
        <w:rPr>
          <w:rFonts w:ascii="Arial" w:eastAsia="Times New Roman" w:hAnsi="Arial" w:cs="Arial"/>
          <w:b/>
        </w:rPr>
        <w:t>kimutatás adatai</w:t>
      </w:r>
    </w:p>
    <w:p w14:paraId="096A77AA" w14:textId="77777777" w:rsidR="003062FF"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47D7A84" w14:textId="77777777" w:rsidR="003062FF" w:rsidRPr="008E4C88" w:rsidRDefault="003062FF"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CD1F7E9" w14:textId="77777777" w:rsidR="003062FF" w:rsidRPr="008E4C88" w:rsidRDefault="003062FF" w:rsidP="00C6766F">
      <w:pPr>
        <w:spacing w:after="0" w:line="240" w:lineRule="auto"/>
        <w:rPr>
          <w:rFonts w:ascii="Arial" w:eastAsia="Times New Roman" w:hAnsi="Arial" w:cs="Arial"/>
        </w:rPr>
      </w:pPr>
    </w:p>
    <w:p w14:paraId="4E209D4E" w14:textId="77777777" w:rsidR="003062FF" w:rsidRPr="008E4C88" w:rsidRDefault="003062F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543F965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 1. Biztosítási árbevétel</w:t>
      </w:r>
    </w:p>
    <w:p w14:paraId="2676B197"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IFRS 17 83. bekezdése szerinti biztosítási árbevétel. </w:t>
      </w:r>
    </w:p>
    <w:p w14:paraId="3287B39D"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w:t>
      </w:r>
      <w:r w:rsidR="0091087A" w:rsidRPr="008E4C88">
        <w:rPr>
          <w:rFonts w:ascii="Arial" w:eastAsia="Calibri" w:hAnsi="Arial" w:cs="Arial"/>
          <w:i/>
          <w:iCs/>
        </w:rPr>
        <w:t>1</w:t>
      </w:r>
      <w:r w:rsidRPr="008E4C88">
        <w:rPr>
          <w:rFonts w:ascii="Arial" w:eastAsia="Calibri" w:hAnsi="Arial" w:cs="Arial"/>
          <w:i/>
          <w:iCs/>
        </w:rPr>
        <w:t xml:space="preserve">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1B026BF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6F5E6EF"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ED39E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xml:space="preserve">) változását a </w:t>
      </w:r>
      <w:r w:rsidRPr="008E4C88">
        <w:rPr>
          <w:rFonts w:ascii="Arial" w:eastAsia="Calibri" w:hAnsi="Arial" w:cs="Arial"/>
          <w:i/>
          <w:iCs/>
        </w:rPr>
        <w:t xml:space="preserve">42Y21E012 sorban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w:t>
      </w:r>
      <w:r w:rsidR="00405B35" w:rsidRPr="008E4C88">
        <w:rPr>
          <w:rFonts w:ascii="Arial" w:hAnsi="Arial" w:cs="Arial"/>
        </w:rPr>
        <w:t xml:space="preserve">ak </w:t>
      </w:r>
      <w:r w:rsidRPr="008E4C88">
        <w:rPr>
          <w:rFonts w:ascii="Arial" w:hAnsi="Arial" w:cs="Arial"/>
        </w:rPr>
        <w:t>rész</w:t>
      </w:r>
      <w:r w:rsidR="00405B35" w:rsidRPr="008E4C88">
        <w:rPr>
          <w:rFonts w:ascii="Arial" w:hAnsi="Arial" w:cs="Arial"/>
        </w:rPr>
        <w:t>én</w:t>
      </w:r>
      <w:r w:rsidR="0091087A" w:rsidRPr="008E4C88">
        <w:rPr>
          <w:rFonts w:ascii="Arial" w:hAnsi="Arial" w:cs="Arial"/>
        </w:rPr>
        <w:t>ek</w:t>
      </w:r>
      <w:r w:rsidRPr="008E4C88">
        <w:rPr>
          <w:rFonts w:ascii="Arial" w:hAnsi="Arial" w:cs="Arial"/>
        </w:rPr>
        <w:t xml:space="preserve"> allokációj</w:t>
      </w:r>
      <w:r w:rsidR="00405B35" w:rsidRPr="008E4C88">
        <w:rPr>
          <w:rFonts w:ascii="Arial" w:hAnsi="Arial" w:cs="Arial"/>
        </w:rPr>
        <w:t>át</w:t>
      </w:r>
      <w:r w:rsidRPr="008E4C88">
        <w:rPr>
          <w:rFonts w:ascii="Arial" w:hAnsi="Arial" w:cs="Arial"/>
        </w:rPr>
        <w:t>, amelyek a biztosítási akvizíciós cash flow-k megtérülésével kapcsolatosak</w:t>
      </w:r>
      <w:r w:rsidR="0091087A" w:rsidRPr="008E4C88">
        <w:rPr>
          <w:rFonts w:ascii="Arial" w:hAnsi="Arial" w:cs="Arial"/>
        </w:rPr>
        <w:t>,</w:t>
      </w:r>
      <w:r w:rsidRPr="008E4C88">
        <w:rPr>
          <w:rFonts w:ascii="Arial" w:hAnsi="Arial" w:cs="Arial"/>
        </w:rPr>
        <w:t xml:space="preserve"> a </w:t>
      </w:r>
      <w:r w:rsidRPr="008E4C88">
        <w:rPr>
          <w:rFonts w:ascii="Arial" w:eastAsia="Calibri" w:hAnsi="Arial" w:cs="Arial"/>
          <w:i/>
          <w:iCs/>
        </w:rPr>
        <w:t>42Y21E013</w:t>
      </w:r>
      <w:r w:rsidRPr="008E4C88">
        <w:rPr>
          <w:rFonts w:ascii="Arial" w:hAnsi="Arial" w:cs="Arial"/>
          <w:i/>
          <w:iCs/>
        </w:rPr>
        <w:t xml:space="preserve"> </w:t>
      </w:r>
      <w:r w:rsidRPr="008E4C88">
        <w:rPr>
          <w:rFonts w:ascii="Arial" w:eastAsia="Calibri" w:hAnsi="Arial" w:cs="Arial"/>
          <w:i/>
          <w:iCs/>
        </w:rPr>
        <w:t xml:space="preserve">sorban </w:t>
      </w:r>
      <w:r w:rsidRPr="008E4C88">
        <w:rPr>
          <w:rFonts w:ascii="Arial" w:eastAsia="Calibri" w:hAnsi="Arial" w:cs="Arial"/>
        </w:rPr>
        <w:t>kell megadni.</w:t>
      </w:r>
      <w:r w:rsidRPr="008E4C88">
        <w:rPr>
          <w:rFonts w:ascii="Arial" w:eastAsia="Calibri" w:hAnsi="Arial" w:cs="Arial"/>
          <w:i/>
          <w:iCs/>
        </w:rPr>
        <w:t xml:space="preserve"> </w:t>
      </w:r>
    </w:p>
    <w:p w14:paraId="62A93BBC" w14:textId="77777777" w:rsidR="003062FF" w:rsidRPr="008E4C88" w:rsidRDefault="003062FF"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42Y21E0121</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42Y21E0122</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42Y21E0123</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Pr="008E4C88">
        <w:rPr>
          <w:rFonts w:ascii="Arial" w:hAnsi="Arial" w:cs="Arial"/>
        </w:rPr>
        <w:t>106. bekezdés a) pont iii alpontja szerinti tétel,</w:t>
      </w:r>
      <w:r w:rsidRPr="008E4C88">
        <w:rPr>
          <w:rFonts w:ascii="Arial" w:hAnsi="Arial" w:cs="Arial"/>
          <w:i/>
          <w:iCs/>
        </w:rPr>
        <w:t xml:space="preserve"> </w:t>
      </w:r>
      <w:r w:rsidRPr="008E4C88">
        <w:rPr>
          <w:rFonts w:ascii="Arial" w:eastAsia="Calibri" w:hAnsi="Arial" w:cs="Arial"/>
        </w:rPr>
        <w:t>42Y21E0124</w:t>
      </w:r>
      <w:r w:rsidR="00752169" w:rsidRPr="008E4C88">
        <w:rPr>
          <w:rFonts w:ascii="Arial" w:hAnsi="Arial" w:cs="Arial"/>
        </w:rPr>
        <w:t xml:space="preserve"> sor</w:t>
      </w:r>
      <w:r w:rsidRPr="008E4C88">
        <w:rPr>
          <w:rFonts w:ascii="Arial" w:hAnsi="Arial" w:cs="Arial"/>
          <w:i/>
          <w:iCs/>
        </w:rPr>
        <w:t xml:space="preserve"> </w:t>
      </w:r>
      <w:r w:rsidR="00CD2DF2" w:rsidRPr="008E4C88">
        <w:rPr>
          <w:rFonts w:ascii="Arial" w:hAnsi="Arial" w:cs="Arial"/>
        </w:rPr>
        <w:t xml:space="preserve">– IFRS </w:t>
      </w:r>
      <w:r w:rsidR="00863D27" w:rsidRPr="008E4C88">
        <w:rPr>
          <w:rFonts w:ascii="Arial" w:hAnsi="Arial" w:cs="Arial"/>
        </w:rPr>
        <w:t xml:space="preserve">17 </w:t>
      </w:r>
      <w:r w:rsidRPr="008E4C88">
        <w:rPr>
          <w:rFonts w:ascii="Arial" w:hAnsi="Arial" w:cs="Arial"/>
        </w:rPr>
        <w:t>106. bekezdés a) pont iv</w:t>
      </w:r>
      <w:r w:rsidR="00CD2DF2" w:rsidRPr="008E4C88">
        <w:rPr>
          <w:rFonts w:ascii="Arial" w:hAnsi="Arial" w:cs="Arial"/>
        </w:rPr>
        <w:t>)</w:t>
      </w:r>
      <w:r w:rsidRPr="008E4C88">
        <w:rPr>
          <w:rFonts w:ascii="Arial" w:hAnsi="Arial" w:cs="Arial"/>
        </w:rPr>
        <w:t xml:space="preserve"> alpontja szerinti tétel.</w:t>
      </w:r>
    </w:p>
    <w:p w14:paraId="11657E21" w14:textId="77777777" w:rsidR="0034176E" w:rsidRPr="008E4C88" w:rsidRDefault="003062FF" w:rsidP="00C6766F">
      <w:pPr>
        <w:spacing w:before="120" w:line="240" w:lineRule="auto"/>
        <w:ind w:right="113"/>
        <w:rPr>
          <w:rFonts w:ascii="Arial" w:hAnsi="Arial" w:cs="Arial"/>
        </w:rPr>
      </w:pPr>
      <w:r w:rsidRPr="008E4C88">
        <w:rPr>
          <w:rFonts w:ascii="Arial" w:hAnsi="Arial" w:cs="Arial"/>
          <w:i/>
          <w:iCs/>
        </w:rPr>
        <w:t xml:space="preserve">42Y21E013 </w:t>
      </w:r>
      <w:r w:rsidR="00D7146E"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w:t>
      </w:r>
      <w:r w:rsidR="0034176E" w:rsidRPr="008E4C88">
        <w:rPr>
          <w:rFonts w:ascii="Arial" w:eastAsia="Calibri" w:hAnsi="Arial" w:cs="Arial"/>
          <w:i/>
          <w:iCs/>
        </w:rPr>
        <w:t>(nem díjallokációs módszerrel értékelt szerződésekre)</w:t>
      </w:r>
      <w:r w:rsidR="0034176E" w:rsidRPr="008E4C88">
        <w:rPr>
          <w:rFonts w:ascii="Arial" w:hAnsi="Arial" w:cs="Arial"/>
        </w:rPr>
        <w:t xml:space="preserve"> </w:t>
      </w:r>
    </w:p>
    <w:p w14:paraId="7DA481DD" w14:textId="77777777" w:rsidR="003062FF" w:rsidRPr="008E4C88" w:rsidRDefault="0034176E" w:rsidP="00C6766F">
      <w:pPr>
        <w:spacing w:before="120" w:line="240" w:lineRule="auto"/>
        <w:ind w:right="113"/>
        <w:rPr>
          <w:rFonts w:ascii="Arial" w:eastAsia="Calibri" w:hAnsi="Arial" w:cs="Arial"/>
        </w:rPr>
      </w:pPr>
      <w:r w:rsidRPr="008E4C88">
        <w:rPr>
          <w:rFonts w:ascii="Arial" w:hAnsi="Arial" w:cs="Arial"/>
        </w:rPr>
        <w:t xml:space="preserve">Az IFRS 17 </w:t>
      </w:r>
      <w:r w:rsidR="003062FF" w:rsidRPr="008E4C88">
        <w:rPr>
          <w:rFonts w:ascii="Arial" w:hAnsi="Arial" w:cs="Arial"/>
        </w:rPr>
        <w:t>106.</w:t>
      </w:r>
      <w:r w:rsidR="00CD2DF2" w:rsidRPr="008E4C88">
        <w:rPr>
          <w:rFonts w:ascii="Arial" w:hAnsi="Arial" w:cs="Arial"/>
        </w:rPr>
        <w:t xml:space="preserve"> bekezdés </w:t>
      </w:r>
      <w:r w:rsidR="003062FF" w:rsidRPr="008E4C88">
        <w:rPr>
          <w:rFonts w:ascii="Arial" w:hAnsi="Arial" w:cs="Arial"/>
        </w:rPr>
        <w:t>b</w:t>
      </w:r>
      <w:r w:rsidR="00CD2DF2" w:rsidRPr="008E4C88">
        <w:rPr>
          <w:rFonts w:ascii="Arial" w:hAnsi="Arial" w:cs="Arial"/>
        </w:rPr>
        <w:t>)</w:t>
      </w:r>
      <w:r w:rsidR="003062FF" w:rsidRPr="008E4C88">
        <w:rPr>
          <w:rFonts w:ascii="Arial" w:hAnsi="Arial" w:cs="Arial"/>
        </w:rPr>
        <w:t xml:space="preserve"> pont</w:t>
      </w:r>
      <w:r w:rsidRPr="008E4C88">
        <w:rPr>
          <w:rFonts w:ascii="Arial" w:hAnsi="Arial" w:cs="Arial"/>
        </w:rPr>
        <w:t>ja</w:t>
      </w:r>
      <w:r w:rsidR="003062FF" w:rsidRPr="008E4C88">
        <w:rPr>
          <w:rFonts w:ascii="Arial" w:hAnsi="Arial" w:cs="Arial"/>
        </w:rPr>
        <w:t xml:space="preserve"> szerinti tétel.</w:t>
      </w:r>
    </w:p>
    <w:p w14:paraId="2B16FF3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42Y21E02 2. Biztosítási szolgáltatási ráfordítások</w:t>
      </w:r>
    </w:p>
    <w:p w14:paraId="2C4A75B1"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17 84. bekezdése szerinti biztosítási szolgáltatási ráfordítások</w:t>
      </w:r>
      <w:r w:rsidR="00CD2DF2" w:rsidRPr="008E4C88">
        <w:rPr>
          <w:rFonts w:ascii="Arial" w:eastAsia="Calibri" w:hAnsi="Arial" w:cs="Arial"/>
        </w:rPr>
        <w:t>.</w:t>
      </w:r>
    </w:p>
    <w:p w14:paraId="3F91D96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A biztosítási szolgáltatási ráfordítások</w:t>
      </w:r>
      <w:r w:rsidR="0083116E" w:rsidRPr="008E4C88">
        <w:rPr>
          <w:rFonts w:ascii="Arial" w:eastAsia="Calibri" w:hAnsi="Arial" w:cs="Arial"/>
        </w:rPr>
        <w:t xml:space="preserve"> az</w:t>
      </w:r>
      <w:r w:rsidRPr="008E4C88">
        <w:rPr>
          <w:rFonts w:ascii="Arial" w:eastAsia="Calibri" w:hAnsi="Arial" w:cs="Arial"/>
        </w:rPr>
        <w:t xml:space="preserve"> IFRS 17 103. bekezdés b) pontja szerinti megbontását kell </w:t>
      </w:r>
      <w:r w:rsidR="0083116E" w:rsidRPr="008E4C88">
        <w:rPr>
          <w:rFonts w:ascii="Arial" w:eastAsia="Calibri" w:hAnsi="Arial" w:cs="Arial"/>
        </w:rPr>
        <w:t>meg</w:t>
      </w:r>
      <w:r w:rsidRPr="008E4C88">
        <w:rPr>
          <w:rFonts w:ascii="Arial" w:eastAsia="Calibri" w:hAnsi="Arial" w:cs="Arial"/>
        </w:rPr>
        <w:t xml:space="preserve">adni </w:t>
      </w:r>
      <w:r w:rsidR="00F013AE" w:rsidRPr="008E4C88">
        <w:rPr>
          <w:rFonts w:ascii="Arial" w:eastAsia="Calibri" w:hAnsi="Arial" w:cs="Arial"/>
        </w:rPr>
        <w:t xml:space="preserve">a </w:t>
      </w:r>
      <w:r w:rsidRPr="008E4C88">
        <w:rPr>
          <w:rFonts w:ascii="Arial" w:eastAsia="Calibri" w:hAnsi="Arial" w:cs="Arial"/>
        </w:rPr>
        <w:t>42Y21E021, 42Y21E022, 42Y21E023, 42Y21E024 sorban</w:t>
      </w:r>
      <w:r w:rsidRPr="008E4C88">
        <w:rPr>
          <w:rFonts w:ascii="Arial" w:eastAsia="Calibri" w:hAnsi="Arial" w:cs="Arial"/>
          <w:i/>
          <w:iCs/>
        </w:rPr>
        <w:t>.</w:t>
      </w:r>
    </w:p>
    <w:p w14:paraId="594EE11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42Y21E021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CD2DF2" w:rsidRPr="008E4C88">
        <w:rPr>
          <w:rFonts w:ascii="Arial" w:eastAsia="Calibri" w:hAnsi="Arial" w:cs="Arial"/>
        </w:rPr>
        <w:t>IFRS</w:t>
      </w:r>
      <w:r w:rsidR="00494F5B" w:rsidRPr="008E4C88">
        <w:rPr>
          <w:rFonts w:ascii="Arial" w:eastAsia="Calibri" w:hAnsi="Arial" w:cs="Arial"/>
        </w:rPr>
        <w:t xml:space="preserve"> 17</w:t>
      </w:r>
      <w:r w:rsidR="00CD2DF2" w:rsidRPr="008E4C88">
        <w:rPr>
          <w:rFonts w:ascii="Arial" w:eastAsia="Calibri" w:hAnsi="Arial" w:cs="Arial"/>
        </w:rPr>
        <w:t xml:space="preserve"> </w:t>
      </w:r>
      <w:r w:rsidRPr="008E4C88">
        <w:rPr>
          <w:rFonts w:ascii="Arial" w:hAnsi="Arial" w:cs="Arial"/>
        </w:rPr>
        <w:t>103. bekezdés b) pont i alpontja szerinti tétel</w:t>
      </w:r>
      <w:r w:rsidRPr="008E4C88">
        <w:rPr>
          <w:rFonts w:ascii="Arial" w:eastAsia="Calibri" w:hAnsi="Arial" w:cs="Arial"/>
          <w:i/>
          <w:iCs/>
        </w:rPr>
        <w:t xml:space="preserve">, </w:t>
      </w:r>
      <w:r w:rsidRPr="008E4C88">
        <w:rPr>
          <w:rFonts w:ascii="Arial" w:eastAsia="Calibri" w:hAnsi="Arial" w:cs="Arial"/>
        </w:rPr>
        <w:t>42Y21E022</w:t>
      </w:r>
      <w:r w:rsidR="0083116E" w:rsidRPr="008E4C88">
        <w:rPr>
          <w:rFonts w:ascii="Arial" w:eastAsia="Calibri" w:hAnsi="Arial" w:cs="Arial"/>
        </w:rPr>
        <w:t xml:space="preserve"> sor</w:t>
      </w:r>
      <w:r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42Y21E023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Pr="008E4C88">
        <w:rPr>
          <w:rFonts w:ascii="Arial" w:hAnsi="Arial" w:cs="Arial"/>
        </w:rPr>
        <w:t>103. bekezdés b) pont iii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42Y21E024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iv</w:t>
      </w:r>
      <w:r w:rsidR="00262D1A" w:rsidRPr="008E4C88">
        <w:rPr>
          <w:rFonts w:ascii="Arial" w:hAnsi="Arial" w:cs="Arial"/>
        </w:rPr>
        <w:t>)</w:t>
      </w:r>
      <w:r w:rsidRPr="008E4C88">
        <w:rPr>
          <w:rFonts w:ascii="Arial" w:hAnsi="Arial" w:cs="Arial"/>
        </w:rPr>
        <w:t xml:space="preserve"> alpontja szerinti tétel.</w:t>
      </w:r>
    </w:p>
    <w:p w14:paraId="421D4B6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42Y21E03 3. Tartott viszontbiztosítási szerződések nettó ráfordítása</w:t>
      </w:r>
    </w:p>
    <w:p w14:paraId="78E27C6A"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Az IFRS 17 82. bekezdése szerint a tartott viszontbiztosítási szerződésekből származó bevételeket vagy ráfordításokat a kibocsátott biztosítási szerződésekből származó ráfordításoktól vagy bevételektől elkülönítetten be kell mutatni </w:t>
      </w:r>
      <w:r w:rsidR="00B90483" w:rsidRPr="008E4C88">
        <w:rPr>
          <w:rFonts w:ascii="Arial" w:eastAsia="Calibri" w:hAnsi="Arial" w:cs="Arial"/>
        </w:rPr>
        <w:t xml:space="preserve">a </w:t>
      </w:r>
      <w:r w:rsidRPr="008E4C88">
        <w:rPr>
          <w:rFonts w:ascii="Arial" w:eastAsia="Calibri" w:hAnsi="Arial" w:cs="Arial"/>
        </w:rPr>
        <w:t>42Y21E031 és 42Y21E032 sorban.</w:t>
      </w:r>
    </w:p>
    <w:p w14:paraId="23CBF215"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 xml:space="preserve">4 </w:t>
      </w:r>
      <w:r w:rsidRPr="008E4C88">
        <w:rPr>
          <w:rFonts w:ascii="Arial" w:eastAsia="Calibri" w:hAnsi="Arial" w:cs="Arial"/>
          <w:i/>
          <w:iCs/>
        </w:rPr>
        <w:t>A) BIZTOSÍTÁSI SZOLGÁLTATÁSI EREDMÉNY (1+2+3)</w:t>
      </w:r>
    </w:p>
    <w:p w14:paraId="6212E7F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w:t>
      </w:r>
      <w:r w:rsidR="00262D1A" w:rsidRPr="008E4C88">
        <w:rPr>
          <w:rFonts w:ascii="Arial" w:eastAsia="Calibri" w:hAnsi="Arial" w:cs="Arial"/>
        </w:rPr>
        <w:t xml:space="preserve"> </w:t>
      </w:r>
      <w:r w:rsidR="003062FF" w:rsidRPr="008E4C88">
        <w:rPr>
          <w:rFonts w:ascii="Arial" w:eastAsia="Calibri" w:hAnsi="Arial" w:cs="Arial"/>
        </w:rPr>
        <w:t>17 80. bekezdés a) pontja szerinti biztosítási szolgáltatási eredmény.</w:t>
      </w:r>
    </w:p>
    <w:p w14:paraId="0A59F4DB"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1</w:t>
      </w:r>
      <w:r w:rsidR="00F013AE" w:rsidRPr="008E4C88">
        <w:rPr>
          <w:rFonts w:ascii="Arial" w:eastAsia="Calibri" w:hAnsi="Arial" w:cs="Arial"/>
          <w:i/>
          <w:iCs/>
        </w:rPr>
        <w:t xml:space="preserve"> </w:t>
      </w:r>
      <w:r w:rsidRPr="008E4C88">
        <w:rPr>
          <w:rFonts w:ascii="Arial" w:eastAsia="Calibri" w:hAnsi="Arial" w:cs="Arial"/>
          <w:i/>
          <w:iCs/>
        </w:rPr>
        <w:t>4.1.</w:t>
      </w:r>
      <w:r w:rsidR="00262D1A" w:rsidRPr="008E4C88">
        <w:rPr>
          <w:rFonts w:ascii="Arial" w:eastAsia="Calibri" w:hAnsi="Arial" w:cs="Arial"/>
          <w:i/>
          <w:iCs/>
        </w:rPr>
        <w:t xml:space="preserve"> </w:t>
      </w:r>
      <w:r w:rsidRPr="008E4C88">
        <w:rPr>
          <w:rFonts w:ascii="Arial" w:eastAsia="Calibri" w:hAnsi="Arial" w:cs="Arial"/>
          <w:i/>
          <w:iCs/>
        </w:rPr>
        <w:t xml:space="preserve">Kamatbevétel vagy </w:t>
      </w:r>
      <w:r w:rsidR="00262D1A" w:rsidRPr="008E4C88">
        <w:rPr>
          <w:rFonts w:ascii="Arial" w:eastAsia="Calibri" w:hAnsi="Arial" w:cs="Arial"/>
          <w:i/>
          <w:iCs/>
        </w:rPr>
        <w:t>-</w:t>
      </w:r>
      <w:r w:rsidRPr="008E4C88">
        <w:rPr>
          <w:rFonts w:ascii="Arial" w:eastAsia="Calibri" w:hAnsi="Arial" w:cs="Arial"/>
          <w:i/>
          <w:iCs/>
        </w:rPr>
        <w:t xml:space="preserve">ráfordítás </w:t>
      </w:r>
      <w:r w:rsidR="00E75170" w:rsidRPr="008E4C88">
        <w:rPr>
          <w:rFonts w:ascii="Arial" w:eastAsia="Calibri" w:hAnsi="Arial" w:cs="Arial"/>
          <w:i/>
          <w:iCs/>
        </w:rPr>
        <w:t>–</w:t>
      </w:r>
      <w:r w:rsidRPr="008E4C88">
        <w:rPr>
          <w:rFonts w:ascii="Arial" w:eastAsia="Calibri" w:hAnsi="Arial" w:cs="Arial"/>
          <w:i/>
          <w:iCs/>
        </w:rPr>
        <w:t xml:space="preserve"> az eredménnyel szemben valós értéken értékeltektől eltérő pénzügyi eszközökön</w:t>
      </w:r>
    </w:p>
    <w:p w14:paraId="38132E4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b) pontja szerinti tétel.</w:t>
      </w:r>
    </w:p>
    <w:p w14:paraId="52E346E3"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3 4.3</w:t>
      </w:r>
      <w:r w:rsidR="000D7A92"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74235E49"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0D7A92" w:rsidRPr="008E4C88">
        <w:rPr>
          <w:rFonts w:ascii="Arial" w:eastAsia="Calibri" w:hAnsi="Arial" w:cs="Arial"/>
        </w:rPr>
        <w:t>)</w:t>
      </w:r>
      <w:r w:rsidR="003062FF" w:rsidRPr="008E4C88">
        <w:rPr>
          <w:rFonts w:ascii="Arial" w:eastAsia="Calibri" w:hAnsi="Arial" w:cs="Arial"/>
        </w:rPr>
        <w:t xml:space="preserve"> alpontja szerinti tétel eredményben elszámolandó része. </w:t>
      </w:r>
    </w:p>
    <w:p w14:paraId="0BE4FEF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4</w:t>
      </w:r>
      <w:r w:rsidR="00F013AE" w:rsidRPr="008E4C88">
        <w:rPr>
          <w:rFonts w:ascii="Arial" w:eastAsia="Calibri" w:hAnsi="Arial" w:cs="Arial"/>
          <w:i/>
          <w:iCs/>
        </w:rPr>
        <w:t xml:space="preserve"> </w:t>
      </w:r>
      <w:r w:rsidRPr="008E4C88">
        <w:rPr>
          <w:rFonts w:ascii="Arial" w:eastAsia="Calibri" w:hAnsi="Arial" w:cs="Arial"/>
          <w:i/>
          <w:iCs/>
        </w:rPr>
        <w:t>4.4</w:t>
      </w:r>
      <w:r w:rsidR="000D7A92"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6B165206"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i</w:t>
      </w:r>
      <w:r w:rsidR="000D7A92" w:rsidRPr="008E4C88">
        <w:rPr>
          <w:rFonts w:ascii="Arial" w:eastAsia="Calibri" w:hAnsi="Arial" w:cs="Arial"/>
        </w:rPr>
        <w:t>)</w:t>
      </w:r>
      <w:r w:rsidR="003062FF" w:rsidRPr="008E4C88">
        <w:rPr>
          <w:rFonts w:ascii="Arial" w:eastAsia="Calibri" w:hAnsi="Arial" w:cs="Arial"/>
        </w:rPr>
        <w:t xml:space="preserve"> alpontja szerinti tétel.</w:t>
      </w:r>
    </w:p>
    <w:p w14:paraId="5255998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5</w:t>
      </w:r>
      <w:r w:rsidR="00F013AE" w:rsidRPr="008E4C88">
        <w:rPr>
          <w:rFonts w:ascii="Arial" w:eastAsia="Calibri" w:hAnsi="Arial" w:cs="Arial"/>
          <w:i/>
          <w:iCs/>
        </w:rPr>
        <w:t xml:space="preserve"> </w:t>
      </w:r>
      <w:r w:rsidRPr="008E4C88">
        <w:rPr>
          <w:rFonts w:ascii="Arial" w:eastAsia="Calibri" w:hAnsi="Arial" w:cs="Arial"/>
          <w:i/>
          <w:iCs/>
        </w:rPr>
        <w:t>4.5</w:t>
      </w:r>
      <w:r w:rsidR="000D7A92"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8EFB8DE"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w:t>
      </w:r>
      <w:proofErr w:type="spellStart"/>
      <w:r w:rsidR="003062FF" w:rsidRPr="008E4C88">
        <w:rPr>
          <w:rFonts w:ascii="Arial" w:eastAsia="Calibri" w:hAnsi="Arial" w:cs="Arial"/>
        </w:rPr>
        <w:t>aa</w:t>
      </w:r>
      <w:proofErr w:type="spellEnd"/>
      <w:r w:rsidR="003062FF" w:rsidRPr="008E4C88">
        <w:rPr>
          <w:rFonts w:ascii="Arial" w:eastAsia="Calibri" w:hAnsi="Arial" w:cs="Arial"/>
        </w:rPr>
        <w:t>) pontja szerinti tétel.</w:t>
      </w:r>
    </w:p>
    <w:p w14:paraId="5F93FAE8"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6</w:t>
      </w:r>
      <w:r w:rsidR="00C82FD1" w:rsidRPr="008E4C88">
        <w:rPr>
          <w:rFonts w:ascii="Arial" w:eastAsia="Calibri" w:hAnsi="Arial" w:cs="Arial"/>
          <w:i/>
          <w:iCs/>
        </w:rPr>
        <w:t xml:space="preserve"> 4.6</w:t>
      </w:r>
      <w:r w:rsidR="00561BD7"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4B0D8374" w14:textId="77777777" w:rsidR="00EF562D" w:rsidRPr="008E4C88" w:rsidRDefault="00EF562D" w:rsidP="00C6766F">
      <w:pPr>
        <w:spacing w:before="120" w:line="240" w:lineRule="auto"/>
        <w:ind w:right="113"/>
        <w:rPr>
          <w:rFonts w:ascii="Arial" w:eastAsia="Calibri" w:hAnsi="Arial" w:cs="Arial"/>
        </w:rPr>
      </w:pPr>
      <w:r w:rsidRPr="008E4C88">
        <w:rPr>
          <w:rFonts w:ascii="Arial" w:eastAsia="Calibri" w:hAnsi="Arial" w:cs="Arial"/>
        </w:rPr>
        <w:lastRenderedPageBreak/>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ba) pontja szerinti tétel.</w:t>
      </w:r>
    </w:p>
    <w:p w14:paraId="6078C591"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7 4.7</w:t>
      </w:r>
      <w:r w:rsidR="006A7D89"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4403002"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c) pontja szerinti tétel.</w:t>
      </w:r>
    </w:p>
    <w:p w14:paraId="7D7E788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8</w:t>
      </w:r>
      <w:r w:rsidR="00C82FD1" w:rsidRPr="008E4C88">
        <w:rPr>
          <w:rFonts w:ascii="Arial" w:eastAsia="Calibri" w:hAnsi="Arial" w:cs="Arial"/>
          <w:i/>
          <w:iCs/>
        </w:rPr>
        <w:t xml:space="preserve"> </w:t>
      </w:r>
      <w:r w:rsidRPr="008E4C88">
        <w:rPr>
          <w:rFonts w:ascii="Arial" w:eastAsia="Calibri" w:hAnsi="Arial" w:cs="Arial"/>
          <w:i/>
          <w:iCs/>
        </w:rPr>
        <w:t>4.8</w:t>
      </w:r>
      <w:r w:rsidR="00E75170" w:rsidRPr="008E4C88">
        <w:rPr>
          <w:rFonts w:ascii="Arial" w:eastAsia="Calibri" w:hAnsi="Arial" w:cs="Arial"/>
          <w:i/>
          <w:iCs/>
        </w:rPr>
        <w:t>.</w:t>
      </w:r>
      <w:r w:rsidRPr="008E4C88">
        <w:rPr>
          <w:rFonts w:ascii="Arial" w:eastAsia="Calibri" w:hAnsi="Arial" w:cs="Arial"/>
          <w:i/>
          <w:iCs/>
        </w:rPr>
        <w:t xml:space="preserve"> Egyéb nyereség vagy veszteség</w:t>
      </w:r>
    </w:p>
    <w:p w14:paraId="77E25E34"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Idetartoz</w:t>
      </w:r>
      <w:r w:rsidR="00C82FD1" w:rsidRPr="008E4C88">
        <w:rPr>
          <w:rFonts w:ascii="Arial" w:eastAsia="Calibri" w:hAnsi="Arial" w:cs="Arial"/>
        </w:rPr>
        <w:t>nak</w:t>
      </w:r>
      <w:r w:rsidRPr="008E4C88">
        <w:rPr>
          <w:rFonts w:ascii="Arial" w:eastAsia="Calibri" w:hAnsi="Arial" w:cs="Arial"/>
        </w:rPr>
        <w:t xml:space="preserve">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244F3A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 xml:space="preserve">6 </w:t>
      </w:r>
      <w:r w:rsidRPr="008E4C88">
        <w:rPr>
          <w:rFonts w:ascii="Arial" w:eastAsia="Calibri" w:hAnsi="Arial" w:cs="Arial"/>
          <w:i/>
          <w:iCs/>
        </w:rPr>
        <w:t>5. Biztosítási pénzügyi bevételek vagy ráfordítások</w:t>
      </w:r>
    </w:p>
    <w:p w14:paraId="6A43B311"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Az I</w:t>
      </w:r>
      <w:r w:rsidR="003062FF" w:rsidRPr="008E4C88">
        <w:rPr>
          <w:rFonts w:ascii="Arial" w:eastAsia="Calibri" w:hAnsi="Arial" w:cs="Arial"/>
        </w:rPr>
        <w:t>FRS</w:t>
      </w:r>
      <w:r w:rsidR="006A7D89" w:rsidRPr="008E4C88">
        <w:rPr>
          <w:rFonts w:ascii="Arial" w:eastAsia="Calibri" w:hAnsi="Arial" w:cs="Arial"/>
        </w:rPr>
        <w:t xml:space="preserve"> </w:t>
      </w:r>
      <w:r w:rsidR="003062FF"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003062FF" w:rsidRPr="008E4C88">
        <w:rPr>
          <w:rFonts w:ascii="Arial" w:eastAsia="Calibri" w:hAnsi="Arial" w:cs="Arial"/>
          <w:i/>
          <w:iCs/>
        </w:rPr>
        <w:t xml:space="preserve"> </w:t>
      </w:r>
      <w:r w:rsidRPr="008E4C88">
        <w:rPr>
          <w:rFonts w:ascii="Arial" w:eastAsia="Calibri" w:hAnsi="Arial" w:cs="Arial"/>
        </w:rPr>
        <w:t>el</w:t>
      </w:r>
      <w:r w:rsidR="003062FF" w:rsidRPr="008E4C88">
        <w:rPr>
          <w:rFonts w:ascii="Arial" w:eastAsia="Calibri" w:hAnsi="Arial" w:cs="Arial"/>
        </w:rPr>
        <w:t>külön</w:t>
      </w:r>
      <w:r w:rsidRPr="008E4C88">
        <w:rPr>
          <w:rFonts w:ascii="Arial" w:eastAsia="Calibri" w:hAnsi="Arial" w:cs="Arial"/>
        </w:rPr>
        <w:t>ítetten</w:t>
      </w:r>
      <w:r w:rsidR="003062FF" w:rsidRPr="008E4C88">
        <w:rPr>
          <w:rFonts w:ascii="Arial" w:eastAsia="Calibri" w:hAnsi="Arial" w:cs="Arial"/>
        </w:rPr>
        <w:t xml:space="preserve"> is jelenteni kell</w:t>
      </w:r>
      <w:r w:rsidRPr="008E4C88">
        <w:rPr>
          <w:rFonts w:ascii="Arial" w:eastAsia="Calibri" w:hAnsi="Arial" w:cs="Arial"/>
        </w:rPr>
        <w:t xml:space="preserve"> a 42Y21E061 és 42Y21E062 sorban</w:t>
      </w:r>
      <w:r w:rsidR="003062FF" w:rsidRPr="008E4C88">
        <w:rPr>
          <w:rFonts w:ascii="Arial" w:eastAsia="Calibri" w:hAnsi="Arial" w:cs="Arial"/>
        </w:rPr>
        <w:t xml:space="preserve">. </w:t>
      </w:r>
    </w:p>
    <w:p w14:paraId="423980D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Az egyéb átfogó jövedelem tekintetében meg kell adni a jövőben eredménybe átsorolható</w:t>
      </w:r>
      <w:r w:rsidR="00C82FD1" w:rsidRPr="008E4C88">
        <w:rPr>
          <w:rFonts w:ascii="Arial" w:eastAsia="Calibri" w:hAnsi="Arial" w:cs="Arial"/>
        </w:rPr>
        <w:t xml:space="preserve"> és a jövőben </w:t>
      </w:r>
      <w:r w:rsidR="006A7D89" w:rsidRPr="008E4C88">
        <w:rPr>
          <w:rFonts w:ascii="Arial" w:eastAsia="Calibri" w:hAnsi="Arial" w:cs="Arial"/>
        </w:rPr>
        <w:t xml:space="preserve">az </w:t>
      </w:r>
      <w:r w:rsidR="00C82FD1" w:rsidRPr="008E4C88">
        <w:rPr>
          <w:rFonts w:ascii="Arial" w:eastAsia="Calibri" w:hAnsi="Arial" w:cs="Arial"/>
        </w:rPr>
        <w:t xml:space="preserve">eredménybe át nem sorolható jövedelmeket a </w:t>
      </w:r>
      <w:r w:rsidRPr="008E4C88">
        <w:rPr>
          <w:rFonts w:ascii="Arial" w:eastAsia="Calibri" w:hAnsi="Arial" w:cs="Arial"/>
        </w:rPr>
        <w:t xml:space="preserve">42Y21E13 </w:t>
      </w:r>
      <w:r w:rsidR="00C82FD1" w:rsidRPr="008E4C88">
        <w:rPr>
          <w:rFonts w:ascii="Arial" w:eastAsia="Calibri" w:hAnsi="Arial" w:cs="Arial"/>
        </w:rPr>
        <w:t xml:space="preserve">és </w:t>
      </w:r>
      <w:r w:rsidRPr="008E4C88">
        <w:rPr>
          <w:rFonts w:ascii="Arial" w:eastAsia="Calibri" w:hAnsi="Arial" w:cs="Arial"/>
        </w:rPr>
        <w:t xml:space="preserve">42Y21E14 sorban. </w:t>
      </w:r>
    </w:p>
    <w:p w14:paraId="3311C1D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1</w:t>
      </w:r>
      <w:r w:rsidR="008B56F9" w:rsidRPr="008E4C88">
        <w:rPr>
          <w:rFonts w:ascii="Arial" w:eastAsia="Calibri" w:hAnsi="Arial" w:cs="Arial"/>
          <w:i/>
          <w:iCs/>
        </w:rPr>
        <w:t xml:space="preserve"> </w:t>
      </w:r>
      <w:r w:rsidRPr="008E4C88">
        <w:rPr>
          <w:rFonts w:ascii="Arial" w:eastAsia="Calibri" w:hAnsi="Arial" w:cs="Arial"/>
          <w:i/>
          <w:iCs/>
        </w:rPr>
        <w:t>13.1</w:t>
      </w:r>
      <w:r w:rsidR="00E75170"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4B46B60A"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összege. </w:t>
      </w:r>
    </w:p>
    <w:p w14:paraId="72C2826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2</w:t>
      </w:r>
      <w:r w:rsidR="008B56F9" w:rsidRPr="008E4C88">
        <w:rPr>
          <w:rFonts w:ascii="Arial" w:eastAsia="Calibri" w:hAnsi="Arial" w:cs="Arial"/>
          <w:i/>
          <w:iCs/>
        </w:rPr>
        <w:t xml:space="preserve"> 13.2</w:t>
      </w:r>
      <w:r w:rsidR="004F231F" w:rsidRPr="008E4C88">
        <w:rPr>
          <w:rFonts w:ascii="Arial" w:eastAsia="Calibri" w:hAnsi="Arial" w:cs="Arial"/>
          <w:i/>
          <w:iCs/>
        </w:rPr>
        <w:t>.</w:t>
      </w:r>
      <w:r w:rsidR="008B56F9" w:rsidRPr="008E4C88">
        <w:rPr>
          <w:rFonts w:ascii="Arial" w:eastAsia="Calibri" w:hAnsi="Arial" w:cs="Arial"/>
          <w:i/>
          <w:iCs/>
        </w:rPr>
        <w:t xml:space="preserve"> </w:t>
      </w:r>
      <w:r w:rsidRPr="008E4C88">
        <w:rPr>
          <w:rFonts w:ascii="Arial" w:eastAsia="Calibri" w:hAnsi="Arial" w:cs="Arial"/>
          <w:i/>
          <w:iCs/>
        </w:rPr>
        <w:t>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2B11DBC0"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42Y21E0</w:t>
      </w:r>
      <w:r w:rsidRPr="008E4C88">
        <w:rPr>
          <w:rFonts w:ascii="Arial" w:eastAsia="Calibri" w:hAnsi="Arial" w:cs="Arial"/>
        </w:rPr>
        <w:t>5</w:t>
      </w:r>
      <w:r w:rsidR="003062FF" w:rsidRPr="008E4C88">
        <w:rPr>
          <w:rFonts w:ascii="Arial" w:eastAsia="Calibri" w:hAnsi="Arial" w:cs="Arial"/>
        </w:rPr>
        <w:t>3 sor</w:t>
      </w:r>
      <w:r w:rsidR="003062FF" w:rsidRPr="008E4C88">
        <w:rPr>
          <w:rFonts w:ascii="Arial" w:eastAsia="Calibri" w:hAnsi="Arial" w:cs="Arial"/>
          <w:i/>
          <w:iCs/>
        </w:rPr>
        <w:t xml:space="preserve"> </w:t>
      </w:r>
      <w:r w:rsidR="003062FF" w:rsidRPr="008E4C88">
        <w:rPr>
          <w:rFonts w:ascii="Arial" w:eastAsia="Calibri" w:hAnsi="Arial" w:cs="Arial"/>
        </w:rPr>
        <w:t xml:space="preserve">összegével.  </w:t>
      </w:r>
    </w:p>
    <w:p w14:paraId="672813EA"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3</w:t>
      </w:r>
      <w:r w:rsidR="008B56F9" w:rsidRPr="008E4C88">
        <w:rPr>
          <w:rFonts w:ascii="Arial" w:eastAsia="Calibri" w:hAnsi="Arial" w:cs="Arial"/>
          <w:i/>
          <w:iCs/>
        </w:rPr>
        <w:t xml:space="preserve"> </w:t>
      </w:r>
      <w:r w:rsidRPr="008E4C88">
        <w:rPr>
          <w:rFonts w:ascii="Arial" w:eastAsia="Calibri" w:hAnsi="Arial" w:cs="Arial"/>
          <w:i/>
          <w:iCs/>
        </w:rPr>
        <w:t>13.3</w:t>
      </w:r>
      <w:r w:rsidR="004F231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0790D69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4 13.4</w:t>
      </w:r>
      <w:r w:rsidR="004F231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A845B5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pénzügyi bevételeknek vagy ráfordításoknak az egyéb átfogó jövedelemben elszámolt része, az IFRS 17 90. bekezdése alapján a választott számviteli politikától függően szükséges jelenteni.  </w:t>
      </w:r>
    </w:p>
    <w:p w14:paraId="22B1945E" w14:textId="77777777" w:rsidR="00EA299B" w:rsidRPr="008E4C88" w:rsidRDefault="00EA299B" w:rsidP="00C6766F">
      <w:pPr>
        <w:spacing w:before="120" w:after="0" w:line="240" w:lineRule="auto"/>
        <w:rPr>
          <w:rFonts w:ascii="Arial" w:hAnsi="Arial" w:cs="Arial"/>
          <w:i/>
          <w:iCs/>
        </w:rPr>
      </w:pPr>
      <w:r w:rsidRPr="008E4C88">
        <w:rPr>
          <w:rFonts w:ascii="Arial" w:hAnsi="Arial" w:cs="Arial"/>
          <w:i/>
          <w:iCs/>
        </w:rPr>
        <w:t xml:space="preserve">42Y21E24 Tárgyidőszakban </w:t>
      </w:r>
      <w:r w:rsidR="000A6EEF" w:rsidRPr="008E4C88">
        <w:rPr>
          <w:rFonts w:ascii="Arial" w:hAnsi="Arial" w:cs="Arial"/>
          <w:i/>
          <w:iCs/>
        </w:rPr>
        <w:t xml:space="preserve">az </w:t>
      </w:r>
      <w:r w:rsidRPr="008E4C88">
        <w:rPr>
          <w:rFonts w:ascii="Arial" w:hAnsi="Arial" w:cs="Arial"/>
          <w:i/>
          <w:iCs/>
        </w:rPr>
        <w:t>eredményben elszámolt pótadó</w:t>
      </w:r>
    </w:p>
    <w:p w14:paraId="1195999E" w14:textId="77777777" w:rsidR="00EA299B" w:rsidRPr="008E4C88" w:rsidRDefault="00EA299B" w:rsidP="00C6766F">
      <w:pPr>
        <w:spacing w:before="120" w:line="240" w:lineRule="auto"/>
        <w:ind w:right="113"/>
        <w:rPr>
          <w:rFonts w:ascii="Arial" w:hAnsi="Arial" w:cs="Arial"/>
        </w:rPr>
      </w:pPr>
      <w:r w:rsidRPr="008E4C88">
        <w:rPr>
          <w:rFonts w:ascii="Arial" w:eastAsia="Calibri" w:hAnsi="Arial" w:cs="Arial"/>
        </w:rPr>
        <w:t xml:space="preserve">Ebben a sorban a 197/2022. (VI. 4.) Korm. rendelet alapján a tárgyidőszakban </w:t>
      </w:r>
      <w:r w:rsidR="00DB66AF" w:rsidRPr="008E4C88">
        <w:rPr>
          <w:rFonts w:ascii="Arial" w:eastAsia="Calibri" w:hAnsi="Arial" w:cs="Arial"/>
        </w:rPr>
        <w:t xml:space="preserve">az </w:t>
      </w:r>
      <w:r w:rsidRPr="008E4C88">
        <w:rPr>
          <w:rFonts w:ascii="Arial" w:eastAsia="Calibri" w:hAnsi="Arial" w:cs="Arial"/>
        </w:rPr>
        <w:t>eredményben elszámolt adót kell bemutatni.</w:t>
      </w:r>
    </w:p>
    <w:p w14:paraId="3332F01B" w14:textId="77777777" w:rsidR="003062FF" w:rsidRPr="008E4C88" w:rsidRDefault="003062FF" w:rsidP="00C6766F">
      <w:pPr>
        <w:spacing w:before="120" w:after="0" w:line="240" w:lineRule="auto"/>
        <w:rPr>
          <w:rFonts w:ascii="Arial" w:hAnsi="Arial" w:cs="Arial"/>
          <w:i/>
          <w:iCs/>
        </w:rPr>
      </w:pPr>
      <w:r w:rsidRPr="008E4C88">
        <w:rPr>
          <w:rFonts w:ascii="Arial" w:hAnsi="Arial" w:cs="Arial"/>
          <w:i/>
          <w:iCs/>
        </w:rPr>
        <w:t>42Y21E2</w:t>
      </w:r>
      <w:r w:rsidR="00EA299B" w:rsidRPr="008E4C88">
        <w:rPr>
          <w:rFonts w:ascii="Arial" w:hAnsi="Arial" w:cs="Arial"/>
          <w:i/>
          <w:iCs/>
        </w:rPr>
        <w:t>5</w:t>
      </w:r>
      <w:r w:rsidRPr="008E4C88">
        <w:rPr>
          <w:rFonts w:ascii="Arial" w:hAnsi="Arial" w:cs="Arial"/>
          <w:i/>
          <w:iCs/>
        </w:rPr>
        <w:t xml:space="preserve"> Tárgyidőszakban </w:t>
      </w:r>
      <w:r w:rsidR="00976D17" w:rsidRPr="008E4C88">
        <w:rPr>
          <w:rFonts w:ascii="Arial" w:hAnsi="Arial" w:cs="Arial"/>
          <w:i/>
          <w:iCs/>
        </w:rPr>
        <w:t>az adóhatóság részére megfizetett pótadó</w:t>
      </w:r>
    </w:p>
    <w:p w14:paraId="44320E01" w14:textId="77777777" w:rsidR="004C73CB"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Ebben a sorban a 197/2022. (VI. 4.) Korm. rendelet alapján a tárgyidőszakban megfizetett adót kell bemutatni.</w:t>
      </w:r>
    </w:p>
    <w:bookmarkEnd w:id="25"/>
    <w:p w14:paraId="4F50202B" w14:textId="77777777" w:rsidR="00E93DDD" w:rsidRPr="008E4C88" w:rsidRDefault="00E93DDD" w:rsidP="00C6766F">
      <w:pPr>
        <w:spacing w:before="120" w:after="0" w:line="240" w:lineRule="auto"/>
        <w:rPr>
          <w:rFonts w:ascii="Arial" w:eastAsia="Times New Roman" w:hAnsi="Arial" w:cs="Arial"/>
        </w:rPr>
      </w:pPr>
    </w:p>
    <w:p w14:paraId="4FEEE95D" w14:textId="66DE9E97" w:rsidR="00E93DDD" w:rsidRPr="008E4C88" w:rsidRDefault="00612BBA" w:rsidP="00C6766F">
      <w:pPr>
        <w:spacing w:before="120" w:after="0" w:line="240" w:lineRule="auto"/>
        <w:jc w:val="left"/>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1</w:t>
      </w:r>
      <w:r w:rsidR="0007062C" w:rsidRPr="008E4C88">
        <w:rPr>
          <w:rFonts w:ascii="Arial" w:eastAsia="Times New Roman" w:hAnsi="Arial" w:cs="Arial"/>
          <w:b/>
        </w:rPr>
        <w:t xml:space="preserve">. </w:t>
      </w:r>
      <w:r w:rsidR="00E93DDD" w:rsidRPr="008E4C88">
        <w:rPr>
          <w:rFonts w:ascii="Arial" w:eastAsia="Times New Roman" w:hAnsi="Arial" w:cs="Arial"/>
          <w:b/>
        </w:rPr>
        <w:t>42Y24 Szerzéssel kapcsolatos adatok értékesítési csatornánként</w:t>
      </w:r>
    </w:p>
    <w:p w14:paraId="1B7B632A" w14:textId="77777777" w:rsidR="00BE2F87" w:rsidRPr="008E4C88" w:rsidRDefault="00BE2F87" w:rsidP="00C6766F">
      <w:pPr>
        <w:spacing w:before="120" w:after="0" w:line="240" w:lineRule="auto"/>
        <w:jc w:val="left"/>
        <w:rPr>
          <w:rFonts w:ascii="Arial" w:eastAsia="Times New Roman" w:hAnsi="Arial" w:cs="Arial"/>
          <w:b/>
        </w:rPr>
      </w:pPr>
    </w:p>
    <w:p w14:paraId="6797F595" w14:textId="77777777" w:rsidR="00FB0C3D" w:rsidRPr="008E4C88" w:rsidRDefault="00825308" w:rsidP="00C6766F">
      <w:pPr>
        <w:autoSpaceDE w:val="0"/>
        <w:autoSpaceDN w:val="0"/>
        <w:adjustRightInd w:val="0"/>
        <w:spacing w:after="0" w:line="240" w:lineRule="auto"/>
        <w:rPr>
          <w:rFonts w:ascii="Arial" w:hAnsi="Arial" w:cs="Arial"/>
        </w:rPr>
      </w:pPr>
      <w:r w:rsidRPr="008E4C88">
        <w:rPr>
          <w:rFonts w:ascii="Arial" w:eastAsia="Times New Roman" w:hAnsi="Arial" w:cs="Arial"/>
        </w:rPr>
        <w:t xml:space="preserve">A tábla a biztosító tárgyidőszaki szerzéseinek értékesítési </w:t>
      </w:r>
      <w:proofErr w:type="spellStart"/>
      <w:r w:rsidRPr="008E4C88">
        <w:rPr>
          <w:rFonts w:ascii="Arial" w:eastAsia="Times New Roman" w:hAnsi="Arial" w:cs="Arial"/>
        </w:rPr>
        <w:t>csatornánkénti</w:t>
      </w:r>
      <w:proofErr w:type="spellEnd"/>
      <w:r w:rsidRPr="008E4C88">
        <w:rPr>
          <w:rFonts w:ascii="Arial" w:eastAsia="Times New Roman" w:hAnsi="Arial" w:cs="Arial"/>
        </w:rPr>
        <w:t xml:space="preserve">, valamint a közvetítőknek fizetett jutalékok </w:t>
      </w:r>
      <w:r w:rsidR="0083227B" w:rsidRPr="008E4C88">
        <w:rPr>
          <w:rFonts w:ascii="Arial" w:eastAsia="Times New Roman" w:hAnsi="Arial" w:cs="Arial"/>
        </w:rPr>
        <w:t xml:space="preserve">és díjazások </w:t>
      </w:r>
      <w:r w:rsidR="004F231F" w:rsidRPr="008E4C88">
        <w:rPr>
          <w:rFonts w:ascii="Arial" w:hAnsi="Arial" w:cs="Arial"/>
          <w:bCs/>
        </w:rPr>
        <w:t>[</w:t>
      </w:r>
      <w:r w:rsidR="0083227B" w:rsidRPr="008E4C88">
        <w:rPr>
          <w:rFonts w:ascii="Arial" w:hAnsi="Arial" w:cs="Arial"/>
          <w:bCs/>
        </w:rPr>
        <w:t>a Bit. 375/B. § (3) bekezdése szerinti közvetett díjazás</w:t>
      </w:r>
      <w:r w:rsidR="004F231F" w:rsidRPr="008E4C88">
        <w:rPr>
          <w:rFonts w:ascii="Arial" w:hAnsi="Arial" w:cs="Arial"/>
          <w:bCs/>
        </w:rPr>
        <w:t>]</w:t>
      </w:r>
      <w:r w:rsidR="0083227B" w:rsidRPr="008E4C88">
        <w:rPr>
          <w:rFonts w:ascii="Arial" w:hAnsi="Arial" w:cs="Arial"/>
          <w:bCs/>
        </w:rPr>
        <w:t xml:space="preserve"> </w:t>
      </w:r>
      <w:proofErr w:type="spellStart"/>
      <w:r w:rsidRPr="008E4C88">
        <w:rPr>
          <w:rFonts w:ascii="Arial" w:eastAsia="Times New Roman" w:hAnsi="Arial" w:cs="Arial"/>
        </w:rPr>
        <w:t>jutaléktípusonkénti</w:t>
      </w:r>
      <w:proofErr w:type="spellEnd"/>
      <w:r w:rsidRPr="008E4C88">
        <w:rPr>
          <w:rFonts w:ascii="Arial" w:eastAsia="Times New Roman" w:hAnsi="Arial" w:cs="Arial"/>
        </w:rPr>
        <w:t xml:space="preserve"> bemutatására szolgál termékek,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r w:rsidR="006973EF" w:rsidRPr="008E4C88">
        <w:rPr>
          <w:rFonts w:ascii="Arial" w:eastAsia="Times New Roman" w:hAnsi="Arial" w:cs="Arial"/>
        </w:rPr>
        <w:t xml:space="preserve"> </w:t>
      </w:r>
      <w:r w:rsidR="006973EF" w:rsidRPr="008E4C88">
        <w:rPr>
          <w:rFonts w:ascii="Arial" w:hAnsi="Arial" w:cs="Arial"/>
        </w:rPr>
        <w:t>Független biztosításközvetítő esetén jutalékon a biztosítótól származó, a biztosítási díj meghatározott részét képező közvetett díjazást kell érteni.</w:t>
      </w:r>
    </w:p>
    <w:p w14:paraId="4BB53F3A" w14:textId="77777777" w:rsidR="00A24B56" w:rsidRPr="008E4C88" w:rsidRDefault="00A24B56" w:rsidP="00C6766F">
      <w:pPr>
        <w:autoSpaceDE w:val="0"/>
        <w:autoSpaceDN w:val="0"/>
        <w:adjustRightInd w:val="0"/>
        <w:spacing w:after="0" w:line="240" w:lineRule="auto"/>
        <w:rPr>
          <w:rFonts w:ascii="Arial" w:hAnsi="Arial" w:cs="Arial"/>
        </w:rPr>
      </w:pPr>
    </w:p>
    <w:p w14:paraId="034775B5" w14:textId="77777777" w:rsidR="00E93DDD" w:rsidRPr="008E4C88" w:rsidRDefault="00E93DDD" w:rsidP="00C6766F">
      <w:pPr>
        <w:spacing w:before="120" w:after="0" w:line="240" w:lineRule="auto"/>
        <w:jc w:val="left"/>
        <w:rPr>
          <w:rFonts w:ascii="Arial" w:eastAsia="Times New Roman" w:hAnsi="Arial" w:cs="Arial"/>
          <w:b/>
        </w:rPr>
      </w:pPr>
      <w:r w:rsidRPr="008E4C88">
        <w:rPr>
          <w:rFonts w:ascii="Arial" w:eastAsia="Times New Roman" w:hAnsi="Arial" w:cs="Arial"/>
          <w:b/>
        </w:rPr>
        <w:t>A tábla kitöltése</w:t>
      </w:r>
    </w:p>
    <w:p w14:paraId="677B47DD"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új szerződéseinek darabszámát</w:t>
      </w:r>
      <w:r w:rsidR="00601711" w:rsidRPr="008E4C88">
        <w:rPr>
          <w:rFonts w:ascii="Arial" w:eastAsia="Times New Roman" w:hAnsi="Arial" w:cs="Arial"/>
        </w:rPr>
        <w:t xml:space="preserve"> – beleértve az átdolgozott vagy módosított szerződéseket is, amennyiben ahhoz jutalékfizetés kapcsolódik </w:t>
      </w:r>
      <w:r w:rsidR="00271B37" w:rsidRPr="008E4C88">
        <w:rPr>
          <w:rFonts w:ascii="Arial" w:eastAsia="Times New Roman" w:hAnsi="Arial" w:cs="Arial"/>
        </w:rPr>
        <w:t>–</w:t>
      </w:r>
      <w:r w:rsidRPr="008E4C88">
        <w:rPr>
          <w:rFonts w:ascii="Arial" w:eastAsia="Times New Roman" w:hAnsi="Arial" w:cs="Arial"/>
        </w:rPr>
        <w:t>, állománydíját</w:t>
      </w:r>
      <w:r w:rsidR="00066474" w:rsidRPr="008E4C88">
        <w:rPr>
          <w:rFonts w:ascii="Arial" w:eastAsia="Times New Roman" w:hAnsi="Arial" w:cs="Arial"/>
        </w:rPr>
        <w:t>,</w:t>
      </w:r>
      <w:r w:rsidRPr="008E4C88">
        <w:rPr>
          <w:rFonts w:ascii="Arial" w:eastAsia="Times New Roman" w:hAnsi="Arial" w:cs="Arial"/>
        </w:rPr>
        <w:t xml:space="preserve"> </w:t>
      </w:r>
      <w:r w:rsidR="00043426" w:rsidRPr="008E4C88">
        <w:rPr>
          <w:rFonts w:ascii="Arial" w:eastAsia="Times New Roman" w:hAnsi="Arial" w:cs="Arial"/>
        </w:rPr>
        <w:t xml:space="preserve">az egyszeri díjas szerződések esetében </w:t>
      </w:r>
      <w:r w:rsidRPr="008E4C88">
        <w:rPr>
          <w:rFonts w:ascii="Arial" w:eastAsia="Times New Roman" w:hAnsi="Arial" w:cs="Arial"/>
        </w:rPr>
        <w:t xml:space="preserve">díjbevételét, </w:t>
      </w:r>
      <w:r w:rsidR="00066474" w:rsidRPr="008E4C88">
        <w:rPr>
          <w:rFonts w:ascii="Arial" w:eastAsia="Times New Roman" w:hAnsi="Arial" w:cs="Arial"/>
        </w:rPr>
        <w:t xml:space="preserve">az új </w:t>
      </w:r>
      <w:r w:rsidR="00C03DFC" w:rsidRPr="008E4C88">
        <w:rPr>
          <w:rFonts w:ascii="Arial" w:eastAsia="Times New Roman" w:hAnsi="Arial" w:cs="Arial"/>
        </w:rPr>
        <w:t xml:space="preserve">a szerződésekhez kapcsolódó </w:t>
      </w:r>
      <w:r w:rsidR="00066474" w:rsidRPr="008E4C88">
        <w:rPr>
          <w:rFonts w:ascii="Arial" w:eastAsia="Times New Roman" w:hAnsi="Arial" w:cs="Arial"/>
        </w:rPr>
        <w:t xml:space="preserve">szerzési </w:t>
      </w:r>
      <w:r w:rsidRPr="008E4C88">
        <w:rPr>
          <w:rFonts w:ascii="Arial" w:eastAsia="Times New Roman" w:hAnsi="Arial" w:cs="Arial"/>
        </w:rPr>
        <w:t>jutalék</w:t>
      </w:r>
      <w:r w:rsidR="00C03DFC" w:rsidRPr="008E4C88">
        <w:rPr>
          <w:rFonts w:ascii="Arial" w:eastAsia="Times New Roman" w:hAnsi="Arial" w:cs="Arial"/>
        </w:rPr>
        <w:t>okat</w:t>
      </w:r>
      <w:r w:rsidR="00066474" w:rsidRPr="008E4C88">
        <w:rPr>
          <w:rFonts w:ascii="Arial" w:eastAsia="Times New Roman" w:hAnsi="Arial" w:cs="Arial"/>
        </w:rPr>
        <w:t>, valamint a szerződésekhez kapcsolódó fenntartási és cél- (extra) jutalékokat</w:t>
      </w:r>
      <w:r w:rsidRPr="008E4C88">
        <w:rPr>
          <w:rFonts w:ascii="Arial" w:eastAsia="Times New Roman" w:hAnsi="Arial" w:cs="Arial"/>
        </w:rPr>
        <w:t xml:space="preserve"> kell bemutatni értékesítési csatornánként megbontva a tárgyidőszak végén. </w:t>
      </w:r>
    </w:p>
    <w:p w14:paraId="7F80E271"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lastRenderedPageBreak/>
        <w:t>Az „új szerződések” meghatározás a tárgyidőszaki sze</w:t>
      </w:r>
      <w:r w:rsidR="0069558A" w:rsidRPr="008E4C88">
        <w:rPr>
          <w:rFonts w:ascii="Arial" w:eastAsia="Times New Roman" w:hAnsi="Arial" w:cs="Arial"/>
        </w:rPr>
        <w:t>r</w:t>
      </w:r>
      <w:r w:rsidRPr="008E4C88">
        <w:rPr>
          <w:rFonts w:ascii="Arial" w:eastAsia="Times New Roman" w:hAnsi="Arial" w:cs="Arial"/>
        </w:rPr>
        <w:t>ződé</w:t>
      </w:r>
      <w:r w:rsidR="0069558A" w:rsidRPr="008E4C88">
        <w:rPr>
          <w:rFonts w:ascii="Arial" w:eastAsia="Times New Roman" w:hAnsi="Arial" w:cs="Arial"/>
        </w:rPr>
        <w:t>s</w:t>
      </w:r>
      <w:r w:rsidRPr="008E4C88">
        <w:rPr>
          <w:rFonts w:ascii="Arial" w:eastAsia="Times New Roman" w:hAnsi="Arial" w:cs="Arial"/>
        </w:rPr>
        <w:t>ekre és a kapcsolódó állománydíjra/díjbevételre, illetve a szerzési jutalékra vonatkozik.</w:t>
      </w:r>
    </w:p>
    <w:p w14:paraId="0E7C153F"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 xml:space="preserve">A fenntartási és céljutalék oszlopokban minden, a tárgyidőszakban elszámolt jutalékot </w:t>
      </w:r>
      <w:r w:rsidR="00EC31B6" w:rsidRPr="008E4C88">
        <w:rPr>
          <w:rFonts w:ascii="Arial" w:eastAsia="Times New Roman" w:hAnsi="Arial" w:cs="Arial"/>
        </w:rPr>
        <w:t xml:space="preserve">jelenteni </w:t>
      </w:r>
      <w:r w:rsidRPr="008E4C88">
        <w:rPr>
          <w:rFonts w:ascii="Arial" w:eastAsia="Times New Roman" w:hAnsi="Arial" w:cs="Arial"/>
        </w:rPr>
        <w:t>kell nemcsak a tárgyidőszaki szerzésekhez kapcsolódót.</w:t>
      </w:r>
    </w:p>
    <w:p w14:paraId="4947BFAB" w14:textId="77777777" w:rsidR="00E93DDD" w:rsidRPr="008E4C88" w:rsidRDefault="00E93DDD" w:rsidP="00C6766F">
      <w:pPr>
        <w:tabs>
          <w:tab w:val="left" w:pos="7980"/>
        </w:tabs>
        <w:spacing w:before="120" w:after="0" w:line="240" w:lineRule="auto"/>
        <w:rPr>
          <w:rFonts w:ascii="Arial" w:eastAsia="Times New Roman" w:hAnsi="Arial" w:cs="Arial"/>
        </w:rPr>
      </w:pPr>
      <w:r w:rsidRPr="008E4C88">
        <w:rPr>
          <w:rFonts w:ascii="Arial" w:eastAsia="Times New Roman" w:hAnsi="Arial" w:cs="Arial"/>
        </w:rPr>
        <w:t>Jutalék alatt a tárgyidőszakban a közvetítők felé elszámolt jutalékokat kell érteni.</w:t>
      </w:r>
      <w:r w:rsidR="00DD177C" w:rsidRPr="008E4C88">
        <w:rPr>
          <w:rFonts w:ascii="Arial" w:eastAsia="Times New Roman" w:hAnsi="Arial" w:cs="Arial"/>
        </w:rPr>
        <w:tab/>
      </w:r>
    </w:p>
    <w:p w14:paraId="6090DC49" w14:textId="77777777" w:rsidR="00504AF9" w:rsidRPr="008E4C88" w:rsidRDefault="00504AF9"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05FBC34" w14:textId="0576EE8F" w:rsidR="00504AF9"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8309FB"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xml:space="preserve">. oszlop </w:t>
      </w:r>
      <w:r w:rsidR="00504AF9" w:rsidRPr="008E4C88">
        <w:rPr>
          <w:rFonts w:ascii="Arial" w:eastAsia="Times New Roman" w:hAnsi="Arial" w:cs="Arial"/>
          <w:i/>
        </w:rPr>
        <w:t xml:space="preserve">Új szerződések darabszáma a tárgyidőszakban </w:t>
      </w:r>
    </w:p>
    <w:p w14:paraId="63C3EF01"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új biztosítási szerződések darabszámát kell megadni.</w:t>
      </w:r>
    </w:p>
    <w:p w14:paraId="6EB4EA94" w14:textId="3EAAA669" w:rsidR="00504AF9"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8</w:t>
      </w:r>
      <w:r w:rsidR="008309FB" w:rsidRPr="008E4C88">
        <w:rPr>
          <w:rFonts w:ascii="Arial" w:eastAsia="Times New Roman" w:hAnsi="Arial" w:cs="Arial"/>
          <w:i/>
        </w:rPr>
        <w:t>–</w:t>
      </w:r>
      <w:r w:rsidR="00310905" w:rsidRPr="008E4C88">
        <w:rPr>
          <w:rFonts w:ascii="Arial" w:eastAsia="Times New Roman" w:hAnsi="Arial" w:cs="Arial"/>
          <w:i/>
        </w:rPr>
        <w:t>1</w:t>
      </w:r>
      <w:r w:rsidRPr="008E4C88">
        <w:rPr>
          <w:rFonts w:ascii="Arial" w:eastAsia="Times New Roman" w:hAnsi="Arial" w:cs="Arial"/>
          <w:i/>
        </w:rPr>
        <w:t>4</w:t>
      </w:r>
      <w:r w:rsidR="00310905" w:rsidRPr="008E4C88">
        <w:rPr>
          <w:rFonts w:ascii="Arial" w:eastAsia="Times New Roman" w:hAnsi="Arial" w:cs="Arial"/>
          <w:i/>
        </w:rPr>
        <w:t xml:space="preserve">. oszlop </w:t>
      </w:r>
      <w:r w:rsidR="00504AF9" w:rsidRPr="008E4C88">
        <w:rPr>
          <w:rFonts w:ascii="Arial" w:eastAsia="Times New Roman" w:hAnsi="Arial" w:cs="Arial"/>
          <w:i/>
        </w:rPr>
        <w:t>Állománydíj / Díjbevétel (egyszeri díjas szerződéseknél)</w:t>
      </w:r>
    </w:p>
    <w:p w14:paraId="2D981B37"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biztosítási szerződések éves állománydíját kell megadni, egyszeri díjas szerződések esetében pedig a díjbevételt.</w:t>
      </w:r>
    </w:p>
    <w:p w14:paraId="3F58D2BD" w14:textId="33BEE86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B229C0" w:rsidRPr="008E4C88">
        <w:rPr>
          <w:rFonts w:ascii="Arial" w:eastAsia="Times New Roman" w:hAnsi="Arial" w:cs="Arial"/>
          <w:i/>
        </w:rPr>
        <w:t>5</w:t>
      </w:r>
      <w:r w:rsidR="008309FB" w:rsidRPr="008E4C88">
        <w:rPr>
          <w:rFonts w:ascii="Arial" w:eastAsia="Times New Roman" w:hAnsi="Arial" w:cs="Arial"/>
          <w:i/>
        </w:rPr>
        <w:t>–</w:t>
      </w:r>
      <w:r w:rsidR="00B229C0" w:rsidRPr="008E4C88">
        <w:rPr>
          <w:rFonts w:ascii="Arial" w:eastAsia="Times New Roman" w:hAnsi="Arial" w:cs="Arial"/>
          <w:i/>
        </w:rPr>
        <w:t>21</w:t>
      </w:r>
      <w:r w:rsidRPr="008E4C88">
        <w:rPr>
          <w:rFonts w:ascii="Arial" w:eastAsia="Times New Roman" w:hAnsi="Arial" w:cs="Arial"/>
          <w:i/>
        </w:rPr>
        <w:t xml:space="preserve">. oszlop </w:t>
      </w:r>
      <w:r w:rsidR="004618A7" w:rsidRPr="008E4C88">
        <w:rPr>
          <w:rFonts w:ascii="Arial" w:eastAsia="Times New Roman" w:hAnsi="Arial" w:cs="Arial"/>
          <w:i/>
        </w:rPr>
        <w:t>Tárgyidőszakra járó szerzési jutalék</w:t>
      </w:r>
      <w:r w:rsidR="001958D9" w:rsidRPr="008E4C88">
        <w:rPr>
          <w:rFonts w:ascii="Arial" w:eastAsia="Times New Roman" w:hAnsi="Arial" w:cs="Arial"/>
          <w:i/>
        </w:rPr>
        <w:t xml:space="preserve"> vagy díjazás</w:t>
      </w:r>
      <w:r w:rsidR="004618A7" w:rsidRPr="008E4C88">
        <w:rPr>
          <w:rFonts w:ascii="Arial" w:eastAsia="Times New Roman" w:hAnsi="Arial" w:cs="Arial"/>
          <w:i/>
        </w:rPr>
        <w:t xml:space="preserve"> bruttó összege</w:t>
      </w:r>
    </w:p>
    <w:p w14:paraId="4D997A9F" w14:textId="77777777" w:rsidR="00AC502F"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szerződéskötéssel összefüggésben fizetett jutalék</w:t>
      </w:r>
      <w:r w:rsidR="001958D9" w:rsidRPr="008E4C88">
        <w:rPr>
          <w:rFonts w:ascii="Arial" w:eastAsia="Times New Roman" w:hAnsi="Arial" w:cs="Arial"/>
        </w:rPr>
        <w:t xml:space="preserve"> vagy díjazás</w:t>
      </w:r>
      <w:r w:rsidRPr="008E4C88">
        <w:rPr>
          <w:rFonts w:ascii="Arial" w:eastAsia="Times New Roman" w:hAnsi="Arial" w:cs="Arial"/>
        </w:rPr>
        <w:t xml:space="preserve"> összegét kell jelenteni.</w:t>
      </w:r>
      <w:r w:rsidR="00356A3D" w:rsidRPr="008E4C88">
        <w:rPr>
          <w:rFonts w:ascii="Arial" w:eastAsia="Times New Roman" w:hAnsi="Arial" w:cs="Arial"/>
        </w:rPr>
        <w:t xml:space="preserve"> Amennyiben a tárgyidőszakban csepegtetett jutalék</w:t>
      </w:r>
      <w:r w:rsidR="00581C7F" w:rsidRPr="008E4C88">
        <w:rPr>
          <w:rFonts w:ascii="Arial" w:eastAsia="Times New Roman" w:hAnsi="Arial" w:cs="Arial"/>
        </w:rPr>
        <w:t xml:space="preserve"> vagy díjazás</w:t>
      </w:r>
      <w:r w:rsidR="00356A3D" w:rsidRPr="008E4C88">
        <w:rPr>
          <w:rFonts w:ascii="Arial" w:eastAsia="Times New Roman" w:hAnsi="Arial" w:cs="Arial"/>
        </w:rPr>
        <w:t xml:space="preserve"> is elszámolásra került, azt fel kell tüntetni az adatszolgáltatásban.</w:t>
      </w:r>
      <w:r w:rsidR="0003547E" w:rsidRPr="008E4C88">
        <w:rPr>
          <w:rFonts w:ascii="Arial" w:eastAsia="Times New Roman" w:hAnsi="Arial" w:cs="Arial"/>
        </w:rPr>
        <w:t xml:space="preserve"> </w:t>
      </w:r>
    </w:p>
    <w:p w14:paraId="1401F710" w14:textId="3DE6A497" w:rsidR="004618A7"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22</w:t>
      </w:r>
      <w:r w:rsidR="008309FB" w:rsidRPr="008E4C88">
        <w:rPr>
          <w:rFonts w:ascii="Arial" w:eastAsia="Times New Roman" w:hAnsi="Arial" w:cs="Arial"/>
          <w:i/>
        </w:rPr>
        <w:t>–</w:t>
      </w:r>
      <w:r w:rsidR="00310905" w:rsidRPr="008E4C88">
        <w:rPr>
          <w:rFonts w:ascii="Arial" w:eastAsia="Times New Roman" w:hAnsi="Arial" w:cs="Arial"/>
          <w:i/>
        </w:rPr>
        <w:t>2</w:t>
      </w:r>
      <w:r w:rsidRPr="008E4C88">
        <w:rPr>
          <w:rFonts w:ascii="Arial" w:eastAsia="Times New Roman" w:hAnsi="Arial" w:cs="Arial"/>
          <w:i/>
        </w:rPr>
        <w:t>8</w:t>
      </w:r>
      <w:r w:rsidR="00310905" w:rsidRPr="008E4C88">
        <w:rPr>
          <w:rFonts w:ascii="Arial" w:eastAsia="Times New Roman" w:hAnsi="Arial" w:cs="Arial"/>
          <w:i/>
        </w:rPr>
        <w:t xml:space="preserve">. oszlop </w:t>
      </w:r>
      <w:r w:rsidR="004618A7" w:rsidRPr="008E4C88">
        <w:rPr>
          <w:rFonts w:ascii="Arial" w:eastAsia="Times New Roman" w:hAnsi="Arial" w:cs="Arial"/>
          <w:i/>
        </w:rPr>
        <w:t>Tárgyidőszakra járó fenntartási jutalék</w:t>
      </w:r>
      <w:r w:rsidR="00581C7F" w:rsidRPr="008E4C88">
        <w:rPr>
          <w:rFonts w:ascii="Arial" w:eastAsia="Times New Roman" w:hAnsi="Arial" w:cs="Arial"/>
          <w:i/>
        </w:rPr>
        <w:t xml:space="preserve"> vagy díjazás</w:t>
      </w:r>
    </w:p>
    <w:p w14:paraId="2A6FD75D"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 gondozásáért, meghatározott ideig való fennállásáért járó elszámolt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megjeleníteni.</w:t>
      </w:r>
    </w:p>
    <w:p w14:paraId="1FA5C741" w14:textId="5445014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2</w:t>
      </w:r>
      <w:r w:rsidR="00B229C0" w:rsidRPr="008E4C88">
        <w:rPr>
          <w:rFonts w:ascii="Arial" w:eastAsia="Times New Roman" w:hAnsi="Arial" w:cs="Arial"/>
          <w:i/>
        </w:rPr>
        <w:t>9</w:t>
      </w:r>
      <w:r w:rsidR="008309FB" w:rsidRPr="008E4C88">
        <w:rPr>
          <w:rFonts w:ascii="Arial" w:eastAsia="Times New Roman" w:hAnsi="Arial" w:cs="Arial"/>
          <w:i/>
        </w:rPr>
        <w:t>–</w:t>
      </w:r>
      <w:r w:rsidRPr="008E4C88">
        <w:rPr>
          <w:rFonts w:ascii="Arial" w:eastAsia="Times New Roman" w:hAnsi="Arial" w:cs="Arial"/>
          <w:i/>
        </w:rPr>
        <w:t>3</w:t>
      </w:r>
      <w:r w:rsidR="00B229C0" w:rsidRPr="008E4C88">
        <w:rPr>
          <w:rFonts w:ascii="Arial" w:eastAsia="Times New Roman" w:hAnsi="Arial" w:cs="Arial"/>
          <w:i/>
        </w:rPr>
        <w:t>5</w:t>
      </w:r>
      <w:r w:rsidRPr="008E4C88">
        <w:rPr>
          <w:rFonts w:ascii="Arial" w:eastAsia="Times New Roman" w:hAnsi="Arial" w:cs="Arial"/>
          <w:i/>
        </w:rPr>
        <w:t xml:space="preserve">. oszlop </w:t>
      </w:r>
      <w:r w:rsidR="004618A7" w:rsidRPr="008E4C88">
        <w:rPr>
          <w:rFonts w:ascii="Arial" w:eastAsia="Times New Roman" w:hAnsi="Arial" w:cs="Arial"/>
          <w:i/>
        </w:rPr>
        <w:t>Tárgyidőszakra járó cél- (extra) jutalék</w:t>
      </w:r>
      <w:r w:rsidR="00581C7F" w:rsidRPr="008E4C88">
        <w:rPr>
          <w:rFonts w:ascii="Arial" w:eastAsia="Times New Roman" w:hAnsi="Arial" w:cs="Arial"/>
          <w:i/>
        </w:rPr>
        <w:t xml:space="preserve"> vagy célhoz kötött díjazás</w:t>
      </w:r>
    </w:p>
    <w:p w14:paraId="35D9D27E"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minden olyan extra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feltüntetni, amelyre a partner a biztosításközvetítői tevékenysége, teljesítménye vagy célfeladat kiírása alapján válik jogosulttá.</w:t>
      </w:r>
    </w:p>
    <w:p w14:paraId="006D095D" w14:textId="764F0B7B" w:rsidR="00356A3D"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3</w:t>
      </w:r>
      <w:r w:rsidR="00B229C0" w:rsidRPr="008E4C88">
        <w:rPr>
          <w:rFonts w:ascii="Arial" w:eastAsia="Times New Roman" w:hAnsi="Arial" w:cs="Arial"/>
          <w:i/>
        </w:rPr>
        <w:t>6</w:t>
      </w:r>
      <w:r w:rsidR="0010655F" w:rsidRPr="008E4C88">
        <w:rPr>
          <w:rFonts w:ascii="Arial" w:eastAsia="Times New Roman" w:hAnsi="Arial" w:cs="Arial"/>
          <w:i/>
        </w:rPr>
        <w:t>–</w:t>
      </w:r>
      <w:r w:rsidR="00B229C0" w:rsidRPr="008E4C88">
        <w:rPr>
          <w:rFonts w:ascii="Arial" w:eastAsia="Times New Roman" w:hAnsi="Arial" w:cs="Arial"/>
          <w:i/>
        </w:rPr>
        <w:t>42</w:t>
      </w:r>
      <w:r w:rsidRPr="008E4C88">
        <w:rPr>
          <w:rFonts w:ascii="Arial" w:eastAsia="Times New Roman" w:hAnsi="Arial" w:cs="Arial"/>
          <w:i/>
        </w:rPr>
        <w:t xml:space="preserve">. oszlop </w:t>
      </w:r>
      <w:r w:rsidR="00356A3D" w:rsidRPr="008E4C88">
        <w:rPr>
          <w:rFonts w:ascii="Arial" w:eastAsia="Times New Roman" w:hAnsi="Arial" w:cs="Arial"/>
          <w:i/>
        </w:rPr>
        <w:t>Tárgyidőszaki jutalék</w:t>
      </w:r>
      <w:r w:rsidR="00581C7F" w:rsidRPr="008E4C88">
        <w:rPr>
          <w:rFonts w:ascii="Arial" w:eastAsia="Times New Roman" w:hAnsi="Arial" w:cs="Arial"/>
          <w:i/>
        </w:rPr>
        <w:t xml:space="preserve"> vagy díjazás</w:t>
      </w:r>
      <w:r w:rsidR="00356A3D" w:rsidRPr="008E4C88">
        <w:rPr>
          <w:rFonts w:ascii="Arial" w:eastAsia="Times New Roman" w:hAnsi="Arial" w:cs="Arial"/>
          <w:i/>
        </w:rPr>
        <w:t xml:space="preserve"> visszaírás</w:t>
      </w:r>
    </w:p>
    <w:p w14:paraId="720CE33D" w14:textId="77777777" w:rsidR="002B49B5" w:rsidRPr="008E4C88" w:rsidRDefault="00356A3D" w:rsidP="00C6766F">
      <w:pPr>
        <w:spacing w:before="120" w:after="0" w:line="240" w:lineRule="auto"/>
        <w:rPr>
          <w:rFonts w:ascii="Arial" w:eastAsia="Times New Roman" w:hAnsi="Arial" w:cs="Arial"/>
          <w:i/>
        </w:rPr>
      </w:pPr>
      <w:r w:rsidRPr="008E4C88">
        <w:rPr>
          <w:rFonts w:ascii="Arial" w:eastAsia="Times New Roman" w:hAnsi="Arial" w:cs="Arial"/>
        </w:rPr>
        <w:t xml:space="preserve">Az oszlopokban valamennyi, a tárgyidőszakban visszaírt </w:t>
      </w:r>
      <w:r w:rsidR="004651CF" w:rsidRPr="008E4C88">
        <w:rPr>
          <w:rFonts w:ascii="Arial" w:eastAsia="Times New Roman" w:hAnsi="Arial" w:cs="Arial"/>
        </w:rPr>
        <w:t>jutalékot</w:t>
      </w:r>
      <w:r w:rsidR="00581C7F" w:rsidRPr="008E4C88">
        <w:rPr>
          <w:rFonts w:ascii="Arial" w:eastAsia="Times New Roman" w:hAnsi="Arial" w:cs="Arial"/>
        </w:rPr>
        <w:t xml:space="preserve"> vagy díjazást</w:t>
      </w:r>
      <w:r w:rsidR="004651CF" w:rsidRPr="008E4C88">
        <w:rPr>
          <w:rFonts w:ascii="Arial" w:eastAsia="Times New Roman" w:hAnsi="Arial" w:cs="Arial"/>
        </w:rPr>
        <w:t xml:space="preserve"> jelenteni kell, jutalék</w:t>
      </w:r>
      <w:r w:rsidR="00010FE6" w:rsidRPr="008E4C88">
        <w:rPr>
          <w:rFonts w:ascii="Arial" w:eastAsia="Times New Roman" w:hAnsi="Arial" w:cs="Arial"/>
        </w:rPr>
        <w:t>-</w:t>
      </w:r>
      <w:r w:rsidR="00581C7F" w:rsidRPr="008E4C88">
        <w:rPr>
          <w:rFonts w:ascii="Arial" w:eastAsia="Times New Roman" w:hAnsi="Arial" w:cs="Arial"/>
        </w:rPr>
        <w:t>/díjazás</w:t>
      </w:r>
      <w:r w:rsidR="004651CF" w:rsidRPr="008E4C88">
        <w:rPr>
          <w:rFonts w:ascii="Arial" w:eastAsia="Times New Roman" w:hAnsi="Arial" w:cs="Arial"/>
        </w:rPr>
        <w:t>típustól és a jutalék</w:t>
      </w:r>
      <w:r w:rsidR="00581C7F" w:rsidRPr="008E4C88">
        <w:rPr>
          <w:rFonts w:ascii="Arial" w:eastAsia="Times New Roman" w:hAnsi="Arial" w:cs="Arial"/>
        </w:rPr>
        <w:t xml:space="preserve"> vagy díjazás</w:t>
      </w:r>
      <w:r w:rsidR="004651CF" w:rsidRPr="008E4C88">
        <w:rPr>
          <w:rFonts w:ascii="Arial" w:eastAsia="Times New Roman" w:hAnsi="Arial" w:cs="Arial"/>
        </w:rPr>
        <w:t xml:space="preserve"> kiszámlázásának</w:t>
      </w:r>
      <w:r w:rsidR="00EC31B6" w:rsidRPr="008E4C88">
        <w:rPr>
          <w:rFonts w:ascii="Arial" w:eastAsia="Times New Roman" w:hAnsi="Arial" w:cs="Arial"/>
        </w:rPr>
        <w:t>,</w:t>
      </w:r>
      <w:r w:rsidR="004651CF" w:rsidRPr="008E4C88">
        <w:rPr>
          <w:rFonts w:ascii="Arial" w:eastAsia="Times New Roman" w:hAnsi="Arial" w:cs="Arial"/>
        </w:rPr>
        <w:t xml:space="preserve"> valamint a szerződés megkötésének évétől függetlenül.</w:t>
      </w:r>
    </w:p>
    <w:p w14:paraId="73768CAD" w14:textId="51787634" w:rsidR="004618A7" w:rsidRPr="008E4C88" w:rsidRDefault="004618A7" w:rsidP="00C6766F">
      <w:pPr>
        <w:spacing w:before="120" w:after="0" w:line="240" w:lineRule="auto"/>
        <w:rPr>
          <w:rFonts w:ascii="Arial" w:eastAsia="Times New Roman" w:hAnsi="Arial" w:cs="Arial"/>
          <w:i/>
        </w:rPr>
      </w:pPr>
      <w:r w:rsidRPr="008E4C88">
        <w:rPr>
          <w:rFonts w:ascii="Arial" w:eastAsia="Times New Roman" w:hAnsi="Arial" w:cs="Arial"/>
          <w:i/>
        </w:rPr>
        <w:t>Értékesítési csatornák meghatározása (1</w:t>
      </w:r>
      <w:r w:rsidR="0010655F"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oszlop)</w:t>
      </w:r>
    </w:p>
    <w:p w14:paraId="25FFB56C"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Ügynök: a 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 xml:space="preserve">34. </w:t>
      </w:r>
      <w:r w:rsidR="00D34F0D" w:rsidRPr="008E4C88">
        <w:rPr>
          <w:rFonts w:ascii="Arial" w:eastAsia="Times New Roman" w:hAnsi="Arial" w:cs="Arial"/>
        </w:rPr>
        <w:t>pont</w:t>
      </w:r>
      <w:r w:rsidR="006B0D66" w:rsidRPr="008E4C88">
        <w:rPr>
          <w:rFonts w:ascii="Arial" w:eastAsia="Times New Roman" w:hAnsi="Arial" w:cs="Arial"/>
        </w:rPr>
        <w:t xml:space="preserve"> </w:t>
      </w:r>
      <w:r w:rsidRPr="008E4C88">
        <w:rPr>
          <w:rFonts w:ascii="Arial" w:eastAsia="Times New Roman" w:hAnsi="Arial" w:cs="Arial"/>
        </w:rPr>
        <w:t>a)</w:t>
      </w:r>
      <w:r w:rsidR="00D34F0D" w:rsidRPr="008E4C88">
        <w:rPr>
          <w:rFonts w:ascii="Arial" w:eastAsia="Times New Roman" w:hAnsi="Arial" w:cs="Arial"/>
        </w:rPr>
        <w:t xml:space="preserve"> és </w:t>
      </w:r>
      <w:r w:rsidRPr="008E4C88">
        <w:rPr>
          <w:rFonts w:ascii="Arial" w:eastAsia="Times New Roman" w:hAnsi="Arial" w:cs="Arial"/>
        </w:rPr>
        <w:t xml:space="preserve">b) </w:t>
      </w:r>
      <w:r w:rsidR="00D34F0D" w:rsidRPr="008E4C88">
        <w:rPr>
          <w:rFonts w:ascii="Arial" w:eastAsia="Times New Roman" w:hAnsi="Arial" w:cs="Arial"/>
        </w:rPr>
        <w:t>al</w:t>
      </w:r>
      <w:r w:rsidRPr="008E4C88">
        <w:rPr>
          <w:rFonts w:ascii="Arial" w:eastAsia="Times New Roman" w:hAnsi="Arial" w:cs="Arial"/>
        </w:rPr>
        <w:t>pont</w:t>
      </w:r>
      <w:r w:rsidR="00D34F0D" w:rsidRPr="008E4C88">
        <w:rPr>
          <w:rFonts w:ascii="Arial" w:eastAsia="Times New Roman" w:hAnsi="Arial" w:cs="Arial"/>
        </w:rPr>
        <w:t>ja</w:t>
      </w:r>
      <w:r w:rsidRPr="008E4C88">
        <w:rPr>
          <w:rFonts w:ascii="Arial" w:eastAsia="Times New Roman" w:hAnsi="Arial" w:cs="Arial"/>
        </w:rPr>
        <w:t xml:space="preserve"> szerint</w:t>
      </w:r>
      <w:r w:rsidR="00D34F0D"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w:t>
      </w:r>
      <w:r w:rsidR="00D34F0D" w:rsidRPr="008E4C88">
        <w:rPr>
          <w:rFonts w:ascii="Arial" w:eastAsia="Times New Roman" w:hAnsi="Arial" w:cs="Arial"/>
        </w:rPr>
        <w:t xml:space="preserve"> a </w:t>
      </w:r>
      <w:r w:rsidR="00EF4597" w:rsidRPr="008E4C88">
        <w:rPr>
          <w:rFonts w:ascii="Arial" w:eastAsia="Times New Roman" w:hAnsi="Arial" w:cs="Arial"/>
        </w:rPr>
        <w:t>hitelintézetet.</w:t>
      </w:r>
    </w:p>
    <w:p w14:paraId="5DDFAB5A"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Alkusz (független biztosításközvetítő): </w:t>
      </w:r>
      <w:r w:rsidR="00D34F0D"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35.</w:t>
      </w:r>
      <w:r w:rsidR="00834B91" w:rsidRPr="008E4C88">
        <w:rPr>
          <w:rFonts w:ascii="Arial" w:eastAsia="Times New Roman" w:hAnsi="Arial" w:cs="Arial"/>
        </w:rPr>
        <w:t xml:space="preserve"> pontja szerinti </w:t>
      </w:r>
      <w:r w:rsidR="006C73BB" w:rsidRPr="008E4C88">
        <w:rPr>
          <w:rFonts w:ascii="Arial" w:eastAsia="Times New Roman" w:hAnsi="Arial" w:cs="Arial"/>
        </w:rPr>
        <w:t>biztosításközvetítő</w:t>
      </w:r>
      <w:r w:rsidR="00834B91" w:rsidRPr="008E4C88">
        <w:rPr>
          <w:rFonts w:ascii="Arial" w:eastAsia="Times New Roman" w:hAnsi="Arial" w:cs="Arial"/>
        </w:rPr>
        <w:t>.</w:t>
      </w:r>
    </w:p>
    <w:p w14:paraId="68BD8198"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Többes ügynök: </w:t>
      </w:r>
      <w:r w:rsidR="00834B91"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w:t>
      </w:r>
      <w:r w:rsidR="00834B91" w:rsidRPr="008E4C88">
        <w:rPr>
          <w:rFonts w:ascii="Arial" w:eastAsia="Times New Roman" w:hAnsi="Arial" w:cs="Arial"/>
        </w:rPr>
        <w:t xml:space="preserve"> </w:t>
      </w:r>
      <w:r w:rsidRPr="008E4C88">
        <w:rPr>
          <w:rFonts w:ascii="Arial" w:eastAsia="Times New Roman" w:hAnsi="Arial" w:cs="Arial"/>
        </w:rPr>
        <w:t xml:space="preserve">§ </w:t>
      </w:r>
      <w:r w:rsidR="00834B91" w:rsidRPr="008E4C88">
        <w:rPr>
          <w:rFonts w:ascii="Arial" w:eastAsia="Times New Roman" w:hAnsi="Arial" w:cs="Arial"/>
        </w:rPr>
        <w:t xml:space="preserve">(1) bekezdés </w:t>
      </w:r>
      <w:r w:rsidRPr="008E4C88">
        <w:rPr>
          <w:rFonts w:ascii="Arial" w:eastAsia="Times New Roman" w:hAnsi="Arial" w:cs="Arial"/>
        </w:rPr>
        <w:t xml:space="preserve">34. </w:t>
      </w:r>
      <w:r w:rsidR="00834B91" w:rsidRPr="008E4C88">
        <w:rPr>
          <w:rFonts w:ascii="Arial" w:eastAsia="Times New Roman" w:hAnsi="Arial" w:cs="Arial"/>
        </w:rPr>
        <w:t xml:space="preserve">pont </w:t>
      </w:r>
      <w:r w:rsidR="006113FC" w:rsidRPr="008E4C88">
        <w:rPr>
          <w:rFonts w:ascii="Arial" w:eastAsia="Times New Roman" w:hAnsi="Arial" w:cs="Arial"/>
        </w:rPr>
        <w:t>b</w:t>
      </w:r>
      <w:r w:rsidRPr="008E4C88">
        <w:rPr>
          <w:rFonts w:ascii="Arial" w:eastAsia="Times New Roman" w:hAnsi="Arial" w:cs="Arial"/>
        </w:rPr>
        <w:t xml:space="preserve">) </w:t>
      </w:r>
      <w:r w:rsidR="00B4296C" w:rsidRPr="008E4C88">
        <w:rPr>
          <w:rFonts w:ascii="Arial" w:eastAsia="Times New Roman" w:hAnsi="Arial" w:cs="Arial"/>
        </w:rPr>
        <w:t>al</w:t>
      </w:r>
      <w:r w:rsidRPr="008E4C88">
        <w:rPr>
          <w:rFonts w:ascii="Arial" w:eastAsia="Times New Roman" w:hAnsi="Arial" w:cs="Arial"/>
        </w:rPr>
        <w:t>pont</w:t>
      </w:r>
      <w:r w:rsidR="00834B91" w:rsidRPr="008E4C88">
        <w:rPr>
          <w:rFonts w:ascii="Arial" w:eastAsia="Times New Roman" w:hAnsi="Arial" w:cs="Arial"/>
        </w:rPr>
        <w:t>ja</w:t>
      </w:r>
      <w:r w:rsidRPr="008E4C88">
        <w:rPr>
          <w:rFonts w:ascii="Arial" w:eastAsia="Times New Roman" w:hAnsi="Arial" w:cs="Arial"/>
        </w:rPr>
        <w:t xml:space="preserve"> szerint</w:t>
      </w:r>
      <w:r w:rsidR="00834B91"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 a</w:t>
      </w:r>
      <w:r w:rsidR="00980C29" w:rsidRPr="008E4C88">
        <w:rPr>
          <w:rFonts w:ascii="Arial" w:eastAsia="Times New Roman" w:hAnsi="Arial" w:cs="Arial"/>
        </w:rPr>
        <w:t xml:space="preserve"> hitelintézetet</w:t>
      </w:r>
      <w:r w:rsidR="00834B91" w:rsidRPr="008E4C88">
        <w:rPr>
          <w:rFonts w:ascii="Arial" w:eastAsia="Times New Roman" w:hAnsi="Arial" w:cs="Arial"/>
        </w:rPr>
        <w:t>.</w:t>
      </w:r>
    </w:p>
    <w:p w14:paraId="4921A59F" w14:textId="77777777" w:rsidR="004618A7" w:rsidRPr="008E4C88" w:rsidRDefault="0079397D" w:rsidP="00C6766F">
      <w:pPr>
        <w:spacing w:before="120" w:after="0" w:line="240" w:lineRule="auto"/>
        <w:rPr>
          <w:rFonts w:ascii="Arial" w:eastAsia="Times New Roman" w:hAnsi="Arial" w:cs="Arial"/>
        </w:rPr>
      </w:pPr>
      <w:r w:rsidRPr="008E4C88">
        <w:rPr>
          <w:rFonts w:ascii="Arial" w:eastAsia="Times New Roman" w:hAnsi="Arial" w:cs="Arial"/>
        </w:rPr>
        <w:t>Hitelintézet, egyetemes postai szolgáltató</w:t>
      </w:r>
      <w:r w:rsidR="004618A7" w:rsidRPr="008E4C88">
        <w:rPr>
          <w:rFonts w:ascii="Arial" w:eastAsia="Times New Roman" w:hAnsi="Arial" w:cs="Arial"/>
        </w:rPr>
        <w:t xml:space="preserve">: ebben az oszlopban kell feltüntetni </w:t>
      </w:r>
      <w:r w:rsidR="00C16833" w:rsidRPr="008E4C88">
        <w:rPr>
          <w:rFonts w:ascii="Arial" w:eastAsia="Times New Roman" w:hAnsi="Arial" w:cs="Arial"/>
        </w:rPr>
        <w:t xml:space="preserve">minden, </w:t>
      </w:r>
      <w:r w:rsidR="004618A7" w:rsidRPr="008E4C88">
        <w:rPr>
          <w:rFonts w:ascii="Arial" w:eastAsia="Times New Roman" w:hAnsi="Arial" w:cs="Arial"/>
        </w:rPr>
        <w:t>a</w:t>
      </w:r>
      <w:r w:rsidR="00C16833" w:rsidRPr="008E4C88">
        <w:rPr>
          <w:rFonts w:ascii="Arial" w:eastAsia="Times New Roman" w:hAnsi="Arial" w:cs="Arial"/>
        </w:rPr>
        <w:t xml:space="preserve"> </w:t>
      </w:r>
      <w:r w:rsidR="004618A7" w:rsidRPr="008E4C88">
        <w:rPr>
          <w:rFonts w:ascii="Arial" w:eastAsia="Times New Roman" w:hAnsi="Arial" w:cs="Arial"/>
        </w:rPr>
        <w:t xml:space="preserve">hitelintézetekről és a pénzügyi vállalkozásokról </w:t>
      </w:r>
      <w:r w:rsidR="00DD2BF9" w:rsidRPr="008E4C88">
        <w:rPr>
          <w:rFonts w:ascii="Arial" w:eastAsia="Times New Roman" w:hAnsi="Arial" w:cs="Arial"/>
        </w:rPr>
        <w:t>szóló 2013. évi CCXXXVII. törvény</w:t>
      </w:r>
      <w:r w:rsidR="002B77E6" w:rsidRPr="008E4C88">
        <w:rPr>
          <w:rFonts w:ascii="Arial" w:eastAsia="Times New Roman" w:hAnsi="Arial" w:cs="Arial"/>
        </w:rPr>
        <w:t xml:space="preserve"> </w:t>
      </w:r>
      <w:r w:rsidR="008D1B0A" w:rsidRPr="008E4C88">
        <w:rPr>
          <w:rFonts w:ascii="Arial" w:eastAsia="Times New Roman" w:hAnsi="Arial" w:cs="Arial"/>
        </w:rPr>
        <w:t xml:space="preserve">8. §-a </w:t>
      </w:r>
      <w:r w:rsidR="002B77E6" w:rsidRPr="008E4C88">
        <w:rPr>
          <w:rFonts w:ascii="Arial" w:eastAsia="Times New Roman" w:hAnsi="Arial" w:cs="Arial"/>
        </w:rPr>
        <w:t xml:space="preserve">szerinti </w:t>
      </w:r>
      <w:r w:rsidR="00AA2AC4" w:rsidRPr="008E4C88">
        <w:rPr>
          <w:rFonts w:ascii="Arial" w:eastAsia="Times New Roman" w:hAnsi="Arial" w:cs="Arial"/>
        </w:rPr>
        <w:t>hitelintézet</w:t>
      </w:r>
      <w:r w:rsidR="006012CA" w:rsidRPr="008E4C88">
        <w:rPr>
          <w:rFonts w:ascii="Arial" w:eastAsia="Times New Roman" w:hAnsi="Arial" w:cs="Arial"/>
        </w:rPr>
        <w:t>, valamint más</w:t>
      </w:r>
      <w:r w:rsidR="00991BB7" w:rsidRPr="008E4C88">
        <w:rPr>
          <w:rFonts w:ascii="Arial" w:eastAsia="Times New Roman" w:hAnsi="Arial" w:cs="Arial"/>
        </w:rPr>
        <w:t xml:space="preserve"> EGT-</w:t>
      </w:r>
      <w:r w:rsidR="006012CA" w:rsidRPr="008E4C88">
        <w:rPr>
          <w:rFonts w:ascii="Arial" w:eastAsia="Times New Roman" w:hAnsi="Arial" w:cs="Arial"/>
        </w:rPr>
        <w:t xml:space="preserve">államban székhellyel rendelkező hitelintézet magyarországi fióktelepe </w:t>
      </w:r>
      <w:r w:rsidR="002B77E6" w:rsidRPr="008E4C88">
        <w:rPr>
          <w:rFonts w:ascii="Arial" w:eastAsia="Times New Roman" w:hAnsi="Arial" w:cs="Arial"/>
        </w:rPr>
        <w:t>(a továbbiakban</w:t>
      </w:r>
      <w:r w:rsidR="006012CA" w:rsidRPr="008E4C88">
        <w:rPr>
          <w:rFonts w:ascii="Arial" w:eastAsia="Times New Roman" w:hAnsi="Arial" w:cs="Arial"/>
        </w:rPr>
        <w:t xml:space="preserve"> együtt</w:t>
      </w:r>
      <w:r w:rsidR="002B77E6" w:rsidRPr="008E4C88">
        <w:rPr>
          <w:rFonts w:ascii="Arial" w:eastAsia="Times New Roman" w:hAnsi="Arial" w:cs="Arial"/>
        </w:rPr>
        <w:t>: hitelintézet</w:t>
      </w:r>
      <w:r w:rsidR="00494D02" w:rsidRPr="008E4C88">
        <w:rPr>
          <w:rFonts w:ascii="Arial" w:eastAsia="Times New Roman" w:hAnsi="Arial" w:cs="Arial"/>
        </w:rPr>
        <w:t>,</w:t>
      </w:r>
      <w:r w:rsidR="00C669C8" w:rsidRPr="008E4C88">
        <w:rPr>
          <w:rFonts w:ascii="Arial" w:eastAsia="Times New Roman" w:hAnsi="Arial" w:cs="Arial"/>
        </w:rPr>
        <w:t xml:space="preserve"> </w:t>
      </w:r>
      <w:r w:rsidR="008F7E0C" w:rsidRPr="008E4C88">
        <w:rPr>
          <w:rFonts w:ascii="Arial" w:eastAsia="Times New Roman" w:hAnsi="Arial" w:cs="Arial"/>
        </w:rPr>
        <w:t>ezen típusú EG</w:t>
      </w:r>
      <w:r w:rsidR="00A03755" w:rsidRPr="008E4C88">
        <w:rPr>
          <w:rFonts w:ascii="Arial" w:eastAsia="Times New Roman" w:hAnsi="Arial" w:cs="Arial"/>
        </w:rPr>
        <w:t>T-fióktelep</w:t>
      </w:r>
      <w:r w:rsidR="002B77E6" w:rsidRPr="008E4C88">
        <w:rPr>
          <w:rFonts w:ascii="Arial" w:eastAsia="Times New Roman" w:hAnsi="Arial" w:cs="Arial"/>
        </w:rPr>
        <w:t>)</w:t>
      </w:r>
      <w:r w:rsidR="00AA2AC4" w:rsidRPr="008E4C88">
        <w:rPr>
          <w:rFonts w:ascii="Arial" w:eastAsia="Times New Roman" w:hAnsi="Arial" w:cs="Arial"/>
        </w:rPr>
        <w:t xml:space="preserve"> </w:t>
      </w:r>
      <w:r w:rsidR="002B77E6" w:rsidRPr="008E4C88">
        <w:rPr>
          <w:rFonts w:ascii="Arial" w:eastAsia="Times New Roman" w:hAnsi="Arial" w:cs="Arial"/>
        </w:rPr>
        <w:t xml:space="preserve">vagy a postai szolgáltatásokról szóló </w:t>
      </w:r>
      <w:r w:rsidR="00E51323" w:rsidRPr="008E4C88">
        <w:rPr>
          <w:rFonts w:ascii="Arial" w:eastAsia="Times New Roman" w:hAnsi="Arial" w:cs="Arial"/>
        </w:rPr>
        <w:t xml:space="preserve">2012. évi CLIX. </w:t>
      </w:r>
      <w:r w:rsidR="002B77E6" w:rsidRPr="008E4C88">
        <w:rPr>
          <w:rFonts w:ascii="Arial" w:eastAsia="Times New Roman" w:hAnsi="Arial" w:cs="Arial"/>
        </w:rPr>
        <w:t>törvény</w:t>
      </w:r>
      <w:r w:rsidR="000359B7" w:rsidRPr="008E4C88">
        <w:rPr>
          <w:rFonts w:ascii="Arial" w:eastAsia="Times New Roman" w:hAnsi="Arial" w:cs="Arial"/>
        </w:rPr>
        <w:t xml:space="preserve"> </w:t>
      </w:r>
      <w:r w:rsidR="007E60EA" w:rsidRPr="008E4C88">
        <w:rPr>
          <w:rFonts w:ascii="Arial" w:eastAsia="Times New Roman" w:hAnsi="Arial" w:cs="Arial"/>
        </w:rPr>
        <w:t>14. §-a</w:t>
      </w:r>
      <w:r w:rsidR="008D1B0A" w:rsidRPr="008E4C88">
        <w:rPr>
          <w:rFonts w:ascii="Arial" w:eastAsia="Times New Roman" w:hAnsi="Arial" w:cs="Arial"/>
        </w:rPr>
        <w:t xml:space="preserve"> </w:t>
      </w:r>
      <w:r w:rsidR="000359B7" w:rsidRPr="008E4C88">
        <w:rPr>
          <w:rFonts w:ascii="Arial" w:eastAsia="Times New Roman" w:hAnsi="Arial" w:cs="Arial"/>
        </w:rPr>
        <w:t>szerinti</w:t>
      </w:r>
      <w:r w:rsidR="00AA2AC4" w:rsidRPr="008E4C88">
        <w:rPr>
          <w:rFonts w:ascii="Arial" w:eastAsia="Times New Roman" w:hAnsi="Arial" w:cs="Arial"/>
        </w:rPr>
        <w:t xml:space="preserve"> egyetemes postai szolgáltató</w:t>
      </w:r>
      <w:r w:rsidR="004618A7" w:rsidRPr="008E4C88">
        <w:rPr>
          <w:rFonts w:ascii="Arial" w:eastAsia="Times New Roman" w:hAnsi="Arial" w:cs="Arial"/>
        </w:rPr>
        <w:t xml:space="preserve"> által értékesített biztosítást.</w:t>
      </w:r>
    </w:p>
    <w:p w14:paraId="2ADB92D7"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Direkt: a biztosító által közvetlenül értékesített biztosítási szerződések. </w:t>
      </w:r>
      <w:r w:rsidR="00DF64B5" w:rsidRPr="008E4C88">
        <w:rPr>
          <w:rFonts w:ascii="Arial" w:eastAsia="Times New Roman" w:hAnsi="Arial" w:cs="Arial"/>
        </w:rPr>
        <w:t xml:space="preserve">A </w:t>
      </w:r>
      <w:r w:rsidR="00FA163E" w:rsidRPr="008E4C88">
        <w:rPr>
          <w:rFonts w:ascii="Arial" w:eastAsia="Times New Roman" w:hAnsi="Arial" w:cs="Arial"/>
        </w:rPr>
        <w:t>b</w:t>
      </w:r>
      <w:r w:rsidR="00DF64B5" w:rsidRPr="008E4C88">
        <w:rPr>
          <w:rFonts w:ascii="Arial" w:eastAsia="Times New Roman" w:hAnsi="Arial" w:cs="Arial"/>
        </w:rPr>
        <w:t>iztosító által online</w:t>
      </w:r>
      <w:r w:rsidR="00FA163E" w:rsidRPr="008E4C88">
        <w:rPr>
          <w:rFonts w:ascii="Arial" w:eastAsia="Times New Roman" w:hAnsi="Arial" w:cs="Arial"/>
        </w:rPr>
        <w:t xml:space="preserve"> vagy </w:t>
      </w:r>
      <w:r w:rsidR="00DF64B5" w:rsidRPr="008E4C88">
        <w:rPr>
          <w:rFonts w:ascii="Arial" w:eastAsia="Times New Roman" w:hAnsi="Arial" w:cs="Arial"/>
        </w:rPr>
        <w:t>elektronikus úton értékesített szerződések is ide tartoznak.</w:t>
      </w:r>
    </w:p>
    <w:p w14:paraId="449CFFEC" w14:textId="77777777" w:rsidR="00B229C0" w:rsidRPr="008E4C88" w:rsidRDefault="00B229C0" w:rsidP="00C6766F">
      <w:pPr>
        <w:spacing w:before="120" w:after="0" w:line="240" w:lineRule="auto"/>
        <w:rPr>
          <w:rFonts w:ascii="Arial" w:eastAsia="Times New Roman" w:hAnsi="Arial" w:cs="Arial"/>
        </w:rPr>
      </w:pPr>
      <w:r w:rsidRPr="008E4C88">
        <w:rPr>
          <w:rFonts w:ascii="Arial" w:eastAsia="Times New Roman" w:hAnsi="Arial" w:cs="Arial"/>
        </w:rPr>
        <w:t>Elektronikus direkt: a biztosító által közvetlenül, de csak online vagy elektronikus úton értékesített biztosítási szerződések.</w:t>
      </w:r>
    </w:p>
    <w:p w14:paraId="5612D4F4" w14:textId="77777777" w:rsidR="00504AF9"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Egyéb: a fenti értékesítési csatornák közül egyikbe sem sorolható értékesítési csatorna.</w:t>
      </w:r>
    </w:p>
    <w:p w14:paraId="2B8074C6" w14:textId="77777777" w:rsidR="00504AF9" w:rsidRPr="008E4C88" w:rsidRDefault="00504AF9" w:rsidP="00C6766F">
      <w:pPr>
        <w:spacing w:before="120" w:after="0" w:line="240" w:lineRule="auto"/>
        <w:jc w:val="left"/>
        <w:rPr>
          <w:rFonts w:ascii="Arial" w:eastAsia="Times New Roman" w:hAnsi="Arial" w:cs="Arial"/>
        </w:rPr>
      </w:pPr>
    </w:p>
    <w:p w14:paraId="7A0CAB7D" w14:textId="726E14B5" w:rsidR="00651248" w:rsidRPr="008E4C88" w:rsidRDefault="00651248" w:rsidP="00C6766F">
      <w:pPr>
        <w:keepNext/>
        <w:spacing w:before="120" w:after="0" w:line="240" w:lineRule="auto"/>
        <w:jc w:val="left"/>
        <w:outlineLvl w:val="6"/>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2</w:t>
      </w:r>
      <w:r w:rsidRPr="008E4C88">
        <w:rPr>
          <w:rFonts w:ascii="Arial" w:eastAsia="Times New Roman" w:hAnsi="Arial" w:cs="Arial"/>
          <w:b/>
        </w:rPr>
        <w:t>. 42YM Nemzeti előírások szerinti mérleg</w:t>
      </w:r>
    </w:p>
    <w:p w14:paraId="531BD943"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E6ACD1B"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figyelemmel a Számv. tv. vonatkozó rendelkezéseire is.</w:t>
      </w:r>
    </w:p>
    <w:p w14:paraId="124B88FC" w14:textId="77777777" w:rsidR="00651248" w:rsidRPr="008E4C88" w:rsidRDefault="00651248" w:rsidP="00C6766F">
      <w:pPr>
        <w:spacing w:before="120" w:after="0" w:line="240" w:lineRule="auto"/>
        <w:rPr>
          <w:rFonts w:ascii="Arial" w:eastAsia="Times New Roman" w:hAnsi="Arial" w:cs="Arial"/>
        </w:rPr>
      </w:pPr>
      <w:r w:rsidRPr="008E4C88">
        <w:rPr>
          <w:rFonts w:ascii="Arial" w:hAnsi="Arial" w:cs="Arial"/>
          <w:snapToGrid w:val="0"/>
        </w:rPr>
        <w:lastRenderedPageBreak/>
        <w:t>A táblát a legfőbb szerv által elfogadott éves beszámolóval egyezően kell kitölteni.</w:t>
      </w:r>
    </w:p>
    <w:p w14:paraId="76D2EEE8" w14:textId="77777777" w:rsidR="00651248" w:rsidRPr="008E4C88" w:rsidRDefault="00651248" w:rsidP="00C6766F">
      <w:pPr>
        <w:spacing w:before="120" w:after="0" w:line="240" w:lineRule="auto"/>
        <w:rPr>
          <w:rFonts w:ascii="Arial" w:eastAsia="Times New Roman" w:hAnsi="Arial" w:cs="Arial"/>
        </w:rPr>
      </w:pPr>
    </w:p>
    <w:p w14:paraId="15241F70" w14:textId="74125C75"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3</w:t>
      </w:r>
      <w:r w:rsidRPr="008E4C88">
        <w:rPr>
          <w:rFonts w:ascii="Arial" w:eastAsia="Times New Roman" w:hAnsi="Arial" w:cs="Arial"/>
          <w:b/>
        </w:rPr>
        <w:t>. 42YE Nemzeti előírások szerinti eredménykimutatás</w:t>
      </w:r>
    </w:p>
    <w:p w14:paraId="25D6C78F"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BB2717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47B6FA9B" w14:textId="77777777" w:rsidR="008F22DE" w:rsidRPr="008E4C88" w:rsidRDefault="008F22DE"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42YE32, 42YE33, 42YE34</w:t>
      </w:r>
      <w:r w:rsidR="00A60487" w:rsidRPr="008E4C88">
        <w:rPr>
          <w:rFonts w:ascii="Arial" w:eastAsia="Times New Roman" w:hAnsi="Arial" w:cs="Arial"/>
        </w:rPr>
        <w:t>,</w:t>
      </w:r>
      <w:r w:rsidRPr="008E4C88">
        <w:rPr>
          <w:rFonts w:ascii="Arial" w:eastAsia="Times New Roman" w:hAnsi="Arial" w:cs="Arial"/>
        </w:rPr>
        <w:t xml:space="preserve"> 42YE35 </w:t>
      </w:r>
      <w:r w:rsidR="00A60487" w:rsidRPr="008E4C88">
        <w:rPr>
          <w:rFonts w:ascii="Arial" w:eastAsia="Times New Roman" w:hAnsi="Arial" w:cs="Arial"/>
        </w:rPr>
        <w:t xml:space="preserve">és 42Y36 </w:t>
      </w:r>
      <w:r w:rsidRPr="008E4C88">
        <w:rPr>
          <w:rFonts w:ascii="Arial" w:eastAsia="Times New Roman" w:hAnsi="Arial" w:cs="Arial"/>
        </w:rPr>
        <w:t>sor</w:t>
      </w:r>
      <w:r w:rsidR="00010FE6" w:rsidRPr="008E4C88">
        <w:rPr>
          <w:rFonts w:ascii="Arial" w:eastAsia="Times New Roman" w:hAnsi="Arial" w:cs="Arial"/>
        </w:rPr>
        <w:t>á</w:t>
      </w:r>
      <w:r w:rsidRPr="008E4C88">
        <w:rPr>
          <w:rFonts w:ascii="Arial" w:eastAsia="Times New Roman" w:hAnsi="Arial" w:cs="Arial"/>
        </w:rPr>
        <w:t xml:space="preserve">t is kötelező kitölteni. A 42YE32 sorban a vonatkozási időszak beszámolójában jóváhagyott osztalék összegét kell bemutatni. </w:t>
      </w:r>
      <w:r w:rsidR="0038095C" w:rsidRPr="008E4C88">
        <w:rPr>
          <w:rFonts w:ascii="Arial" w:eastAsia="Times New Roman" w:hAnsi="Arial" w:cs="Arial"/>
        </w:rPr>
        <w:t xml:space="preserve">A 42YE35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0038095C" w:rsidRPr="008E4C88">
        <w:rPr>
          <w:rFonts w:ascii="Arial" w:eastAsia="Times New Roman" w:hAnsi="Arial" w:cs="Arial"/>
        </w:rPr>
        <w:t xml:space="preserve"> </w:t>
      </w:r>
      <w:r w:rsidRPr="008E4C88">
        <w:rPr>
          <w:rFonts w:ascii="Arial" w:eastAsia="Times New Roman" w:hAnsi="Arial" w:cs="Arial"/>
        </w:rPr>
        <w:t>A 42YE3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1B8DE21" w14:textId="77777777" w:rsidR="00651248" w:rsidRPr="008E4C88" w:rsidRDefault="00651248" w:rsidP="00C6766F">
      <w:pPr>
        <w:spacing w:before="120" w:after="0" w:line="240" w:lineRule="auto"/>
        <w:rPr>
          <w:rFonts w:ascii="Arial" w:hAnsi="Arial" w:cs="Arial"/>
          <w:snapToGrid w:val="0"/>
        </w:rPr>
      </w:pPr>
      <w:r w:rsidRPr="008E4C88">
        <w:rPr>
          <w:rFonts w:ascii="Arial" w:hAnsi="Arial" w:cs="Arial"/>
          <w:snapToGrid w:val="0"/>
        </w:rPr>
        <w:t>A táblát a legfőbb szerv által elfogadott éves beszámolóval egyezően kell kitölteni.</w:t>
      </w:r>
    </w:p>
    <w:p w14:paraId="3C2E7F51" w14:textId="77777777" w:rsidR="00651248" w:rsidRPr="008E4C88" w:rsidRDefault="00651248" w:rsidP="00C6766F">
      <w:pPr>
        <w:spacing w:before="120" w:after="0" w:line="240" w:lineRule="auto"/>
        <w:rPr>
          <w:rFonts w:ascii="Arial" w:eastAsia="Times New Roman" w:hAnsi="Arial" w:cs="Arial"/>
        </w:rPr>
      </w:pPr>
    </w:p>
    <w:p w14:paraId="5ED70C68" w14:textId="51DF7443"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4</w:t>
      </w:r>
      <w:r w:rsidRPr="008E4C88">
        <w:rPr>
          <w:rFonts w:ascii="Arial" w:eastAsia="Times New Roman" w:hAnsi="Arial" w:cs="Arial"/>
          <w:b/>
        </w:rPr>
        <w:t>. 42Y42 Az életbiztosítási ág különböző technikai kamatlábaihoz tartozó matematikai tartalék értékek</w:t>
      </w:r>
    </w:p>
    <w:p w14:paraId="7B03E4A5" w14:textId="77777777" w:rsidR="00651248" w:rsidRPr="008E4C88" w:rsidRDefault="00651248" w:rsidP="00C6766F">
      <w:pPr>
        <w:autoSpaceDE w:val="0"/>
        <w:autoSpaceDN w:val="0"/>
        <w:adjustRightInd w:val="0"/>
        <w:spacing w:after="0" w:line="240" w:lineRule="auto"/>
        <w:rPr>
          <w:rFonts w:ascii="Arial" w:eastAsia="Times New Roman" w:hAnsi="Arial" w:cs="Arial"/>
          <w:b/>
          <w:caps/>
        </w:rPr>
      </w:pPr>
      <w:r w:rsidRPr="008E4C88">
        <w:rPr>
          <w:rFonts w:ascii="Arial" w:eastAsia="Times New Roman" w:hAnsi="Arial" w:cs="Arial"/>
          <w:b/>
        </w:rPr>
        <w:t xml:space="preserve"> </w:t>
      </w:r>
    </w:p>
    <w:p w14:paraId="5F67793D" w14:textId="77777777" w:rsidR="00651248" w:rsidRPr="008E4C88" w:rsidRDefault="00651248" w:rsidP="00C6766F">
      <w:pPr>
        <w:spacing w:after="0" w:line="240" w:lineRule="auto"/>
        <w:jc w:val="left"/>
        <w:rPr>
          <w:rFonts w:ascii="Arial" w:eastAsia="Times New Roman" w:hAnsi="Arial" w:cs="Arial"/>
          <w:b/>
        </w:rPr>
      </w:pPr>
      <w:r w:rsidRPr="008E4C88">
        <w:rPr>
          <w:rFonts w:ascii="Arial" w:eastAsia="Times New Roman" w:hAnsi="Arial" w:cs="Arial"/>
          <w:b/>
        </w:rPr>
        <w:t>A tábla kitöltése</w:t>
      </w:r>
    </w:p>
    <w:p w14:paraId="1FA2F733" w14:textId="77777777" w:rsidR="00651248" w:rsidRPr="008E4C88" w:rsidRDefault="00651248" w:rsidP="00C6766F">
      <w:pPr>
        <w:spacing w:after="0" w:line="240" w:lineRule="auto"/>
        <w:jc w:val="left"/>
        <w:rPr>
          <w:rFonts w:ascii="Arial" w:eastAsia="Times New Roman" w:hAnsi="Arial" w:cs="Arial"/>
          <w:b/>
        </w:rPr>
      </w:pPr>
    </w:p>
    <w:p w14:paraId="49F2116E"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A különböző technikai kamatlábakhoz tartozó matematikai tartalék nyitó, átlagos és záró összegének bemutatása. </w:t>
      </w:r>
    </w:p>
    <w:p w14:paraId="669381C0"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43E585F5"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A tábla oszlopai</w:t>
      </w:r>
    </w:p>
    <w:p w14:paraId="5750CE5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2098EC4"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 xml:space="preserve">1. oszlop Technikai kamatláb </w:t>
      </w:r>
    </w:p>
    <w:p w14:paraId="53B6CBE5" w14:textId="77777777" w:rsidR="00651248" w:rsidRPr="008E4C88" w:rsidRDefault="00651248" w:rsidP="00C6766F">
      <w:pPr>
        <w:autoSpaceDE w:val="0"/>
        <w:autoSpaceDN w:val="0"/>
        <w:adjustRightInd w:val="0"/>
        <w:spacing w:after="0" w:line="240" w:lineRule="auto"/>
        <w:ind w:left="708"/>
        <w:rPr>
          <w:rFonts w:ascii="Arial" w:eastAsia="Times New Roman" w:hAnsi="Arial" w:cs="Arial"/>
          <w:i/>
        </w:rPr>
      </w:pPr>
    </w:p>
    <w:p w14:paraId="26B8F01A" w14:textId="77777777" w:rsidR="00651248" w:rsidRPr="008E4C88" w:rsidRDefault="00651248" w:rsidP="00C6766F">
      <w:pPr>
        <w:autoSpaceDE w:val="0"/>
        <w:autoSpaceDN w:val="0"/>
        <w:adjustRightInd w:val="0"/>
        <w:spacing w:after="0" w:line="240" w:lineRule="auto"/>
        <w:rPr>
          <w:rFonts w:ascii="Arial" w:eastAsia="Times New Roman" w:hAnsi="Arial" w:cs="Arial"/>
        </w:rPr>
      </w:pPr>
      <w:r w:rsidRPr="008E4C88">
        <w:rPr>
          <w:rFonts w:ascii="Arial" w:eastAsia="Times New Roman" w:hAnsi="Arial" w:cs="Arial"/>
        </w:rPr>
        <w:t>Ebben az oszlopban a különböző technikai kamatlábak kerülnek felsorolásra, melyeket százalékjel használata nélkül a következő formátumban kell megadni: például 2,9%-os technikai kamat esetén 0,029.</w:t>
      </w:r>
      <w:r w:rsidRPr="008E4C88" w:rsidDel="0038611F">
        <w:rPr>
          <w:rFonts w:ascii="Arial" w:eastAsia="Times New Roman" w:hAnsi="Arial" w:cs="Arial"/>
        </w:rPr>
        <w:t xml:space="preserve"> </w:t>
      </w:r>
    </w:p>
    <w:p w14:paraId="1FDFDC1B" w14:textId="77777777" w:rsidR="00651248" w:rsidRPr="008E4C88" w:rsidRDefault="00651248" w:rsidP="00C6766F">
      <w:pPr>
        <w:autoSpaceDE w:val="0"/>
        <w:autoSpaceDN w:val="0"/>
        <w:adjustRightInd w:val="0"/>
        <w:spacing w:before="120" w:after="0" w:line="240" w:lineRule="auto"/>
        <w:rPr>
          <w:rFonts w:ascii="Arial" w:eastAsia="Times New Roman" w:hAnsi="Arial" w:cs="Arial"/>
          <w:b/>
        </w:rPr>
      </w:pPr>
      <w:r w:rsidRPr="008E4C88">
        <w:rPr>
          <w:rFonts w:ascii="Arial" w:eastAsia="Times New Roman" w:hAnsi="Arial" w:cs="Arial"/>
          <w:b/>
        </w:rPr>
        <w:t>A tábla sorai</w:t>
      </w:r>
    </w:p>
    <w:p w14:paraId="6A0BB64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E5D6E2E"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42Y422 sor Nincs technikai kamatláb</w:t>
      </w:r>
    </w:p>
    <w:p w14:paraId="4158BC1E" w14:textId="77777777" w:rsidR="00651248" w:rsidRPr="008E4C88" w:rsidRDefault="00651248" w:rsidP="00C6766F">
      <w:pPr>
        <w:autoSpaceDE w:val="0"/>
        <w:autoSpaceDN w:val="0"/>
        <w:adjustRightInd w:val="0"/>
        <w:spacing w:after="0" w:line="240" w:lineRule="auto"/>
        <w:ind w:firstLine="708"/>
        <w:rPr>
          <w:rFonts w:ascii="Arial" w:eastAsia="Times New Roman" w:hAnsi="Arial" w:cs="Arial"/>
          <w:i/>
        </w:rPr>
      </w:pPr>
    </w:p>
    <w:p w14:paraId="0435A9D6"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19C12F8A" w14:textId="77777777" w:rsidR="00651248" w:rsidRPr="008E4C88" w:rsidRDefault="00651248" w:rsidP="00C6766F">
      <w:pPr>
        <w:spacing w:before="120" w:after="0" w:line="240" w:lineRule="auto"/>
        <w:rPr>
          <w:rFonts w:ascii="Arial" w:eastAsia="Times New Roman" w:hAnsi="Arial" w:cs="Arial"/>
        </w:rPr>
      </w:pPr>
    </w:p>
    <w:p w14:paraId="23498ED6" w14:textId="25751CD5"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5</w:t>
      </w:r>
      <w:r w:rsidRPr="008E4C88">
        <w:rPr>
          <w:rFonts w:ascii="Arial" w:eastAsia="Times New Roman" w:hAnsi="Arial" w:cs="Arial"/>
          <w:b/>
        </w:rPr>
        <w:t xml:space="preserve">. 42Y43 Életbiztosítási ág matematikai </w:t>
      </w:r>
      <w:proofErr w:type="spellStart"/>
      <w:r w:rsidRPr="008E4C88">
        <w:rPr>
          <w:rFonts w:ascii="Arial" w:eastAsia="Times New Roman" w:hAnsi="Arial" w:cs="Arial"/>
          <w:b/>
        </w:rPr>
        <w:t>tartalékának</w:t>
      </w:r>
      <w:proofErr w:type="spellEnd"/>
      <w:r w:rsidRPr="008E4C88">
        <w:rPr>
          <w:rFonts w:ascii="Arial" w:eastAsia="Times New Roman" w:hAnsi="Arial" w:cs="Arial"/>
          <w:b/>
        </w:rPr>
        <w:t xml:space="preserve"> hozama és annak felhasználása</w:t>
      </w:r>
    </w:p>
    <w:p w14:paraId="57F96914" w14:textId="77777777" w:rsidR="00651248" w:rsidRPr="008E4C88" w:rsidRDefault="00651248" w:rsidP="00C6766F">
      <w:pPr>
        <w:spacing w:after="0" w:line="240" w:lineRule="auto"/>
        <w:jc w:val="left"/>
        <w:rPr>
          <w:rFonts w:ascii="Arial" w:eastAsia="Times New Roman" w:hAnsi="Arial" w:cs="Arial"/>
          <w:b/>
        </w:rPr>
      </w:pPr>
    </w:p>
    <w:p w14:paraId="16410D18"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b/>
        </w:rPr>
        <w:t>A tábla kitöltése</w:t>
      </w:r>
    </w:p>
    <w:p w14:paraId="58A0099D" w14:textId="77777777" w:rsidR="00651248" w:rsidRPr="008E4C88" w:rsidRDefault="00651248" w:rsidP="00C6766F">
      <w:pPr>
        <w:spacing w:after="0" w:line="240" w:lineRule="auto"/>
        <w:rPr>
          <w:rFonts w:ascii="Arial" w:eastAsia="Times New Roman" w:hAnsi="Arial" w:cs="Arial"/>
        </w:rPr>
      </w:pPr>
    </w:p>
    <w:p w14:paraId="0E9DB93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w:t>
      </w:r>
      <w:proofErr w:type="spellStart"/>
      <w:r w:rsidRPr="008E4C88">
        <w:rPr>
          <w:rFonts w:ascii="Arial" w:eastAsia="Times New Roman" w:hAnsi="Arial" w:cs="Arial"/>
        </w:rPr>
        <w:t>kamatlábankénti</w:t>
      </w:r>
      <w:proofErr w:type="spellEnd"/>
      <w:r w:rsidRPr="008E4C88">
        <w:rPr>
          <w:rFonts w:ascii="Arial" w:eastAsia="Times New Roman" w:hAnsi="Arial" w:cs="Arial"/>
        </w:rPr>
        <w:t xml:space="preserve"> bontásban.</w:t>
      </w:r>
    </w:p>
    <w:p w14:paraId="53D6F2AE" w14:textId="77777777" w:rsidR="00651248" w:rsidRPr="008E4C88" w:rsidRDefault="00651248" w:rsidP="00C6766F">
      <w:pPr>
        <w:spacing w:after="0" w:line="240" w:lineRule="auto"/>
        <w:rPr>
          <w:rFonts w:ascii="Arial" w:eastAsia="Times New Roman" w:hAnsi="Arial" w:cs="Arial"/>
        </w:rPr>
      </w:pPr>
    </w:p>
    <w:p w14:paraId="7828E189"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53614D4A" w14:textId="77777777" w:rsidR="00651248" w:rsidRPr="008E4C88" w:rsidRDefault="00651248"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56DEE7EC"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blokkja a 2016. január 1. előtti kezdetű szerződésekre vonatkozóan három elkülönített oszlopban kezeli az 1996. január 1. előtt engedélyezett, az 1995. december 31. után bevezetett termékeket, és külön választva azokat a szerződéseket, melyeket az 1. és 2. oszlopban nem jelentettek. </w:t>
      </w:r>
    </w:p>
    <w:p w14:paraId="407432F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A tábla sorai</w:t>
      </w:r>
    </w:p>
    <w:p w14:paraId="44D4B6C0" w14:textId="4F2F70B8"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42Y43102 Befektetési hozam/eredmény összesen és 42Y43111, 42Y4320103</w:t>
      </w:r>
      <w:r w:rsidR="00483E2F">
        <w:rPr>
          <w:rFonts w:ascii="Arial" w:eastAsia="Times New Roman" w:hAnsi="Arial" w:cs="Arial"/>
          <w:i/>
        </w:rPr>
        <w:t>–</w:t>
      </w:r>
      <w:r w:rsidRPr="008E4C88">
        <w:rPr>
          <w:rFonts w:ascii="Arial" w:eastAsia="Times New Roman" w:hAnsi="Arial" w:cs="Arial"/>
          <w:i/>
        </w:rPr>
        <w:t>42Y4329903 Befektetési hozam/eredmény</w:t>
      </w:r>
    </w:p>
    <w:p w14:paraId="2F73CF59"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Itt kell bemutatni a többlethozam számítás alapjául szolgáló, a matematikai tartalékok befektetésén elért hozamot, illetve befektetési eredményt. A hozam, illetve a befektetési eredmény tartalmazza a különböző eszközök esetében elszámolható és az adott időszakra járó kamatokat, osztalékokat, realizált árfolyamnyereségeket, -veszteségeket, értékvesztéseket, értékvesztés-visszaírásokat, értékpapír-amortizációkat, valamint az elszámolt költségeket, ráfordításokat is.</w:t>
      </w:r>
    </w:p>
    <w:p w14:paraId="08E65CE1"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42Y43109 sor Nincs technikai kamatláb</w:t>
      </w:r>
    </w:p>
    <w:p w14:paraId="0885EB8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Külön soron kell bemutatni azon termékek matematikai tartalékát, amelyekhez nem tartozik technikai kamatláb.</w:t>
      </w:r>
    </w:p>
    <w:p w14:paraId="14A9279C" w14:textId="77777777" w:rsidR="00651248" w:rsidRPr="008E4C88" w:rsidRDefault="00651248" w:rsidP="00C6766F">
      <w:pPr>
        <w:spacing w:after="0" w:line="240" w:lineRule="auto"/>
        <w:rPr>
          <w:rFonts w:ascii="Arial" w:eastAsia="Times New Roman" w:hAnsi="Arial" w:cs="Arial"/>
        </w:rPr>
      </w:pPr>
    </w:p>
    <w:p w14:paraId="38613A6E" w14:textId="607B16EE"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bCs/>
        </w:rPr>
        <w:t>2</w:t>
      </w:r>
      <w:r w:rsidR="00096B7A" w:rsidRPr="008E4C88">
        <w:rPr>
          <w:rFonts w:ascii="Arial" w:eastAsia="Times New Roman" w:hAnsi="Arial" w:cs="Arial"/>
          <w:b/>
          <w:bCs/>
        </w:rPr>
        <w:t>6</w:t>
      </w:r>
      <w:r w:rsidRPr="008E4C88">
        <w:rPr>
          <w:rFonts w:ascii="Arial" w:eastAsia="Times New Roman" w:hAnsi="Arial" w:cs="Arial"/>
          <w:b/>
          <w:bCs/>
        </w:rPr>
        <w:t>. 42YMF1</w:t>
      </w:r>
      <w:r w:rsidRPr="008E4C88">
        <w:rPr>
          <w:rFonts w:ascii="Arial" w:eastAsia="Times New Roman" w:hAnsi="Arial" w:cs="Arial"/>
        </w:rPr>
        <w:t xml:space="preserve"> </w:t>
      </w:r>
      <w:r w:rsidRPr="008E4C88">
        <w:rPr>
          <w:rFonts w:ascii="Arial" w:eastAsia="Times New Roman" w:hAnsi="Arial" w:cs="Arial"/>
          <w:b/>
        </w:rPr>
        <w:t>Minősített Fogyasztóbarát Otthonbiztosítás – kárhányadra vonatkozó adatok</w:t>
      </w:r>
    </w:p>
    <w:p w14:paraId="050B4EA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DD4209A"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A Minősített Fogyasztóbarát Otthonbiztosítást kínáló biztosítónak ebben a táblában kell bemutatnia ezen termékére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p>
    <w:p w14:paraId="6DF36A9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2E4C267A" w14:textId="777777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 oszlop Tervezett kárhányad</w:t>
      </w:r>
    </w:p>
    <w:p w14:paraId="24B487E7" w14:textId="7E075BB5" w:rsidR="0075793C" w:rsidRPr="008E4C88" w:rsidRDefault="0075793C"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 beleértve a kiegészítő fedezeteket is – pályázati kiírásának eleget tevő, a terméktervezési fázisban meghatározott tervezett kárhányad értéke. Amennyiben a biztosító kárhányadra vonatkozó tervei a terméktervezési fázisban meghatározott értékhez képest módosulnak, úgy a módosított tervezett kárhányad értékét kell jelenteni.</w:t>
      </w:r>
    </w:p>
    <w:p w14:paraId="2C8B875E" w14:textId="007B0F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w:t>
      </w:r>
      <w:r w:rsidR="0026681A" w:rsidRPr="008E4C88">
        <w:rPr>
          <w:rFonts w:ascii="Arial" w:eastAsia="Times New Roman" w:hAnsi="Arial" w:cs="Arial"/>
          <w:bCs/>
          <w:i/>
          <w:iCs/>
        </w:rPr>
        <w:t>–</w:t>
      </w:r>
      <w:r w:rsidRPr="008E4C88">
        <w:rPr>
          <w:rFonts w:ascii="Arial" w:eastAsia="Times New Roman" w:hAnsi="Arial" w:cs="Arial"/>
          <w:bCs/>
          <w:i/>
          <w:iCs/>
        </w:rPr>
        <w:t>5. oszlop Kárráfordításra vonatkozó adatok</w:t>
      </w:r>
    </w:p>
    <w:p w14:paraId="7FD4FE2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kárráfordításra vonatkozó oszlopok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9264827"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6. oszlop Természeti katasztrófakárok várható értéke</w:t>
      </w:r>
    </w:p>
    <w:p w14:paraId="3CAAC5ED"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a Bit. 3. mellékletében foglaltak szerint elkészített terméktervében meghatározott érték.</w:t>
      </w:r>
    </w:p>
    <w:p w14:paraId="7E77F30E"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7. oszlop Bruttó megszolgált díj</w:t>
      </w:r>
    </w:p>
    <w:p w14:paraId="5AB457B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w:t>
      </w:r>
    </w:p>
    <w:p w14:paraId="5397175F" w14:textId="0C0CEF92"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9</w:t>
      </w:r>
      <w:r w:rsidR="00651248" w:rsidRPr="008E4C88">
        <w:rPr>
          <w:rFonts w:ascii="Arial" w:eastAsia="Times New Roman" w:hAnsi="Arial" w:cs="Arial"/>
          <w:i/>
          <w:iCs/>
        </w:rPr>
        <w:t>. oszlop Kárhányad</w:t>
      </w:r>
    </w:p>
    <w:p w14:paraId="666881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Minősített Fogyasztóbarát Otthonbiztosítási termék tényleges, tárgyévi adatok alapján számított kárhányada. </w:t>
      </w:r>
    </w:p>
    <w:p w14:paraId="52359FD2" w14:textId="674F7560"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Kárhányad = (kárkifizetések bruttó összege + bruttó tételes függő kártartalék változása + bruttó IBNR tartalék változása - bevételek kármegtérítésből + természeti katasztrófakárok (földrengés, árvíz) várható értéke) / </w:t>
      </w:r>
      <w:r w:rsidR="00D16C56" w:rsidRPr="008E4C88">
        <w:rPr>
          <w:rFonts w:ascii="Arial" w:eastAsia="Times New Roman" w:hAnsi="Arial" w:cs="Arial"/>
          <w:bCs/>
        </w:rPr>
        <w:t xml:space="preserve">biztosítási adóval csökkentett </w:t>
      </w:r>
      <w:r w:rsidRPr="008E4C88">
        <w:rPr>
          <w:rFonts w:ascii="Arial" w:eastAsia="Times New Roman" w:hAnsi="Arial" w:cs="Arial"/>
          <w:bCs/>
        </w:rPr>
        <w:t xml:space="preserve">bruttó megszolgált díj. A katasztrófakárok várható értéke legfeljebb a bruttó megszolgált díj </w:t>
      </w:r>
      <w:r w:rsidR="00D16C56" w:rsidRPr="008E4C88">
        <w:rPr>
          <w:rFonts w:ascii="Arial" w:eastAsia="Times New Roman" w:hAnsi="Arial" w:cs="Arial"/>
          <w:bCs/>
        </w:rPr>
        <w:t>öt</w:t>
      </w:r>
      <w:r w:rsidRPr="008E4C88">
        <w:rPr>
          <w:rFonts w:ascii="Arial" w:eastAsia="Times New Roman" w:hAnsi="Arial" w:cs="Arial"/>
          <w:bCs/>
        </w:rPr>
        <w:t xml:space="preserve"> százalékáig vehető figyelembe.  </w:t>
      </w:r>
    </w:p>
    <w:p w14:paraId="6E41193F" w14:textId="6E56D833"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10</w:t>
      </w:r>
      <w:r w:rsidR="00651248" w:rsidRPr="008E4C88">
        <w:rPr>
          <w:rFonts w:ascii="Arial" w:eastAsia="Times New Roman" w:hAnsi="Arial" w:cs="Arial"/>
          <w:i/>
          <w:iCs/>
        </w:rPr>
        <w:t>. oszlop Felülvizsgálat (I/N)</w:t>
      </w:r>
    </w:p>
    <w:p w14:paraId="52727D8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Ebben az oszlopban a biztosítónak arról kell információt nyújtania, hogy a tárgyévben sor került-e vagy nem került sor a Fogyasztóbarát Otthonbiztosítási termék árazásának felülvizsgálatára. Az alábbi zárt listában szereplő lehetőségek egyikét kell választani: Igen/Nem.</w:t>
      </w:r>
    </w:p>
    <w:p w14:paraId="0D4740D9"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18F8846" w14:textId="77777777" w:rsidR="00651248" w:rsidRPr="008E4C88" w:rsidRDefault="00651248" w:rsidP="00C6766F">
      <w:pPr>
        <w:pStyle w:val="Default"/>
        <w:spacing w:before="120"/>
        <w:jc w:val="both"/>
        <w:rPr>
          <w:rFonts w:ascii="Arial" w:eastAsia="Times New Roman" w:hAnsi="Arial" w:cs="Arial"/>
          <w:i/>
          <w:iCs/>
          <w:color w:val="auto"/>
          <w:sz w:val="20"/>
          <w:szCs w:val="20"/>
        </w:rPr>
      </w:pPr>
      <w:r w:rsidRPr="008E4C88">
        <w:rPr>
          <w:rFonts w:ascii="Arial" w:eastAsia="Times New Roman" w:hAnsi="Arial" w:cs="Arial"/>
          <w:i/>
          <w:iCs/>
          <w:color w:val="auto"/>
          <w:sz w:val="20"/>
          <w:szCs w:val="20"/>
        </w:rPr>
        <w:t>Ingatlanok</w:t>
      </w:r>
    </w:p>
    <w:p w14:paraId="7A6B84D2" w14:textId="77777777" w:rsidR="00651248" w:rsidRPr="008E4C88" w:rsidRDefault="00651248" w:rsidP="00C6766F">
      <w:pPr>
        <w:pStyle w:val="Default"/>
        <w:spacing w:before="120"/>
        <w:jc w:val="both"/>
        <w:rPr>
          <w:rFonts w:ascii="Arial" w:hAnsi="Arial"/>
          <w:i/>
          <w:sz w:val="20"/>
        </w:rPr>
      </w:pPr>
      <w:r w:rsidRPr="008E4C88">
        <w:rPr>
          <w:rFonts w:ascii="Arial" w:eastAsia="Times New Roman" w:hAnsi="Arial" w:cs="Arial"/>
          <w:color w:val="auto"/>
          <w:sz w:val="20"/>
          <w:szCs w:val="20"/>
        </w:rPr>
        <w:lastRenderedPageBreak/>
        <w:t xml:space="preserve">Ebbe a vagyoncsoportba tartoznak az épületek </w:t>
      </w:r>
      <w:r w:rsidRPr="008E4C88">
        <w:rPr>
          <w:rFonts w:ascii="Arial" w:hAnsi="Arial"/>
          <w:sz w:val="20"/>
        </w:rPr>
        <w:t>[lakóház (családi ház, ikerház, sorház), lakás (többlakásos épületben), építmények (legalább járda, medence, kerítés, kapu, kocsi beálló)] és melléképületek (legalább garázs, tároló).</w:t>
      </w:r>
    </w:p>
    <w:p w14:paraId="09D3709E" w14:textId="77777777" w:rsidR="00651248" w:rsidRPr="008E4C88" w:rsidRDefault="00651248" w:rsidP="00C6766F">
      <w:pPr>
        <w:pStyle w:val="Default"/>
        <w:spacing w:before="120"/>
        <w:jc w:val="both"/>
        <w:rPr>
          <w:rFonts w:ascii="Arial" w:hAnsi="Arial"/>
          <w:i/>
          <w:sz w:val="20"/>
        </w:rPr>
      </w:pPr>
      <w:r w:rsidRPr="008E4C88">
        <w:rPr>
          <w:rFonts w:ascii="Arial" w:hAnsi="Arial"/>
          <w:i/>
          <w:color w:val="auto"/>
          <w:sz w:val="20"/>
        </w:rPr>
        <w:t>I</w:t>
      </w:r>
      <w:r w:rsidRPr="008E4C88">
        <w:rPr>
          <w:rFonts w:ascii="Arial" w:hAnsi="Arial"/>
          <w:i/>
          <w:sz w:val="20"/>
        </w:rPr>
        <w:t>ngóságok</w:t>
      </w:r>
    </w:p>
    <w:p w14:paraId="0F9413E0" w14:textId="77777777" w:rsidR="00651248" w:rsidRPr="008E4C88" w:rsidRDefault="00651248" w:rsidP="00C6766F">
      <w:pPr>
        <w:pStyle w:val="Default"/>
        <w:spacing w:before="120"/>
        <w:jc w:val="both"/>
        <w:rPr>
          <w:rFonts w:ascii="Arial" w:eastAsia="Times New Roman" w:hAnsi="Arial" w:cs="Arial"/>
          <w:color w:val="auto"/>
          <w:sz w:val="20"/>
          <w:szCs w:val="20"/>
        </w:rPr>
      </w:pPr>
      <w:r w:rsidRPr="008E4C88">
        <w:rPr>
          <w:rFonts w:ascii="Arial" w:eastAsia="Times New Roman" w:hAnsi="Arial" w:cs="Arial"/>
          <w:color w:val="auto"/>
          <w:sz w:val="20"/>
          <w:szCs w:val="20"/>
        </w:rPr>
        <w:t>Ebbe a vagyoncsoportba tartoznak a háztartási ingóságok (legalább bútorok, háztartási és híradástechnikai készülékek, ruházat, élelmiszer) és értéktárgyak.</w:t>
      </w:r>
    </w:p>
    <w:p w14:paraId="3ECB2DE0" w14:textId="77777777" w:rsidR="00651248" w:rsidRPr="008E4C88" w:rsidRDefault="00651248" w:rsidP="00C6766F">
      <w:pPr>
        <w:pStyle w:val="Default"/>
        <w:spacing w:before="120"/>
        <w:jc w:val="both"/>
        <w:rPr>
          <w:rFonts w:ascii="Arial" w:hAnsi="Arial"/>
          <w:i/>
          <w:sz w:val="20"/>
        </w:rPr>
      </w:pPr>
      <w:r w:rsidRPr="008E4C88">
        <w:rPr>
          <w:rFonts w:ascii="Arial" w:hAnsi="Arial"/>
          <w:i/>
          <w:sz w:val="20"/>
        </w:rPr>
        <w:t>Kiegészítő fedezetek</w:t>
      </w:r>
    </w:p>
    <w:p w14:paraId="13ABB861"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Ezen a soron kell bemutatni mind az elnevezésükben sztenderd kiegészítő fedezetekre, mind az egyedi (elnevezésében és tartalmában nem sztenderd) kiegészítő fedezetekre vonatkozó információkat.</w:t>
      </w:r>
    </w:p>
    <w:p w14:paraId="3DCD1816" w14:textId="77777777" w:rsidR="00651248" w:rsidRPr="008E4C88" w:rsidRDefault="00651248" w:rsidP="00C6766F">
      <w:pPr>
        <w:spacing w:after="0" w:line="240" w:lineRule="auto"/>
        <w:rPr>
          <w:rFonts w:ascii="Arial" w:eastAsia="Times New Roman" w:hAnsi="Arial" w:cs="Arial"/>
        </w:rPr>
      </w:pPr>
    </w:p>
    <w:p w14:paraId="0021DC56" w14:textId="66C544FD"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
        </w:rPr>
        <w:t>2</w:t>
      </w:r>
      <w:r w:rsidR="00096B7A" w:rsidRPr="008E4C88">
        <w:rPr>
          <w:rFonts w:ascii="Arial" w:eastAsia="Times New Roman" w:hAnsi="Arial" w:cs="Arial"/>
          <w:b/>
        </w:rPr>
        <w:t>7</w:t>
      </w:r>
      <w:r w:rsidRPr="008E4C88">
        <w:rPr>
          <w:rFonts w:ascii="Arial" w:eastAsia="Times New Roman" w:hAnsi="Arial" w:cs="Arial"/>
          <w:b/>
        </w:rPr>
        <w:t>. 42YMF2 Minősített Fogyasztóbarát Otthonbiztosítás – kárkifizetés és számviteli tartalékok bemutatása</w:t>
      </w:r>
    </w:p>
    <w:p w14:paraId="2E0E88A4"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E9CB44C"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Otthonbiztosítást kínáló biztosítónak ebben a táblában be kell mutatnia ezen termékre vonatkozóan egyrészt a tárgyidőszakban teljesített kárkifizetéseket a kifizetett károk bekövetkezése óta eltelt idő szerint, másrészt a függőkár tartalék (tételes) és az IBNR tartalék összegét a károk bekövetkezése óta eltelt idő szerint. A besorolást naptári évekre számítva kell elvégezni.</w:t>
      </w:r>
    </w:p>
    <w:p w14:paraId="5CBDC317"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76F23061" w14:textId="38F49C8A"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w:t>
      </w:r>
      <w:r w:rsidR="0026681A" w:rsidRPr="008E4C88">
        <w:rPr>
          <w:rFonts w:ascii="Arial" w:eastAsia="Times New Roman" w:hAnsi="Arial" w:cs="Arial"/>
          <w:bCs/>
          <w:i/>
          <w:iCs/>
        </w:rPr>
        <w:t>–</w:t>
      </w:r>
      <w:r w:rsidRPr="008E4C88">
        <w:rPr>
          <w:rFonts w:ascii="Arial" w:eastAsia="Times New Roman" w:hAnsi="Arial" w:cs="Arial"/>
          <w:bCs/>
          <w:i/>
          <w:iCs/>
        </w:rPr>
        <w:t>8. oszlop Tárgyidőszaki kárkifizetés összege</w:t>
      </w:r>
    </w:p>
    <w:p w14:paraId="4436F013"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Bruttó összeg jelentendő.</w:t>
      </w:r>
    </w:p>
    <w:p w14:paraId="0AA4E60B" w14:textId="1B2632ED"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9</w:t>
      </w:r>
      <w:r w:rsidR="0026681A" w:rsidRPr="008E4C88">
        <w:rPr>
          <w:rFonts w:ascii="Arial" w:eastAsia="Times New Roman" w:hAnsi="Arial" w:cs="Arial"/>
          <w:bCs/>
          <w:i/>
          <w:iCs/>
        </w:rPr>
        <w:t>–</w:t>
      </w:r>
      <w:r w:rsidRPr="008E4C88">
        <w:rPr>
          <w:rFonts w:ascii="Arial" w:eastAsia="Times New Roman" w:hAnsi="Arial" w:cs="Arial"/>
          <w:bCs/>
          <w:i/>
          <w:iCs/>
        </w:rPr>
        <w:t>16. oszlop Függőkár tartalék (tételes) összege</w:t>
      </w:r>
    </w:p>
    <w:p w14:paraId="7319DF01"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428D0D3E" w14:textId="237C6AF1"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17</w:t>
      </w:r>
      <w:r w:rsidR="0026681A" w:rsidRPr="008E4C88">
        <w:rPr>
          <w:rFonts w:ascii="Arial" w:eastAsia="Times New Roman" w:hAnsi="Arial" w:cs="Arial"/>
          <w:bCs/>
          <w:i/>
          <w:iCs/>
        </w:rPr>
        <w:t>–</w:t>
      </w:r>
      <w:r w:rsidRPr="008E4C88">
        <w:rPr>
          <w:rFonts w:ascii="Arial" w:eastAsia="Times New Roman" w:hAnsi="Arial" w:cs="Arial"/>
          <w:bCs/>
          <w:i/>
          <w:iCs/>
        </w:rPr>
        <w:t>24. oszlop IBNR tartalék összege</w:t>
      </w:r>
    </w:p>
    <w:p w14:paraId="3841E2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5293C1EC" w14:textId="771F65E8"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25</w:t>
      </w:r>
      <w:r w:rsidR="0026681A" w:rsidRPr="008E4C88">
        <w:rPr>
          <w:rFonts w:ascii="Arial" w:eastAsia="Times New Roman" w:hAnsi="Arial" w:cs="Arial"/>
          <w:bCs/>
          <w:i/>
          <w:iCs/>
        </w:rPr>
        <w:t>–</w:t>
      </w:r>
      <w:r w:rsidRPr="008E4C88">
        <w:rPr>
          <w:rFonts w:ascii="Arial" w:eastAsia="Times New Roman" w:hAnsi="Arial" w:cs="Arial"/>
          <w:bCs/>
          <w:i/>
          <w:iCs/>
        </w:rPr>
        <w:t>27. oszlop Matematikai tartalék összege</w:t>
      </w:r>
    </w:p>
    <w:p w14:paraId="098350AE"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7C143225" w14:textId="77777777" w:rsidR="000F3A43" w:rsidRPr="008E4C88" w:rsidRDefault="000F3A43" w:rsidP="000B7C02">
      <w:pPr>
        <w:pStyle w:val="Default"/>
        <w:keepNext/>
        <w:jc w:val="both"/>
        <w:rPr>
          <w:rFonts w:ascii="Arial" w:eastAsiaTheme="minorHAnsi" w:hAnsi="Arial" w:cs="Arial"/>
          <w:color w:val="auto"/>
          <w:sz w:val="20"/>
          <w:szCs w:val="20"/>
        </w:rPr>
      </w:pPr>
      <w:bookmarkStart w:id="26" w:name="_Toc246730706"/>
      <w:bookmarkStart w:id="27" w:name="_Toc246730615"/>
      <w:bookmarkStart w:id="28" w:name="_Toc246513943"/>
      <w:bookmarkStart w:id="29" w:name="_Toc246730709"/>
      <w:bookmarkStart w:id="30" w:name="_Toc246730618"/>
      <w:bookmarkStart w:id="31" w:name="_Toc246513946"/>
      <w:bookmarkStart w:id="32" w:name="_Toc246730718"/>
      <w:bookmarkStart w:id="33" w:name="_Toc246730627"/>
      <w:bookmarkStart w:id="34" w:name="_Toc246513955"/>
      <w:bookmarkStart w:id="35" w:name="_Toc246730722"/>
      <w:bookmarkStart w:id="36" w:name="_Toc246730631"/>
      <w:bookmarkStart w:id="37" w:name="_Toc246513959"/>
      <w:bookmarkStart w:id="38" w:name="_Toc246730735"/>
      <w:bookmarkStart w:id="39" w:name="_Toc246730644"/>
      <w:bookmarkStart w:id="40" w:name="_Toc246513972"/>
      <w:bookmarkStart w:id="41" w:name="_Toc246730734"/>
      <w:bookmarkStart w:id="42" w:name="_Toc246730643"/>
      <w:bookmarkStart w:id="43" w:name="_Toc246513971"/>
      <w:bookmarkStart w:id="44" w:name="_Toc246730732"/>
      <w:bookmarkStart w:id="45" w:name="_Toc246730641"/>
      <w:bookmarkStart w:id="46" w:name="_Toc246513969"/>
      <w:bookmarkStart w:id="47" w:name="_Toc246730731"/>
      <w:bookmarkStart w:id="48" w:name="_Toc246730640"/>
      <w:bookmarkStart w:id="49" w:name="_Toc246513968"/>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272DECEB" w14:textId="77777777" w:rsidR="000F3A43" w:rsidRPr="008E4C88" w:rsidRDefault="000F3A43" w:rsidP="000B7C02">
      <w:pPr>
        <w:pStyle w:val="Default"/>
        <w:keepNext/>
        <w:jc w:val="both"/>
        <w:rPr>
          <w:rFonts w:ascii="Arial" w:hAnsi="Arial" w:cs="Arial"/>
          <w:color w:val="auto"/>
          <w:sz w:val="20"/>
          <w:szCs w:val="20"/>
        </w:rPr>
      </w:pPr>
    </w:p>
    <w:p w14:paraId="3E65412C" w14:textId="1BD6F7F6" w:rsidR="00ED7823" w:rsidRPr="008E4C88" w:rsidRDefault="00E40254" w:rsidP="00ED7823">
      <w:pPr>
        <w:spacing w:after="0" w:line="240" w:lineRule="auto"/>
        <w:rPr>
          <w:rFonts w:ascii="Arial" w:hAnsi="Arial" w:cs="Arial"/>
          <w:b/>
          <w:bCs/>
        </w:rPr>
      </w:pPr>
      <w:r>
        <w:rPr>
          <w:rFonts w:ascii="Arial" w:hAnsi="Arial" w:cs="Arial"/>
          <w:b/>
          <w:bCs/>
        </w:rPr>
        <w:t>28</w:t>
      </w:r>
      <w:r w:rsidR="000B7C02" w:rsidRPr="008E4C88">
        <w:rPr>
          <w:rFonts w:ascii="Arial" w:hAnsi="Arial" w:cs="Arial"/>
          <w:b/>
          <w:bCs/>
        </w:rPr>
        <w:t xml:space="preserve">. </w:t>
      </w:r>
      <w:r w:rsidR="00ED7823" w:rsidRPr="008E4C88">
        <w:rPr>
          <w:rFonts w:ascii="Arial" w:hAnsi="Arial" w:cs="Arial"/>
          <w:b/>
          <w:bCs/>
        </w:rPr>
        <w:t xml:space="preserve">42YTAX A biztosítók által a </w:t>
      </w:r>
      <w:r w:rsidR="0015168D" w:rsidRPr="008E4C88">
        <w:rPr>
          <w:rFonts w:ascii="Arial" w:hAnsi="Arial" w:cs="Arial"/>
          <w:b/>
          <w:bCs/>
        </w:rPr>
        <w:t>T</w:t>
      </w:r>
      <w:r w:rsidR="00ED7823" w:rsidRPr="008E4C88">
        <w:rPr>
          <w:rFonts w:ascii="Arial" w:hAnsi="Arial" w:cs="Arial"/>
          <w:b/>
          <w:bCs/>
        </w:rPr>
        <w:t xml:space="preserve">axonómia rendelet 8. cikke alapján közzéteendő </w:t>
      </w:r>
      <w:r w:rsidR="0015168D" w:rsidRPr="008E4C88">
        <w:rPr>
          <w:rFonts w:ascii="Arial" w:hAnsi="Arial" w:cs="Arial"/>
          <w:b/>
          <w:bCs/>
        </w:rPr>
        <w:t>kulcsfontosságú teljesítménymutatók (</w:t>
      </w:r>
      <w:proofErr w:type="spellStart"/>
      <w:r w:rsidR="00ED7823" w:rsidRPr="008E4C88">
        <w:rPr>
          <w:rFonts w:ascii="Arial" w:hAnsi="Arial" w:cs="Arial"/>
          <w:b/>
          <w:bCs/>
        </w:rPr>
        <w:t>KPI</w:t>
      </w:r>
      <w:proofErr w:type="spellEnd"/>
      <w:r w:rsidR="00ED7823" w:rsidRPr="008E4C88">
        <w:rPr>
          <w:rFonts w:ascii="Arial" w:hAnsi="Arial" w:cs="Arial"/>
          <w:b/>
          <w:bCs/>
        </w:rPr>
        <w:t>-k</w:t>
      </w:r>
      <w:r w:rsidR="0015168D" w:rsidRPr="008E4C88">
        <w:rPr>
          <w:rFonts w:ascii="Arial" w:hAnsi="Arial" w:cs="Arial"/>
          <w:b/>
          <w:bCs/>
        </w:rPr>
        <w:t>)</w:t>
      </w:r>
      <w:r w:rsidR="00ED7823" w:rsidRPr="008E4C88">
        <w:rPr>
          <w:rFonts w:ascii="Arial" w:hAnsi="Arial" w:cs="Arial"/>
          <w:b/>
          <w:bCs/>
        </w:rPr>
        <w:t xml:space="preserve"> összefoglalása</w:t>
      </w:r>
    </w:p>
    <w:p w14:paraId="4D821C3C" w14:textId="77777777" w:rsidR="00ED7823" w:rsidRPr="008E4C88" w:rsidRDefault="00ED7823" w:rsidP="000B7C02">
      <w:pPr>
        <w:spacing w:after="0" w:line="240" w:lineRule="auto"/>
        <w:rPr>
          <w:rFonts w:ascii="Arial" w:hAnsi="Arial" w:cs="Arial"/>
          <w:b/>
          <w:bCs/>
        </w:rPr>
      </w:pPr>
    </w:p>
    <w:p w14:paraId="13820F2E" w14:textId="77777777" w:rsidR="000B7C02" w:rsidRPr="008E4C88" w:rsidRDefault="000B7C02" w:rsidP="000B7C02">
      <w:pPr>
        <w:spacing w:after="0" w:line="240" w:lineRule="auto"/>
        <w:rPr>
          <w:rFonts w:ascii="Arial" w:hAnsi="Arial" w:cs="Arial"/>
          <w:b/>
          <w:bCs/>
        </w:rPr>
      </w:pPr>
      <w:r w:rsidRPr="008E4C88">
        <w:rPr>
          <w:rFonts w:ascii="Arial" w:hAnsi="Arial" w:cs="Arial"/>
          <w:b/>
          <w:bCs/>
        </w:rPr>
        <w:t>A tábla kitöltése</w:t>
      </w:r>
    </w:p>
    <w:p w14:paraId="7F8D01F8" w14:textId="77777777" w:rsidR="00BC6743" w:rsidRPr="008E4C88" w:rsidRDefault="00BC6743" w:rsidP="00266509">
      <w:pPr>
        <w:spacing w:after="0" w:line="240" w:lineRule="auto"/>
        <w:rPr>
          <w:rFonts w:ascii="Arial" w:hAnsi="Arial" w:cs="Arial"/>
          <w:b/>
          <w:bCs/>
        </w:rPr>
      </w:pPr>
    </w:p>
    <w:p w14:paraId="42B8AAE4" w14:textId="19D792BA" w:rsidR="0075793C" w:rsidRPr="008E4C88" w:rsidRDefault="00702E46" w:rsidP="0006540C">
      <w:pPr>
        <w:spacing w:before="60" w:after="60"/>
        <w:ind w:right="26"/>
        <w:rPr>
          <w:rFonts w:ascii="Arial" w:hAnsi="Arial" w:cs="Arial"/>
        </w:rPr>
      </w:pPr>
      <w:bookmarkStart w:id="50" w:name="_Hlk146870516"/>
      <w:r w:rsidRPr="008E4C88">
        <w:rPr>
          <w:rFonts w:ascii="Arial" w:hAnsi="Arial" w:cs="Arial"/>
        </w:rPr>
        <w:t xml:space="preserve">A </w:t>
      </w:r>
      <w:r w:rsidR="001F5858" w:rsidRPr="008E4C88">
        <w:rPr>
          <w:rFonts w:ascii="Arial" w:hAnsi="Arial" w:cs="Arial"/>
        </w:rPr>
        <w:t xml:space="preserve">táblában a </w:t>
      </w:r>
      <w:r w:rsidRPr="008E4C88">
        <w:rPr>
          <w:rFonts w:ascii="Arial" w:hAnsi="Arial" w:cs="Arial"/>
        </w:rPr>
        <w:t>biztosító taxonómiához igazodó tevékenységek finanszírozására irányuló, vagy azokhoz kapcsolódó befektetéseinek az összes befektetéshez viszonyított arány</w:t>
      </w:r>
      <w:r w:rsidR="001F5858" w:rsidRPr="008E4C88">
        <w:rPr>
          <w:rFonts w:ascii="Arial" w:hAnsi="Arial" w:cs="Arial"/>
        </w:rPr>
        <w:t>át kell megadni</w:t>
      </w:r>
      <w:r w:rsidR="005D10CE" w:rsidRPr="008E4C88">
        <w:rPr>
          <w:rFonts w:ascii="Arial" w:hAnsi="Arial" w:cs="Arial"/>
        </w:rPr>
        <w:t>, az összes befektetés</w:t>
      </w:r>
      <w:r w:rsidR="00F1742F" w:rsidRPr="008E4C88">
        <w:rPr>
          <w:rFonts w:ascii="Arial" w:hAnsi="Arial" w:cs="Arial"/>
        </w:rPr>
        <w:t xml:space="preserve"> megállapításakor </w:t>
      </w:r>
      <w:r w:rsidR="005D10CE" w:rsidRPr="008E4C88">
        <w:rPr>
          <w:rFonts w:ascii="Arial" w:hAnsi="Arial" w:cs="Arial"/>
        </w:rPr>
        <w:t xml:space="preserve">az indexhez vagy befektetési egységekhez kötött életbiztosításhoz tartozó befektetéseket </w:t>
      </w:r>
      <w:r w:rsidR="00F1742F" w:rsidRPr="008E4C88">
        <w:rPr>
          <w:rFonts w:ascii="Arial" w:hAnsi="Arial" w:cs="Arial"/>
        </w:rPr>
        <w:t>nem kell figyelembe venni</w:t>
      </w:r>
      <w:r w:rsidRPr="008E4C88">
        <w:rPr>
          <w:rFonts w:ascii="Arial" w:hAnsi="Arial" w:cs="Arial"/>
        </w:rPr>
        <w:t>.</w:t>
      </w:r>
    </w:p>
    <w:bookmarkEnd w:id="50"/>
    <w:p w14:paraId="69CFE515" w14:textId="7A9F950F" w:rsidR="000345AC" w:rsidRPr="008E4C88" w:rsidRDefault="00702E46" w:rsidP="0006540C">
      <w:pPr>
        <w:spacing w:before="60" w:after="60"/>
        <w:ind w:right="26"/>
        <w:rPr>
          <w:rFonts w:ascii="Arial" w:hAnsi="Arial" w:cs="Arial"/>
        </w:rPr>
      </w:pPr>
      <w:r w:rsidRPr="008E4C88">
        <w:rPr>
          <w:rFonts w:ascii="Arial" w:hAnsi="Arial" w:cs="Arial"/>
        </w:rPr>
        <w:t xml:space="preserve">A </w:t>
      </w:r>
      <w:r w:rsidR="001F5858" w:rsidRPr="008E4C88">
        <w:rPr>
          <w:rFonts w:ascii="Arial" w:hAnsi="Arial" w:cs="Arial"/>
        </w:rPr>
        <w:t>tábl</w:t>
      </w:r>
      <w:r w:rsidR="00BE11B7" w:rsidRPr="008E4C88">
        <w:rPr>
          <w:rFonts w:ascii="Arial" w:hAnsi="Arial" w:cs="Arial"/>
        </w:rPr>
        <w:t>át</w:t>
      </w:r>
      <w:r w:rsidR="001F5858" w:rsidRPr="008E4C88">
        <w:rPr>
          <w:rFonts w:ascii="Arial" w:hAnsi="Arial" w:cs="Arial"/>
        </w:rPr>
        <w:t xml:space="preserve"> a</w:t>
      </w:r>
      <w:r w:rsidR="00A900C0">
        <w:rPr>
          <w:rFonts w:ascii="Arial" w:hAnsi="Arial" w:cs="Arial"/>
        </w:rPr>
        <w:t>z</w:t>
      </w:r>
      <w:r w:rsidR="001F5858" w:rsidRPr="008E4C88">
        <w:rPr>
          <w:rFonts w:ascii="Arial" w:hAnsi="Arial" w:cs="Arial"/>
        </w:rPr>
        <w:t xml:space="preserve"> </w:t>
      </w:r>
      <w:r w:rsidR="000345AC" w:rsidRPr="008E4C88">
        <w:rPr>
          <w:rFonts w:ascii="Arial" w:hAnsi="Arial" w:cs="Arial"/>
        </w:rPr>
        <w:t xml:space="preserve">(EU) 2021/2178 felhatalmazáson alapuló bizottsági rendelet </w:t>
      </w:r>
      <w:r w:rsidR="005B6547" w:rsidRPr="008E4C88">
        <w:rPr>
          <w:rFonts w:ascii="Arial" w:hAnsi="Arial" w:cs="Arial"/>
        </w:rPr>
        <w:t>IX</w:t>
      </w:r>
      <w:r w:rsidR="000345AC" w:rsidRPr="008E4C88">
        <w:rPr>
          <w:rFonts w:ascii="Arial" w:hAnsi="Arial" w:cs="Arial"/>
        </w:rPr>
        <w:t xml:space="preserve">. és </w:t>
      </w:r>
      <w:r w:rsidR="005B6547" w:rsidRPr="008E4C88">
        <w:rPr>
          <w:rFonts w:ascii="Arial" w:hAnsi="Arial" w:cs="Arial"/>
        </w:rPr>
        <w:t>X</w:t>
      </w:r>
      <w:r w:rsidR="000345AC" w:rsidRPr="008E4C88">
        <w:rPr>
          <w:rFonts w:ascii="Arial" w:hAnsi="Arial" w:cs="Arial"/>
        </w:rPr>
        <w:t>. mellékletében foglaltaknak megfelelően kell kitölteni</w:t>
      </w:r>
      <w:r w:rsidRPr="008E4C88">
        <w:rPr>
          <w:rFonts w:ascii="Arial" w:hAnsi="Arial" w:cs="Arial"/>
        </w:rPr>
        <w:t xml:space="preserve">. </w:t>
      </w:r>
    </w:p>
    <w:p w14:paraId="53FCDF6F" w14:textId="6253D870" w:rsidR="004C3C7B" w:rsidRDefault="008C436C" w:rsidP="0006540C">
      <w:pPr>
        <w:spacing w:before="60" w:after="60"/>
        <w:ind w:right="26"/>
        <w:rPr>
          <w:rFonts w:ascii="Arial" w:hAnsi="Arial" w:cs="Arial"/>
        </w:rPr>
      </w:pPr>
      <w:r w:rsidRPr="008E4C88">
        <w:rPr>
          <w:rFonts w:ascii="Arial" w:hAnsi="Arial" w:cs="Arial"/>
        </w:rPr>
        <w:t>A százalékos értékeket tized</w:t>
      </w:r>
      <w:r w:rsidR="001F4000" w:rsidRPr="008E4C88">
        <w:rPr>
          <w:rFonts w:ascii="Arial" w:hAnsi="Arial" w:cs="Arial"/>
        </w:rPr>
        <w:t>estört</w:t>
      </w:r>
      <w:r w:rsidRPr="008E4C88">
        <w:rPr>
          <w:rFonts w:ascii="Arial" w:hAnsi="Arial" w:cs="Arial"/>
        </w:rPr>
        <w:t xml:space="preserve"> formá</w:t>
      </w:r>
      <w:r w:rsidR="001F4000" w:rsidRPr="008E4C88">
        <w:rPr>
          <w:rFonts w:ascii="Arial" w:hAnsi="Arial" w:cs="Arial"/>
        </w:rPr>
        <w:t>já</w:t>
      </w:r>
      <w:r w:rsidRPr="008E4C88">
        <w:rPr>
          <w:rFonts w:ascii="Arial" w:hAnsi="Arial" w:cs="Arial"/>
        </w:rPr>
        <w:t>ban kell megadni</w:t>
      </w:r>
      <w:r w:rsidR="001F4000" w:rsidRPr="008E4C88">
        <w:rPr>
          <w:rFonts w:ascii="Arial" w:hAnsi="Arial" w:cs="Arial"/>
        </w:rPr>
        <w:t xml:space="preserve"> (</w:t>
      </w:r>
      <w:r w:rsidRPr="008E4C88">
        <w:rPr>
          <w:rFonts w:ascii="Arial" w:hAnsi="Arial" w:cs="Arial"/>
        </w:rPr>
        <w:t>például 25%-os arány esetén 0,25 a szerepeltetendő érték</w:t>
      </w:r>
      <w:r w:rsidR="001F4000" w:rsidRPr="008E4C88">
        <w:rPr>
          <w:rFonts w:ascii="Arial" w:hAnsi="Arial" w:cs="Arial"/>
        </w:rPr>
        <w:t>)</w:t>
      </w:r>
      <w:r w:rsidRPr="008E4C88">
        <w:rPr>
          <w:rFonts w:ascii="Arial" w:hAnsi="Arial" w:cs="Arial"/>
        </w:rPr>
        <w:t>.</w:t>
      </w:r>
    </w:p>
    <w:p w14:paraId="000AFB19" w14:textId="282193B1" w:rsidR="00E935D9" w:rsidRPr="005E6605" w:rsidRDefault="00E935D9" w:rsidP="00E935D9">
      <w:pPr>
        <w:spacing w:before="60" w:after="60"/>
        <w:ind w:right="26"/>
        <w:rPr>
          <w:rFonts w:ascii="Arial" w:hAnsi="Arial" w:cs="Arial"/>
          <w:lang w:eastAsia="x-none"/>
        </w:rPr>
      </w:pPr>
      <w:r w:rsidRPr="005E6605">
        <w:rPr>
          <w:rFonts w:ascii="Arial" w:hAnsi="Arial" w:cs="Arial"/>
          <w:lang w:eastAsia="x-none"/>
        </w:rPr>
        <w:t>A zöldeszköz-arány kiszámításánál mind a számlálóban, mind a nevezőben figyelmen kívül kell hagyni az (EU) 2021/2178 felhatalmazáson alapuló bizottsági rendelet 7. cikk (1) bekezdésében meghatározott kitettségeket.</w:t>
      </w:r>
    </w:p>
    <w:p w14:paraId="63E95912" w14:textId="77777777" w:rsidR="00E935D9" w:rsidRDefault="00E935D9" w:rsidP="00E935D9">
      <w:pPr>
        <w:spacing w:before="240"/>
        <w:rPr>
          <w:rFonts w:ascii="Arial" w:hAnsi="Arial" w:cs="Arial"/>
          <w:b/>
          <w:bCs/>
          <w:lang w:eastAsia="x-none"/>
        </w:rPr>
      </w:pPr>
      <w:r>
        <w:rPr>
          <w:rFonts w:ascii="Arial" w:hAnsi="Arial" w:cs="Arial"/>
          <w:b/>
          <w:bCs/>
          <w:lang w:eastAsia="x-none"/>
        </w:rPr>
        <w:t>A tábla sorai</w:t>
      </w:r>
    </w:p>
    <w:p w14:paraId="0A0AFB62" w14:textId="77777777" w:rsidR="00E935D9" w:rsidRDefault="00E935D9" w:rsidP="00E935D9">
      <w:pPr>
        <w:spacing w:before="240"/>
        <w:rPr>
          <w:rFonts w:ascii="Arial" w:hAnsi="Arial" w:cs="Arial"/>
          <w:i/>
          <w:iCs/>
          <w:lang w:eastAsia="x-none"/>
        </w:rPr>
      </w:pPr>
      <w:r>
        <w:rPr>
          <w:rFonts w:ascii="Arial" w:hAnsi="Arial" w:cs="Arial"/>
          <w:i/>
          <w:iCs/>
          <w:lang w:eastAsia="x-none"/>
        </w:rPr>
        <w:t>42YTAX2 %-os lefedettség (összes eszközértékhez képest)</w:t>
      </w:r>
    </w:p>
    <w:p w14:paraId="1F9692B3" w14:textId="54430997" w:rsidR="00E935D9" w:rsidRDefault="00E935D9" w:rsidP="00E935D9">
      <w:pPr>
        <w:spacing w:before="60" w:after="60"/>
        <w:ind w:right="26"/>
        <w:rPr>
          <w:rFonts w:ascii="Arial" w:hAnsi="Arial" w:cs="Arial"/>
          <w:color w:val="FF0000"/>
        </w:rPr>
      </w:pPr>
      <w:r>
        <w:rPr>
          <w:rFonts w:ascii="Arial" w:hAnsi="Arial" w:cs="Arial"/>
          <w:lang w:eastAsia="x-none"/>
        </w:rPr>
        <w:lastRenderedPageBreak/>
        <w:t>Ezen a soron kell jelenteni azon eszközök arányát az összes eszközhöz képest, amely eszközök figyelembe vehetők a zöldeszköz-arány kiszámítása során. Az érték előállításához a teljes eszközértékből az (EU) 2021/2178 felhatalmazáson alapuló bizottsági rendelet 7. cikk (1) bekezdésében meghatározott kitettségek értékét le kell vonni, majd a kapott eredményt elosztani a teljes eszközértékkel.</w:t>
      </w:r>
    </w:p>
    <w:p w14:paraId="3EF9B064" w14:textId="77777777" w:rsidR="00ED7823" w:rsidRPr="008E4C88" w:rsidRDefault="00ED7823" w:rsidP="00C6766F">
      <w:pPr>
        <w:pStyle w:val="Default"/>
        <w:keepNext/>
        <w:jc w:val="both"/>
        <w:rPr>
          <w:rFonts w:ascii="Arial" w:hAnsi="Arial" w:cs="Arial"/>
          <w:color w:val="auto"/>
          <w:sz w:val="20"/>
          <w:szCs w:val="20"/>
        </w:rPr>
      </w:pPr>
    </w:p>
    <w:p w14:paraId="0BF0BB28" w14:textId="340898AB" w:rsidR="00ED7823" w:rsidRPr="008E4C88" w:rsidRDefault="00E40254" w:rsidP="00ED7823">
      <w:pPr>
        <w:spacing w:after="0" w:line="240" w:lineRule="auto"/>
        <w:rPr>
          <w:rFonts w:ascii="Arial" w:hAnsi="Arial" w:cs="Arial"/>
          <w:b/>
          <w:bCs/>
        </w:rPr>
      </w:pPr>
      <w:r>
        <w:rPr>
          <w:rFonts w:ascii="Arial" w:hAnsi="Arial" w:cs="Arial"/>
          <w:b/>
          <w:bCs/>
        </w:rPr>
        <w:t>29</w:t>
      </w:r>
      <w:r w:rsidR="00ED7823" w:rsidRPr="008E4C88">
        <w:rPr>
          <w:rFonts w:ascii="Arial" w:hAnsi="Arial" w:cs="Arial"/>
          <w:b/>
          <w:bCs/>
        </w:rPr>
        <w:t>. 42YSFDR Intézményszintű SFDR adatok</w:t>
      </w:r>
    </w:p>
    <w:p w14:paraId="2D48A44E" w14:textId="77777777" w:rsidR="00ED7823" w:rsidRPr="008E4C88" w:rsidRDefault="00ED7823" w:rsidP="00ED7823">
      <w:pPr>
        <w:spacing w:after="0" w:line="240" w:lineRule="auto"/>
        <w:rPr>
          <w:rFonts w:ascii="Arial" w:hAnsi="Arial" w:cs="Arial"/>
          <w:b/>
          <w:bCs/>
        </w:rPr>
      </w:pPr>
    </w:p>
    <w:p w14:paraId="56D415B5" w14:textId="77777777" w:rsidR="00ED7823" w:rsidRPr="008E4C88" w:rsidRDefault="00ED7823" w:rsidP="00ED7823">
      <w:pPr>
        <w:spacing w:after="0" w:line="240" w:lineRule="auto"/>
        <w:rPr>
          <w:rFonts w:ascii="Arial" w:hAnsi="Arial" w:cs="Arial"/>
          <w:b/>
          <w:bCs/>
        </w:rPr>
      </w:pPr>
      <w:r w:rsidRPr="008E4C88">
        <w:rPr>
          <w:rFonts w:ascii="Arial" w:hAnsi="Arial" w:cs="Arial"/>
          <w:b/>
          <w:bCs/>
        </w:rPr>
        <w:t>A tábla kitöltése</w:t>
      </w:r>
    </w:p>
    <w:p w14:paraId="2151A4A3" w14:textId="77777777" w:rsidR="00567FEB" w:rsidRPr="008E4C88" w:rsidRDefault="00567FEB" w:rsidP="00ED7823">
      <w:pPr>
        <w:spacing w:after="0" w:line="240" w:lineRule="auto"/>
        <w:rPr>
          <w:rFonts w:ascii="Arial" w:hAnsi="Arial" w:cs="Arial"/>
          <w:b/>
          <w:bCs/>
        </w:rPr>
      </w:pPr>
    </w:p>
    <w:p w14:paraId="5425B98F" w14:textId="77777777" w:rsidR="00567FEB" w:rsidRPr="008E4C88" w:rsidRDefault="00567FEB" w:rsidP="00ED7823">
      <w:pPr>
        <w:spacing w:after="0" w:line="240" w:lineRule="auto"/>
        <w:rPr>
          <w:rFonts w:ascii="Arial" w:hAnsi="Arial" w:cs="Arial"/>
        </w:rPr>
      </w:pPr>
      <w:r w:rsidRPr="008E4C88">
        <w:rPr>
          <w:rFonts w:ascii="Arial" w:hAnsi="Arial" w:cs="Arial"/>
        </w:rPr>
        <w:t xml:space="preserve">Az intézményszintű adatok az SFDR és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alapján számolandók és jelentendők.</w:t>
      </w:r>
    </w:p>
    <w:p w14:paraId="464C9391" w14:textId="77777777" w:rsidR="00ED7823" w:rsidRPr="008E4C88" w:rsidRDefault="00ED7823" w:rsidP="00ED7823">
      <w:pPr>
        <w:spacing w:after="0" w:line="240" w:lineRule="auto"/>
        <w:rPr>
          <w:rFonts w:ascii="Arial" w:hAnsi="Arial" w:cs="Arial"/>
        </w:rPr>
      </w:pPr>
    </w:p>
    <w:p w14:paraId="0057683E" w14:textId="77777777" w:rsidR="00ED7823" w:rsidRPr="008E4C88" w:rsidRDefault="00ED7823" w:rsidP="00ED7823">
      <w:pPr>
        <w:rPr>
          <w:rFonts w:ascii="Arial" w:hAnsi="Arial" w:cs="Arial"/>
        </w:rPr>
      </w:pPr>
      <w:r w:rsidRPr="008E4C88">
        <w:rPr>
          <w:rFonts w:ascii="Arial" w:hAnsi="Arial" w:cs="Arial"/>
        </w:rPr>
        <w:t>A tábl</w:t>
      </w:r>
      <w:r w:rsidR="00E84FE1" w:rsidRPr="008E4C88">
        <w:rPr>
          <w:rFonts w:ascii="Arial" w:hAnsi="Arial" w:cs="Arial"/>
        </w:rPr>
        <w:t xml:space="preserve">ában </w:t>
      </w:r>
      <w:r w:rsidRPr="008E4C88">
        <w:rPr>
          <w:rFonts w:ascii="Arial" w:hAnsi="Arial" w:cs="Arial"/>
        </w:rPr>
        <w:t xml:space="preserve">a 42YSFDR1-42YSFDR4 sor </w:t>
      </w:r>
      <w:r w:rsidR="0046406A" w:rsidRPr="008E4C88">
        <w:rPr>
          <w:rFonts w:ascii="Arial" w:hAnsi="Arial" w:cs="Arial"/>
        </w:rPr>
        <w:t>ki</w:t>
      </w:r>
      <w:r w:rsidRPr="008E4C88">
        <w:rPr>
          <w:rFonts w:ascii="Arial" w:hAnsi="Arial" w:cs="Arial"/>
        </w:rPr>
        <w:t xml:space="preserve">töltése kötelező minden </w:t>
      </w:r>
      <w:r w:rsidR="00567FEB" w:rsidRPr="008E4C88">
        <w:rPr>
          <w:rFonts w:ascii="Arial" w:hAnsi="Arial" w:cs="Arial"/>
        </w:rPr>
        <w:t>biztosító</w:t>
      </w:r>
      <w:r w:rsidRPr="008E4C88">
        <w:rPr>
          <w:rFonts w:ascii="Arial" w:hAnsi="Arial" w:cs="Arial"/>
        </w:rPr>
        <w:t xml:space="preserve"> számára, a 42YSFDR51–42YSFDR83 sor abban az esetben töltendő</w:t>
      </w:r>
      <w:r w:rsidR="00635E8F" w:rsidRPr="008E4C88">
        <w:rPr>
          <w:rFonts w:ascii="Arial" w:hAnsi="Arial" w:cs="Arial"/>
        </w:rPr>
        <w:t xml:space="preserve"> </w:t>
      </w:r>
      <w:r w:rsidRPr="008E4C88">
        <w:rPr>
          <w:rFonts w:ascii="Arial" w:hAnsi="Arial" w:cs="Arial"/>
        </w:rPr>
        <w:t>k</w:t>
      </w:r>
      <w:r w:rsidR="00635E8F" w:rsidRPr="008E4C88">
        <w:rPr>
          <w:rFonts w:ascii="Arial" w:hAnsi="Arial" w:cs="Arial"/>
        </w:rPr>
        <w:t>i</w:t>
      </w:r>
      <w:r w:rsidR="00E84FE1" w:rsidRPr="008E4C88">
        <w:rPr>
          <w:rFonts w:ascii="Arial" w:hAnsi="Arial" w:cs="Arial"/>
        </w:rPr>
        <w:t>,</w:t>
      </w:r>
      <w:r w:rsidRPr="008E4C88">
        <w:rPr>
          <w:rFonts w:ascii="Arial" w:hAnsi="Arial" w:cs="Arial"/>
        </w:rPr>
        <w:t xml:space="preserve"> amennyiben a 42YSFDR1 sor értéke „Igen”. A 42YSFDR51</w:t>
      </w:r>
      <w:r w:rsidR="00635E8F" w:rsidRPr="008E4C88">
        <w:rPr>
          <w:rFonts w:ascii="Arial" w:hAnsi="Arial" w:cs="Arial"/>
        </w:rPr>
        <w:t>–</w:t>
      </w:r>
      <w:r w:rsidRPr="008E4C88">
        <w:rPr>
          <w:rFonts w:ascii="Arial" w:hAnsi="Arial" w:cs="Arial"/>
        </w:rPr>
        <w:t>42YSFDR83 sort az</w:t>
      </w:r>
      <w:r w:rsidRPr="008E4C88">
        <w:rPr>
          <w:rFonts w:ascii="Arial" w:hAnsi="Arial" w:cs="Arial"/>
          <w:b/>
          <w:bCs/>
        </w:rPr>
        <w:t xml:space="preserve">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6. cikk</w:t>
      </w:r>
      <w:r w:rsidR="00B83EDD" w:rsidRPr="008E4C88">
        <w:rPr>
          <w:rFonts w:ascii="Arial" w:hAnsi="Arial" w:cs="Arial"/>
        </w:rPr>
        <w:t xml:space="preserve"> (1) bekezdés</w:t>
      </w:r>
      <w:r w:rsidRPr="008E4C88">
        <w:rPr>
          <w:rFonts w:ascii="Arial" w:hAnsi="Arial" w:cs="Arial"/>
        </w:rPr>
        <w:t xml:space="preserve"> a) és b) </w:t>
      </w:r>
      <w:r w:rsidR="00B83EDD" w:rsidRPr="008E4C88">
        <w:rPr>
          <w:rFonts w:ascii="Arial" w:hAnsi="Arial" w:cs="Arial"/>
        </w:rPr>
        <w:t>pontja</w:t>
      </w:r>
      <w:r w:rsidRPr="008E4C88">
        <w:rPr>
          <w:rFonts w:ascii="Arial" w:hAnsi="Arial" w:cs="Arial"/>
          <w:b/>
          <w:bCs/>
        </w:rPr>
        <w:t xml:space="preserve"> </w:t>
      </w:r>
      <w:r w:rsidRPr="008E4C88">
        <w:rPr>
          <w:rFonts w:ascii="Arial" w:hAnsi="Arial" w:cs="Arial"/>
        </w:rPr>
        <w:t xml:space="preserve">alapján kell kitölteni. </w:t>
      </w:r>
      <w:r w:rsidR="001D5F7A" w:rsidRPr="008E4C88">
        <w:rPr>
          <w:rFonts w:ascii="Arial" w:hAnsi="Arial" w:cs="Arial"/>
        </w:rPr>
        <w:t xml:space="preserve">Amennyiben a biztosító figyelembe veszi a fenntarthatósági tényezőkre gyakorolt káros hatásokat, úgy szervezeti szinten a </w:t>
      </w:r>
      <w:r w:rsidR="009F688D" w:rsidRPr="008E4C88">
        <w:rPr>
          <w:rFonts w:ascii="Arial" w:hAnsi="Arial" w:cs="Arial"/>
        </w:rPr>
        <w:t>biztosító</w:t>
      </w:r>
      <w:r w:rsidR="001D5F7A" w:rsidRPr="008E4C88">
        <w:rPr>
          <w:rFonts w:ascii="Arial" w:hAnsi="Arial" w:cs="Arial"/>
        </w:rPr>
        <w:t xml:space="preserve"> összes befektetésére vonatkozóa</w:t>
      </w:r>
      <w:r w:rsidR="00F20D9C" w:rsidRPr="008E4C88">
        <w:rPr>
          <w:rFonts w:ascii="Arial" w:hAnsi="Arial" w:cs="Arial"/>
        </w:rPr>
        <w:t>n</w:t>
      </w:r>
      <w:r w:rsidR="001D5F7A" w:rsidRPr="008E4C88">
        <w:rPr>
          <w:rFonts w:ascii="Arial" w:hAnsi="Arial" w:cs="Arial"/>
        </w:rPr>
        <w:t xml:space="preserve"> szükséges a</w:t>
      </w:r>
      <w:r w:rsidR="00F20D9C" w:rsidRPr="008E4C88">
        <w:rPr>
          <w:rFonts w:ascii="Arial" w:hAnsi="Arial" w:cs="Arial"/>
        </w:rPr>
        <w:t>z</w:t>
      </w:r>
      <w:r w:rsidR="001D5F7A" w:rsidRPr="008E4C88">
        <w:rPr>
          <w:rFonts w:ascii="Arial" w:hAnsi="Arial" w:cs="Arial"/>
        </w:rPr>
        <w:t xml:space="preserve"> adatokat megadni</w:t>
      </w:r>
      <w:r w:rsidR="00F20D9C" w:rsidRPr="008E4C88">
        <w:rPr>
          <w:rFonts w:ascii="Arial" w:hAnsi="Arial" w:cs="Arial"/>
        </w:rPr>
        <w:t>,</w:t>
      </w:r>
      <w:r w:rsidR="001D5F7A" w:rsidRPr="008E4C88">
        <w:rPr>
          <w:rFonts w:ascii="Arial" w:hAnsi="Arial" w:cs="Arial"/>
        </w:rPr>
        <w:t xml:space="preserve"> függetlenül attól, hogy </w:t>
      </w:r>
      <w:r w:rsidR="00F20D9C" w:rsidRPr="008E4C88">
        <w:rPr>
          <w:rFonts w:ascii="Arial" w:hAnsi="Arial" w:cs="Arial"/>
        </w:rPr>
        <w:t xml:space="preserve">a biztosító </w:t>
      </w:r>
      <w:r w:rsidR="001D5F7A" w:rsidRPr="008E4C88">
        <w:rPr>
          <w:rFonts w:ascii="Arial" w:hAnsi="Arial" w:cs="Arial"/>
        </w:rPr>
        <w:t>rendelkezik-e az SFDR 8</w:t>
      </w:r>
      <w:r w:rsidR="00F20D9C" w:rsidRPr="008E4C88">
        <w:rPr>
          <w:rFonts w:ascii="Arial" w:hAnsi="Arial" w:cs="Arial"/>
        </w:rPr>
        <w:t xml:space="preserve">. és </w:t>
      </w:r>
      <w:r w:rsidR="001D5F7A" w:rsidRPr="008E4C88">
        <w:rPr>
          <w:rFonts w:ascii="Arial" w:hAnsi="Arial" w:cs="Arial"/>
        </w:rPr>
        <w:t xml:space="preserve">9. cikkének megfelelő befektetési egységhez kötött életbiztosítással. A </w:t>
      </w:r>
      <w:proofErr w:type="spellStart"/>
      <w:r w:rsidR="001D5F7A" w:rsidRPr="008E4C88">
        <w:rPr>
          <w:rFonts w:ascii="Arial" w:hAnsi="Arial" w:cs="Arial"/>
        </w:rPr>
        <w:t>PAI</w:t>
      </w:r>
      <w:proofErr w:type="spellEnd"/>
      <w:r w:rsidR="001D5F7A" w:rsidRPr="008E4C88">
        <w:rPr>
          <w:rFonts w:ascii="Arial" w:hAnsi="Arial" w:cs="Arial"/>
        </w:rPr>
        <w:t xml:space="preserve"> mutatók szám</w:t>
      </w:r>
      <w:r w:rsidR="00ED74C1" w:rsidRPr="008E4C88">
        <w:rPr>
          <w:rFonts w:ascii="Arial" w:hAnsi="Arial" w:cs="Arial"/>
        </w:rPr>
        <w:t>ít</w:t>
      </w:r>
      <w:r w:rsidR="001D5F7A" w:rsidRPr="008E4C88">
        <w:rPr>
          <w:rFonts w:ascii="Arial" w:hAnsi="Arial" w:cs="Arial"/>
        </w:rPr>
        <w:t>ásakor nemcsak az ügyfélnek kínált befektetéseket, hanem a biztosítások fedezetéül szolgáló saját befektetéseket is figyelembe kell venni.</w:t>
      </w:r>
    </w:p>
    <w:p w14:paraId="3446B931" w14:textId="77777777" w:rsidR="00567FEB" w:rsidRPr="008E4C88" w:rsidRDefault="00567FEB" w:rsidP="00567FEB">
      <w:pPr>
        <w:rPr>
          <w:rFonts w:ascii="Arial" w:eastAsia="Meiryo" w:hAnsi="Arial" w:cs="Arial"/>
          <w:b/>
          <w:bCs/>
          <w:lang w:eastAsia="ja-JP"/>
        </w:rPr>
      </w:pPr>
      <w:r w:rsidRPr="008E4C88">
        <w:rPr>
          <w:rFonts w:ascii="Arial" w:eastAsia="Meiryo" w:hAnsi="Arial" w:cs="Arial"/>
          <w:b/>
          <w:bCs/>
          <w:lang w:eastAsia="ja-JP"/>
        </w:rPr>
        <w:t>A táblában használt fogalmak, rövidítések</w:t>
      </w:r>
    </w:p>
    <w:p w14:paraId="183B4CC9" w14:textId="77777777" w:rsidR="00567FEB" w:rsidRPr="008E4C88" w:rsidRDefault="00567FEB" w:rsidP="00567FEB">
      <w:pPr>
        <w:pStyle w:val="Listaszerbekezds"/>
        <w:numPr>
          <w:ilvl w:val="0"/>
          <w:numId w:val="29"/>
        </w:numPr>
        <w:spacing w:after="200"/>
        <w:rPr>
          <w:rFonts w:ascii="Arial" w:eastAsia="Meiryo" w:hAnsi="Arial" w:cs="Arial"/>
          <w:lang w:eastAsia="ja-JP"/>
        </w:rPr>
      </w:pPr>
      <w:r w:rsidRPr="008E4C88">
        <w:rPr>
          <w:rFonts w:ascii="Arial" w:hAnsi="Arial" w:cs="Arial"/>
          <w:i/>
          <w:iCs/>
        </w:rPr>
        <w:t>Fosszilis tüzelőanyagok ágazatában tevékenykedő vállalkozás</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 5. pontjában meghatározott fogalom.</w:t>
      </w:r>
    </w:p>
    <w:p w14:paraId="35FD893F" w14:textId="77777777" w:rsidR="00567FEB" w:rsidRPr="008E4C88" w:rsidRDefault="00567FEB" w:rsidP="00266509">
      <w:pPr>
        <w:pStyle w:val="Listaszerbekezds"/>
        <w:numPr>
          <w:ilvl w:val="0"/>
          <w:numId w:val="29"/>
        </w:numPr>
        <w:spacing w:after="200"/>
        <w:rPr>
          <w:rFonts w:ascii="Arial" w:eastAsia="Meiryo" w:hAnsi="Arial" w:cs="Arial"/>
          <w:lang w:eastAsia="ja-JP"/>
        </w:rPr>
      </w:pPr>
      <w:proofErr w:type="spellStart"/>
      <w:r w:rsidRPr="008E4C88">
        <w:rPr>
          <w:rFonts w:ascii="Arial" w:eastAsia="Meiryo" w:hAnsi="Arial" w:cs="Arial"/>
          <w:i/>
          <w:iCs/>
          <w:lang w:eastAsia="ja-JP"/>
        </w:rPr>
        <w:t>PAI</w:t>
      </w:r>
      <w:proofErr w:type="spellEnd"/>
      <w:r w:rsidRPr="008E4C88">
        <w:rPr>
          <w:rFonts w:ascii="Arial" w:eastAsia="Meiryo" w:hAnsi="Arial" w:cs="Arial"/>
          <w:i/>
          <w:iCs/>
          <w:lang w:eastAsia="ja-JP"/>
        </w:rPr>
        <w:t>:</w:t>
      </w:r>
      <w:r w:rsidRPr="008E4C88">
        <w:rPr>
          <w:rFonts w:ascii="Arial" w:eastAsia="Meiryo" w:hAnsi="Arial" w:cs="Arial"/>
          <w:lang w:eastAsia="ja-JP"/>
        </w:rPr>
        <w:t xml:space="preserve"> a fenntarthatósági tényezőkre gyakorolt főbb káros hatások (</w:t>
      </w:r>
      <w:proofErr w:type="spellStart"/>
      <w:r w:rsidRPr="008E4C88">
        <w:rPr>
          <w:rFonts w:ascii="Arial" w:eastAsia="Meiryo" w:hAnsi="Arial" w:cs="Arial"/>
          <w:lang w:eastAsia="ja-JP"/>
        </w:rPr>
        <w:t>Principal</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Adverse</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Impact</w:t>
      </w:r>
      <w:proofErr w:type="spellEnd"/>
      <w:r w:rsidRPr="008E4C88">
        <w:rPr>
          <w:rFonts w:ascii="Arial" w:eastAsia="Meiryo" w:hAnsi="Arial" w:cs="Arial"/>
          <w:lang w:eastAsia="ja-JP"/>
        </w:rPr>
        <w:t>).</w:t>
      </w:r>
    </w:p>
    <w:p w14:paraId="5A8701A3" w14:textId="77777777" w:rsidR="00567FEB" w:rsidRPr="008E4C88" w:rsidRDefault="00567FEB" w:rsidP="00567FEB">
      <w:pPr>
        <w:pStyle w:val="Listaszerbekezds"/>
        <w:numPr>
          <w:ilvl w:val="0"/>
          <w:numId w:val="29"/>
        </w:numPr>
        <w:spacing w:after="200"/>
        <w:rPr>
          <w:rFonts w:ascii="Arial" w:eastAsia="Times New Roman" w:hAnsi="Arial" w:cs="Arial"/>
          <w:bCs/>
          <w:i/>
          <w:lang w:eastAsia="x-none"/>
        </w:rPr>
      </w:pPr>
      <w:r w:rsidRPr="008E4C88">
        <w:rPr>
          <w:rFonts w:ascii="Arial" w:hAnsi="Arial" w:cs="Arial"/>
          <w:bCs/>
          <w:i/>
        </w:rPr>
        <w:t xml:space="preserve">URL: </w:t>
      </w:r>
      <w:r w:rsidRPr="008E4C88">
        <w:rPr>
          <w:rFonts w:ascii="Arial" w:hAnsi="Arial" w:cs="Arial"/>
          <w:bCs/>
          <w:iCs/>
        </w:rPr>
        <w:t>webcím.</w:t>
      </w:r>
    </w:p>
    <w:p w14:paraId="0856BC8F" w14:textId="77777777" w:rsidR="00567FEB" w:rsidRPr="008E4C88" w:rsidRDefault="00567FEB" w:rsidP="00567FEB">
      <w:pPr>
        <w:pStyle w:val="Listaszerbekezds"/>
        <w:numPr>
          <w:ilvl w:val="0"/>
          <w:numId w:val="29"/>
        </w:numPr>
        <w:spacing w:after="200"/>
        <w:rPr>
          <w:rFonts w:ascii="Arial" w:hAnsi="Arial" w:cs="Arial"/>
          <w:bCs/>
          <w:i/>
        </w:rPr>
      </w:pPr>
      <w:proofErr w:type="spellStart"/>
      <w:r w:rsidRPr="008E4C88">
        <w:rPr>
          <w:rFonts w:ascii="Arial" w:hAnsi="Arial" w:cs="Arial"/>
          <w:bCs/>
          <w:i/>
        </w:rPr>
        <w:t>ÜHG</w:t>
      </w:r>
      <w:proofErr w:type="spellEnd"/>
      <w:r w:rsidRPr="008E4C88">
        <w:rPr>
          <w:rFonts w:ascii="Arial" w:hAnsi="Arial" w:cs="Arial"/>
          <w:bCs/>
          <w:i/>
        </w:rPr>
        <w:t xml:space="preserve">: </w:t>
      </w:r>
      <w:r w:rsidRPr="008E4C88">
        <w:rPr>
          <w:rFonts w:ascii="Arial" w:hAnsi="Arial" w:cs="Arial"/>
          <w:bCs/>
          <w:iCs/>
        </w:rPr>
        <w:t>üvegházhatású gázok.</w:t>
      </w:r>
    </w:p>
    <w:p w14:paraId="028C7479" w14:textId="77777777" w:rsidR="00ED7823" w:rsidRPr="008E4C88" w:rsidRDefault="00ED7823" w:rsidP="00ED7823">
      <w:pPr>
        <w:spacing w:after="0" w:line="240" w:lineRule="auto"/>
        <w:rPr>
          <w:rFonts w:ascii="Arial" w:hAnsi="Arial" w:cs="Arial"/>
        </w:rPr>
      </w:pPr>
    </w:p>
    <w:p w14:paraId="615CF41C" w14:textId="77777777" w:rsidR="00ED7823" w:rsidRPr="008E4C88" w:rsidRDefault="00ED7823" w:rsidP="00ED7823">
      <w:pPr>
        <w:rPr>
          <w:rFonts w:ascii="Arial" w:hAnsi="Arial" w:cs="Arial"/>
          <w:b/>
          <w:bCs/>
        </w:rPr>
      </w:pPr>
      <w:r w:rsidRPr="008E4C88">
        <w:rPr>
          <w:rFonts w:ascii="Arial" w:hAnsi="Arial" w:cs="Arial"/>
          <w:b/>
          <w:bCs/>
        </w:rPr>
        <w:t>A tábla sorai</w:t>
      </w:r>
    </w:p>
    <w:p w14:paraId="460DD22E" w14:textId="77777777" w:rsidR="00ED7823" w:rsidRPr="008E4C88" w:rsidRDefault="00ED7823" w:rsidP="00ED7823">
      <w:pPr>
        <w:rPr>
          <w:rFonts w:ascii="Arial" w:hAnsi="Arial" w:cs="Arial"/>
          <w:i/>
          <w:iCs/>
        </w:rPr>
      </w:pPr>
      <w:r w:rsidRPr="008E4C88">
        <w:rPr>
          <w:rFonts w:ascii="Arial" w:hAnsi="Arial" w:cs="Arial"/>
          <w:i/>
          <w:iCs/>
        </w:rPr>
        <w:t>42YSFDR1 Figyelembe vesz szervezeti szinten fenntarthatósági káros hatásokat (</w:t>
      </w:r>
      <w:proofErr w:type="spellStart"/>
      <w:r w:rsidRPr="008E4C88">
        <w:rPr>
          <w:rFonts w:ascii="Arial" w:hAnsi="Arial" w:cs="Arial"/>
          <w:i/>
          <w:iCs/>
        </w:rPr>
        <w:t>PAI</w:t>
      </w:r>
      <w:proofErr w:type="spellEnd"/>
      <w:r w:rsidRPr="008E4C88">
        <w:rPr>
          <w:rFonts w:ascii="Arial" w:hAnsi="Arial" w:cs="Arial"/>
          <w:i/>
          <w:iCs/>
        </w:rPr>
        <w:t>)?</w:t>
      </w:r>
    </w:p>
    <w:p w14:paraId="1B4510CB" w14:textId="77777777" w:rsidR="00ED7823" w:rsidRPr="008E4C88" w:rsidRDefault="00ED7823" w:rsidP="00ED7823">
      <w:pPr>
        <w:rPr>
          <w:rFonts w:ascii="Arial" w:hAnsi="Arial" w:cs="Arial"/>
        </w:rPr>
      </w:pPr>
      <w:r w:rsidRPr="008E4C88">
        <w:rPr>
          <w:rFonts w:ascii="Arial" w:hAnsi="Arial" w:cs="Arial"/>
        </w:rPr>
        <w:t>A lehetséges értékek: „Igen” vagy „Nem”. A mezőt az SFDR 4. cikke alapján kell kitölteni.</w:t>
      </w:r>
    </w:p>
    <w:p w14:paraId="43A20CAB" w14:textId="77777777" w:rsidR="00ED7823" w:rsidRPr="008E4C88" w:rsidRDefault="00ED7823" w:rsidP="00ED7823">
      <w:pPr>
        <w:rPr>
          <w:rFonts w:ascii="Arial" w:hAnsi="Arial" w:cs="Arial"/>
          <w:i/>
          <w:iCs/>
        </w:rPr>
      </w:pPr>
      <w:r w:rsidRPr="008E4C88">
        <w:rPr>
          <w:rFonts w:ascii="Arial" w:hAnsi="Arial" w:cs="Arial"/>
          <w:i/>
          <w:iCs/>
        </w:rPr>
        <w:t>42YSFDR2 Hol található az SFDR 4. cikk</w:t>
      </w:r>
      <w:r w:rsidR="00567FEB" w:rsidRPr="008E4C88">
        <w:rPr>
          <w:rFonts w:ascii="Arial" w:hAnsi="Arial" w:cs="Arial"/>
          <w:i/>
          <w:iCs/>
        </w:rPr>
        <w:t>e</w:t>
      </w:r>
      <w:r w:rsidRPr="008E4C88">
        <w:rPr>
          <w:rFonts w:ascii="Arial" w:hAnsi="Arial" w:cs="Arial"/>
          <w:i/>
          <w:iCs/>
        </w:rPr>
        <w:t xml:space="preserve"> szerinti közzététel? (URL)</w:t>
      </w:r>
    </w:p>
    <w:p w14:paraId="3ACCDC8E" w14:textId="77777777" w:rsidR="00ED7823" w:rsidRPr="008E4C88" w:rsidRDefault="00ED7823" w:rsidP="00ED7823">
      <w:pPr>
        <w:rPr>
          <w:rFonts w:ascii="Arial" w:hAnsi="Arial" w:cs="Arial"/>
        </w:rPr>
      </w:pPr>
      <w:r w:rsidRPr="008E4C88">
        <w:rPr>
          <w:rFonts w:ascii="Arial" w:hAnsi="Arial" w:cs="Arial"/>
        </w:rPr>
        <w:t>A</w:t>
      </w:r>
      <w:r w:rsidR="00567FEB" w:rsidRPr="008E4C88">
        <w:rPr>
          <w:rFonts w:ascii="Arial" w:hAnsi="Arial" w:cs="Arial"/>
        </w:rPr>
        <w:t xml:space="preserve"> biztosító által az SFDR 4. cikke alapján közzétett adatokat tartalmazó weboldal vagy dokumentum elérési útja. „0” értéket kell jelenteni abban az esetben, ha a biztosító az SFDR 4. cikke szerinti adatokat nem tette közzé.</w:t>
      </w:r>
    </w:p>
    <w:p w14:paraId="603604A8" w14:textId="77777777" w:rsidR="00ED7823" w:rsidRPr="008E4C88" w:rsidRDefault="00ED7823" w:rsidP="00ED7823">
      <w:pPr>
        <w:rPr>
          <w:rFonts w:ascii="Arial" w:hAnsi="Arial" w:cs="Arial"/>
          <w:i/>
          <w:iCs/>
        </w:rPr>
      </w:pPr>
      <w:r w:rsidRPr="008E4C88">
        <w:rPr>
          <w:rFonts w:ascii="Arial" w:hAnsi="Arial" w:cs="Arial"/>
          <w:i/>
          <w:iCs/>
        </w:rPr>
        <w:t>42YSFDR51 1</w:t>
      </w:r>
      <w:r w:rsidR="00BC6743" w:rsidRPr="008E4C88">
        <w:rPr>
          <w:rFonts w:ascii="Arial" w:hAnsi="Arial" w:cs="Arial"/>
          <w:i/>
          <w:iCs/>
        </w:rPr>
        <w:t xml:space="preserve">. körbe </w:t>
      </w:r>
      <w:r w:rsidR="009F688D" w:rsidRPr="008E4C88">
        <w:rPr>
          <w:rFonts w:ascii="Arial" w:hAnsi="Arial" w:cs="Arial"/>
          <w:i/>
          <w:iCs/>
        </w:rPr>
        <w:t>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35D8F67"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07532B41" w14:textId="77777777" w:rsidR="00ED7823" w:rsidRPr="008E4C88" w:rsidRDefault="00ED7823" w:rsidP="00ED7823">
      <w:pPr>
        <w:rPr>
          <w:rFonts w:ascii="Arial" w:hAnsi="Arial" w:cs="Arial"/>
          <w:i/>
          <w:iCs/>
        </w:rPr>
      </w:pPr>
      <w:r w:rsidRPr="008E4C88">
        <w:rPr>
          <w:rFonts w:ascii="Arial" w:hAnsi="Arial" w:cs="Arial"/>
          <w:i/>
          <w:iCs/>
        </w:rPr>
        <w:t>42YSFDR52 2</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CAEFF02"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0079B185" w14:textId="77777777" w:rsidR="00ED7823" w:rsidRPr="008E4C88" w:rsidRDefault="00ED7823" w:rsidP="00ED7823">
      <w:pPr>
        <w:rPr>
          <w:rFonts w:ascii="Arial" w:hAnsi="Arial" w:cs="Arial"/>
          <w:i/>
          <w:iCs/>
        </w:rPr>
      </w:pPr>
      <w:r w:rsidRPr="008E4C88">
        <w:rPr>
          <w:rFonts w:ascii="Arial" w:hAnsi="Arial" w:cs="Arial"/>
          <w:i/>
          <w:iCs/>
        </w:rPr>
        <w:t>42YSFDR53 3</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579BDADC"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112815D3" w14:textId="24BE90AE" w:rsidR="00ED7823" w:rsidRPr="008E4C88" w:rsidRDefault="00ED7823" w:rsidP="00ED7823">
      <w:pPr>
        <w:rPr>
          <w:rFonts w:ascii="Arial" w:hAnsi="Arial" w:cs="Arial"/>
          <w:i/>
          <w:iCs/>
        </w:rPr>
      </w:pPr>
      <w:r w:rsidRPr="008E4C88">
        <w:rPr>
          <w:rFonts w:ascii="Arial" w:hAnsi="Arial" w:cs="Arial"/>
          <w:i/>
          <w:iCs/>
        </w:rPr>
        <w:t xml:space="preserve">42YSFDR54 </w:t>
      </w:r>
      <w:proofErr w:type="spellStart"/>
      <w:r w:rsidRPr="008E4C88">
        <w:rPr>
          <w:rFonts w:ascii="Arial" w:hAnsi="Arial" w:cs="Arial"/>
          <w:i/>
          <w:iCs/>
        </w:rPr>
        <w:t>ÜHG</w:t>
      </w:r>
      <w:proofErr w:type="spellEnd"/>
      <w:r w:rsidR="00741E13" w:rsidRPr="008E4C88">
        <w:rPr>
          <w:rFonts w:ascii="Arial" w:hAnsi="Arial" w:cs="Arial"/>
          <w:i/>
          <w:iCs/>
        </w:rPr>
        <w:t>-</w:t>
      </w:r>
      <w:r w:rsidRPr="008E4C88">
        <w:rPr>
          <w:rFonts w:ascii="Arial" w:hAnsi="Arial" w:cs="Arial"/>
          <w:i/>
          <w:iCs/>
        </w:rPr>
        <w:t>intenzitás</w:t>
      </w:r>
    </w:p>
    <w:p w14:paraId="49D9EDCF"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4884F3D8" w14:textId="77777777" w:rsidR="00ED7823" w:rsidRPr="008E4C88" w:rsidRDefault="00ED7823" w:rsidP="00ED7823">
      <w:pPr>
        <w:rPr>
          <w:rFonts w:ascii="Arial" w:hAnsi="Arial" w:cs="Arial"/>
          <w:i/>
          <w:iCs/>
        </w:rPr>
      </w:pPr>
      <w:r w:rsidRPr="008E4C88">
        <w:rPr>
          <w:rFonts w:ascii="Arial" w:hAnsi="Arial" w:cs="Arial"/>
          <w:i/>
          <w:iCs/>
        </w:rPr>
        <w:t>42YSFDR55 Karbonlábnyom</w:t>
      </w:r>
    </w:p>
    <w:p w14:paraId="2F8B708C"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136984DA" w14:textId="77777777" w:rsidR="00ED7823" w:rsidRPr="008E4C88" w:rsidRDefault="00ED7823" w:rsidP="00ED7823">
      <w:pPr>
        <w:rPr>
          <w:rFonts w:ascii="Arial" w:hAnsi="Arial" w:cs="Arial"/>
          <w:i/>
          <w:iCs/>
        </w:rPr>
      </w:pPr>
      <w:r w:rsidRPr="008E4C88">
        <w:rPr>
          <w:rFonts w:ascii="Arial" w:hAnsi="Arial" w:cs="Arial"/>
          <w:i/>
          <w:iCs/>
        </w:rPr>
        <w:lastRenderedPageBreak/>
        <w:t xml:space="preserve">42YSFDR61 </w:t>
      </w:r>
      <w:proofErr w:type="spellStart"/>
      <w:r w:rsidRPr="008E4C88">
        <w:rPr>
          <w:rFonts w:ascii="Arial" w:hAnsi="Arial" w:cs="Arial"/>
          <w:i/>
          <w:iCs/>
        </w:rPr>
        <w:t>ÜHG</w:t>
      </w:r>
      <w:proofErr w:type="spellEnd"/>
      <w:r w:rsidRPr="008E4C88">
        <w:rPr>
          <w:rFonts w:ascii="Arial" w:hAnsi="Arial" w:cs="Arial"/>
          <w:i/>
          <w:iCs/>
        </w:rPr>
        <w:t>-intenzitás</w:t>
      </w:r>
    </w:p>
    <w:p w14:paraId="521A5871"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57BFB832" w14:textId="77777777" w:rsidR="00ED7823" w:rsidRPr="008E4C88" w:rsidRDefault="00ED7823" w:rsidP="00ED7823">
      <w:pPr>
        <w:rPr>
          <w:rFonts w:ascii="Arial" w:hAnsi="Arial" w:cs="Arial"/>
          <w:i/>
          <w:iCs/>
        </w:rPr>
      </w:pPr>
      <w:r w:rsidRPr="008E4C88">
        <w:rPr>
          <w:rFonts w:ascii="Arial" w:hAnsi="Arial" w:cs="Arial"/>
          <w:i/>
          <w:iCs/>
        </w:rPr>
        <w:t>42YSFDR71 Fosszilis tüzelőanyagoknak való kitettség ingatlaneszközökön keresztül</w:t>
      </w:r>
    </w:p>
    <w:p w14:paraId="710A4B80" w14:textId="77777777" w:rsidR="00567FEB" w:rsidRPr="008E4C88" w:rsidRDefault="00567FEB" w:rsidP="00567FEB">
      <w:pPr>
        <w:rPr>
          <w:rFonts w:ascii="Arial" w:eastAsia="Times New Roman" w:hAnsi="Arial" w:cs="Arial"/>
        </w:rPr>
      </w:pPr>
      <w:r w:rsidRPr="008E4C88">
        <w:rPr>
          <w:rFonts w:ascii="Arial" w:hAnsi="Arial" w:cs="Arial"/>
        </w:rPr>
        <w:t xml:space="preserve">A fosszilis tüzelőanyagok ágazatában tevékenykedő vállalkozásokba eszközölt befektetések aránya. </w:t>
      </w:r>
    </w:p>
    <w:p w14:paraId="32FF5893" w14:textId="77777777" w:rsidR="00ED7823" w:rsidRPr="008E4C88" w:rsidRDefault="00ED7823" w:rsidP="00ED7823">
      <w:pPr>
        <w:rPr>
          <w:rFonts w:ascii="Arial" w:hAnsi="Arial" w:cs="Arial"/>
          <w:i/>
          <w:iCs/>
        </w:rPr>
      </w:pPr>
      <w:r w:rsidRPr="008E4C88">
        <w:rPr>
          <w:rFonts w:ascii="Arial" w:hAnsi="Arial" w:cs="Arial"/>
          <w:i/>
          <w:iCs/>
        </w:rPr>
        <w:t>42YSFDR72 Nem energiahatékony ingatlaneszközöknek való kitettség</w:t>
      </w:r>
    </w:p>
    <w:p w14:paraId="08F5C89C" w14:textId="77777777" w:rsidR="00567FEB" w:rsidRPr="008E4C88" w:rsidRDefault="00567FEB" w:rsidP="00567FEB">
      <w:pPr>
        <w:rPr>
          <w:rFonts w:ascii="Arial" w:eastAsia="Times New Roman" w:hAnsi="Arial" w:cs="Arial"/>
        </w:rPr>
      </w:pPr>
      <w:r w:rsidRPr="008E4C88">
        <w:rPr>
          <w:rFonts w:ascii="Arial" w:hAnsi="Arial" w:cs="Arial"/>
        </w:rPr>
        <w:t xml:space="preserve">A mutatószám fogalmát és a számítás módját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581DCDE8" w14:textId="77777777" w:rsidR="00ED7823" w:rsidRPr="008E4C88" w:rsidRDefault="00ED7823" w:rsidP="00ED7823">
      <w:pPr>
        <w:rPr>
          <w:rFonts w:ascii="Arial" w:hAnsi="Arial" w:cs="Arial"/>
          <w:i/>
          <w:iCs/>
        </w:rPr>
      </w:pPr>
      <w:bookmarkStart w:id="51" w:name="_Hlk146871497"/>
      <w:r w:rsidRPr="008E4C88">
        <w:rPr>
          <w:rFonts w:ascii="Arial" w:hAnsi="Arial" w:cs="Arial"/>
          <w:i/>
          <w:iCs/>
        </w:rPr>
        <w:t>42YSFDR81</w:t>
      </w:r>
      <w:r w:rsidR="00567FEB" w:rsidRPr="008E4C88">
        <w:rPr>
          <w:rFonts w:ascii="Arial" w:eastAsia="Meiryo" w:hAnsi="Arial" w:cs="Arial"/>
          <w:lang w:eastAsia="ja-JP"/>
        </w:rPr>
        <w:t>–72YSFDR83</w:t>
      </w:r>
      <w:r w:rsidRPr="008E4C88">
        <w:rPr>
          <w:rFonts w:ascii="Arial" w:hAnsi="Arial" w:cs="Arial"/>
          <w:i/>
          <w:iCs/>
        </w:rPr>
        <w:t xml:space="preserve"> Szabadon választott mutatószám 1</w:t>
      </w:r>
      <w:r w:rsidR="00567FEB" w:rsidRPr="008E4C88">
        <w:rPr>
          <w:rFonts w:ascii="Arial" w:hAnsi="Arial" w:cs="Arial"/>
          <w:i/>
          <w:iCs/>
        </w:rPr>
        <w:t>, 2, 3</w:t>
      </w:r>
    </w:p>
    <w:p w14:paraId="055097FE" w14:textId="23115F23" w:rsidR="00F012CD" w:rsidRPr="008E4C88" w:rsidRDefault="00ED7823" w:rsidP="00F012CD">
      <w:pPr>
        <w:spacing w:before="60" w:after="60"/>
        <w:ind w:right="26"/>
        <w:rPr>
          <w:rFonts w:ascii="Arial" w:hAnsi="Arial" w:cs="Arial"/>
        </w:rPr>
      </w:pPr>
      <w:r w:rsidRPr="008E4C88">
        <w:rPr>
          <w:rFonts w:ascii="Arial" w:hAnsi="Arial" w:cs="Arial"/>
        </w:rPr>
        <w:t>A</w:t>
      </w:r>
      <w:r w:rsidR="00567FEB" w:rsidRPr="008E4C88">
        <w:rPr>
          <w:rFonts w:ascii="Arial" w:hAnsi="Arial" w:cs="Arial"/>
        </w:rPr>
        <w:t xml:space="preserve"> biztosító</w:t>
      </w:r>
      <w:r w:rsidRPr="008E4C88">
        <w:rPr>
          <w:rFonts w:ascii="Arial" w:hAnsi="Arial" w:cs="Arial"/>
        </w:rPr>
        <w:t xml:space="preserve"> által alkalmazott</w:t>
      </w:r>
      <w:r w:rsidR="00E84FE1" w:rsidRPr="008E4C88">
        <w:rPr>
          <w:rFonts w:ascii="Arial" w:hAnsi="Arial" w:cs="Arial"/>
        </w:rPr>
        <w:t>,</w:t>
      </w:r>
      <w:r w:rsidRPr="008E4C88">
        <w:rPr>
          <w:rFonts w:ascii="Arial" w:hAnsi="Arial" w:cs="Arial"/>
        </w:rPr>
        <w:t xml:space="preserve"> materiálisnak ítélt</w:t>
      </w:r>
      <w:r w:rsidR="00567FEB" w:rsidRPr="008E4C88">
        <w:rPr>
          <w:rFonts w:ascii="Arial" w:hAnsi="Arial" w:cs="Arial"/>
        </w:rPr>
        <w:t>,</w:t>
      </w:r>
      <w:r w:rsidRPr="008E4C88">
        <w:rPr>
          <w:rFonts w:ascii="Arial" w:hAnsi="Arial" w:cs="Arial"/>
        </w:rPr>
        <w:t xml:space="preserve"> szabadon választható mutató</w:t>
      </w:r>
      <w:r w:rsidR="00567FEB" w:rsidRPr="008E4C88">
        <w:rPr>
          <w:rFonts w:ascii="Arial" w:hAnsi="Arial" w:cs="Arial"/>
        </w:rPr>
        <w:t>k</w:t>
      </w:r>
      <w:r w:rsidRPr="008E4C88">
        <w:rPr>
          <w:rFonts w:ascii="Arial" w:hAnsi="Arial" w:cs="Arial"/>
        </w:rPr>
        <w:t xml:space="preserve"> megnevezését, értékét és mértékegységét kell megadni. A mutatószámo</w:t>
      </w:r>
      <w:r w:rsidR="00567FEB" w:rsidRPr="008E4C88">
        <w:rPr>
          <w:rFonts w:ascii="Arial" w:hAnsi="Arial" w:cs="Arial"/>
        </w:rPr>
        <w:t>ka</w:t>
      </w:r>
      <w:r w:rsidRPr="008E4C88">
        <w:rPr>
          <w:rFonts w:ascii="Arial" w:hAnsi="Arial" w:cs="Arial"/>
        </w:rPr>
        <w:t xml:space="preserve">t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mellékletének 1., 2. és 3. számú táblázatából kell kiválasztani.</w:t>
      </w:r>
      <w:r w:rsidR="00F012CD" w:rsidRPr="008E4C88">
        <w:rPr>
          <w:rFonts w:ascii="Arial" w:hAnsi="Arial" w:cs="Arial"/>
        </w:rPr>
        <w:t xml:space="preserve"> A százalékos értékeket tizedestört formájában kell megadni (például 25%-os arány esetén 0</w:t>
      </w:r>
      <w:r w:rsidR="00953FD1">
        <w:rPr>
          <w:rFonts w:ascii="Arial" w:hAnsi="Arial" w:cs="Arial"/>
        </w:rPr>
        <w:t>.</w:t>
      </w:r>
      <w:r w:rsidR="00F012CD" w:rsidRPr="008E4C88">
        <w:rPr>
          <w:rFonts w:ascii="Arial" w:hAnsi="Arial" w:cs="Arial"/>
        </w:rPr>
        <w:t>25 a szerepeltetendő érték).</w:t>
      </w:r>
      <w:r w:rsidR="00066A33" w:rsidRPr="008E4C88">
        <w:rPr>
          <w:rFonts w:ascii="Arial" w:hAnsi="Arial" w:cs="Arial"/>
        </w:rPr>
        <w:t xml:space="preserve"> </w:t>
      </w:r>
      <w:r w:rsidR="00741E13" w:rsidRPr="008E4C88">
        <w:rPr>
          <w:rFonts w:ascii="Arial" w:hAnsi="Arial" w:cs="Arial"/>
        </w:rPr>
        <w:t>Ha a szabadon választható mutató nem rendelkezik mértékegységgel, a 3. Mértékegység oszlopba „–” jelet kell tenni.</w:t>
      </w:r>
    </w:p>
    <w:bookmarkEnd w:id="51"/>
    <w:p w14:paraId="0A7110D4" w14:textId="7FE3906F" w:rsidR="00ED7823" w:rsidRPr="008E4C88" w:rsidRDefault="00ED7823" w:rsidP="00ED7823">
      <w:pPr>
        <w:rPr>
          <w:rFonts w:ascii="Arial" w:hAnsi="Arial" w:cs="Arial"/>
        </w:rPr>
      </w:pPr>
    </w:p>
    <w:p w14:paraId="2E9F5CCC" w14:textId="77777777" w:rsidR="00E93DDD" w:rsidRPr="008E4C88" w:rsidRDefault="00E93DDD"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III.</w:t>
      </w:r>
    </w:p>
    <w:p w14:paraId="32B7D866" w14:textId="77777777" w:rsidR="00E93DDD" w:rsidRPr="008E4C88" w:rsidRDefault="00E93DDD"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negyedéves felügyeleti jelentése</w:t>
      </w:r>
    </w:p>
    <w:p w14:paraId="51F5962C" w14:textId="77777777" w:rsidR="00E93DDD" w:rsidRPr="008E4C88" w:rsidRDefault="00E93DDD" w:rsidP="00C6766F">
      <w:pPr>
        <w:keepNext/>
        <w:spacing w:before="120" w:after="0" w:line="240" w:lineRule="auto"/>
        <w:rPr>
          <w:rFonts w:ascii="Arial" w:eastAsia="Times New Roman" w:hAnsi="Arial" w:cs="Arial"/>
          <w:b/>
          <w:bCs/>
        </w:rPr>
      </w:pPr>
    </w:p>
    <w:p w14:paraId="558EFD03" w14:textId="77777777" w:rsidR="0029725E" w:rsidRPr="008E4C88" w:rsidRDefault="0029725E" w:rsidP="00C6766F">
      <w:pPr>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698D2C9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tábláknak minden esetben a tárgyidőszak egészére vonatkozó adatokat kell tartalmazniuk. Tárgyidőszakon – az egyes táblákhoz kapcsolódó kitöltési előírások eltérő rendelkezése hiányában – a tárgyév január 1-től az adott negyedév utolsó napjáig eltelt időszak értendő (flow-jellegű, kumulált adatok, amelyek nem csak az utolsó negyedév, hanem a teljes időszak adatát jelentik.</w:t>
      </w:r>
    </w:p>
    <w:p w14:paraId="67F36D4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00B4E66A" w14:textId="77777777" w:rsidR="0029725E" w:rsidRPr="008E4C88" w:rsidRDefault="0029725E" w:rsidP="00C6766F">
      <w:pPr>
        <w:spacing w:before="120" w:after="0" w:line="240" w:lineRule="auto"/>
        <w:rPr>
          <w:rFonts w:ascii="Arial" w:eastAsia="Times New Roman" w:hAnsi="Arial" w:cs="Arial"/>
        </w:rPr>
      </w:pPr>
    </w:p>
    <w:p w14:paraId="36F80FE7"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2. 42Q1E1 A biztosítói szerződésállomány alakulásának bemutatása termékcsoportok szerint a tárgyidőszak végén (darab)</w:t>
      </w:r>
    </w:p>
    <w:p w14:paraId="6586EEE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4870A8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rPr>
        <w:t xml:space="preserve">Ebben a táblában a direkt biztosítási szerződések darabszámát és annak változását kell bemutatni, termékenként, termékcsoportonként, </w:t>
      </w:r>
      <w:bookmarkStart w:id="52" w:name="_Hlk496023371"/>
      <w:r w:rsidRPr="008E4C88">
        <w:rPr>
          <w:rFonts w:ascii="Arial" w:eastAsia="Times New Roman" w:hAnsi="Arial" w:cs="Arial"/>
        </w:rPr>
        <w:t>külön soron pedig az aktív viszontbiztosítási szerződések darabszámát életbiztosításokra és nem-életbiztosításokra megbontva.</w:t>
      </w:r>
    </w:p>
    <w:bookmarkEnd w:id="52"/>
    <w:p w14:paraId="4BAAA56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Állományon a továbbiakban a biztosító hatályban lévő szerződéseit kell érteni, míg a járműbiztosítások esetében állomány darabszámként a biztosított járművek darabszámát kell jelenteni. A flották esetében a flotta keretében biztosított gépjárművek darabszámát kell megadni.</w:t>
      </w:r>
    </w:p>
    <w:p w14:paraId="6C97E5CF"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az első negyedév végén állományváltozásként kell jelenteni.</w:t>
      </w:r>
    </w:p>
    <w:p w14:paraId="1A583967" w14:textId="77777777" w:rsidR="0029725E" w:rsidRPr="008E4C88" w:rsidRDefault="0029725E" w:rsidP="00C6766F">
      <w:pPr>
        <w:spacing w:before="120" w:after="0" w:line="240" w:lineRule="auto"/>
        <w:jc w:val="left"/>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459ED9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7A1DBA3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szaporulat részeként külön is szükséges bemutatni a reaktivált szerződések darabszámát (6. oszlop), a törlések figyelembevételével nettósított szaporulatot (7. oszlop), és a módosított, átdolgozott, átsorolt szerződések darabszámát (8. oszlop). Azon szerződéseket, amelyekre egyúttal értékkövetést is alkalmaztak, az értékkövetés bemutatására szolgáló oszlopok egyikében is fel kell tüntetni.</w:t>
      </w:r>
    </w:p>
    <w:p w14:paraId="617EB59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Az adatszolgáltatásban az értékkövetés alatt a Bit. 4. § (1) bekezdés 27. pontjában foglaltak értendők.</w:t>
      </w:r>
    </w:p>
    <w:p w14:paraId="550A20D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009A21DD" w14:textId="77777777" w:rsidR="0029725E" w:rsidRPr="008E4C88" w:rsidRDefault="0029725E"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411BB4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 (db)</w:t>
      </w:r>
    </w:p>
    <w:p w14:paraId="274A822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tárgyidőszakot megelőző év december 31-énhatályban lévő biztosítási szerződések darabszámát.</w:t>
      </w:r>
    </w:p>
    <w:p w14:paraId="706F5AE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2. oszlop Élő szerződések értékkövetéséből eredő díjnövekedéssel érintett szerződések száma </w:t>
      </w:r>
    </w:p>
    <w:p w14:paraId="7AFF64D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32CC5337"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3. oszlop Élő szerződések értékkövetéséből eredő díjcsökkenéssel érintett szerződések száma </w:t>
      </w:r>
    </w:p>
    <w:p w14:paraId="63A126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3861B91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806608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7B1E53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0EB38EC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197A392C" w14:textId="77777777" w:rsidR="0029725E" w:rsidRPr="008E4C88" w:rsidRDefault="0029725E" w:rsidP="00C6766F">
      <w:pPr>
        <w:spacing w:before="120" w:after="0" w:line="240" w:lineRule="auto"/>
        <w:rPr>
          <w:rFonts w:ascii="Arial" w:hAnsi="Arial" w:cs="Arial"/>
        </w:rPr>
      </w:pPr>
      <w:r w:rsidRPr="008E4C88">
        <w:rPr>
          <w:rFonts w:ascii="Arial" w:hAnsi="Arial" w:cs="Arial"/>
        </w:rPr>
        <w:t>Életbiztosítási üzletágak esetében ebben az oszlopban kell bemutatni a tárgyidőszakban reaktivált szerződések számát.</w:t>
      </w:r>
    </w:p>
    <w:p w14:paraId="00F019A4"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1614551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251102CA"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18A4BD8A"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0308112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67875907" w14:textId="77777777" w:rsidR="0029725E" w:rsidRPr="008E4C88" w:rsidRDefault="0029725E"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E6F3EC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18. oszlop Technikai megszűnés</w:t>
      </w:r>
    </w:p>
    <w:p w14:paraId="1CC8D15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 xml:space="preserve">szerződések módosításából, átdolgozásából, </w:t>
      </w:r>
      <w:r w:rsidRPr="008E4C88">
        <w:rPr>
          <w:rFonts w:ascii="Arial" w:eastAsia="Times New Roman" w:hAnsi="Arial" w:cs="Arial"/>
        </w:rPr>
        <w:t xml:space="preserve">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illetve a termékek, termékcsoportok közötti átsorolásra  került szerződés addigi állományát, ezzel egyidejűleg a szaporulat oszlopban kell szerepeltetni a létrejött módosított, átdolgozott, illetve a termékek, termékcsoportok között átsorolt  szerződés új állományát. </w:t>
      </w:r>
      <w:r w:rsidR="00FD436B" w:rsidRPr="008E4C88">
        <w:rPr>
          <w:rFonts w:ascii="Arial" w:eastAsia="Times New Roman" w:hAnsi="Arial" w:cs="Arial"/>
        </w:rPr>
        <w:t xml:space="preserve">Amennyiben a határozott és határozatlan idejű szerződések szüneteltetése a szerződés átdolgozásával jár, </w:t>
      </w:r>
      <w:r w:rsidR="001E772B" w:rsidRPr="008E4C88">
        <w:rPr>
          <w:rFonts w:ascii="Arial" w:eastAsia="Times New Roman" w:hAnsi="Arial" w:cs="Arial"/>
        </w:rPr>
        <w:t xml:space="preserve">a leírtak szerint kell jelenteni </w:t>
      </w:r>
      <w:r w:rsidR="00FD436B" w:rsidRPr="008E4C88">
        <w:rPr>
          <w:rFonts w:ascii="Arial" w:eastAsia="Times New Roman" w:hAnsi="Arial" w:cs="Arial"/>
        </w:rPr>
        <w:t>ebben az oszlopban.</w:t>
      </w:r>
    </w:p>
    <w:p w14:paraId="5F14613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i/>
        </w:rPr>
        <w:t>22. oszlop Díjmentesített/Szüneteltetett szerződések</w:t>
      </w:r>
      <w:r w:rsidRPr="008E4C88">
        <w:rPr>
          <w:rFonts w:ascii="Arial" w:eastAsia="Times New Roman" w:hAnsi="Arial" w:cs="Arial"/>
        </w:rPr>
        <w:t xml:space="preserve"> </w:t>
      </w:r>
    </w:p>
    <w:p w14:paraId="2BE1FD3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w:t>
      </w:r>
      <w:r w:rsidRPr="008E4C88">
        <w:rPr>
          <w:rFonts w:ascii="Arial" w:eastAsia="Times New Roman" w:hAnsi="Arial" w:cs="Arial"/>
        </w:rPr>
        <w:lastRenderedPageBreak/>
        <w:t>mivel a díjmentesítés, illetve szüneteltetés továbbra is élő szerződésként kezelendő. Az oszlopban az időszak végi záróállományból (21. oszlop) a díjmentesített, illetve szüneteltetett szerződések záróállományának darabszámát kell jelenteni.</w:t>
      </w:r>
    </w:p>
    <w:p w14:paraId="17BC8525" w14:textId="77777777" w:rsidR="0029725E" w:rsidRPr="008E4C88" w:rsidRDefault="0029725E" w:rsidP="00C6766F">
      <w:pPr>
        <w:spacing w:before="120" w:line="240" w:lineRule="auto"/>
        <w:rPr>
          <w:rFonts w:ascii="Arial" w:hAnsi="Arial" w:cs="Arial"/>
          <w:i/>
        </w:rPr>
      </w:pPr>
      <w:r w:rsidRPr="008E4C88">
        <w:rPr>
          <w:rFonts w:ascii="Arial" w:hAnsi="Arial" w:cs="Arial"/>
          <w:i/>
        </w:rPr>
        <w:t>23. oszlop A biztosítottak száma a tárgyidőszak végén</w:t>
      </w:r>
    </w:p>
    <w:p w14:paraId="364CA593" w14:textId="48D59FF1" w:rsidR="0029725E" w:rsidRPr="008E4C88" w:rsidRDefault="0029725E" w:rsidP="00C6766F">
      <w:pPr>
        <w:spacing w:after="0" w:line="240" w:lineRule="auto"/>
        <w:rPr>
          <w:rFonts w:ascii="Arial" w:hAnsi="Arial" w:cs="Arial"/>
        </w:rPr>
      </w:pPr>
      <w:r w:rsidRPr="008E4C88">
        <w:rPr>
          <w:rFonts w:ascii="Arial" w:hAnsi="Arial" w:cs="Arial"/>
        </w:rPr>
        <w:t xml:space="preserve">Az oszlopban az adott üzletágba sorolt </w:t>
      </w:r>
      <w:r w:rsidR="00DA39C2" w:rsidRPr="00E935D9">
        <w:rPr>
          <w:rFonts w:ascii="Arial" w:hAnsi="Arial" w:cs="Arial"/>
        </w:rPr>
        <w:t>egyéni</w:t>
      </w:r>
      <w:r w:rsidRPr="008E4C88">
        <w:rPr>
          <w:rFonts w:ascii="Arial" w:hAnsi="Arial" w:cs="Arial"/>
        </w:rPr>
        <w:t xml:space="preserve"> és csoportos biztosítási szerződésekre vonatkozóan a biztosítottak számát kell megadni.</w:t>
      </w:r>
    </w:p>
    <w:p w14:paraId="3578B6AB" w14:textId="77777777" w:rsidR="0029725E" w:rsidRPr="008E4C88" w:rsidRDefault="0029725E" w:rsidP="00C6766F">
      <w:pPr>
        <w:spacing w:after="0" w:line="240" w:lineRule="auto"/>
        <w:rPr>
          <w:rFonts w:ascii="Arial" w:eastAsia="Times New Roman" w:hAnsi="Arial" w:cs="Arial"/>
        </w:rPr>
      </w:pPr>
    </w:p>
    <w:p w14:paraId="730495C9" w14:textId="77777777" w:rsidR="0029725E" w:rsidRPr="008E4C88" w:rsidRDefault="0029725E"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1F32DC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 és 42Q1E11201 sor Lakossági vagyonbiztosítás</w:t>
      </w:r>
    </w:p>
    <w:p w14:paraId="39307C4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42Q1E111013 és 42Q1E112013 hitelfedezeti záradékkal ellátott lakossági vagyonbiztosítás </w:t>
      </w:r>
      <w:r w:rsidRPr="008E4C88">
        <w:rPr>
          <w:rFonts w:ascii="Arial" w:eastAsia="Times New Roman" w:hAnsi="Arial" w:cs="Arial"/>
        </w:rPr>
        <w:t>soron.</w:t>
      </w:r>
    </w:p>
    <w:p w14:paraId="141C2D6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8065CBA"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42Q1E1110111 és 42Q1E1120111 sor ebből Minősített Fogyasztóbarát Otthonbiztosítás</w:t>
      </w:r>
    </w:p>
    <w:p w14:paraId="472007AA" w14:textId="77777777" w:rsidR="0029725E" w:rsidRPr="008E4C88" w:rsidRDefault="0029725E" w:rsidP="00C6766F">
      <w:pPr>
        <w:spacing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32D2D22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42Q1E11103 és 42Q1E11203 sor Vállalati vagyonbiztosítás (kivéve KKV-k)</w:t>
      </w:r>
    </w:p>
    <w:p w14:paraId="5CD53AB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7B3A9E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12D21AEF"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42Q1E1110131 és 42Q1E1120131 sor ebből Minősített Fogyasztóbarát Otthonbiztosítás</w:t>
      </w:r>
    </w:p>
    <w:p w14:paraId="215FF18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darabszámát.</w:t>
      </w:r>
    </w:p>
    <w:p w14:paraId="78C0C1E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42Q1E11106 és 42Q1E11206 sor Általános felelősségbiztosítás</w:t>
      </w:r>
    </w:p>
    <w:p w14:paraId="15DC4F5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3FDC2634"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42Q1E11107 és 42Q1E11207 sor Szakmai felelősségbiztosítás</w:t>
      </w:r>
    </w:p>
    <w:p w14:paraId="7BB266D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061F362C"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42Q1E11108 és 42Q1E11208 sor Hitelfedezeti biztosítás nem-életbiztosítási szerződésekből (kivéve hitelfedezeti záradékkal ellátott lakossági vagyonbiztosítás)</w:t>
      </w:r>
    </w:p>
    <w:p w14:paraId="766DEC2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függetlenül a szerződésben vállalt egyéb kockázatoktól hitelfedezeti célokat is szolgálnak és nem hitelfedezeti záradékkal ellátott lakossági vagyonbiztosítások.</w:t>
      </w:r>
    </w:p>
    <w:p w14:paraId="7209A0E1"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42Q1E11109 és 42Q1E11209 sor Szállítmány és fuvarozói biztosítás</w:t>
      </w:r>
    </w:p>
    <w:p w14:paraId="766DDCB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6FBA0205"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42Q1E11114 és 42Q1E11214 sor Casco</w:t>
      </w:r>
    </w:p>
    <w:p w14:paraId="4DEC5F0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00071220" w14:textId="457C8238"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42Q1E12101</w:t>
      </w:r>
      <w:r w:rsidR="00F50C2F" w:rsidRPr="008E4C88">
        <w:rPr>
          <w:rFonts w:ascii="Arial" w:eastAsia="Times New Roman" w:hAnsi="Arial" w:cs="Arial"/>
          <w:i/>
        </w:rPr>
        <w:t>–</w:t>
      </w:r>
      <w:r w:rsidRPr="008E4C88">
        <w:rPr>
          <w:rFonts w:ascii="Arial" w:eastAsia="Times New Roman" w:hAnsi="Arial" w:cs="Arial"/>
          <w:i/>
        </w:rPr>
        <w:t>42Q1E12103 és 42Q1E12201</w:t>
      </w:r>
      <w:r w:rsidR="00F50C2F" w:rsidRPr="008E4C88">
        <w:rPr>
          <w:rFonts w:ascii="Arial" w:eastAsia="Times New Roman" w:hAnsi="Arial" w:cs="Arial"/>
          <w:i/>
        </w:rPr>
        <w:t>–</w:t>
      </w:r>
      <w:r w:rsidRPr="008E4C88">
        <w:rPr>
          <w:rFonts w:ascii="Arial" w:eastAsia="Times New Roman" w:hAnsi="Arial" w:cs="Arial"/>
          <w:i/>
        </w:rPr>
        <w:t>42Q1E12203 sor Haláleseti biztosítás, Elérési biztosítás, Vegyes életbiztosítás, 42Q1E12104 és 42Q1E12204 sorok Indexhez- vagy befektetési egységekhez kötött életbiztosítás</w:t>
      </w:r>
    </w:p>
    <w:p w14:paraId="2A4F030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34342698"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42Q1E12106 és 42Q1E12206 sor Nyugdíjbiztosítás Szja</w:t>
      </w:r>
      <w:r w:rsidR="00947B19" w:rsidRPr="008E4C88">
        <w:rPr>
          <w:rFonts w:ascii="Arial" w:eastAsia="Times New Roman" w:hAnsi="Arial" w:cs="Arial"/>
          <w:i/>
        </w:rPr>
        <w:t>.</w:t>
      </w:r>
      <w:r w:rsidRPr="008E4C88">
        <w:rPr>
          <w:rFonts w:ascii="Arial" w:eastAsia="Times New Roman" w:hAnsi="Arial" w:cs="Arial"/>
          <w:i/>
        </w:rPr>
        <w:t xml:space="preserve"> tv. szerint és 42Q1E12107 és 42Q1E12207 Egyéb nyugdíjbiztosítás</w:t>
      </w:r>
      <w:r w:rsidR="00AD19C7" w:rsidRPr="008E4C88">
        <w:rPr>
          <w:rFonts w:ascii="Arial" w:eastAsia="Times New Roman" w:hAnsi="Arial" w:cs="Arial"/>
          <w:i/>
        </w:rPr>
        <w:t>.</w:t>
      </w:r>
    </w:p>
    <w:p w14:paraId="4FB970C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182881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4EF562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illetve vegyes életbiztosítás jellegű termék áll, külön részletező soron is be kell mutatni.</w:t>
      </w:r>
    </w:p>
    <w:p w14:paraId="4CC8538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42Q1E12109 és 42Q1E12209 sor Hitelfedezeti záradékkal ellátott életbiztosítás</w:t>
      </w:r>
    </w:p>
    <w:p w14:paraId="3C3A5C6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25F8CCB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42Q1E121131 és 42Q1E122131 sor Életbiztosításokhoz kapcsolódó baleset és betegség kiegészítő biztosítás</w:t>
      </w:r>
    </w:p>
    <w:p w14:paraId="54D3544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4A5473D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42Q1E13 sor CSÉB</w:t>
      </w:r>
    </w:p>
    <w:p w14:paraId="24EDEA3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Az 1986. július 1. előtt bevezetett termékek állományát külön fősoron kell jelenteni, vagyis az állományt nem kell felosztani az egyes ágazatok között.</w:t>
      </w:r>
    </w:p>
    <w:p w14:paraId="563ED5EF" w14:textId="77777777" w:rsidR="00E93DDD" w:rsidRPr="008E4C88" w:rsidRDefault="00E93DDD" w:rsidP="00C6766F">
      <w:pPr>
        <w:spacing w:before="120" w:after="0" w:line="240" w:lineRule="auto"/>
        <w:rPr>
          <w:rFonts w:ascii="Arial" w:eastAsia="Times New Roman" w:hAnsi="Arial" w:cs="Arial"/>
        </w:rPr>
      </w:pPr>
    </w:p>
    <w:p w14:paraId="43A21421" w14:textId="77777777" w:rsidR="00E93DDD" w:rsidRPr="008E4C88" w:rsidRDefault="0007062C" w:rsidP="00C6766F">
      <w:pPr>
        <w:spacing w:before="120" w:after="0" w:line="240" w:lineRule="auto"/>
        <w:rPr>
          <w:rFonts w:ascii="Arial" w:eastAsia="Times New Roman" w:hAnsi="Arial" w:cs="Arial"/>
          <w:b/>
        </w:rPr>
      </w:pPr>
      <w:bookmarkStart w:id="53" w:name="_Hlk21332565"/>
      <w:r w:rsidRPr="008E4C88">
        <w:rPr>
          <w:rFonts w:ascii="Arial" w:eastAsia="Times New Roman" w:hAnsi="Arial" w:cs="Arial"/>
          <w:b/>
        </w:rPr>
        <w:t xml:space="preserve">3. </w:t>
      </w:r>
      <w:r w:rsidR="00E93DDD" w:rsidRPr="008E4C88">
        <w:rPr>
          <w:rFonts w:ascii="Arial" w:eastAsia="Times New Roman" w:hAnsi="Arial" w:cs="Arial"/>
          <w:b/>
        </w:rPr>
        <w:t>42Q1E2 A biztosító állománydíja, díjbevétele és a károk alakulásának bemutatása termékcsoportok szerint a tárgyidőszak végén (ezer Ft)</w:t>
      </w:r>
    </w:p>
    <w:p w14:paraId="3BEB1BD1"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596F4FF" w14:textId="77777777" w:rsidR="00642ED1" w:rsidRPr="008E4C88" w:rsidRDefault="009A5695"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 xml:space="preserve">a </w:t>
      </w:r>
      <w:r w:rsidR="00E93DDD" w:rsidRPr="008E4C88">
        <w:rPr>
          <w:rFonts w:ascii="Arial" w:eastAsia="Times New Roman" w:hAnsi="Arial" w:cs="Arial"/>
        </w:rPr>
        <w:t xml:space="preserve"> </w:t>
      </w:r>
      <w:r w:rsidRPr="008E4C88">
        <w:rPr>
          <w:rFonts w:ascii="Arial" w:eastAsia="Times New Roman" w:hAnsi="Arial" w:cs="Arial"/>
        </w:rPr>
        <w:t xml:space="preserve">első blokkjában </w:t>
      </w:r>
      <w:r w:rsidR="00E93DDD" w:rsidRPr="008E4C88">
        <w:rPr>
          <w:rFonts w:ascii="Arial" w:eastAsia="Times New Roman" w:hAnsi="Arial" w:cs="Arial"/>
        </w:rPr>
        <w:t xml:space="preserve">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 xml:space="preserve">folyamatos díjas </w:t>
      </w:r>
      <w:r w:rsidR="00A211EE" w:rsidRPr="008E4C88">
        <w:rPr>
          <w:rFonts w:ascii="Arial" w:eastAsia="Times New Roman" w:hAnsi="Arial" w:cs="Arial"/>
        </w:rPr>
        <w:t xml:space="preserve">direkt </w:t>
      </w:r>
      <w:r w:rsidR="00E93DDD" w:rsidRPr="008E4C88">
        <w:rPr>
          <w:rFonts w:ascii="Arial" w:eastAsia="Times New Roman" w:hAnsi="Arial" w:cs="Arial"/>
        </w:rPr>
        <w:t xml:space="preserve">biztosítási szerződéseinek éves állománydíját, </w:t>
      </w:r>
      <w:r w:rsidR="007B7330"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 xml:space="preserve">bruttó díjbevételét, valamint ebből külön-külön oszlopban az </w:t>
      </w:r>
      <w:r w:rsidR="00E93DDD" w:rsidRPr="008E4C88">
        <w:rPr>
          <w:rFonts w:ascii="Arial" w:eastAsia="Times New Roman" w:hAnsi="Arial" w:cs="Arial"/>
        </w:rPr>
        <w:t xml:space="preserve">eseti és egyszeri díjas díjbevételét, </w:t>
      </w:r>
      <w:r w:rsidR="00CE2BFB" w:rsidRPr="008E4C88">
        <w:rPr>
          <w:rFonts w:ascii="Arial" w:eastAsia="Times New Roman" w:hAnsi="Arial" w:cs="Arial"/>
        </w:rPr>
        <w:t xml:space="preserve">az aktív viszontbiztosítások díjbevételét, </w:t>
      </w:r>
      <w:r w:rsidR="00717F80" w:rsidRPr="008E4C88">
        <w:rPr>
          <w:rFonts w:ascii="Arial" w:eastAsia="Times New Roman" w:hAnsi="Arial" w:cs="Arial"/>
        </w:rPr>
        <w:t>a tárgyidőszakban bejelentett károk darabszámát</w:t>
      </w:r>
      <w:r w:rsidR="000774B5" w:rsidRPr="008E4C88">
        <w:rPr>
          <w:rFonts w:ascii="Arial" w:eastAsia="Times New Roman" w:hAnsi="Arial" w:cs="Arial"/>
        </w:rPr>
        <w:t>,</w:t>
      </w:r>
      <w:r w:rsidR="00717F80"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402467" w:rsidRPr="008E4C88">
        <w:rPr>
          <w:rFonts w:ascii="Arial" w:eastAsia="Times New Roman" w:hAnsi="Arial" w:cs="Arial"/>
        </w:rPr>
        <w:t xml:space="preserve">, a szerződésállomány 42Q1E1 </w:t>
      </w:r>
      <w:r w:rsidR="00F50C2F" w:rsidRPr="008E4C88">
        <w:rPr>
          <w:rFonts w:ascii="Arial" w:eastAsia="Times New Roman" w:hAnsi="Arial" w:cs="Arial"/>
        </w:rPr>
        <w:t xml:space="preserve">kódú </w:t>
      </w:r>
      <w:r w:rsidR="00402467" w:rsidRPr="008E4C88">
        <w:rPr>
          <w:rFonts w:ascii="Arial" w:eastAsia="Times New Roman" w:hAnsi="Arial" w:cs="Arial"/>
        </w:rPr>
        <w:t>táblában bemutatott termékcsoportok szerinti besorolás következetes alkalmazásával, az adatok kockázatok szerinti szétbontása nélkül.</w:t>
      </w:r>
    </w:p>
    <w:p w14:paraId="4B41ACD5" w14:textId="77777777" w:rsidR="00642ED1" w:rsidRPr="008E4C88" w:rsidRDefault="00642ED1"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1904B2F" w14:textId="77777777" w:rsidR="00E93DDD" w:rsidRPr="008E4C88" w:rsidRDefault="00A37D82"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 </w:t>
      </w:r>
      <w:r w:rsidR="00E93DDD" w:rsidRPr="008E4C88">
        <w:rPr>
          <w:rFonts w:ascii="Arial" w:eastAsia="Times New Roman" w:hAnsi="Arial" w:cs="Arial"/>
          <w:i/>
        </w:rPr>
        <w:t>oszlop Nyitó állománydíj</w:t>
      </w:r>
    </w:p>
    <w:p w14:paraId="07A121D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w:t>
      </w:r>
      <w:r w:rsidR="006750BC" w:rsidRPr="008E4C88">
        <w:rPr>
          <w:rFonts w:ascii="Arial" w:eastAsia="Times New Roman" w:hAnsi="Arial" w:cs="Arial"/>
        </w:rPr>
        <w:t xml:space="preserve">időszakot megelőző </w:t>
      </w:r>
      <w:r w:rsidRPr="008E4C88">
        <w:rPr>
          <w:rFonts w:ascii="Arial" w:eastAsia="Times New Roman" w:hAnsi="Arial" w:cs="Arial"/>
        </w:rPr>
        <w:t xml:space="preserve">év </w:t>
      </w:r>
      <w:r w:rsidR="006750BC" w:rsidRPr="008E4C88">
        <w:rPr>
          <w:rFonts w:ascii="Arial" w:eastAsia="Times New Roman" w:hAnsi="Arial" w:cs="Arial"/>
        </w:rPr>
        <w:t xml:space="preserve">december 31-én </w:t>
      </w:r>
      <w:r w:rsidRPr="008E4C88">
        <w:rPr>
          <w:rFonts w:ascii="Arial" w:eastAsia="Times New Roman" w:hAnsi="Arial" w:cs="Arial"/>
        </w:rPr>
        <w:t>hatályban lévő biztosítási szerződések részletfizetési pótdíj nélküli állománydíját.</w:t>
      </w:r>
    </w:p>
    <w:p w14:paraId="4B9B1D4D"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18BFECAA"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a tárgyidőszak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315A08" w:rsidRPr="008E4C88">
        <w:rPr>
          <w:rFonts w:ascii="Arial" w:eastAsia="Times New Roman" w:hAnsi="Arial" w:cs="Arial"/>
        </w:rPr>
        <w:t>.</w:t>
      </w:r>
    </w:p>
    <w:p w14:paraId="15E6F97F" w14:textId="77777777" w:rsidR="002E10C4" w:rsidRPr="008E4C88" w:rsidRDefault="002E10C4" w:rsidP="00C6766F">
      <w:pPr>
        <w:spacing w:before="12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58FE3867" w14:textId="77777777" w:rsidR="00355893" w:rsidRPr="008E4C88" w:rsidRDefault="00355893" w:rsidP="00C6766F">
      <w:pPr>
        <w:spacing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BC6BB42" w14:textId="77777777" w:rsidR="002E10C4" w:rsidRPr="008E4C88" w:rsidRDefault="002E10C4" w:rsidP="00C6766F">
      <w:pPr>
        <w:spacing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940927" w:rsidRPr="008E4C88">
        <w:rPr>
          <w:rFonts w:ascii="Arial" w:eastAsia="Times New Roman" w:hAnsi="Arial" w:cs="Arial"/>
          <w:i/>
        </w:rPr>
        <w:t xml:space="preserve"> (MFO) / Reaktivált szerződések állománydíja (É)</w:t>
      </w:r>
    </w:p>
    <w:p w14:paraId="020AA5C7" w14:textId="77777777" w:rsidR="008A3A0D" w:rsidRPr="008E4C88" w:rsidRDefault="008A3A0D" w:rsidP="00C6766F">
      <w:pPr>
        <w:spacing w:after="0" w:line="240" w:lineRule="auto"/>
        <w:rPr>
          <w:rFonts w:ascii="Arial" w:eastAsia="Times New Roman" w:hAnsi="Arial" w:cs="Arial"/>
          <w:i/>
        </w:rPr>
      </w:pPr>
    </w:p>
    <w:p w14:paraId="6D866BC0" w14:textId="77777777" w:rsidR="00355893" w:rsidRPr="008E4C88" w:rsidRDefault="00940927" w:rsidP="00C6766F">
      <w:pPr>
        <w:spacing w:after="0" w:line="240" w:lineRule="auto"/>
        <w:rPr>
          <w:rFonts w:ascii="Arial" w:eastAsia="Times New Roman" w:hAnsi="Arial" w:cs="Arial"/>
        </w:rPr>
      </w:pPr>
      <w:r w:rsidRPr="008E4C88">
        <w:rPr>
          <w:rFonts w:ascii="Arial" w:eastAsia="Times New Roman" w:hAnsi="Arial" w:cs="Arial"/>
        </w:rPr>
        <w:t>Minősített Fogyasztóbarát Otthonbiztosítás üzletágban e</w:t>
      </w:r>
      <w:r w:rsidR="00355893" w:rsidRPr="008E4C88">
        <w:rPr>
          <w:rFonts w:ascii="Arial" w:eastAsia="Times New Roman" w:hAnsi="Arial" w:cs="Arial"/>
        </w:rPr>
        <w:t xml:space="preserve">bben az oszlopban kell jelenteni azon szerződések állománydíját, amelyek azokhoz a szerződésekhez kapcsolódnak, melyek lakásbiztosítási </w:t>
      </w:r>
      <w:r w:rsidR="00355893" w:rsidRPr="008E4C88">
        <w:rPr>
          <w:rFonts w:ascii="Arial" w:eastAsia="Times New Roman" w:hAnsi="Arial" w:cs="Arial"/>
        </w:rPr>
        <w:lastRenderedPageBreak/>
        <w:t>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8E0A840" w14:textId="77777777" w:rsidR="001E2823" w:rsidRPr="008E4C88" w:rsidRDefault="001E2823" w:rsidP="00C6766F">
      <w:pPr>
        <w:spacing w:after="0" w:line="240" w:lineRule="auto"/>
        <w:rPr>
          <w:rFonts w:ascii="Arial" w:eastAsia="Times New Roman" w:hAnsi="Arial" w:cs="Arial"/>
        </w:rPr>
      </w:pPr>
    </w:p>
    <w:p w14:paraId="3DA387A0" w14:textId="77777777" w:rsidR="002E10C4" w:rsidRPr="008E4C88" w:rsidRDefault="00940927" w:rsidP="00C6766F">
      <w:pPr>
        <w:spacing w:after="0" w:line="240" w:lineRule="auto"/>
        <w:rPr>
          <w:rFonts w:ascii="Arial" w:eastAsia="Times New Roman" w:hAnsi="Arial" w:cs="Arial"/>
        </w:rPr>
      </w:pPr>
      <w:r w:rsidRPr="008E4C88">
        <w:rPr>
          <w:rFonts w:ascii="Arial" w:hAnsi="Arial" w:cs="Arial"/>
        </w:rPr>
        <w:t>Életbiztosítási üzletágak esetében ebben az oszlopban kell bemutatni a reaktivált szerződések állománydíját.</w:t>
      </w:r>
    </w:p>
    <w:p w14:paraId="4596DFF0"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6</w:t>
      </w:r>
      <w:r w:rsidR="002162B8" w:rsidRPr="008E4C88">
        <w:rPr>
          <w:rFonts w:ascii="Arial" w:eastAsia="Times New Roman" w:hAnsi="Arial" w:cs="Arial"/>
          <w:bCs/>
          <w:i/>
        </w:rPr>
        <w:t>. oszlop Állománydíj változás növekedés</w:t>
      </w:r>
      <w:r w:rsidR="00974B25" w:rsidRPr="008E4C88">
        <w:rPr>
          <w:rFonts w:ascii="Arial" w:eastAsia="Times New Roman" w:hAnsi="Arial" w:cs="Arial"/>
          <w:bCs/>
          <w:i/>
        </w:rPr>
        <w:t xml:space="preserve"> </w:t>
      </w:r>
    </w:p>
    <w:p w14:paraId="4819D9B9"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2162B8" w:rsidRPr="008E4C88">
        <w:rPr>
          <w:rFonts w:ascii="Arial" w:eastAsia="Times New Roman" w:hAnsi="Arial" w:cs="Arial"/>
          <w:bCs/>
          <w:i/>
        </w:rPr>
        <w:t>. oszlop Állománydíj változás csökkenés</w:t>
      </w:r>
    </w:p>
    <w:p w14:paraId="22C25863" w14:textId="77777777" w:rsidR="002162B8" w:rsidRPr="008E4C88" w:rsidRDefault="002162B8"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sidRPr="008E4C88">
        <w:rPr>
          <w:rFonts w:ascii="Arial" w:eastAsia="Times New Roman" w:hAnsi="Arial" w:cs="Arial"/>
        </w:rPr>
        <w:t xml:space="preserve">így </w:t>
      </w:r>
      <w:r w:rsidRPr="008E4C88">
        <w:rPr>
          <w:rFonts w:ascii="Arial" w:eastAsia="Times New Roman" w:hAnsi="Arial" w:cs="Arial"/>
        </w:rPr>
        <w:t xml:space="preserve">pl. </w:t>
      </w:r>
      <w:r w:rsidR="00A81476" w:rsidRPr="008E4C88">
        <w:rPr>
          <w:rFonts w:ascii="Arial" w:eastAsia="Times New Roman" w:hAnsi="Arial" w:cs="Arial"/>
        </w:rPr>
        <w:t xml:space="preserve">az </w:t>
      </w:r>
      <w:r w:rsidRPr="008E4C88">
        <w:rPr>
          <w:rFonts w:ascii="Arial" w:eastAsia="Times New Roman" w:hAnsi="Arial" w:cs="Arial"/>
        </w:rPr>
        <w:t>értékkövetés</w:t>
      </w:r>
      <w:r w:rsidR="00A81476" w:rsidRPr="008E4C88">
        <w:rPr>
          <w:rFonts w:ascii="Arial" w:eastAsia="Times New Roman" w:hAnsi="Arial" w:cs="Arial"/>
        </w:rPr>
        <w:t>t</w:t>
      </w:r>
      <w:r w:rsidR="00661EFC" w:rsidRPr="008E4C88">
        <w:rPr>
          <w:rFonts w:ascii="Arial" w:eastAsia="Times New Roman" w:hAnsi="Arial" w:cs="Arial"/>
        </w:rPr>
        <w:t>, díjmentesítést, szüneteltetést.</w:t>
      </w:r>
    </w:p>
    <w:p w14:paraId="14C5A110"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8</w:t>
      </w:r>
      <w:r w:rsidR="00CB3AFA" w:rsidRPr="008E4C88">
        <w:rPr>
          <w:rFonts w:ascii="Arial" w:eastAsia="Times New Roman" w:hAnsi="Arial" w:cs="Arial"/>
          <w:i/>
        </w:rPr>
        <w:t xml:space="preserve">. oszlop: </w:t>
      </w:r>
      <w:r w:rsidRPr="008E4C88">
        <w:rPr>
          <w:rFonts w:ascii="Arial" w:eastAsia="Times New Roman" w:hAnsi="Arial" w:cs="Arial"/>
          <w:i/>
        </w:rPr>
        <w:t>6</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díjnövekedés </w:t>
      </w:r>
      <w:r w:rsidR="00CB3AFA" w:rsidRPr="008E4C88">
        <w:rPr>
          <w:rFonts w:ascii="Arial" w:eastAsia="Times New Roman" w:hAnsi="Arial" w:cs="Arial"/>
          <w:i/>
        </w:rPr>
        <w:t>miatti növekedés</w:t>
      </w:r>
    </w:p>
    <w:p w14:paraId="7CC0A725" w14:textId="77777777" w:rsidR="00CB3AFA" w:rsidRPr="008E4C88" w:rsidRDefault="00CB3AFA" w:rsidP="00C6766F">
      <w:pPr>
        <w:spacing w:before="120" w:after="0" w:line="240" w:lineRule="auto"/>
        <w:rPr>
          <w:rFonts w:ascii="Arial" w:hAnsi="Arial" w:cs="Arial"/>
        </w:rPr>
      </w:pPr>
      <w:r w:rsidRPr="008E4C88">
        <w:rPr>
          <w:rFonts w:ascii="Arial" w:hAnsi="Arial" w:cs="Arial"/>
        </w:rPr>
        <w:t xml:space="preserve">Itt kell bemutatni az indexált állományok állománydíjának indexálásból adódó növekményét. </w:t>
      </w:r>
    </w:p>
    <w:p w14:paraId="05D92976"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9</w:t>
      </w:r>
      <w:r w:rsidR="00CB3AFA" w:rsidRPr="008E4C88">
        <w:rPr>
          <w:rFonts w:ascii="Arial" w:eastAsia="Times New Roman" w:hAnsi="Arial" w:cs="Arial"/>
          <w:i/>
        </w:rPr>
        <w:t>. oszlop:</w:t>
      </w:r>
      <w:r w:rsidR="00070B49" w:rsidRPr="008E4C88">
        <w:rPr>
          <w:rFonts w:ascii="Arial" w:eastAsia="Times New Roman" w:hAnsi="Arial" w:cs="Arial"/>
          <w:i/>
        </w:rPr>
        <w:t xml:space="preserve"> </w:t>
      </w:r>
      <w:r w:rsidRPr="008E4C88">
        <w:rPr>
          <w:rFonts w:ascii="Arial" w:eastAsia="Times New Roman" w:hAnsi="Arial" w:cs="Arial"/>
          <w:i/>
        </w:rPr>
        <w:t>7</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díjcsökkenés </w:t>
      </w:r>
      <w:r w:rsidR="00CB3AFA" w:rsidRPr="008E4C88">
        <w:rPr>
          <w:rFonts w:ascii="Arial" w:eastAsia="Times New Roman" w:hAnsi="Arial" w:cs="Arial"/>
          <w:i/>
        </w:rPr>
        <w:t>miatti csökkenés</w:t>
      </w:r>
    </w:p>
    <w:p w14:paraId="77184072" w14:textId="77777777" w:rsidR="00CB3AFA" w:rsidRPr="008E4C88" w:rsidRDefault="00CB3AFA" w:rsidP="00C6766F">
      <w:pPr>
        <w:spacing w:before="120" w:after="0" w:line="240" w:lineRule="auto"/>
        <w:rPr>
          <w:rFonts w:ascii="Arial" w:eastAsia="Times New Roman" w:hAnsi="Arial" w:cs="Arial"/>
        </w:rPr>
      </w:pPr>
      <w:r w:rsidRPr="008E4C88">
        <w:rPr>
          <w:rFonts w:ascii="Arial" w:hAnsi="Arial" w:cs="Arial"/>
        </w:rPr>
        <w:t>Itt kell bemutatni az indexált állományok állománydíjának indexálásból adódó csökkenés</w:t>
      </w:r>
      <w:r w:rsidR="009618B2" w:rsidRPr="008E4C88">
        <w:rPr>
          <w:rFonts w:ascii="Arial" w:hAnsi="Arial" w:cs="Arial"/>
        </w:rPr>
        <w:t>ét</w:t>
      </w:r>
      <w:r w:rsidRPr="008E4C88">
        <w:rPr>
          <w:rFonts w:ascii="Arial" w:hAnsi="Arial" w:cs="Arial"/>
        </w:rPr>
        <w:t xml:space="preserve">. </w:t>
      </w:r>
    </w:p>
    <w:p w14:paraId="786D5889" w14:textId="77777777" w:rsidR="00E93DDD"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15EA7B2E" w14:textId="77777777" w:rsidR="00E93DDD" w:rsidRPr="008E4C88" w:rsidRDefault="002E10C4"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oszlop Záró állománydíj = 1. oszlop Nyitó állománydíj + 2</w:t>
      </w:r>
      <w:r w:rsidR="009555C0" w:rsidRPr="008E4C88">
        <w:rPr>
          <w:rFonts w:ascii="Arial" w:eastAsia="Times New Roman" w:hAnsi="Arial" w:cs="Arial"/>
        </w:rPr>
        <w:t>. oszlop Szaporulat állománydíj</w:t>
      </w:r>
      <w:r w:rsidR="00E93DDD" w:rsidRPr="008E4C88">
        <w:rPr>
          <w:rFonts w:ascii="Arial" w:eastAsia="Times New Roman" w:hAnsi="Arial" w:cs="Arial"/>
        </w:rPr>
        <w:t xml:space="preserve"> </w:t>
      </w:r>
      <w:r w:rsidR="00AD19C7" w:rsidRPr="008E4C88">
        <w:rPr>
          <w:rFonts w:ascii="Arial" w:eastAsia="Times New Roman" w:hAnsi="Arial" w:cs="Arial"/>
        </w:rPr>
        <w:t>–</w:t>
      </w:r>
      <w:r w:rsidR="00E93DDD" w:rsidRPr="008E4C88">
        <w:rPr>
          <w:rFonts w:ascii="Arial" w:eastAsia="Times New Roman" w:hAnsi="Arial" w:cs="Arial"/>
        </w:rPr>
        <w:t xml:space="preserve"> </w:t>
      </w:r>
      <w:r w:rsidR="00D965F6" w:rsidRPr="008E4C88">
        <w:rPr>
          <w:rFonts w:ascii="Arial" w:eastAsia="Times New Roman" w:hAnsi="Arial" w:cs="Arial"/>
        </w:rPr>
        <w:t>5</w:t>
      </w:r>
      <w:r w:rsidR="00E93DDD" w:rsidRPr="008E4C88">
        <w:rPr>
          <w:rFonts w:ascii="Arial" w:eastAsia="Times New Roman" w:hAnsi="Arial" w:cs="Arial"/>
        </w:rPr>
        <w:t>. o</w:t>
      </w:r>
      <w:r w:rsidR="009555C0"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5F61C9" w:rsidRPr="008E4C88">
        <w:rPr>
          <w:rFonts w:ascii="Arial" w:eastAsia="Times New Roman" w:hAnsi="Arial" w:cs="Arial"/>
        </w:rPr>
        <w:t xml:space="preserve"> + </w:t>
      </w:r>
      <w:r w:rsidR="00D965F6" w:rsidRPr="008E4C88">
        <w:rPr>
          <w:rFonts w:ascii="Arial" w:eastAsia="Times New Roman" w:hAnsi="Arial" w:cs="Arial"/>
        </w:rPr>
        <w:t>6</w:t>
      </w:r>
      <w:r w:rsidR="00070B49" w:rsidRPr="008E4C88">
        <w:rPr>
          <w:rFonts w:ascii="Arial" w:eastAsia="Times New Roman" w:hAnsi="Arial" w:cs="Arial"/>
        </w:rPr>
        <w:t>.</w:t>
      </w:r>
      <w:r w:rsidR="00876196" w:rsidRPr="008E4C88">
        <w:rPr>
          <w:rFonts w:ascii="Arial" w:eastAsia="Times New Roman" w:hAnsi="Arial" w:cs="Arial"/>
        </w:rPr>
        <w:t xml:space="preserve"> </w:t>
      </w:r>
      <w:r w:rsidR="00070B49" w:rsidRPr="008E4C88">
        <w:rPr>
          <w:rFonts w:ascii="Arial" w:eastAsia="Times New Roman" w:hAnsi="Arial" w:cs="Arial"/>
        </w:rPr>
        <w:t xml:space="preserve">oszlop </w:t>
      </w:r>
      <w:r w:rsidR="005F61C9" w:rsidRPr="008E4C88">
        <w:rPr>
          <w:rFonts w:ascii="Arial" w:eastAsia="Times New Roman" w:hAnsi="Arial" w:cs="Arial"/>
        </w:rPr>
        <w:t xml:space="preserve">Állománydíj változás növekedés </w:t>
      </w:r>
      <w:r w:rsidR="00AD19C7" w:rsidRPr="008E4C88">
        <w:rPr>
          <w:rFonts w:ascii="Arial" w:eastAsia="Times New Roman" w:hAnsi="Arial" w:cs="Arial"/>
        </w:rPr>
        <w:t>–</w:t>
      </w:r>
      <w:r w:rsidR="005F61C9" w:rsidRPr="008E4C88">
        <w:rPr>
          <w:rFonts w:ascii="Arial" w:eastAsia="Times New Roman" w:hAnsi="Arial" w:cs="Arial"/>
        </w:rPr>
        <w:t xml:space="preserve"> </w:t>
      </w:r>
      <w:r w:rsidR="00D965F6" w:rsidRPr="008E4C88">
        <w:rPr>
          <w:rFonts w:ascii="Arial" w:eastAsia="Times New Roman" w:hAnsi="Arial" w:cs="Arial"/>
        </w:rPr>
        <w:t>7</w:t>
      </w:r>
      <w:r w:rsidR="00070B49" w:rsidRPr="008E4C88">
        <w:rPr>
          <w:rFonts w:ascii="Arial" w:eastAsia="Times New Roman" w:hAnsi="Arial" w:cs="Arial"/>
        </w:rPr>
        <w:t xml:space="preserve">. oszlop </w:t>
      </w:r>
      <w:r w:rsidR="005F61C9" w:rsidRPr="008E4C88">
        <w:rPr>
          <w:rFonts w:ascii="Arial" w:eastAsia="Times New Roman" w:hAnsi="Arial" w:cs="Arial"/>
        </w:rPr>
        <w:t>Állománydíj változás csökkenés</w:t>
      </w:r>
    </w:p>
    <w:p w14:paraId="5F844D7B" w14:textId="77777777" w:rsidR="001C1909"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1C1909" w:rsidRPr="008E4C88">
        <w:rPr>
          <w:rFonts w:ascii="Arial" w:eastAsia="Times New Roman" w:hAnsi="Arial" w:cs="Arial"/>
          <w:i/>
        </w:rPr>
        <w:t>. oszlop Díjbevétel</w:t>
      </w:r>
    </w:p>
    <w:p w14:paraId="719D433E" w14:textId="77777777" w:rsidR="001C1909"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3929A061" w14:textId="7B25D0D0" w:rsidR="002E1A08" w:rsidRPr="005230AE"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8F0F4B"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E1491E" w:rsidRPr="008E4C88">
        <w:rPr>
          <w:rFonts w:ascii="Arial" w:eastAsia="Times New Roman" w:hAnsi="Arial" w:cs="Arial"/>
        </w:rPr>
        <w:t>1</w:t>
      </w:r>
      <w:r w:rsidR="00D965F6" w:rsidRPr="008E4C88">
        <w:rPr>
          <w:rFonts w:ascii="Arial" w:eastAsia="Times New Roman" w:hAnsi="Arial" w:cs="Arial"/>
        </w:rPr>
        <w:t>1</w:t>
      </w:r>
      <w:r w:rsidRPr="008E4C88">
        <w:rPr>
          <w:rFonts w:ascii="Arial" w:eastAsia="Times New Roman" w:hAnsi="Arial" w:cs="Arial"/>
        </w:rPr>
        <w:t>. Díjbevétel oszlopban jelentett díjbevétel értékek össze</w:t>
      </w:r>
      <w:r w:rsidR="00F60CEF"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8F0F4B"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r w:rsidR="00D235F6" w:rsidRPr="008E4C88">
        <w:rPr>
          <w:rFonts w:ascii="Arial" w:eastAsia="Times New Roman" w:hAnsi="Arial" w:cs="Arial"/>
        </w:rPr>
        <w:t xml:space="preserve"> </w:t>
      </w:r>
    </w:p>
    <w:p w14:paraId="0CFA70A6" w14:textId="77777777" w:rsidR="00E93DDD"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13 oszlop </w:t>
      </w:r>
      <w:r w:rsidR="00CB3AFA" w:rsidRPr="008E4C88">
        <w:rPr>
          <w:rFonts w:ascii="Arial" w:eastAsia="Times New Roman" w:hAnsi="Arial" w:cs="Arial"/>
          <w:i/>
        </w:rPr>
        <w:t>11</w:t>
      </w:r>
      <w:r w:rsidR="00E93DDD" w:rsidRPr="008E4C88">
        <w:rPr>
          <w:rFonts w:ascii="Arial" w:eastAsia="Times New Roman" w:hAnsi="Arial" w:cs="Arial"/>
          <w:i/>
        </w:rPr>
        <w:t>. oszlop</w:t>
      </w:r>
      <w:r w:rsidRPr="008E4C88">
        <w:rPr>
          <w:rFonts w:ascii="Arial" w:eastAsia="Times New Roman" w:hAnsi="Arial" w:cs="Arial"/>
          <w:i/>
        </w:rPr>
        <w:t>ból:</w:t>
      </w:r>
      <w:r w:rsidR="00E93DDD" w:rsidRPr="008E4C88">
        <w:rPr>
          <w:rFonts w:ascii="Arial" w:eastAsia="Times New Roman" w:hAnsi="Arial" w:cs="Arial"/>
          <w:i/>
        </w:rPr>
        <w:t xml:space="preserve"> Eseti befizetésből származó díjbevétel </w:t>
      </w:r>
    </w:p>
    <w:p w14:paraId="7EC047C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318D7A7A" w14:textId="77777777" w:rsidR="00717F80" w:rsidRPr="008E4C88" w:rsidRDefault="002162B8" w:rsidP="00C6766F">
      <w:pPr>
        <w:spacing w:before="120" w:after="0" w:line="240" w:lineRule="auto"/>
        <w:rPr>
          <w:rFonts w:ascii="Arial" w:eastAsia="Times New Roman" w:hAnsi="Arial" w:cs="Arial"/>
          <w:i/>
        </w:rPr>
      </w:pPr>
      <w:bookmarkStart w:id="54" w:name="_Hlk50643743"/>
      <w:r w:rsidRPr="008E4C88">
        <w:rPr>
          <w:rFonts w:ascii="Arial" w:eastAsia="Times New Roman" w:hAnsi="Arial" w:cs="Arial"/>
          <w:i/>
        </w:rPr>
        <w:t>1</w:t>
      </w:r>
      <w:r w:rsidR="00A91BC4" w:rsidRPr="008E4C88">
        <w:rPr>
          <w:rFonts w:ascii="Arial" w:eastAsia="Times New Roman" w:hAnsi="Arial" w:cs="Arial"/>
          <w:i/>
        </w:rPr>
        <w:t>5</w:t>
      </w:r>
      <w:r w:rsidR="00717F80" w:rsidRPr="008E4C88">
        <w:rPr>
          <w:rFonts w:ascii="Arial" w:eastAsia="Times New Roman" w:hAnsi="Arial" w:cs="Arial"/>
          <w:i/>
        </w:rPr>
        <w:t xml:space="preserve">. oszlop Tárgyidőszakban bejelentett károk darabszáma </w:t>
      </w:r>
    </w:p>
    <w:p w14:paraId="1BA05930" w14:textId="77777777" w:rsidR="00D957A2" w:rsidRPr="008E4C88" w:rsidRDefault="00306585" w:rsidP="00C6766F">
      <w:pPr>
        <w:spacing w:before="120" w:after="0" w:line="240" w:lineRule="auto"/>
        <w:rPr>
          <w:rFonts w:ascii="Arial" w:eastAsia="Times New Roman" w:hAnsi="Arial" w:cs="Arial"/>
        </w:rPr>
      </w:pPr>
      <w:r w:rsidRPr="008E4C88">
        <w:rPr>
          <w:rFonts w:ascii="Arial" w:eastAsia="Times New Roman" w:hAnsi="Arial" w:cs="Arial"/>
        </w:rPr>
        <w:t>Az oszlopban a tárgyév január 1-től az adott negyedév utolsó napjáig eltelt időszak alatt bejelentett károk darabszámát kell jelenteni (flow-jellegű, kumulált adatok</w:t>
      </w:r>
      <w:bookmarkEnd w:id="54"/>
      <w:r w:rsidR="00D957A2" w:rsidRPr="008E4C88">
        <w:rPr>
          <w:rFonts w:ascii="Arial" w:eastAsia="Times New Roman" w:hAnsi="Arial" w:cs="Arial"/>
        </w:rPr>
        <w:t>).</w:t>
      </w:r>
    </w:p>
    <w:p w14:paraId="718A491F" w14:textId="549C7183" w:rsidR="00717F80"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Az oszlopban a káradatokat a kockázattól függetlenül azon terméksoron kell feltüntetni, amely soron a szerződést a</w:t>
      </w:r>
      <w:r w:rsidR="00084DEB" w:rsidRPr="008E4C88">
        <w:rPr>
          <w:rFonts w:ascii="Arial" w:eastAsia="Times New Roman" w:hAnsi="Arial" w:cs="Arial"/>
        </w:rPr>
        <w:t xml:space="preserve"> biztosító a</w:t>
      </w:r>
      <w:r w:rsidRPr="008E4C88">
        <w:rPr>
          <w:rFonts w:ascii="Arial" w:eastAsia="Times New Roman" w:hAnsi="Arial" w:cs="Arial"/>
        </w:rPr>
        <w:t xml:space="preserve"> 42</w:t>
      </w:r>
      <w:r w:rsidR="00B86610" w:rsidRPr="008E4C88">
        <w:rPr>
          <w:rFonts w:ascii="Arial" w:eastAsia="Times New Roman" w:hAnsi="Arial" w:cs="Arial"/>
        </w:rPr>
        <w:t>Q</w:t>
      </w:r>
      <w:r w:rsidRPr="008E4C88">
        <w:rPr>
          <w:rFonts w:ascii="Arial" w:eastAsia="Times New Roman" w:hAnsi="Arial" w:cs="Arial"/>
        </w:rPr>
        <w:t xml:space="preserve">1E1 </w:t>
      </w:r>
      <w:r w:rsidR="00084DEB" w:rsidRPr="008E4C88">
        <w:rPr>
          <w:rFonts w:ascii="Arial" w:eastAsia="Times New Roman" w:hAnsi="Arial" w:cs="Arial"/>
        </w:rPr>
        <w:t xml:space="preserve">kódú </w:t>
      </w:r>
      <w:r w:rsidRPr="008E4C88">
        <w:rPr>
          <w:rFonts w:ascii="Arial" w:eastAsia="Times New Roman" w:hAnsi="Arial" w:cs="Arial"/>
        </w:rPr>
        <w:t>táblában jelentett</w:t>
      </w:r>
      <w:r w:rsidR="00084DEB" w:rsidRPr="008E4C88">
        <w:rPr>
          <w:rFonts w:ascii="Arial" w:eastAsia="Times New Roman" w:hAnsi="Arial" w:cs="Arial"/>
        </w:rPr>
        <w:t>e</w:t>
      </w:r>
      <w:r w:rsidRPr="008E4C88">
        <w:rPr>
          <w:rFonts w:ascii="Arial" w:eastAsia="Times New Roman" w:hAnsi="Arial" w:cs="Arial"/>
        </w:rPr>
        <w:t>.</w:t>
      </w:r>
    </w:p>
    <w:p w14:paraId="61241D6D" w14:textId="10BBA042" w:rsidR="008469F9" w:rsidRPr="008E4C88" w:rsidRDefault="008469F9" w:rsidP="00C6766F">
      <w:pPr>
        <w:spacing w:before="120" w:after="0" w:line="240" w:lineRule="auto"/>
        <w:rPr>
          <w:rFonts w:ascii="Arial" w:eastAsia="Times New Roman" w:hAnsi="Arial" w:cs="Arial"/>
          <w:i/>
        </w:rPr>
      </w:pPr>
      <w:r w:rsidRPr="008E4C88">
        <w:rPr>
          <w:rFonts w:ascii="Arial" w:eastAsia="Times New Roman" w:hAnsi="Arial" w:cs="Arial"/>
          <w:i/>
        </w:rPr>
        <w:t>16</w:t>
      </w:r>
      <w:r w:rsidR="00084DEB" w:rsidRPr="008E4C88">
        <w:rPr>
          <w:rFonts w:ascii="Arial" w:eastAsia="Times New Roman" w:hAnsi="Arial" w:cs="Arial"/>
          <w:i/>
        </w:rPr>
        <w:t>–</w:t>
      </w:r>
      <w:r w:rsidRPr="008E4C88">
        <w:rPr>
          <w:rFonts w:ascii="Arial" w:eastAsia="Times New Roman" w:hAnsi="Arial" w:cs="Arial"/>
          <w:i/>
        </w:rPr>
        <w:t xml:space="preserve">19. oszlop Kárráfordítás </w:t>
      </w:r>
    </w:p>
    <w:p w14:paraId="4189BF7B" w14:textId="77777777" w:rsidR="008469F9" w:rsidRPr="008E4C88" w:rsidRDefault="008469F9" w:rsidP="00C6766F">
      <w:pPr>
        <w:spacing w:before="120" w:after="0" w:line="240" w:lineRule="auto"/>
        <w:rPr>
          <w:rFonts w:ascii="Arial" w:eastAsia="Times New Roman" w:hAnsi="Arial" w:cs="Arial"/>
        </w:rPr>
      </w:pPr>
      <w:r w:rsidRPr="008E4C88">
        <w:rPr>
          <w:rFonts w:ascii="Arial" w:eastAsia="Times New Roman" w:hAnsi="Arial" w:cs="Arial"/>
        </w:rPr>
        <w:t>Az oszlop</w:t>
      </w:r>
      <w:r w:rsidR="00306585" w:rsidRPr="008E4C88">
        <w:rPr>
          <w:rFonts w:ascii="Arial" w:eastAsia="Times New Roman" w:hAnsi="Arial" w:cs="Arial"/>
        </w:rPr>
        <w:t>ok</w:t>
      </w:r>
      <w:r w:rsidRPr="008E4C88">
        <w:rPr>
          <w:rFonts w:ascii="Arial" w:eastAsia="Times New Roman" w:hAnsi="Arial" w:cs="Arial"/>
        </w:rPr>
        <w:t>ban a káradatokat a kockázattól függetlenül azon terméksoron kell feltüntetni, amely soron a szerződést a 42Q1E1</w:t>
      </w:r>
      <w:r w:rsidR="00C41B36" w:rsidRPr="008E4C88">
        <w:rPr>
          <w:rFonts w:ascii="Arial" w:eastAsia="Times New Roman" w:hAnsi="Arial" w:cs="Arial"/>
        </w:rPr>
        <w:t xml:space="preserve"> kódú</w:t>
      </w:r>
      <w:r w:rsidRPr="008E4C88">
        <w:rPr>
          <w:rFonts w:ascii="Arial" w:eastAsia="Times New Roman" w:hAnsi="Arial" w:cs="Arial"/>
        </w:rPr>
        <w:t xml:space="preserve"> táblában jelentették.</w:t>
      </w:r>
      <w:r w:rsidR="00E83D37" w:rsidRPr="008E4C88">
        <w:rPr>
          <w:rFonts w:ascii="Arial" w:eastAsia="Times New Roman" w:hAnsi="Arial" w:cs="Arial"/>
        </w:rPr>
        <w:t xml:space="preserve"> A kárráfordítás</w:t>
      </w:r>
      <w:r w:rsidR="0012171C" w:rsidRPr="008E4C88">
        <w:rPr>
          <w:rFonts w:ascii="Arial" w:eastAsia="Times New Roman" w:hAnsi="Arial" w:cs="Arial"/>
        </w:rPr>
        <w:t>t</w:t>
      </w:r>
      <w:r w:rsidR="00E83D37" w:rsidRPr="008E4C88">
        <w:rPr>
          <w:rFonts w:ascii="Arial" w:eastAsia="Times New Roman" w:hAnsi="Arial" w:cs="Arial"/>
        </w:rPr>
        <w:t xml:space="preserve"> kárrendezési költségek nélkül</w:t>
      </w:r>
      <w:r w:rsidR="00FA5735" w:rsidRPr="008E4C88">
        <w:rPr>
          <w:rFonts w:ascii="Arial" w:eastAsia="Times New Roman" w:hAnsi="Arial" w:cs="Arial"/>
        </w:rPr>
        <w:t xml:space="preserve"> kell feltüntetni</w:t>
      </w:r>
      <w:r w:rsidR="00E83D37" w:rsidRPr="008E4C88">
        <w:rPr>
          <w:rFonts w:ascii="Arial" w:eastAsia="Times New Roman" w:hAnsi="Arial" w:cs="Arial"/>
        </w:rPr>
        <w:t xml:space="preserve">, a kárrendezési költség a 28. oszlopban jelentendő. </w:t>
      </w:r>
    </w:p>
    <w:p w14:paraId="5C83A634" w14:textId="77777777" w:rsidR="00717F80" w:rsidRPr="008E4C88" w:rsidRDefault="00717F80" w:rsidP="00C6766F">
      <w:pPr>
        <w:spacing w:before="120" w:after="0" w:line="240" w:lineRule="auto"/>
        <w:rPr>
          <w:rFonts w:ascii="Arial" w:eastAsia="Times New Roman" w:hAnsi="Arial" w:cs="Arial"/>
          <w:i/>
        </w:rPr>
      </w:pPr>
      <w:r w:rsidRPr="008E4C88">
        <w:rPr>
          <w:rFonts w:ascii="Arial" w:eastAsia="Times New Roman" w:hAnsi="Arial" w:cs="Arial"/>
          <w:i/>
        </w:rPr>
        <w:t>1</w:t>
      </w:r>
      <w:r w:rsidR="00DF6B4E" w:rsidRPr="008E4C88">
        <w:rPr>
          <w:rFonts w:ascii="Arial" w:eastAsia="Times New Roman" w:hAnsi="Arial" w:cs="Arial"/>
          <w:i/>
        </w:rPr>
        <w:t>8</w:t>
      </w:r>
      <w:r w:rsidRPr="008E4C88">
        <w:rPr>
          <w:rFonts w:ascii="Arial" w:eastAsia="Times New Roman" w:hAnsi="Arial" w:cs="Arial"/>
          <w:i/>
        </w:rPr>
        <w:t>.</w:t>
      </w:r>
      <w:r w:rsidR="00A91BC4" w:rsidRPr="008E4C88">
        <w:rPr>
          <w:rFonts w:ascii="Arial" w:eastAsia="Times New Roman" w:hAnsi="Arial" w:cs="Arial"/>
          <w:i/>
        </w:rPr>
        <w:t xml:space="preserve"> és 19.</w:t>
      </w:r>
      <w:r w:rsidRPr="008E4C88">
        <w:rPr>
          <w:rFonts w:ascii="Arial" w:eastAsia="Times New Roman" w:hAnsi="Arial" w:cs="Arial"/>
          <w:i/>
        </w:rPr>
        <w:t xml:space="preserve"> oszlop </w:t>
      </w:r>
      <w:r w:rsidR="00142D9E" w:rsidRPr="008E4C88">
        <w:rPr>
          <w:rFonts w:ascii="Arial" w:eastAsia="Times New Roman" w:hAnsi="Arial" w:cs="Arial"/>
          <w:i/>
        </w:rPr>
        <w:t>Bruttó s</w:t>
      </w:r>
      <w:r w:rsidRPr="008E4C88">
        <w:rPr>
          <w:rFonts w:ascii="Arial" w:eastAsia="Times New Roman" w:hAnsi="Arial" w:cs="Arial"/>
          <w:i/>
        </w:rPr>
        <w:t xml:space="preserve">zámviteli </w:t>
      </w:r>
      <w:r w:rsidR="00F528A1" w:rsidRPr="008E4C88">
        <w:rPr>
          <w:rFonts w:ascii="Arial" w:eastAsia="Times New Roman" w:hAnsi="Arial" w:cs="Arial"/>
          <w:i/>
        </w:rPr>
        <w:t xml:space="preserve">biztosítástechnikai </w:t>
      </w:r>
      <w:r w:rsidRPr="008E4C88">
        <w:rPr>
          <w:rFonts w:ascii="Arial" w:eastAsia="Times New Roman" w:hAnsi="Arial" w:cs="Arial"/>
          <w:i/>
        </w:rPr>
        <w:t>tartalék növekedés és csökkenés</w:t>
      </w:r>
    </w:p>
    <w:p w14:paraId="418BEE89" w14:textId="77777777" w:rsidR="008E188A"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642ED1" w:rsidRPr="008E4C88">
        <w:rPr>
          <w:rFonts w:ascii="Arial" w:eastAsia="Times New Roman" w:hAnsi="Arial" w:cs="Arial"/>
        </w:rPr>
        <w:t xml:space="preserve">kell </w:t>
      </w:r>
      <w:r w:rsidRPr="008E4C88">
        <w:rPr>
          <w:rFonts w:ascii="Arial" w:eastAsia="Times New Roman" w:hAnsi="Arial" w:cs="Arial"/>
        </w:rPr>
        <w:t>ért</w:t>
      </w:r>
      <w:r w:rsidR="00642ED1" w:rsidRPr="008E4C88">
        <w:rPr>
          <w:rFonts w:ascii="Arial" w:eastAsia="Times New Roman" w:hAnsi="Arial" w:cs="Arial"/>
        </w:rPr>
        <w:t>eni</w:t>
      </w:r>
      <w:r w:rsidRPr="008E4C88">
        <w:rPr>
          <w:rFonts w:ascii="Arial" w:eastAsia="Times New Roman" w:hAnsi="Arial" w:cs="Arial"/>
        </w:rPr>
        <w:t xml:space="preserve">.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304AC8D9" w14:textId="77777777" w:rsidR="005F61C9" w:rsidRPr="008E4C88" w:rsidRDefault="005F61C9"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400806D2" w14:textId="77777777" w:rsidR="005F61C9"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 xml:space="preserve">A besorolást nem szerződés szinten, hanem termék, termékcsoport szinten kell elvégezni. A megképzett IBNR tartalékot az adott termékek, termékcsoportok kifutási sajátosságait figyelembe véve, az egyes adatszolgáltatások tekintetében konzisztens módon szükséges megbontani a táblában felsorolt termékek, termékcsoportok között. Azon </w:t>
      </w:r>
      <w:r w:rsidRPr="008E4C88">
        <w:rPr>
          <w:rFonts w:ascii="Arial" w:hAnsi="Arial" w:cs="Arial"/>
        </w:rPr>
        <w:lastRenderedPageBreak/>
        <w:t>termékek, termékcsoportok között, melyek kif</w:t>
      </w:r>
      <w:r w:rsidR="00134D4B" w:rsidRPr="008E4C88">
        <w:rPr>
          <w:rFonts w:ascii="Arial" w:hAnsi="Arial" w:cs="Arial"/>
        </w:rPr>
        <w:t>utási mintái közel azonosak, arányos </w:t>
      </w:r>
      <w:r w:rsidRPr="008E4C88">
        <w:rPr>
          <w:rFonts w:ascii="Arial" w:hAnsi="Arial" w:cs="Arial"/>
        </w:rPr>
        <w:t xml:space="preserve">megbontás történhet az egyes kárévek vonatkozásában </w:t>
      </w:r>
      <w:r w:rsidR="004C0B5B" w:rsidRPr="008E4C88">
        <w:rPr>
          <w:rFonts w:ascii="Arial" w:hAnsi="Arial" w:cs="Arial"/>
        </w:rPr>
        <w:t>az IBNR nélküli bruttó kárráfordítás arányában, esetleg a bruttó megszolgált díj arányában</w:t>
      </w:r>
      <w:r w:rsidRPr="008E4C88">
        <w:rPr>
          <w:rFonts w:ascii="Arial" w:hAnsi="Arial" w:cs="Arial"/>
        </w:rPr>
        <w:t>. Az így megbontott IBNR tartalékok összege megegyezik a teljes megképzett IBNR tartalékkal. Ezt a megbontott IBNR tartalékot kell a tartalékváltozás meghatározásához alapul venni</w:t>
      </w:r>
      <w:r w:rsidR="00343ADC" w:rsidRPr="008E4C88">
        <w:rPr>
          <w:rFonts w:ascii="Arial" w:hAnsi="Arial" w:cs="Arial"/>
        </w:rPr>
        <w:t>.</w:t>
      </w:r>
      <w:r w:rsidR="00B50A90" w:rsidRPr="008E4C88">
        <w:rPr>
          <w:rFonts w:ascii="Arial" w:hAnsi="Arial" w:cs="Arial"/>
        </w:rPr>
        <w:t xml:space="preserve"> </w:t>
      </w:r>
    </w:p>
    <w:p w14:paraId="0EFA85E7" w14:textId="77777777" w:rsidR="00E83D37" w:rsidRPr="008E4C88" w:rsidRDefault="00E83D37" w:rsidP="00C6766F">
      <w:pPr>
        <w:spacing w:before="120" w:after="0" w:line="240" w:lineRule="auto"/>
        <w:rPr>
          <w:rFonts w:ascii="Arial" w:hAnsi="Arial" w:cs="Arial"/>
        </w:rPr>
      </w:pPr>
      <w:r w:rsidRPr="008E4C88">
        <w:rPr>
          <w:rFonts w:ascii="Arial" w:hAnsi="Arial" w:cs="Arial"/>
        </w:rPr>
        <w:t>IFRS-eket alkalmazó biztosító esetén az IFRS</w:t>
      </w:r>
      <w:r w:rsidR="0012171C"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LIC) változása jelentendő kártartalék változásként.</w:t>
      </w:r>
    </w:p>
    <w:p w14:paraId="3BEF99B4" w14:textId="08FFCC83" w:rsidR="00A84084" w:rsidRPr="008E4C88" w:rsidRDefault="00A91BC4" w:rsidP="00C6766F">
      <w:pPr>
        <w:spacing w:before="120" w:after="0" w:line="240" w:lineRule="auto"/>
        <w:rPr>
          <w:rFonts w:ascii="Arial" w:hAnsi="Arial" w:cs="Arial"/>
          <w:i/>
        </w:rPr>
      </w:pPr>
      <w:r w:rsidRPr="008E4C88">
        <w:rPr>
          <w:rFonts w:ascii="Arial" w:hAnsi="Arial" w:cs="Arial"/>
          <w:i/>
        </w:rPr>
        <w:t>20</w:t>
      </w:r>
      <w:r w:rsidR="00084DEB" w:rsidRPr="008E4C88">
        <w:rPr>
          <w:rFonts w:ascii="Arial" w:hAnsi="Arial" w:cs="Arial"/>
          <w:i/>
        </w:rPr>
        <w:t>–</w:t>
      </w:r>
      <w:r w:rsidR="00DF6B4E" w:rsidRPr="008E4C88">
        <w:rPr>
          <w:rFonts w:ascii="Arial" w:hAnsi="Arial" w:cs="Arial"/>
          <w:i/>
        </w:rPr>
        <w:t>2</w:t>
      </w:r>
      <w:r w:rsidRPr="008E4C88">
        <w:rPr>
          <w:rFonts w:ascii="Arial" w:hAnsi="Arial" w:cs="Arial"/>
          <w:i/>
        </w:rPr>
        <w:t>2</w:t>
      </w:r>
      <w:r w:rsidR="00A84084" w:rsidRPr="008E4C88">
        <w:rPr>
          <w:rFonts w:ascii="Arial" w:hAnsi="Arial" w:cs="Arial"/>
          <w:i/>
        </w:rPr>
        <w:t>. oszlop Tárgyidőszakban kifizetett károk darabszáma</w:t>
      </w:r>
    </w:p>
    <w:p w14:paraId="71E85D5D" w14:textId="77777777" w:rsidR="00A84084"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w:t>
      </w:r>
      <w:r w:rsidR="00142D9E" w:rsidRPr="008E4C88">
        <w:rPr>
          <w:rFonts w:ascii="Arial" w:hAnsi="Arial" w:cs="Arial"/>
        </w:rPr>
        <w:t xml:space="preserve">a tárgyidőszakban </w:t>
      </w:r>
      <w:r w:rsidRPr="008E4C88">
        <w:rPr>
          <w:rFonts w:ascii="Arial" w:hAnsi="Arial" w:cs="Arial"/>
        </w:rPr>
        <w:t>történt kárkifizetés.</w:t>
      </w:r>
    </w:p>
    <w:p w14:paraId="7A52A3DB" w14:textId="77777777" w:rsidR="0069296C" w:rsidRPr="008E4C88" w:rsidRDefault="0069296C" w:rsidP="00C6766F">
      <w:pPr>
        <w:spacing w:before="120" w:after="0" w:line="240" w:lineRule="auto"/>
        <w:rPr>
          <w:rFonts w:ascii="Arial" w:hAnsi="Arial" w:cs="Arial"/>
          <w:i/>
          <w:iCs/>
        </w:rPr>
      </w:pPr>
      <w:bookmarkStart w:id="55" w:name="_Hlk50643784"/>
      <w:r w:rsidRPr="008E4C88">
        <w:rPr>
          <w:rFonts w:ascii="Arial" w:hAnsi="Arial" w:cs="Arial"/>
          <w:i/>
          <w:iCs/>
        </w:rPr>
        <w:t>20. oszlop Előző időszakban bekövetkezett károk</w:t>
      </w:r>
    </w:p>
    <w:p w14:paraId="4F64F820" w14:textId="77777777" w:rsidR="006B2BD4" w:rsidRPr="008E4C88" w:rsidRDefault="006B2BD4"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w:t>
      </w:r>
      <w:r w:rsidR="00812752" w:rsidRPr="008E4C88">
        <w:rPr>
          <w:rFonts w:ascii="Arial" w:hAnsi="Arial" w:cs="Arial"/>
        </w:rPr>
        <w:t>,</w:t>
      </w:r>
      <w:r w:rsidRPr="008E4C88">
        <w:rPr>
          <w:rFonts w:ascii="Arial" w:hAnsi="Arial" w:cs="Arial"/>
        </w:rPr>
        <w:t xml:space="preserve"> és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kerültek kifizetésre.</w:t>
      </w:r>
    </w:p>
    <w:p w14:paraId="6F8FCF4B" w14:textId="77777777" w:rsidR="006B2BD4" w:rsidRPr="008E4C88" w:rsidRDefault="006B2BD4" w:rsidP="00C6766F">
      <w:pPr>
        <w:spacing w:before="120" w:after="0" w:line="240" w:lineRule="auto"/>
        <w:rPr>
          <w:rFonts w:ascii="Arial" w:hAnsi="Arial" w:cs="Arial"/>
          <w:i/>
          <w:iCs/>
        </w:rPr>
      </w:pPr>
      <w:r w:rsidRPr="008E4C88">
        <w:rPr>
          <w:rFonts w:ascii="Arial" w:hAnsi="Arial" w:cs="Arial"/>
          <w:i/>
          <w:iCs/>
        </w:rPr>
        <w:t>21. oszlop Tárgyidőszakban bekövetkezett károk</w:t>
      </w:r>
    </w:p>
    <w:p w14:paraId="7B10711F" w14:textId="77777777" w:rsidR="0069296C" w:rsidRPr="008E4C88" w:rsidRDefault="00C87277"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w:t>
      </w:r>
      <w:r w:rsidR="00165A5A" w:rsidRPr="008E4C88">
        <w:rPr>
          <w:rFonts w:ascii="Arial" w:hAnsi="Arial" w:cs="Arial"/>
        </w:rPr>
        <w:t xml:space="preserve"> </w:t>
      </w:r>
      <w:r w:rsidRPr="008E4C88">
        <w:rPr>
          <w:rFonts w:ascii="Arial" w:hAnsi="Arial" w:cs="Arial"/>
        </w:rPr>
        <w:t>az adott neg</w:t>
      </w:r>
      <w:r w:rsidR="00165A5A" w:rsidRPr="008E4C88">
        <w:rPr>
          <w:rFonts w:ascii="Arial" w:hAnsi="Arial" w:cs="Arial"/>
        </w:rPr>
        <w:t>y</w:t>
      </w:r>
      <w:r w:rsidRPr="008E4C88">
        <w:rPr>
          <w:rFonts w:ascii="Arial" w:hAnsi="Arial" w:cs="Arial"/>
        </w:rPr>
        <w:t>edév utolsó napjáig eltelt időszakban</w:t>
      </w:r>
      <w:r w:rsidR="009024FA" w:rsidRPr="008E4C88">
        <w:rPr>
          <w:rFonts w:ascii="Arial" w:hAnsi="Arial" w:cs="Arial"/>
        </w:rPr>
        <w:t>, kumulált adat</w:t>
      </w:r>
      <w:r w:rsidRPr="008E4C88">
        <w:rPr>
          <w:rFonts w:ascii="Arial" w:hAnsi="Arial" w:cs="Arial"/>
        </w:rPr>
        <w:t xml:space="preserve">) következtek be, és a tárgyidőszakban </w:t>
      </w:r>
      <w:r w:rsidR="00B36598" w:rsidRPr="008E4C88">
        <w:rPr>
          <w:rFonts w:ascii="Arial" w:hAnsi="Arial" w:cs="Arial"/>
        </w:rPr>
        <w:t>(tárgyév január 1-től az adott negyedév utolsó napjáig eltelt időszakban</w:t>
      </w:r>
      <w:r w:rsidR="009024FA" w:rsidRPr="008E4C88">
        <w:rPr>
          <w:rFonts w:ascii="Arial" w:hAnsi="Arial" w:cs="Arial"/>
        </w:rPr>
        <w:t>, kumulált adat</w:t>
      </w:r>
      <w:r w:rsidR="00B36598" w:rsidRPr="008E4C88">
        <w:rPr>
          <w:rFonts w:ascii="Arial" w:hAnsi="Arial" w:cs="Arial"/>
        </w:rPr>
        <w:t xml:space="preserve">) </w:t>
      </w:r>
      <w:r w:rsidRPr="008E4C88">
        <w:rPr>
          <w:rFonts w:ascii="Arial" w:hAnsi="Arial" w:cs="Arial"/>
        </w:rPr>
        <w:t>kifizetésre is kerültek.</w:t>
      </w:r>
      <w:bookmarkEnd w:id="55"/>
    </w:p>
    <w:p w14:paraId="40D09C49" w14:textId="58556A79" w:rsidR="00197E47" w:rsidRPr="008E4C88" w:rsidRDefault="00CB3AFA" w:rsidP="00C6766F">
      <w:pPr>
        <w:spacing w:before="120" w:after="0" w:line="240" w:lineRule="auto"/>
        <w:rPr>
          <w:rFonts w:ascii="Arial" w:hAnsi="Arial" w:cs="Arial"/>
        </w:rPr>
      </w:pPr>
      <w:r w:rsidRPr="008E4C88">
        <w:rPr>
          <w:rFonts w:ascii="Arial" w:hAnsi="Arial" w:cs="Arial"/>
          <w:i/>
        </w:rPr>
        <w:t>2</w:t>
      </w:r>
      <w:r w:rsidR="00A91BC4" w:rsidRPr="008E4C88">
        <w:rPr>
          <w:rFonts w:ascii="Arial" w:hAnsi="Arial" w:cs="Arial"/>
          <w:i/>
        </w:rPr>
        <w:t>3</w:t>
      </w:r>
      <w:r w:rsidR="004E0EFB" w:rsidRPr="008E4C88">
        <w:rPr>
          <w:rFonts w:ascii="Arial" w:hAnsi="Arial" w:cs="Arial"/>
          <w:i/>
        </w:rPr>
        <w:t>–</w:t>
      </w:r>
      <w:r w:rsidRPr="008E4C88">
        <w:rPr>
          <w:rFonts w:ascii="Arial" w:hAnsi="Arial" w:cs="Arial"/>
          <w:i/>
        </w:rPr>
        <w:t>2</w:t>
      </w:r>
      <w:r w:rsidR="00A91BC4" w:rsidRPr="008E4C88">
        <w:rPr>
          <w:rFonts w:ascii="Arial" w:hAnsi="Arial" w:cs="Arial"/>
          <w:i/>
        </w:rPr>
        <w:t>5</w:t>
      </w:r>
      <w:r w:rsidR="00197E47" w:rsidRPr="008E4C88">
        <w:rPr>
          <w:rFonts w:ascii="Arial" w:hAnsi="Arial" w:cs="Arial"/>
          <w:i/>
        </w:rPr>
        <w:t>. oszlop Tárgyidőszakot követően várható</w:t>
      </w:r>
      <w:r w:rsidR="00225922" w:rsidRPr="008E4C88">
        <w:rPr>
          <w:rFonts w:ascii="Arial" w:hAnsi="Arial" w:cs="Arial"/>
          <w:i/>
        </w:rPr>
        <w:t>an</w:t>
      </w:r>
      <w:r w:rsidR="00197E47" w:rsidRPr="008E4C88">
        <w:rPr>
          <w:rFonts w:ascii="Arial" w:hAnsi="Arial" w:cs="Arial"/>
          <w:i/>
        </w:rPr>
        <w:t xml:space="preserve"> kifizetésre kerülő, a tárgyidőszak végéig bejelentett károk darabszáma</w:t>
      </w:r>
      <w:r w:rsidR="00197E47" w:rsidRPr="008E4C88">
        <w:rPr>
          <w:rFonts w:ascii="Arial" w:hAnsi="Arial" w:cs="Arial"/>
        </w:rPr>
        <w:t xml:space="preserve"> </w:t>
      </w:r>
    </w:p>
    <w:p w14:paraId="1E087743" w14:textId="77777777" w:rsidR="006F2295"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45D3F78B" w14:textId="77777777" w:rsidR="00165A5A" w:rsidRPr="008E4C88" w:rsidRDefault="00165A5A" w:rsidP="00C6766F">
      <w:pPr>
        <w:spacing w:before="120" w:after="0" w:line="240" w:lineRule="auto"/>
        <w:rPr>
          <w:rFonts w:ascii="Arial" w:hAnsi="Arial" w:cs="Arial"/>
          <w:i/>
          <w:iCs/>
        </w:rPr>
      </w:pPr>
      <w:bookmarkStart w:id="56" w:name="_Hlk50643827"/>
      <w:r w:rsidRPr="008E4C88">
        <w:rPr>
          <w:rFonts w:ascii="Arial" w:hAnsi="Arial" w:cs="Arial"/>
          <w:i/>
          <w:iCs/>
        </w:rPr>
        <w:t>23. oszlop Előző időszakban bekövetkezett károk</w:t>
      </w:r>
    </w:p>
    <w:p w14:paraId="6FCC5DC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 és várhatóan a tárgyidőszakot (tárgyév január 1-től az adott negyedév utolsó napjáig eltelt időszak</w:t>
      </w:r>
      <w:r w:rsidR="00B36598" w:rsidRPr="008E4C88">
        <w:rPr>
          <w:rFonts w:ascii="Arial" w:hAnsi="Arial" w:cs="Arial"/>
        </w:rPr>
        <w:t>ot</w:t>
      </w:r>
      <w:r w:rsidR="009024FA" w:rsidRPr="008E4C88">
        <w:rPr>
          <w:rFonts w:ascii="Arial" w:hAnsi="Arial" w:cs="Arial"/>
        </w:rPr>
        <w:t>, kumulált adat</w:t>
      </w:r>
      <w:r w:rsidRPr="008E4C88">
        <w:rPr>
          <w:rFonts w:ascii="Arial" w:hAnsi="Arial" w:cs="Arial"/>
        </w:rPr>
        <w:t>) követően kerülnek kifizetésre.</w:t>
      </w:r>
    </w:p>
    <w:p w14:paraId="0E372DD5" w14:textId="77777777" w:rsidR="00165A5A" w:rsidRPr="008E4C88" w:rsidRDefault="00165A5A" w:rsidP="00C6766F">
      <w:pPr>
        <w:spacing w:before="120" w:after="0" w:line="240" w:lineRule="auto"/>
        <w:rPr>
          <w:rFonts w:ascii="Arial" w:hAnsi="Arial" w:cs="Arial"/>
          <w:i/>
          <w:iCs/>
        </w:rPr>
      </w:pPr>
      <w:r w:rsidRPr="008E4C88">
        <w:rPr>
          <w:rFonts w:ascii="Arial" w:hAnsi="Arial" w:cs="Arial"/>
          <w:i/>
          <w:iCs/>
        </w:rPr>
        <w:t>24. oszlop Tárgyidőszakban bekövetkezett károk</w:t>
      </w:r>
    </w:p>
    <w:p w14:paraId="75E60C3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xml:space="preserve">) következtek be, </w:t>
      </w:r>
      <w:r w:rsidR="00B36598" w:rsidRPr="008E4C88">
        <w:rPr>
          <w:rFonts w:ascii="Arial" w:hAnsi="Arial" w:cs="Arial"/>
        </w:rPr>
        <w:t>és várhatóan a tárgyidőszakot (tárgyév január 1-től az adott negyedév utolsó napjáig eltelt időszakot</w:t>
      </w:r>
      <w:r w:rsidR="009024FA" w:rsidRPr="008E4C88">
        <w:rPr>
          <w:rFonts w:ascii="Arial" w:hAnsi="Arial" w:cs="Arial"/>
        </w:rPr>
        <w:t>, kumulált adat</w:t>
      </w:r>
      <w:r w:rsidR="00B36598" w:rsidRPr="008E4C88">
        <w:rPr>
          <w:rFonts w:ascii="Arial" w:hAnsi="Arial" w:cs="Arial"/>
        </w:rPr>
        <w:t>) követően kerülnek kifizetésre.</w:t>
      </w:r>
    </w:p>
    <w:p w14:paraId="15703B0F" w14:textId="214C928A" w:rsidR="00E83D37" w:rsidRPr="008E4C88" w:rsidRDefault="00E83D37" w:rsidP="00C6766F">
      <w:pPr>
        <w:spacing w:before="120" w:after="0" w:line="240" w:lineRule="auto"/>
        <w:rPr>
          <w:rFonts w:ascii="Arial" w:eastAsia="Times New Roman" w:hAnsi="Arial" w:cs="Arial"/>
          <w:i/>
        </w:rPr>
      </w:pPr>
      <w:r w:rsidRPr="008E4C88">
        <w:rPr>
          <w:rFonts w:ascii="Arial" w:eastAsia="Times New Roman" w:hAnsi="Arial" w:cs="Arial"/>
          <w:iCs/>
        </w:rPr>
        <w:t>A 26</w:t>
      </w:r>
      <w:r w:rsidR="00B97CB3">
        <w:rPr>
          <w:rFonts w:ascii="Arial" w:eastAsia="Times New Roman" w:hAnsi="Arial" w:cs="Arial"/>
          <w:iCs/>
        </w:rPr>
        <w:t>–</w:t>
      </w:r>
      <w:r w:rsidRPr="008E4C88">
        <w:rPr>
          <w:rFonts w:ascii="Arial" w:eastAsia="Times New Roman" w:hAnsi="Arial" w:cs="Arial"/>
          <w:iCs/>
        </w:rPr>
        <w:t xml:space="preserve">30. </w:t>
      </w:r>
      <w:r w:rsidR="002421BB" w:rsidRPr="008E4C88">
        <w:rPr>
          <w:rFonts w:ascii="Arial" w:eastAsia="Times New Roman" w:hAnsi="Arial" w:cs="Arial"/>
          <w:iCs/>
        </w:rPr>
        <w:t>oszlopban</w:t>
      </w:r>
      <w:r w:rsidRPr="008E4C88">
        <w:rPr>
          <w:rFonts w:ascii="Arial" w:eastAsia="Times New Roman" w:hAnsi="Arial" w:cs="Arial"/>
          <w:iCs/>
        </w:rPr>
        <w:t xml:space="preserve"> a</w:t>
      </w:r>
      <w:r w:rsidRPr="008E4C88">
        <w:rPr>
          <w:rFonts w:ascii="Arial" w:eastAsia="Times New Roman" w:hAnsi="Arial" w:cs="Arial"/>
          <w:i/>
        </w:rPr>
        <w:t xml:space="preserve"> </w:t>
      </w:r>
      <w:r w:rsidRPr="008E4C88">
        <w:rPr>
          <w:rFonts w:ascii="Arial" w:hAnsi="Arial" w:cs="Arial"/>
        </w:rPr>
        <w:t xml:space="preserve">biztosító fő tevékenységéhez köthető, </w:t>
      </w:r>
      <w:r w:rsidR="00623049" w:rsidRPr="008E4C88">
        <w:rPr>
          <w:rFonts w:ascii="Arial" w:hAnsi="Arial" w:cs="Arial"/>
        </w:rPr>
        <w:t>tárgy</w:t>
      </w:r>
      <w:r w:rsidRPr="008E4C88">
        <w:rPr>
          <w:rFonts w:ascii="Arial" w:hAnsi="Arial" w:cs="Arial"/>
        </w:rPr>
        <w:t>időszaki költségek biztosítási ágra, illetve főbb termékcsoportokra allokált értékét kell jelenteni.</w:t>
      </w:r>
    </w:p>
    <w:p w14:paraId="0D96593D" w14:textId="77777777" w:rsidR="00E83D37"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26. oszlop Szerzési költség</w:t>
      </w:r>
    </w:p>
    <w:p w14:paraId="5BEA21C5" w14:textId="77777777" w:rsidR="00E83D37" w:rsidRPr="008E4C88" w:rsidRDefault="00E83D37" w:rsidP="00C6766F">
      <w:pPr>
        <w:spacing w:before="120" w:after="0" w:line="240" w:lineRule="auto"/>
        <w:rPr>
          <w:rFonts w:ascii="Arial" w:hAnsi="Arial" w:cs="Arial"/>
        </w:rPr>
      </w:pPr>
      <w:r w:rsidRPr="008E4C88">
        <w:rPr>
          <w:rFonts w:ascii="Arial" w:hAnsi="Arial" w:cs="Arial"/>
        </w:rPr>
        <w:t>Azon költségek melyek azért merültek fel, mert a biztosító megkötötte az adott szerződést, A szerzési költségek magukban foglalják a biztosítási szerződéshez közvetlenül kötődő költségeket</w:t>
      </w:r>
      <w:r w:rsidR="00623049" w:rsidRPr="008E4C88">
        <w:rPr>
          <w:rFonts w:ascii="Arial" w:hAnsi="Arial" w:cs="Arial"/>
        </w:rPr>
        <w:t xml:space="preserve"> –</w:t>
      </w:r>
      <w:r w:rsidRPr="008E4C88">
        <w:rPr>
          <w:rFonts w:ascii="Arial" w:hAnsi="Arial" w:cs="Arial"/>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623049"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401E6DA4"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6A60F5B5" w14:textId="77777777" w:rsidR="00E83D37" w:rsidRPr="008E4C88" w:rsidRDefault="00E83D37" w:rsidP="00C6766F">
      <w:pPr>
        <w:spacing w:before="120" w:after="0" w:line="240" w:lineRule="auto"/>
        <w:rPr>
          <w:rFonts w:ascii="Arial" w:hAnsi="Arial" w:cs="Arial"/>
        </w:rPr>
      </w:pPr>
      <w:r w:rsidRPr="008E4C88">
        <w:rPr>
          <w:rFonts w:ascii="Arial" w:hAnsi="Arial" w:cs="Arial"/>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w:t>
      </w:r>
      <w:r w:rsidR="00FD356F" w:rsidRPr="008E4C88">
        <w:rPr>
          <w:rFonts w:ascii="Arial" w:hAnsi="Arial" w:cs="Arial"/>
        </w:rPr>
        <w:t xml:space="preserve"> továbbá</w:t>
      </w:r>
      <w:r w:rsidRPr="008E4C88">
        <w:rPr>
          <w:rFonts w:ascii="Arial" w:hAnsi="Arial" w:cs="Arial"/>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24BF0562"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lastRenderedPageBreak/>
        <w:t>28. oszlop Kárrendezési költség</w:t>
      </w:r>
    </w:p>
    <w:p w14:paraId="4F3E5844" w14:textId="77777777" w:rsidR="00E83D37" w:rsidRPr="008E4C88" w:rsidRDefault="00B1030E" w:rsidP="00C6766F">
      <w:pPr>
        <w:spacing w:before="120" w:after="0" w:line="240" w:lineRule="auto"/>
        <w:rPr>
          <w:rFonts w:ascii="Arial" w:hAnsi="Arial" w:cs="Arial"/>
        </w:rPr>
      </w:pPr>
      <w:r w:rsidRPr="008E4C88">
        <w:rPr>
          <w:rFonts w:ascii="Arial" w:hAnsi="Arial" w:cs="Arial"/>
        </w:rPr>
        <w:t>A k</w:t>
      </w:r>
      <w:r w:rsidR="00E83D37"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E83D37" w:rsidRPr="008E4C88">
        <w:rPr>
          <w:rFonts w:ascii="Arial" w:hAnsi="Arial" w:cs="Arial"/>
        </w:rPr>
        <w:t>Bszkr</w:t>
      </w:r>
      <w:proofErr w:type="spellEnd"/>
      <w:r w:rsidR="00E83D37" w:rsidRPr="008E4C88">
        <w:rPr>
          <w:rFonts w:ascii="Arial" w:hAnsi="Arial" w:cs="Arial"/>
        </w:rPr>
        <w:t xml:space="preserve">. rendelkezéseit irányadónak tekintve kell meghatározni. </w:t>
      </w:r>
    </w:p>
    <w:p w14:paraId="25CD167A"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47E3FDC4"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31902F9C" w14:textId="434420E9" w:rsidR="009E3612" w:rsidRPr="008E4C88" w:rsidRDefault="00E83D37" w:rsidP="009E3612">
      <w:pPr>
        <w:spacing w:before="120" w:after="0" w:line="240" w:lineRule="auto"/>
        <w:rPr>
          <w:rFonts w:ascii="Arial" w:hAnsi="Arial" w:cs="Arial"/>
          <w:i/>
        </w:rPr>
      </w:pPr>
      <w:r w:rsidRPr="008E4C88">
        <w:rPr>
          <w:rFonts w:ascii="Arial" w:hAnsi="Arial" w:cs="Arial"/>
          <w:i/>
        </w:rPr>
        <w:t xml:space="preserve">30. </w:t>
      </w:r>
      <w:r w:rsidR="007D35D0" w:rsidRPr="008E4C88">
        <w:rPr>
          <w:rFonts w:ascii="Arial" w:hAnsi="Arial" w:cs="Arial"/>
          <w:i/>
        </w:rPr>
        <w:t xml:space="preserve">oszlop </w:t>
      </w:r>
      <w:r w:rsidRPr="008E4C88">
        <w:rPr>
          <w:rFonts w:ascii="Arial" w:hAnsi="Arial" w:cs="Arial"/>
          <w:i/>
        </w:rPr>
        <w:t xml:space="preserve">Összesen </w:t>
      </w:r>
    </w:p>
    <w:p w14:paraId="29C0E8CE"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040DC7" w:rsidRPr="008E4C88">
        <w:rPr>
          <w:rFonts w:ascii="Arial" w:hAnsi="Arial" w:cs="Arial"/>
        </w:rPr>
        <w:t>, a</w:t>
      </w:r>
      <w:r w:rsidRPr="008E4C88">
        <w:rPr>
          <w:rFonts w:ascii="Arial" w:hAnsi="Arial" w:cs="Arial"/>
        </w:rPr>
        <w:t xml:space="preserve"> </w:t>
      </w:r>
      <w:r w:rsidR="00FD356F" w:rsidRPr="008E4C88">
        <w:rPr>
          <w:rFonts w:ascii="Arial" w:hAnsi="Arial" w:cs="Arial"/>
        </w:rPr>
        <w:t>tárgy</w:t>
      </w:r>
      <w:r w:rsidRPr="008E4C88">
        <w:rPr>
          <w:rFonts w:ascii="Arial" w:hAnsi="Arial" w:cs="Arial"/>
        </w:rPr>
        <w:t xml:space="preserve">időszakban felmerült költség jelentendő. </w:t>
      </w:r>
    </w:p>
    <w:bookmarkEnd w:id="56"/>
    <w:p w14:paraId="68AFE0E7" w14:textId="77AD2224"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3E53F55B"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642ED1" w:rsidRPr="008E4C88">
        <w:rPr>
          <w:rFonts w:ascii="Arial" w:eastAsia="Times New Roman" w:hAnsi="Arial" w:cs="Arial"/>
        </w:rPr>
        <w:t>.</w:t>
      </w:r>
      <w:r w:rsidRPr="008E4C88">
        <w:rPr>
          <w:rFonts w:ascii="Arial" w:eastAsia="Times New Roman" w:hAnsi="Arial" w:cs="Arial"/>
        </w:rPr>
        <w:t xml:space="preserve"> §</w:t>
      </w:r>
      <w:r w:rsidR="00642ED1"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35F86C11" w14:textId="21DCEC28"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16569102" w14:textId="77777777" w:rsidR="00E83D37"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rPr>
        <w:t>Ebben az oszlopban kell kimutatni az adóhatóságtól korábban az Szja. tv. 44/C</w:t>
      </w:r>
      <w:r w:rsidR="009C27D3" w:rsidRPr="008E4C88">
        <w:rPr>
          <w:rFonts w:ascii="Arial" w:eastAsia="Times New Roman" w:hAnsi="Arial" w:cs="Arial"/>
        </w:rPr>
        <w:t>.</w:t>
      </w:r>
      <w:r w:rsidRPr="008E4C88">
        <w:rPr>
          <w:rFonts w:ascii="Arial" w:eastAsia="Times New Roman" w:hAnsi="Arial" w:cs="Arial"/>
        </w:rPr>
        <w:t xml:space="preserve"> §</w:t>
      </w:r>
      <w:r w:rsidR="009C27D3"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1205C27C" w14:textId="77777777" w:rsidR="00FC05EA" w:rsidRPr="008E4C88" w:rsidRDefault="00FC05EA"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2D0D7"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42Q1E2101 </w:t>
      </w:r>
      <w:r w:rsidR="005E06E1" w:rsidRPr="008E4C88">
        <w:rPr>
          <w:rFonts w:ascii="Arial" w:eastAsia="Times New Roman" w:hAnsi="Arial" w:cs="Arial"/>
          <w:i/>
        </w:rPr>
        <w:t xml:space="preserve">sor </w:t>
      </w:r>
      <w:r w:rsidRPr="008E4C88">
        <w:rPr>
          <w:rFonts w:ascii="Arial" w:eastAsia="Times New Roman" w:hAnsi="Arial" w:cs="Arial"/>
          <w:i/>
        </w:rPr>
        <w:t>Lakossági vagyonbiztosítás</w:t>
      </w:r>
    </w:p>
    <w:p w14:paraId="411267A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A1F3733" w14:textId="77777777" w:rsidR="007948AA" w:rsidRPr="008E4C88" w:rsidRDefault="007948AA" w:rsidP="00C6766F">
      <w:pPr>
        <w:spacing w:before="120" w:after="0" w:line="240" w:lineRule="auto"/>
        <w:rPr>
          <w:rFonts w:ascii="Arial" w:eastAsia="Times New Roman" w:hAnsi="Arial" w:cs="Arial"/>
          <w:i/>
        </w:rPr>
      </w:pPr>
      <w:r w:rsidRPr="008E4C88">
        <w:rPr>
          <w:rFonts w:ascii="Arial" w:eastAsia="Times New Roman" w:hAnsi="Arial" w:cs="Arial"/>
          <w:i/>
        </w:rPr>
        <w:t>42Q1E210111 sor ebből: Minősített Fogyasztóbarát Otthonbiztosítás</w:t>
      </w:r>
    </w:p>
    <w:p w14:paraId="1A95A5F4" w14:textId="77777777" w:rsidR="0058214B" w:rsidRPr="008E4C88" w:rsidRDefault="007948AA"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52287C" w:rsidRPr="008E4C88">
        <w:rPr>
          <w:rFonts w:ascii="Arial" w:eastAsia="Times New Roman" w:hAnsi="Arial" w:cs="Arial"/>
        </w:rPr>
        <w:t xml:space="preserve">az egyéni lakásbiztosításokból </w:t>
      </w:r>
      <w:r w:rsidRPr="008E4C88">
        <w:rPr>
          <w:rFonts w:ascii="Arial" w:eastAsia="Times New Roman" w:hAnsi="Arial" w:cs="Arial"/>
        </w:rPr>
        <w:t>a Minősített Fogyasztóbarát Otthonbiztosítás adatait.</w:t>
      </w:r>
    </w:p>
    <w:p w14:paraId="7A0C3005" w14:textId="77777777" w:rsidR="0052287C" w:rsidRPr="008E4C88" w:rsidRDefault="0052287C" w:rsidP="00C6766F">
      <w:pPr>
        <w:spacing w:before="120" w:after="0" w:line="240" w:lineRule="auto"/>
        <w:rPr>
          <w:rFonts w:ascii="Arial" w:eastAsia="Times New Roman" w:hAnsi="Arial" w:cs="Arial"/>
          <w:i/>
        </w:rPr>
      </w:pPr>
      <w:r w:rsidRPr="008E4C88">
        <w:rPr>
          <w:rFonts w:ascii="Arial" w:eastAsia="Times New Roman" w:hAnsi="Arial" w:cs="Arial"/>
          <w:i/>
        </w:rPr>
        <w:t>42Q1E210131 sor ebből: Minősített Fogyasztóbarát Otthonbiztosítás</w:t>
      </w:r>
    </w:p>
    <w:p w14:paraId="409B1A5D" w14:textId="77777777" w:rsidR="0052287C" w:rsidRPr="008E4C88" w:rsidRDefault="0052287C"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adatait.</w:t>
      </w:r>
    </w:p>
    <w:p w14:paraId="194F4704"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42Q1E2103 </w:t>
      </w:r>
      <w:r w:rsidR="005E06E1" w:rsidRPr="008E4C88">
        <w:rPr>
          <w:rFonts w:ascii="Arial" w:eastAsia="Times New Roman" w:hAnsi="Arial" w:cs="Arial"/>
          <w:i/>
        </w:rPr>
        <w:t xml:space="preserve">sor </w:t>
      </w:r>
      <w:r w:rsidRPr="008E4C88">
        <w:rPr>
          <w:rFonts w:ascii="Arial" w:eastAsia="Times New Roman" w:hAnsi="Arial" w:cs="Arial"/>
          <w:i/>
        </w:rPr>
        <w:t>Vállalati vagyonbiztosítás (kivéve KKV-k)</w:t>
      </w:r>
    </w:p>
    <w:p w14:paraId="11642724"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4A3E5CE1"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Általános felelősségbiztosítás</w:t>
      </w:r>
    </w:p>
    <w:p w14:paraId="557E048B"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5E813C69"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42Q1E2107</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Szakmai felelősségbiztosítás</w:t>
      </w:r>
    </w:p>
    <w:p w14:paraId="1EF761E9"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w:t>
      </w:r>
      <w:r w:rsidR="00826848" w:rsidRPr="008E4C88">
        <w:rPr>
          <w:rFonts w:ascii="Arial" w:eastAsia="Times New Roman" w:hAnsi="Arial" w:cs="Arial"/>
        </w:rPr>
        <w:t>zető tisztségviselők felelősség</w:t>
      </w:r>
      <w:r w:rsidRPr="008E4C88">
        <w:rPr>
          <w:rFonts w:ascii="Arial" w:eastAsia="Times New Roman" w:hAnsi="Arial" w:cs="Arial"/>
        </w:rPr>
        <w:t>biztosítása + egyéb szakmai felelősségbiztosítás</w:t>
      </w:r>
    </w:p>
    <w:p w14:paraId="1373F25A"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42Q1E2109 </w:t>
      </w:r>
      <w:r w:rsidR="005E06E1" w:rsidRPr="008E4C88">
        <w:rPr>
          <w:rFonts w:ascii="Arial" w:eastAsia="Times New Roman" w:hAnsi="Arial" w:cs="Arial"/>
          <w:i/>
        </w:rPr>
        <w:t xml:space="preserve">sor </w:t>
      </w:r>
      <w:r w:rsidR="00FC05EA" w:rsidRPr="008E4C88">
        <w:rPr>
          <w:rFonts w:ascii="Arial" w:eastAsia="Times New Roman" w:hAnsi="Arial" w:cs="Arial"/>
          <w:i/>
        </w:rPr>
        <w:t>Szállítmány és fuvarozói biztosítás</w:t>
      </w:r>
    </w:p>
    <w:p w14:paraId="62251DD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44F6B552"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42Q1E2114</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Casco</w:t>
      </w:r>
    </w:p>
    <w:p w14:paraId="4796DA10"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1387866"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42Q1E2206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Nyugdíjbiztosítás Szja</w:t>
      </w:r>
      <w:r w:rsidR="00AD19C7" w:rsidRPr="008E4C88">
        <w:rPr>
          <w:rFonts w:ascii="Arial" w:eastAsia="Times New Roman" w:hAnsi="Arial" w:cs="Arial"/>
          <w:i/>
        </w:rPr>
        <w:t>.</w:t>
      </w:r>
      <w:r w:rsidR="00FC05EA" w:rsidRPr="008E4C88">
        <w:rPr>
          <w:rFonts w:ascii="Arial" w:eastAsia="Times New Roman" w:hAnsi="Arial" w:cs="Arial"/>
          <w:i/>
        </w:rPr>
        <w:t xml:space="preserve"> tv. szerint</w:t>
      </w:r>
    </w:p>
    <w:p w14:paraId="6E6F99B3"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lastRenderedPageBreak/>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4A684E28" w14:textId="77777777" w:rsidR="00136A44" w:rsidRPr="008E4C88" w:rsidRDefault="007244AB" w:rsidP="00C6766F">
      <w:pPr>
        <w:spacing w:before="120" w:after="0" w:line="240" w:lineRule="auto"/>
        <w:rPr>
          <w:rFonts w:ascii="Arial" w:eastAsia="Times New Roman" w:hAnsi="Arial" w:cs="Arial"/>
          <w:i/>
        </w:rPr>
      </w:pPr>
      <w:r w:rsidRPr="008E4C88">
        <w:rPr>
          <w:rFonts w:ascii="Arial" w:eastAsia="Times New Roman" w:hAnsi="Arial" w:cs="Arial"/>
          <w:i/>
        </w:rPr>
        <w:t>42Q</w:t>
      </w:r>
      <w:r w:rsidR="00136A44" w:rsidRPr="008E4C88">
        <w:rPr>
          <w:rFonts w:ascii="Arial" w:eastAsia="Times New Roman" w:hAnsi="Arial" w:cs="Arial"/>
          <w:i/>
        </w:rPr>
        <w:t>1E22131 sor Életbiztosításokhoz kapcsolódó baleset és betegség kiegészítő biztosítás</w:t>
      </w:r>
    </w:p>
    <w:p w14:paraId="1E8B29BA" w14:textId="77777777" w:rsidR="00F145E6" w:rsidRPr="008E4C88" w:rsidRDefault="00F145E6" w:rsidP="00C6766F">
      <w:pPr>
        <w:spacing w:before="120"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termékcsoport szerint besorolt főbiztosításról ténylegesen nem kell leválasztani, az adatok ebben a sorban tájékoztató jelleggel, részletező soron kerülnek bemutatásra. </w:t>
      </w:r>
    </w:p>
    <w:p w14:paraId="5BCC8C33" w14:textId="77777777" w:rsidR="00254700" w:rsidRPr="008E4C88" w:rsidRDefault="00254700"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42Q1E23 </w:t>
      </w:r>
      <w:r w:rsidR="00856C7E" w:rsidRPr="008E4C88">
        <w:rPr>
          <w:rFonts w:ascii="Arial" w:eastAsia="Times New Roman" w:hAnsi="Arial" w:cs="Arial"/>
          <w:i/>
        </w:rPr>
        <w:t xml:space="preserve">sor </w:t>
      </w:r>
      <w:r w:rsidRPr="008E4C88">
        <w:rPr>
          <w:rFonts w:ascii="Arial" w:eastAsia="Times New Roman" w:hAnsi="Arial" w:cs="Arial"/>
          <w:i/>
        </w:rPr>
        <w:t>CSÉB</w:t>
      </w:r>
    </w:p>
    <w:p w14:paraId="512B733E" w14:textId="77777777" w:rsidR="00254700" w:rsidRPr="008E4C88" w:rsidRDefault="00254700" w:rsidP="00C6766F">
      <w:pPr>
        <w:spacing w:before="120" w:after="0" w:line="240" w:lineRule="auto"/>
        <w:rPr>
          <w:rFonts w:ascii="Arial" w:eastAsia="Times New Roman" w:hAnsi="Arial" w:cs="Arial"/>
        </w:rPr>
      </w:pPr>
      <w:r w:rsidRPr="008E4C88">
        <w:rPr>
          <w:rFonts w:ascii="Arial" w:eastAsia="Times New Roman" w:hAnsi="Arial" w:cs="Arial"/>
        </w:rPr>
        <w:t>Az 1986. július 1. előtt bevezetett termékek állományát külön fősoron kell jelenteni, vagyis az állományt nem kell felosztani az egyes ágazatok között.</w:t>
      </w:r>
    </w:p>
    <w:p w14:paraId="0AF0EEE3" w14:textId="77777777" w:rsidR="00D344F3" w:rsidRPr="008E4C88" w:rsidRDefault="00D344F3" w:rsidP="00C6766F">
      <w:pPr>
        <w:spacing w:before="120" w:after="0" w:line="240" w:lineRule="auto"/>
        <w:rPr>
          <w:rFonts w:ascii="Arial" w:eastAsia="Times New Roman" w:hAnsi="Arial" w:cs="Arial"/>
        </w:rPr>
      </w:pPr>
    </w:p>
    <w:bookmarkEnd w:id="53"/>
    <w:p w14:paraId="58093A61"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4. 42Q1E3 A biztosító állománydíjának, illetve díjbevételének </w:t>
      </w:r>
      <w:proofErr w:type="spellStart"/>
      <w:r w:rsidRPr="008E4C88">
        <w:rPr>
          <w:rFonts w:ascii="Arial" w:eastAsia="Times New Roman" w:hAnsi="Arial" w:cs="Arial"/>
          <w:b/>
        </w:rPr>
        <w:t>Szolvencia</w:t>
      </w:r>
      <w:proofErr w:type="spellEnd"/>
      <w:r w:rsidRPr="008E4C88">
        <w:rPr>
          <w:rFonts w:ascii="Arial" w:eastAsia="Times New Roman" w:hAnsi="Arial" w:cs="Arial"/>
          <w:b/>
        </w:rPr>
        <w:t xml:space="preserve">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751172C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96C35F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Szolvencia II szerinti üzletági bontásban az állománydíjat kockázat arányosan az élet oszlopban is meg kell jeleníteni.</w:t>
      </w:r>
    </w:p>
    <w:p w14:paraId="075E6B0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egyeznie a 42Q1E2 </w:t>
      </w:r>
      <w:r w:rsidR="004E0EFB" w:rsidRPr="008E4C88">
        <w:rPr>
          <w:rFonts w:ascii="Arial" w:eastAsia="Times New Roman" w:hAnsi="Arial" w:cs="Arial"/>
        </w:rPr>
        <w:t xml:space="preserve">kódú </w:t>
      </w:r>
      <w:r w:rsidRPr="008E4C88">
        <w:rPr>
          <w:rFonts w:ascii="Arial" w:eastAsia="Times New Roman" w:hAnsi="Arial" w:cs="Arial"/>
        </w:rPr>
        <w:t xml:space="preserve">tábla 10. oszlopában, míg az egyszeri díjak értékének a 42Q1E2 </w:t>
      </w:r>
      <w:r w:rsidR="00756F9F" w:rsidRPr="008E4C88">
        <w:rPr>
          <w:rFonts w:ascii="Arial" w:eastAsia="Times New Roman" w:hAnsi="Arial" w:cs="Arial"/>
        </w:rPr>
        <w:t xml:space="preserve">kódú </w:t>
      </w:r>
      <w:r w:rsidRPr="008E4C88">
        <w:rPr>
          <w:rFonts w:ascii="Arial" w:eastAsia="Times New Roman" w:hAnsi="Arial" w:cs="Arial"/>
        </w:rPr>
        <w:t xml:space="preserve">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 </w:t>
      </w:r>
    </w:p>
    <w:p w14:paraId="4C3D4E93"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6FC457A" w14:textId="2AF5271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42Q1E31101 és 42Q1E32101 sor Lakossági vagyonbiztosítás</w:t>
      </w:r>
    </w:p>
    <w:p w14:paraId="77023E9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2C2949C8" w14:textId="19E96C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42Q1E31114 és 42Q1E32114 sor Casco</w:t>
      </w:r>
    </w:p>
    <w:p w14:paraId="47004669" w14:textId="77777777" w:rsidR="00D344F3" w:rsidRPr="008E4C88" w:rsidRDefault="00D344F3" w:rsidP="00C6766F">
      <w:pPr>
        <w:spacing w:before="120" w:after="0" w:line="240" w:lineRule="auto"/>
        <w:rPr>
          <w:rFonts w:ascii="Arial" w:eastAsia="Times New Roman" w:hAnsi="Arial" w:cs="Arial"/>
          <w:b/>
          <w:bCs/>
        </w:rPr>
      </w:pPr>
      <w:r w:rsidRPr="008E4C88">
        <w:rPr>
          <w:rFonts w:ascii="Arial" w:eastAsia="Times New Roman" w:hAnsi="Arial" w:cs="Arial"/>
        </w:rPr>
        <w:t>Casco = Szárazföldijármű-casco + Egyéb jármű casco</w:t>
      </w:r>
    </w:p>
    <w:p w14:paraId="709A124B" w14:textId="77777777" w:rsidR="00D344F3" w:rsidRPr="008E4C88" w:rsidRDefault="00D344F3" w:rsidP="00C6766F">
      <w:pPr>
        <w:spacing w:before="120" w:after="0" w:line="240" w:lineRule="auto"/>
        <w:rPr>
          <w:rFonts w:ascii="Arial" w:eastAsia="Times New Roman" w:hAnsi="Arial" w:cs="Arial"/>
          <w:b/>
        </w:rPr>
      </w:pPr>
    </w:p>
    <w:p w14:paraId="61BCB38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5. 42Q1G A biztosító hitelfedezeti termékcsoportjának főbb adatai a tárgyidőszak végén</w:t>
      </w:r>
    </w:p>
    <w:p w14:paraId="1F3FBAED"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AF2E61E" w14:textId="0054B4A0" w:rsidR="00D344F3" w:rsidRDefault="00D344F3" w:rsidP="00C6766F">
      <w:pPr>
        <w:spacing w:after="0" w:line="240" w:lineRule="auto"/>
        <w:rPr>
          <w:rFonts w:ascii="Arial" w:eastAsia="Times New Roman" w:hAnsi="Arial" w:cs="Arial"/>
        </w:rPr>
      </w:pPr>
      <w:r w:rsidRPr="008E4C88">
        <w:rPr>
          <w:rFonts w:ascii="Arial" w:eastAsia="Times New Roman" w:hAnsi="Arial" w:cs="Arial"/>
        </w:rPr>
        <w:t>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az ingatlanhitellel kombinált életbiztosítások</w:t>
      </w:r>
      <w:r w:rsidR="00927F8C">
        <w:rPr>
          <w:rFonts w:ascii="Arial" w:eastAsia="Times New Roman" w:hAnsi="Arial" w:cs="Arial"/>
        </w:rPr>
        <w:t xml:space="preserve">, </w:t>
      </w:r>
      <w:r w:rsidR="00927F8C" w:rsidRPr="008E4C88">
        <w:rPr>
          <w:rFonts w:ascii="Arial" w:eastAsia="Times New Roman" w:hAnsi="Arial" w:cs="Arial"/>
        </w:rPr>
        <w:t>valamint</w:t>
      </w:r>
      <w:r w:rsidR="00927F8C">
        <w:rPr>
          <w:rFonts w:ascii="Arial" w:eastAsia="Times New Roman" w:hAnsi="Arial" w:cs="Arial"/>
        </w:rPr>
        <w:t xml:space="preserve"> a hitelfedezettel záradékolt biztosítások</w:t>
      </w:r>
      <w:r w:rsidRPr="008E4C88">
        <w:rPr>
          <w:rFonts w:ascii="Arial" w:eastAsia="Times New Roman" w:hAnsi="Arial" w:cs="Arial"/>
        </w:rPr>
        <w:t xml:space="preserve"> vonatkozásában kell megjeleníteni. A tábla a direkt szerződésekre és az aktív viszontbiztosításokra egyaránt vonatkozik.</w:t>
      </w:r>
    </w:p>
    <w:p w14:paraId="222DA31D" w14:textId="77777777" w:rsidR="00E935D9" w:rsidRDefault="00E935D9" w:rsidP="00C6766F">
      <w:pPr>
        <w:spacing w:after="0" w:line="240" w:lineRule="auto"/>
        <w:rPr>
          <w:rFonts w:ascii="Arial" w:eastAsia="Times New Roman" w:hAnsi="Arial" w:cs="Arial"/>
        </w:rPr>
      </w:pPr>
    </w:p>
    <w:p w14:paraId="4F5EC312" w14:textId="0B1011ED" w:rsidR="00E935D9" w:rsidRPr="005E6605" w:rsidRDefault="00E935D9" w:rsidP="00E935D9">
      <w:pPr>
        <w:spacing w:after="0" w:line="240" w:lineRule="auto"/>
        <w:rPr>
          <w:rFonts w:ascii="Arial" w:hAnsi="Arial" w:cs="Arial"/>
        </w:rPr>
      </w:pPr>
      <w:r w:rsidRPr="005E6605">
        <w:rPr>
          <w:rFonts w:ascii="Arial" w:hAnsi="Arial" w:cs="Arial"/>
        </w:rPr>
        <w:t>A hitelfedezeti biztosítás olyan biztosítás, amelynél a biztosítási esemény jellemzően a hitelt felvevő ügyfél törlesztési képességéhez kötődik (pl., ha az adós meghal vagy maradandó egészségkárosodás miatt rokkanttá válik, és így nem képes tovább törleszteni a hitelt, akkor a biztosító a biztosítási összeg erejéig az adós hitelét előtörleszti a hitelnyújtó részére).</w:t>
      </w:r>
    </w:p>
    <w:p w14:paraId="032D5D32" w14:textId="77777777" w:rsidR="00E935D9" w:rsidRPr="005E6605" w:rsidRDefault="00E935D9" w:rsidP="00E935D9">
      <w:pPr>
        <w:spacing w:after="0" w:line="240" w:lineRule="auto"/>
      </w:pPr>
    </w:p>
    <w:p w14:paraId="02BC33DB" w14:textId="7A6819DD" w:rsidR="00E935D9" w:rsidRPr="005E6605" w:rsidRDefault="00E935D9" w:rsidP="00E935D9">
      <w:pPr>
        <w:spacing w:after="0" w:line="240" w:lineRule="auto"/>
        <w:rPr>
          <w:rFonts w:ascii="Arial" w:hAnsi="Arial" w:cs="Arial"/>
        </w:rPr>
      </w:pPr>
      <w:r w:rsidRPr="005E6605">
        <w:rPr>
          <w:rFonts w:ascii="Arial" w:hAnsi="Arial" w:cs="Arial"/>
        </w:rPr>
        <w:t>Csoportos hitelfedezeti biztosítás esetében a hitelnyújtó közvetlenül a biztosítóval köt szerződést. Egyéni hitelfedezeti biztosítás esetén a biztosítóval szerződő fél a hitelnyújtóval hitelszerződést kötő ügyfél.</w:t>
      </w:r>
    </w:p>
    <w:p w14:paraId="70C854EB" w14:textId="77777777" w:rsidR="00E935D9" w:rsidRPr="005E6605" w:rsidRDefault="00E935D9" w:rsidP="00E935D9">
      <w:pPr>
        <w:spacing w:after="0" w:line="240" w:lineRule="auto"/>
      </w:pPr>
    </w:p>
    <w:p w14:paraId="3F1D5064" w14:textId="1A75D7CD" w:rsidR="00E935D9" w:rsidRPr="005E6605" w:rsidRDefault="00E935D9" w:rsidP="00C6766F">
      <w:pPr>
        <w:spacing w:after="0" w:line="240" w:lineRule="auto"/>
        <w:rPr>
          <w:rFonts w:ascii="Arial" w:eastAsia="Times New Roman" w:hAnsi="Arial" w:cs="Arial"/>
        </w:rPr>
      </w:pPr>
      <w:r w:rsidRPr="005E6605">
        <w:rPr>
          <w:rFonts w:ascii="Arial" w:hAnsi="Arial" w:cs="Arial"/>
        </w:rPr>
        <w:t>A hitelfedezettel záradékolt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p>
    <w:p w14:paraId="5F44A88A" w14:textId="77777777" w:rsidR="000659CA" w:rsidRDefault="000659CA" w:rsidP="00C6766F">
      <w:pPr>
        <w:spacing w:after="0" w:line="240" w:lineRule="auto"/>
        <w:rPr>
          <w:rFonts w:ascii="Arial" w:eastAsia="Times New Roman" w:hAnsi="Arial" w:cs="Arial"/>
        </w:rPr>
      </w:pPr>
    </w:p>
    <w:p w14:paraId="6FBEF0B5"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0B2540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2F2BF657" w14:textId="7881CD09"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Az engedményes, illetve a szerződő részére történt bruttó kárkifizetés értékének bemutatásakor a kért adatokban mind a hitelfedezeti biztosítások, mind a hitelfedezeti záradékolásnál megjelölt értéket meg kell jeleníteni</w:t>
      </w:r>
      <w:r w:rsidR="00613ED1">
        <w:rPr>
          <w:rFonts w:ascii="Arial" w:eastAsia="Times New Roman" w:hAnsi="Arial" w:cs="Arial"/>
        </w:rPr>
        <w:t xml:space="preserve"> a megfelelő sorokon</w:t>
      </w:r>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4496296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FBECD99" w14:textId="4CA1FBA5"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42Q1G1 Csoportos hitelfedezeti biztosítások</w:t>
      </w:r>
    </w:p>
    <w:p w14:paraId="65E2527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368301BD" w14:textId="2AE51DFA"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alábontó sorokban (42Q1G11</w:t>
      </w:r>
      <w:r w:rsidR="00756F9F" w:rsidRPr="008E4C88">
        <w:rPr>
          <w:rFonts w:ascii="Arial" w:eastAsia="Times New Roman" w:hAnsi="Arial" w:cs="Arial"/>
        </w:rPr>
        <w:t>–</w:t>
      </w:r>
      <w:r w:rsidRPr="008E4C88">
        <w:rPr>
          <w:rFonts w:ascii="Arial" w:eastAsia="Times New Roman" w:hAnsi="Arial" w:cs="Arial"/>
        </w:rPr>
        <w:t>42Q1G16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42Q1G1 soron jelentett adatokkal.</w:t>
      </w:r>
    </w:p>
    <w:p w14:paraId="5AE68D52" w14:textId="7D3FD882"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42Q1G2 Egyéni hitelfedezeti biztosítások</w:t>
      </w:r>
    </w:p>
    <w:p w14:paraId="59C85E93" w14:textId="630D1B7E"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r w:rsidR="00B830A4">
        <w:rPr>
          <w:rFonts w:ascii="Arial" w:eastAsia="Times New Roman" w:hAnsi="Arial" w:cs="Arial"/>
        </w:rPr>
        <w:t xml:space="preserve">A hitelfedezettel záradékolt biztosításokat a </w:t>
      </w:r>
      <w:r w:rsidR="00B830A4" w:rsidRPr="005709E8">
        <w:rPr>
          <w:rFonts w:ascii="Arial" w:eastAsia="Times New Roman" w:hAnsi="Arial" w:cs="Arial"/>
        </w:rPr>
        <w:t>42</w:t>
      </w:r>
      <w:r w:rsidR="00B830A4">
        <w:rPr>
          <w:rFonts w:ascii="Arial" w:eastAsia="Times New Roman" w:hAnsi="Arial" w:cs="Arial"/>
        </w:rPr>
        <w:t>Q</w:t>
      </w:r>
      <w:r w:rsidR="00B830A4" w:rsidRPr="005709E8">
        <w:rPr>
          <w:rFonts w:ascii="Arial" w:eastAsia="Times New Roman" w:hAnsi="Arial" w:cs="Arial"/>
        </w:rPr>
        <w:t>1G4 sor</w:t>
      </w:r>
      <w:r w:rsidR="00B830A4">
        <w:rPr>
          <w:rFonts w:ascii="Arial" w:eastAsia="Times New Roman" w:hAnsi="Arial" w:cs="Arial"/>
        </w:rPr>
        <w:t>on szükséges jelenteni.</w:t>
      </w:r>
    </w:p>
    <w:p w14:paraId="76E11ACB" w14:textId="1561ED36"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 xml:space="preserve">42Q1G3 Ingatlanhitellel kombinált életbiztosítások </w:t>
      </w:r>
    </w:p>
    <w:p w14:paraId="34CDE571" w14:textId="77777777" w:rsidR="00D344F3" w:rsidRDefault="00D344F3"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4FBC934B" w14:textId="7E249FAA" w:rsidR="009A55B2" w:rsidRDefault="00015900" w:rsidP="00C6766F">
      <w:pPr>
        <w:spacing w:before="120" w:after="0" w:line="240" w:lineRule="auto"/>
        <w:rPr>
          <w:rFonts w:ascii="Arial" w:eastAsia="Times New Roman" w:hAnsi="Arial" w:cs="Arial"/>
        </w:rPr>
      </w:pPr>
      <w:r w:rsidRPr="00E935D9">
        <w:rPr>
          <w:rFonts w:ascii="Arial" w:eastAsia="Times New Roman" w:hAnsi="Arial" w:cs="Arial"/>
        </w:rPr>
        <w:t>Azokat a biztosításokat, melyek jellegüknél fogva mind a 42Q1G3, mind a 42Q1G4 sorba besorolhatók, továbbra is a 42Q1G3 sorban kell jelenteni.</w:t>
      </w:r>
    </w:p>
    <w:p w14:paraId="59E7F81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42Q1G34 Egyéb életbiztosítások</w:t>
      </w:r>
    </w:p>
    <w:p w14:paraId="3325749B" w14:textId="77777777" w:rsidR="00D344F3" w:rsidRDefault="00D344F3" w:rsidP="00C6766F">
      <w:pPr>
        <w:spacing w:before="120" w:after="0" w:line="240" w:lineRule="auto"/>
        <w:rPr>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2428779B" w14:textId="77777777" w:rsidR="00015900" w:rsidRPr="005230AE" w:rsidRDefault="00015900" w:rsidP="00015900">
      <w:pPr>
        <w:spacing w:before="120" w:after="0" w:line="240" w:lineRule="auto"/>
        <w:rPr>
          <w:rFonts w:ascii="Arial" w:eastAsia="Times New Roman" w:hAnsi="Arial" w:cs="Arial"/>
          <w:i/>
          <w:iCs/>
        </w:rPr>
      </w:pPr>
      <w:r w:rsidRPr="005230AE">
        <w:rPr>
          <w:rFonts w:ascii="Arial" w:eastAsia="Times New Roman" w:hAnsi="Arial" w:cs="Arial"/>
          <w:i/>
          <w:iCs/>
        </w:rPr>
        <w:t>42Q1G4 Hitelfedezettel záradékolt biztosítások</w:t>
      </w:r>
    </w:p>
    <w:p w14:paraId="20BE370F" w14:textId="77EB8058" w:rsidR="00015900" w:rsidRPr="008E4C88" w:rsidRDefault="00015900" w:rsidP="007C7E93">
      <w:pPr>
        <w:spacing w:before="120" w:after="0" w:line="240" w:lineRule="auto"/>
        <w:rPr>
          <w:rFonts w:ascii="Arial" w:eastAsia="Times New Roman" w:hAnsi="Arial" w:cs="Arial"/>
        </w:rPr>
      </w:pPr>
      <w:r w:rsidRPr="007C7E93">
        <w:rPr>
          <w:rFonts w:ascii="Arial" w:eastAsia="Times New Roman" w:hAnsi="Arial" w:cs="Arial"/>
        </w:rPr>
        <w:t>Ezeken a sorokon szükséges jelenteni azokat a biztosításokat, amelyek hitelfedezeti záradék</w:t>
      </w:r>
      <w:r>
        <w:rPr>
          <w:rFonts w:ascii="Arial" w:eastAsia="Times New Roman" w:hAnsi="Arial" w:cs="Arial"/>
        </w:rPr>
        <w:t xml:space="preserve">kal ellátottak. </w:t>
      </w:r>
      <w:r w:rsidRPr="00EF557A">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r>
        <w:rPr>
          <w:rFonts w:ascii="Arial" w:eastAsia="Times New Roman" w:hAnsi="Arial" w:cs="Arial"/>
        </w:rPr>
        <w:t>E</w:t>
      </w:r>
      <w:r w:rsidRPr="00EF557A">
        <w:rPr>
          <w:rFonts w:ascii="Arial" w:eastAsia="Times New Roman" w:hAnsi="Arial" w:cs="Arial"/>
        </w:rPr>
        <w:t xml:space="preserve">zeken a sorokon </w:t>
      </w:r>
      <w:r>
        <w:rPr>
          <w:rFonts w:ascii="Arial" w:eastAsia="Times New Roman" w:hAnsi="Arial" w:cs="Arial"/>
        </w:rPr>
        <w:t xml:space="preserve">csak addig kell jelenteni </w:t>
      </w:r>
      <w:r w:rsidRPr="00EF557A">
        <w:rPr>
          <w:rFonts w:ascii="Arial" w:eastAsia="Times New Roman" w:hAnsi="Arial" w:cs="Arial"/>
        </w:rPr>
        <w:t xml:space="preserve">a </w:t>
      </w:r>
      <w:r>
        <w:rPr>
          <w:rFonts w:ascii="Arial" w:eastAsia="Times New Roman" w:hAnsi="Arial" w:cs="Arial"/>
        </w:rPr>
        <w:t>biztosításokat</w:t>
      </w:r>
      <w:r w:rsidRPr="00EF557A">
        <w:rPr>
          <w:rFonts w:ascii="Arial" w:eastAsia="Times New Roman" w:hAnsi="Arial" w:cs="Arial"/>
        </w:rPr>
        <w:t>, amíg a szerződés hitelfedezeti záradékkal van ellátva</w:t>
      </w:r>
      <w:r>
        <w:rPr>
          <w:rFonts w:ascii="Arial" w:eastAsia="Times New Roman" w:hAnsi="Arial" w:cs="Arial"/>
        </w:rPr>
        <w:t>.</w:t>
      </w:r>
    </w:p>
    <w:p w14:paraId="3EF72784" w14:textId="77777777" w:rsidR="00E93DDD" w:rsidRPr="008E4C88" w:rsidRDefault="00E93DDD" w:rsidP="00C6766F">
      <w:pPr>
        <w:spacing w:before="120" w:after="0" w:line="240" w:lineRule="auto"/>
        <w:rPr>
          <w:rFonts w:ascii="Arial" w:eastAsia="Times New Roman" w:hAnsi="Arial" w:cs="Arial"/>
        </w:rPr>
      </w:pPr>
    </w:p>
    <w:p w14:paraId="2AB3B830" w14:textId="77777777" w:rsidR="00802699"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6. </w:t>
      </w:r>
      <w:r w:rsidR="00802699" w:rsidRPr="008E4C88">
        <w:rPr>
          <w:rFonts w:ascii="Arial" w:eastAsia="Times New Roman" w:hAnsi="Arial" w:cs="Arial"/>
          <w:b/>
          <w:bCs/>
        </w:rPr>
        <w:t>42Q3A3 Kárkifizetés és szolgáltatás az életbiztosítási üzletágban, károkok szerinti részletezésben a tárgyidőszak végén</w:t>
      </w:r>
    </w:p>
    <w:p w14:paraId="4BADDCFB" w14:textId="77777777" w:rsidR="00802699" w:rsidRPr="008E4C88" w:rsidRDefault="00802699"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8037753"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LoB-onkénti</w:t>
      </w:r>
      <w:proofErr w:type="spellEnd"/>
      <w:r w:rsidRPr="008E4C88">
        <w:rPr>
          <w:rFonts w:ascii="Arial" w:eastAsia="Times New Roman" w:hAnsi="Arial" w:cs="Arial"/>
        </w:rPr>
        <w:t xml:space="preserve"> megbontásban kell bemutatni. Ez azt jelenti, hogy egyrészt szolgáltatási (kárkifizetési) okonként, másrészt, azon belül a folyamatos díjas, egyszeri díjas szerződések és a díjmentes állomány megbontásában kell bemutatni az értékeket.</w:t>
      </w:r>
    </w:p>
    <w:p w14:paraId="6805ABCD" w14:textId="77777777" w:rsidR="00E83D37" w:rsidRPr="008E4C88" w:rsidRDefault="000B7CF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E83D37" w:rsidRPr="008E4C88">
        <w:rPr>
          <w:rFonts w:ascii="Arial" w:eastAsia="Times New Roman" w:hAnsi="Arial" w:cs="Arial"/>
        </w:rPr>
        <w:t>alamennyi biztosítási szerződés</w:t>
      </w:r>
      <w:r w:rsidRPr="008E4C88">
        <w:rPr>
          <w:rFonts w:ascii="Arial" w:eastAsia="Times New Roman" w:hAnsi="Arial" w:cs="Arial"/>
        </w:rPr>
        <w:t>t</w:t>
      </w:r>
      <w:r w:rsidR="00E83D37" w:rsidRPr="008E4C88">
        <w:rPr>
          <w:rFonts w:ascii="Arial" w:eastAsia="Times New Roman" w:hAnsi="Arial" w:cs="Arial"/>
        </w:rPr>
        <w:t xml:space="preserve"> jelenteni kell, </w:t>
      </w:r>
      <w:r w:rsidR="00B67E75" w:rsidRPr="008E4C88">
        <w:rPr>
          <w:rFonts w:ascii="Arial" w:eastAsia="Times New Roman" w:hAnsi="Arial" w:cs="Arial"/>
        </w:rPr>
        <w:t>így a</w:t>
      </w:r>
      <w:r w:rsidR="00E83D37" w:rsidRPr="008E4C88">
        <w:rPr>
          <w:rFonts w:ascii="Arial" w:eastAsia="Times New Roman" w:hAnsi="Arial" w:cs="Arial"/>
        </w:rPr>
        <w:t xml:space="preserve"> számviteli szempontból befektetési szerződésként </w:t>
      </w:r>
      <w:proofErr w:type="spellStart"/>
      <w:r w:rsidR="00B67E75" w:rsidRPr="008E4C88">
        <w:rPr>
          <w:rFonts w:ascii="Arial" w:eastAsia="Times New Roman" w:hAnsi="Arial" w:cs="Arial"/>
        </w:rPr>
        <w:t>nyilvántartottat</w:t>
      </w:r>
      <w:proofErr w:type="spellEnd"/>
      <w:r w:rsidR="00B67E75" w:rsidRPr="008E4C88">
        <w:rPr>
          <w:rFonts w:ascii="Arial" w:eastAsia="Times New Roman" w:hAnsi="Arial" w:cs="Arial"/>
        </w:rPr>
        <w:t xml:space="preserve"> is</w:t>
      </w:r>
      <w:r w:rsidR="00E83D37" w:rsidRPr="008E4C88">
        <w:rPr>
          <w:rFonts w:ascii="Arial" w:eastAsia="Times New Roman" w:hAnsi="Arial" w:cs="Arial"/>
        </w:rPr>
        <w:t>.</w:t>
      </w:r>
    </w:p>
    <w:p w14:paraId="3C9CD2F4"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755C1AA"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4. és 10. oszlop Ebből: részleges visszavásárlás</w:t>
      </w:r>
    </w:p>
    <w:p w14:paraId="5FF38D98"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lastRenderedPageBreak/>
        <w:t>Itt azoknak a – megelőző oszlopban is bemutatandó – visszavásárlásoknak a számát és a kifizetések értékét kell megjeleníteni, amelyek következtében a szerződés nem szűnt meg, kizárólag a biztosítási szolgáltatás értéke csökkent.</w:t>
      </w:r>
    </w:p>
    <w:p w14:paraId="1D8BDD35"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9B1FDB1" w14:textId="6AF34191" w:rsidR="00802699" w:rsidRPr="008E4C88" w:rsidRDefault="00802699" w:rsidP="00C6766F">
      <w:pPr>
        <w:spacing w:before="120" w:after="0" w:line="240" w:lineRule="auto"/>
        <w:rPr>
          <w:rFonts w:ascii="Arial" w:eastAsia="Times New Roman" w:hAnsi="Arial" w:cs="Arial"/>
          <w:bCs/>
          <w:i/>
        </w:rPr>
      </w:pPr>
      <w:r w:rsidRPr="008E4C88">
        <w:rPr>
          <w:rFonts w:ascii="Arial" w:eastAsia="Times New Roman" w:hAnsi="Arial" w:cs="Arial"/>
          <w:bCs/>
          <w:i/>
        </w:rPr>
        <w:t>42Q3A311 Folyamatos díjas szerződések 1</w:t>
      </w:r>
      <w:r w:rsidR="00756F9F" w:rsidRPr="008E4C88">
        <w:rPr>
          <w:rFonts w:ascii="Arial" w:eastAsia="Times New Roman" w:hAnsi="Arial" w:cs="Arial"/>
          <w:bCs/>
          <w:i/>
        </w:rPr>
        <w:t>–</w:t>
      </w:r>
      <w:r w:rsidRPr="008E4C88">
        <w:rPr>
          <w:rFonts w:ascii="Arial" w:eastAsia="Times New Roman" w:hAnsi="Arial" w:cs="Arial"/>
          <w:bCs/>
          <w:i/>
        </w:rPr>
        <w:t>6. és 7</w:t>
      </w:r>
      <w:r w:rsidR="00756F9F" w:rsidRPr="008E4C88">
        <w:rPr>
          <w:rFonts w:ascii="Arial" w:eastAsia="Times New Roman" w:hAnsi="Arial" w:cs="Arial"/>
          <w:bCs/>
          <w:i/>
        </w:rPr>
        <w:t>–</w:t>
      </w:r>
      <w:r w:rsidRPr="008E4C88">
        <w:rPr>
          <w:rFonts w:ascii="Arial" w:eastAsia="Times New Roman" w:hAnsi="Arial" w:cs="Arial"/>
          <w:bCs/>
          <w:i/>
        </w:rPr>
        <w:t>12. oszlop</w:t>
      </w:r>
    </w:p>
    <w:p w14:paraId="5C5E350F" w14:textId="77777777" w:rsidR="00802699" w:rsidRPr="008E4C88" w:rsidRDefault="00802699"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életbiztosítás + Egyéb életbiztosítások + Nem-életbiztosítási szerződésekből eredő és egészségbiztosítási kötelezettségekhez kapcsolódó járadékok + Nem-életbiztosítási szerződésekből eredő és egészségbiztosítási kötelezettségektől eltérő biztosítási kötelezettségekhez kapcsolódó járadékok  </w:t>
      </w:r>
    </w:p>
    <w:p w14:paraId="25265E69"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42Q3A3115 </w:t>
      </w:r>
      <w:r w:rsidRPr="008E4C88">
        <w:rPr>
          <w:rFonts w:ascii="Arial" w:eastAsia="Times New Roman" w:hAnsi="Arial" w:cs="Arial"/>
          <w:bCs/>
          <w:i/>
        </w:rPr>
        <w:t>Nem-életbiztosítási szerződésekből eredő és egészségbiztosítási kötelezettségekhez kapcsolódó járadékok</w:t>
      </w:r>
    </w:p>
    <w:p w14:paraId="4C00B371"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42Q3A3116 </w:t>
      </w:r>
      <w:r w:rsidRPr="008E4C88">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51F0D2F6"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A járadékbiztosítások esetében a szolgáltatást a „lejárat miatt" oszlopba kell írni. Ezeknél a szolgáltatás darabszáma 1, ha abban az évben egyáltalán már volt a járadékbiztosítás szerint szolgáltatás, függetlenül attól, hogy ez havi, negyedéves, féléves vagy éves gyakorisággal történt.</w:t>
      </w:r>
    </w:p>
    <w:p w14:paraId="1EDA0A33" w14:textId="77777777" w:rsidR="00D344F3" w:rsidRPr="008E4C88" w:rsidRDefault="00D344F3" w:rsidP="00C6766F">
      <w:pPr>
        <w:spacing w:before="120" w:after="0" w:line="240" w:lineRule="auto"/>
        <w:rPr>
          <w:rFonts w:ascii="Arial" w:eastAsia="Times New Roman" w:hAnsi="Arial" w:cs="Arial"/>
        </w:rPr>
      </w:pPr>
    </w:p>
    <w:p w14:paraId="2DC6106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7. 42Q9F Indexhez vagy befektetési egységekhez kötött életbiztosításokhoz kapcsolódó eszközalapok hozamai a tárgyidőszak végén</w:t>
      </w:r>
    </w:p>
    <w:p w14:paraId="2270435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D541F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w:t>
      </w:r>
      <w:bookmarkStart w:id="57" w:name="_Hlk519696317"/>
      <w:r w:rsidRPr="008E4C88">
        <w:rPr>
          <w:rFonts w:ascii="Arial" w:eastAsia="Times New Roman" w:hAnsi="Arial" w:cs="Arial"/>
        </w:rPr>
        <w:t xml:space="preserve">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bookmarkEnd w:id="57"/>
    </w:p>
    <w:p w14:paraId="782E445E" w14:textId="77777777" w:rsidR="00101BA6" w:rsidRDefault="00705AB2" w:rsidP="00101BA6">
      <w:pPr>
        <w:rPr>
          <w:rFonts w:ascii="Arial" w:hAnsi="Arial" w:cs="Arial"/>
        </w:rPr>
      </w:pPr>
      <w:r w:rsidRPr="008E4C88">
        <w:rPr>
          <w:rFonts w:ascii="Arial" w:hAnsi="Arial" w:cs="Arial"/>
        </w:rPr>
        <w:t>A 12</w:t>
      </w:r>
      <w:r w:rsidR="00756F9F" w:rsidRPr="008E4C88">
        <w:rPr>
          <w:rFonts w:ascii="Arial" w:hAnsi="Arial" w:cs="Arial"/>
        </w:rPr>
        <w:t>–</w:t>
      </w:r>
      <w:r w:rsidRPr="008E4C88">
        <w:rPr>
          <w:rFonts w:ascii="Arial" w:hAnsi="Arial" w:cs="Arial"/>
        </w:rPr>
        <w:t xml:space="preserve">15., 18. és 19. oszlop vonatkozásában a százalékos értékeket legalább két tizedesjegy pontossággal kell meghatározni, </w:t>
      </w:r>
      <w:r w:rsidR="00756F9F" w:rsidRPr="008E4C88">
        <w:rPr>
          <w:rFonts w:ascii="Arial" w:hAnsi="Arial" w:cs="Arial"/>
        </w:rPr>
        <w:t>tizedes</w:t>
      </w:r>
      <w:r w:rsidRPr="008E4C88">
        <w:rPr>
          <w:rFonts w:ascii="Arial" w:hAnsi="Arial" w:cs="Arial"/>
        </w:rPr>
        <w:t xml:space="preserve">pont </w:t>
      </w:r>
      <w:r w:rsidR="00756F9F" w:rsidRPr="008E4C88">
        <w:rPr>
          <w:rFonts w:ascii="Arial" w:hAnsi="Arial" w:cs="Arial"/>
        </w:rPr>
        <w:t>alkalmazásával</w:t>
      </w:r>
      <w:r w:rsidRPr="008E4C88">
        <w:rPr>
          <w:rFonts w:ascii="Arial" w:hAnsi="Arial" w:cs="Arial"/>
        </w:rPr>
        <w:t xml:space="preserve"> (pl. 2,63% esetén 2.63 jelentendő).</w:t>
      </w:r>
    </w:p>
    <w:p w14:paraId="5E5B48F4" w14:textId="2F80B862" w:rsidR="00D344F3" w:rsidRPr="008E4C88" w:rsidRDefault="00D344F3" w:rsidP="00101BA6">
      <w:pPr>
        <w:rPr>
          <w:rFonts w:ascii="Arial" w:eastAsia="Times New Roman" w:hAnsi="Arial" w:cs="Arial"/>
          <w:b/>
        </w:rPr>
      </w:pPr>
      <w:r w:rsidRPr="008E4C88">
        <w:rPr>
          <w:rFonts w:ascii="Arial" w:eastAsia="Times New Roman" w:hAnsi="Arial" w:cs="Arial"/>
          <w:b/>
        </w:rPr>
        <w:t>A tábla sorai</w:t>
      </w:r>
    </w:p>
    <w:p w14:paraId="6F0AB08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42Q9F1 sor Indexhez vagy befektetési egységekhez kötött életbiztosításokhoz kapcsolódó alapok összesen</w:t>
      </w:r>
    </w:p>
    <w:p w14:paraId="0822F68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alapjai esetében alaponként is el kell a számítást végezni. </w:t>
      </w:r>
    </w:p>
    <w:p w14:paraId="40573CA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DBFB12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1. oszlop Az eszközalapok nevei</w:t>
      </w:r>
    </w:p>
    <w:p w14:paraId="6DFD26F9" w14:textId="2A15D3C8"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életbiztosításokhoz kapcsolódó 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w:t>
      </w:r>
      <w:bookmarkStart w:id="58" w:name="_Hlk53669911"/>
      <w:r w:rsidRPr="008E4C88">
        <w:rPr>
          <w:rFonts w:ascii="Arial" w:eastAsia="Times New Roman" w:hAnsi="Arial" w:cs="Arial"/>
        </w:rPr>
        <w:t xml:space="preserve">A használt elnevezésnek meg kell egyeznie a biztosító honlapján közzétett elnevezéssel, és egységesen kell alkalmazni a 42Y9F, 42Q9F, 42Q25 és 42BP </w:t>
      </w:r>
      <w:r w:rsidR="00A37222"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w:t>
      </w:r>
      <w:bookmarkEnd w:id="58"/>
    </w:p>
    <w:p w14:paraId="23CD02A3"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0AEAFB83"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73BF9153" w14:textId="77777777" w:rsidR="00D344F3" w:rsidRPr="008E4C88" w:rsidRDefault="00D344F3" w:rsidP="00C6766F">
      <w:pPr>
        <w:spacing w:after="0" w:line="240" w:lineRule="auto"/>
        <w:rPr>
          <w:rFonts w:ascii="Arial" w:hAnsi="Arial" w:cs="Arial"/>
        </w:rPr>
      </w:pPr>
    </w:p>
    <w:p w14:paraId="381201F2" w14:textId="2201AFE7" w:rsidR="00507DC2" w:rsidRPr="008E4C88" w:rsidRDefault="00D344F3"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507DC2" w:rsidRPr="008E4C88">
        <w:rPr>
          <w:rFonts w:ascii="Arial" w:hAnsi="Arial" w:cs="Arial"/>
        </w:rPr>
        <w:t xml:space="preserve">és 42N9G1 </w:t>
      </w:r>
      <w:r w:rsidR="00A37222"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25E16BB2" w14:textId="77777777" w:rsidR="00D344F3" w:rsidRPr="008E4C88" w:rsidRDefault="00D344F3"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53ED49C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134476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5DA3709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6224141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sidRPr="008E4C88">
        <w:rPr>
          <w:rFonts w:ascii="Arial" w:eastAsia="Times New Roman" w:hAnsi="Arial" w:cs="Arial"/>
          <w:bCs/>
          <w:i/>
        </w:rPr>
        <w:t>.</w:t>
      </w:r>
    </w:p>
    <w:p w14:paraId="1D23CD7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lastRenderedPageBreak/>
        <w:t xml:space="preserve">6. oszlop A portfólió értéke az időszak elején (ezer Ft) és 7. oszlop A portfólió értéke az időszak végén (ezer Ft) </w:t>
      </w:r>
    </w:p>
    <w:p w14:paraId="018EF60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eszközök állományát piaci értéken kell szerepeltetni. Portfolió alatt az eszközalap összes eszközének piaci értékét kell érteni.</w:t>
      </w:r>
    </w:p>
    <w:p w14:paraId="648208B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8. oszlop </w:t>
      </w:r>
      <w:r w:rsidRPr="008E4C88">
        <w:rPr>
          <w:rFonts w:ascii="Arial" w:eastAsia="Times New Roman" w:hAnsi="Arial" w:cs="Arial"/>
          <w:i/>
        </w:rPr>
        <w:t>A befektetési állomány változása (nettó) (ezer Ft)</w:t>
      </w:r>
    </w:p>
    <w:p w14:paraId="6B94627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Nettó állományváltozás</w:t>
      </w:r>
      <w:r w:rsidRPr="008E4C88">
        <w:rPr>
          <w:rFonts w:ascii="Arial" w:eastAsia="Times New Roman" w:hAnsi="Arial" w:cs="Arial"/>
        </w:rPr>
        <w:t xml:space="preserve"> = a portfolió bevételei mínusz kiadásai az értékelési időszakban. </w:t>
      </w:r>
    </w:p>
    <w:p w14:paraId="36915CD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9. oszlop </w:t>
      </w:r>
      <w:r w:rsidRPr="008E4C88">
        <w:rPr>
          <w:rFonts w:ascii="Arial" w:eastAsia="Times New Roman" w:hAnsi="Arial" w:cs="Arial"/>
          <w:i/>
        </w:rPr>
        <w:t>A befektetési állomány változásának idővel súlyozott összege (nettó) (ezer Ft)</w:t>
      </w:r>
    </w:p>
    <w:p w14:paraId="01A2C12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w:t>
      </w:r>
      <w:r w:rsidRPr="008E4C88">
        <w:rPr>
          <w:rFonts w:ascii="Arial" w:eastAsia="Times New Roman" w:hAnsi="Arial" w:cs="Arial"/>
          <w:bCs/>
        </w:rPr>
        <w:t xml:space="preserve"> Idővel súlyozott állományváltozás</w:t>
      </w:r>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5BD7C47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ahol</w:t>
      </w:r>
    </w:p>
    <w:p w14:paraId="7F99BD68" w14:textId="77777777" w:rsidR="00D344F3" w:rsidRPr="008E4C88" w:rsidRDefault="00D344F3" w:rsidP="00C6766F">
      <w:pPr>
        <w:spacing w:before="120" w:after="0" w:line="240" w:lineRule="auto"/>
        <w:ind w:left="1416"/>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48044DD2"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682A41AF"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T = az értékelési időszak napjainak a száma;</w:t>
      </w:r>
    </w:p>
    <w:p w14:paraId="3826D2F5"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 = a tárgyidőszaki be- és kifizetések száma.</w:t>
      </w:r>
    </w:p>
    <w:p w14:paraId="4477C88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10. oszlop</w:t>
      </w:r>
      <w:r w:rsidRPr="008E4C88">
        <w:rPr>
          <w:rFonts w:ascii="Arial" w:eastAsia="Times New Roman" w:hAnsi="Arial" w:cs="Arial"/>
          <w:i/>
        </w:rPr>
        <w:t xml:space="preserve"> Számláló (ezer Ft)</w:t>
      </w:r>
    </w:p>
    <w:p w14:paraId="425601B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A portfólió értéke az időszak végén - A portfólió értéke az időszak elején - Nettó állományváltozás.</w:t>
      </w:r>
    </w:p>
    <w:p w14:paraId="788BEB2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11. oszlop </w:t>
      </w:r>
      <w:r w:rsidRPr="008E4C88">
        <w:rPr>
          <w:rFonts w:ascii="Arial" w:eastAsia="Times New Roman" w:hAnsi="Arial" w:cs="Arial"/>
          <w:i/>
        </w:rPr>
        <w:t>Nevező (ezer Ft)</w:t>
      </w:r>
    </w:p>
    <w:p w14:paraId="74ED9B01" w14:textId="35C5FE2C" w:rsidR="000935E7"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rPr>
        <w:t xml:space="preserve">= </w:t>
      </w:r>
      <w:r w:rsidRPr="008E4C88">
        <w:rPr>
          <w:rFonts w:ascii="Arial" w:eastAsia="Times New Roman" w:hAnsi="Arial" w:cs="Arial"/>
          <w:bCs/>
        </w:rPr>
        <w:t>Nyitó állomány + Idővel súlyozott állományváltozás.</w:t>
      </w:r>
    </w:p>
    <w:p w14:paraId="5A6069C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12. oszlop </w:t>
      </w:r>
      <w:r w:rsidRPr="008E4C88">
        <w:rPr>
          <w:rFonts w:ascii="Arial" w:eastAsia="Times New Roman" w:hAnsi="Arial" w:cs="Arial"/>
          <w:i/>
        </w:rPr>
        <w:t>A portfolió tárgyidőszaki bruttó hozama</w:t>
      </w:r>
      <w:r w:rsidRPr="008E4C88">
        <w:rPr>
          <w:rFonts w:ascii="Arial" w:eastAsia="Times New Roman" w:hAnsi="Arial" w:cs="Arial"/>
          <w:bCs/>
          <w:i/>
        </w:rPr>
        <w:t xml:space="preserve"> (%) </w:t>
      </w:r>
    </w:p>
    <w:p w14:paraId="3FC7C1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6D62B7A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13. oszlop </w:t>
      </w:r>
      <w:r w:rsidRPr="008E4C88">
        <w:rPr>
          <w:rFonts w:ascii="Arial" w:eastAsia="Times New Roman" w:hAnsi="Arial" w:cs="Arial"/>
          <w:i/>
        </w:rPr>
        <w:t>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F2B7360"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40F62CA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3F1ACE9E"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02754ABC"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68C0BEC6"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15. oszlop A portfólió évesített nettó hozama (%)</w:t>
      </w:r>
    </w:p>
    <w:p w14:paraId="45639FC7"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19F56AB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16. oszlop </w:t>
      </w:r>
      <w:r w:rsidRPr="008E4C88">
        <w:rPr>
          <w:rFonts w:ascii="Arial" w:eastAsia="Times New Roman" w:hAnsi="Arial" w:cs="Arial"/>
          <w:i/>
        </w:rPr>
        <w:t>A tárgyidőszak eleje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770BA4A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14B8810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17. oszlop </w:t>
      </w:r>
      <w:r w:rsidRPr="008E4C88">
        <w:rPr>
          <w:rFonts w:ascii="Arial" w:eastAsia="Times New Roman" w:hAnsi="Arial" w:cs="Arial"/>
          <w:i/>
        </w:rPr>
        <w:t>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053A7B74"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9ED46D"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18. oszlop </w:t>
      </w:r>
      <w:r w:rsidRPr="008E4C88">
        <w:rPr>
          <w:rFonts w:ascii="Arial" w:eastAsia="Times New Roman" w:hAnsi="Arial" w:cs="Arial"/>
          <w:i/>
        </w:rPr>
        <w:t xml:space="preserve">Referencia hozam (%) </w:t>
      </w:r>
    </w:p>
    <w:p w14:paraId="7B4837C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portfoliókezelési vagy befektetési politikában rögzített, az adott portfolióra vonatkozó, évesített hozamelvárás.</w:t>
      </w:r>
    </w:p>
    <w:p w14:paraId="1C90D9D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19. oszlop </w:t>
      </w:r>
      <w:r w:rsidRPr="008E4C88">
        <w:rPr>
          <w:rFonts w:ascii="Arial" w:eastAsia="Times New Roman" w:hAnsi="Arial" w:cs="Arial"/>
          <w:i/>
        </w:rPr>
        <w:t xml:space="preserve">Ügyfeleknek garantált hozam (%) </w:t>
      </w:r>
    </w:p>
    <w:p w14:paraId="7C029D77"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lastRenderedPageBreak/>
        <w:t>A szerződésekben kiígért, a portfolióra számított átlagos garantált, évesített hozam.</w:t>
      </w:r>
    </w:p>
    <w:p w14:paraId="0B5FE88D" w14:textId="77777777" w:rsidR="00D344F3" w:rsidRPr="008E4C88" w:rsidRDefault="00D344F3" w:rsidP="00C6766F">
      <w:pPr>
        <w:spacing w:after="0" w:line="240" w:lineRule="auto"/>
        <w:rPr>
          <w:rFonts w:ascii="Arial" w:eastAsia="Times New Roman" w:hAnsi="Arial" w:cs="Arial"/>
        </w:rPr>
      </w:pPr>
    </w:p>
    <w:p w14:paraId="796928AF" w14:textId="77777777" w:rsidR="00D344F3" w:rsidRPr="008E4C88" w:rsidRDefault="00D344F3" w:rsidP="00101BA6">
      <w:pPr>
        <w:spacing w:after="0" w:line="240" w:lineRule="auto"/>
        <w:rPr>
          <w:rFonts w:ascii="Arial" w:eastAsia="Times New Roman" w:hAnsi="Arial" w:cs="Arial"/>
          <w:i/>
          <w:iCs/>
        </w:rPr>
      </w:pPr>
      <w:r w:rsidRPr="008E4C88">
        <w:rPr>
          <w:rFonts w:ascii="Arial" w:eastAsia="Times New Roman" w:hAnsi="Arial" w:cs="Arial"/>
          <w:i/>
          <w:iCs/>
        </w:rPr>
        <w:t>20. oszlop KID szerinti kockázati besorolás</w:t>
      </w:r>
    </w:p>
    <w:p w14:paraId="524ABC02" w14:textId="77777777" w:rsidR="00D344F3" w:rsidRPr="008E4C88" w:rsidRDefault="00D344F3" w:rsidP="00101BA6">
      <w:pPr>
        <w:spacing w:after="0" w:line="240" w:lineRule="auto"/>
        <w:rPr>
          <w:rFonts w:ascii="Arial" w:eastAsia="Times New Roman" w:hAnsi="Arial" w:cs="Arial"/>
          <w:i/>
          <w:iCs/>
        </w:rPr>
      </w:pPr>
    </w:p>
    <w:p w14:paraId="181B6B13" w14:textId="4E14992D" w:rsidR="00D344F3" w:rsidRPr="008E4C88" w:rsidRDefault="00D344F3" w:rsidP="00101BA6">
      <w:pPr>
        <w:spacing w:line="240" w:lineRule="auto"/>
        <w:rPr>
          <w:rFonts w:ascii="Arial" w:eastAsia="Times New Roman" w:hAnsi="Arial" w:cs="Arial"/>
        </w:rPr>
      </w:pPr>
      <w:r w:rsidRPr="008E4C88">
        <w:rPr>
          <w:rFonts w:ascii="Arial" w:hAnsi="Arial" w:cs="Arial"/>
        </w:rPr>
        <w:t>Ebben az oszlopban az (</w:t>
      </w:r>
      <w:bookmarkStart w:id="59" w:name="OLE_LINK1"/>
      <w:r w:rsidRPr="008E4C88">
        <w:rPr>
          <w:rFonts w:ascii="Arial" w:hAnsi="Arial" w:cs="Arial"/>
        </w:rPr>
        <w:t xml:space="preserve">EU) 2017/653 felhatalmazáson </w:t>
      </w:r>
      <w:bookmarkEnd w:id="59"/>
      <w:r w:rsidRPr="008E4C88">
        <w:rPr>
          <w:rFonts w:ascii="Arial" w:hAnsi="Arial" w:cs="Arial"/>
        </w:rPr>
        <w:t>alapuló bizottsági rendeletben meghatározott, a kiemelt befektetői információkat tartalmazó dokumentumban feltüntetett, a vonatkozási időszak végén érvényes összesített kockázati mutató értéke jelentendő, az adott eszközalapra vonatkozóan. Az összesített kockázati szintet az 1</w:t>
      </w:r>
      <w:r w:rsidR="00A37222" w:rsidRPr="008E4C88">
        <w:rPr>
          <w:rFonts w:ascii="Arial" w:hAnsi="Arial" w:cs="Arial"/>
        </w:rPr>
        <w:t>–</w:t>
      </w:r>
      <w:r w:rsidRPr="008E4C88">
        <w:rPr>
          <w:rFonts w:ascii="Arial" w:hAnsi="Arial" w:cs="Arial"/>
        </w:rPr>
        <w:t>7 közötti numerikus értékek alkalmazásával szükséges megadni. Azon eszközalapok esetében, amelyek nem rendelkeznek összesített kockázati mutatóval, a cellát üresen kell hagyni.</w:t>
      </w:r>
    </w:p>
    <w:p w14:paraId="6EE78347" w14:textId="77777777" w:rsidR="00D344F3" w:rsidRPr="008E4C88" w:rsidRDefault="00D344F3" w:rsidP="00C6766F">
      <w:pPr>
        <w:spacing w:before="120" w:after="0" w:line="240" w:lineRule="auto"/>
        <w:rPr>
          <w:rFonts w:ascii="Arial" w:eastAsia="Times New Roman" w:hAnsi="Arial" w:cs="Arial"/>
        </w:rPr>
      </w:pPr>
    </w:p>
    <w:p w14:paraId="42A430A8" w14:textId="77777777" w:rsidR="00D344F3" w:rsidRPr="008E4C88" w:rsidRDefault="00D344F3" w:rsidP="00C6766F">
      <w:pPr>
        <w:keepNext/>
        <w:spacing w:before="120" w:after="0" w:line="240" w:lineRule="auto"/>
        <w:jc w:val="left"/>
        <w:outlineLvl w:val="5"/>
        <w:rPr>
          <w:rFonts w:ascii="Arial" w:eastAsia="Times New Roman" w:hAnsi="Arial" w:cs="Arial"/>
          <w:b/>
        </w:rPr>
      </w:pPr>
      <w:r w:rsidRPr="008E4C88">
        <w:rPr>
          <w:rFonts w:ascii="Arial" w:eastAsia="Times New Roman" w:hAnsi="Arial" w:cs="Arial"/>
          <w:b/>
        </w:rPr>
        <w:t>8. 42Q9G2 Indexhez vagy befektetési egységekhez kötött életbiztosítások tartalékainak fedezetét képező eszközalapokkal kapcsolatosan vállalt garanciák</w:t>
      </w:r>
    </w:p>
    <w:p w14:paraId="2FEB6C3B" w14:textId="77777777" w:rsidR="00D344F3" w:rsidRPr="008E4C88" w:rsidRDefault="00D344F3" w:rsidP="00C6766F">
      <w:pPr>
        <w:spacing w:after="0" w:line="240" w:lineRule="auto"/>
        <w:jc w:val="left"/>
        <w:rPr>
          <w:rFonts w:ascii="Arial" w:eastAsia="Times New Roman" w:hAnsi="Arial" w:cs="Arial"/>
        </w:rPr>
      </w:pPr>
    </w:p>
    <w:p w14:paraId="75A3ED0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
        </w:rPr>
        <w:t>A tábla kitöltése</w:t>
      </w:r>
    </w:p>
    <w:p w14:paraId="2CC9C87E"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kizárólag azon – indexhez vagy befektetési egységekhez kötött életbiztosítások tartalékainak fedezetét képező – elkülönített eszközalapokra vonatkozik, amelyekre a Bit. 125. §-a alapján tőke, illetve tőke- és hozamgaranciát nyújtanak.  </w:t>
      </w:r>
    </w:p>
    <w:p w14:paraId="541D493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könyv szerinti értéket kell megadni, ami azonos a piaci értékkel [a </w:t>
      </w:r>
      <w:proofErr w:type="spellStart"/>
      <w:r w:rsidRPr="008E4C88">
        <w:rPr>
          <w:rFonts w:ascii="Arial" w:eastAsia="Times New Roman" w:hAnsi="Arial" w:cs="Arial"/>
        </w:rPr>
        <w:t>Bszkr</w:t>
      </w:r>
      <w:proofErr w:type="spellEnd"/>
      <w:r w:rsidRPr="008E4C88">
        <w:rPr>
          <w:rFonts w:ascii="Arial" w:eastAsia="Times New Roman" w:hAnsi="Arial" w:cs="Arial"/>
        </w:rPr>
        <w:t>. 4. § (8) bekezdése alapján].</w:t>
      </w:r>
    </w:p>
    <w:p w14:paraId="028F7D3C"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55C412A1" w14:textId="77777777" w:rsidR="00CA048A" w:rsidRPr="008E4C88" w:rsidRDefault="000B7C02" w:rsidP="00CA048A">
      <w:pPr>
        <w:spacing w:before="120" w:after="0" w:line="240" w:lineRule="auto"/>
        <w:rPr>
          <w:rFonts w:ascii="Arial" w:eastAsia="Times New Roman" w:hAnsi="Arial" w:cs="Arial"/>
          <w:bCs/>
          <w:i/>
          <w:iCs/>
        </w:rPr>
      </w:pPr>
      <w:r w:rsidRPr="008E4C88">
        <w:rPr>
          <w:rFonts w:ascii="Arial" w:eastAsia="Times New Roman" w:hAnsi="Arial" w:cs="Arial"/>
          <w:bCs/>
          <w:i/>
          <w:iCs/>
        </w:rPr>
        <w:t xml:space="preserve">1. oszlop Eszközalap </w:t>
      </w:r>
      <w:r w:rsidR="00CA048A" w:rsidRPr="008E4C88">
        <w:rPr>
          <w:rFonts w:ascii="Arial" w:eastAsia="Times New Roman" w:hAnsi="Arial" w:cs="Arial"/>
          <w:bCs/>
          <w:i/>
          <w:iCs/>
        </w:rPr>
        <w:t>azonosítója</w:t>
      </w:r>
    </w:p>
    <w:p w14:paraId="5E0B8E4B" w14:textId="77777777" w:rsidR="00CA048A" w:rsidRPr="008E4C88" w:rsidRDefault="00CA048A" w:rsidP="00CA048A">
      <w:pPr>
        <w:spacing w:before="120" w:after="0" w:line="240" w:lineRule="auto"/>
        <w:rPr>
          <w:rFonts w:ascii="Arial" w:eastAsia="Times New Roman" w:hAnsi="Arial" w:cs="Arial"/>
          <w:bCs/>
        </w:rPr>
      </w:pPr>
      <w:r w:rsidRPr="008E4C88">
        <w:rPr>
          <w:rFonts w:ascii="Arial" w:eastAsia="Times New Roman"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w:t>
      </w:r>
      <w:r w:rsidR="009745FE" w:rsidRPr="008E4C88">
        <w:rPr>
          <w:rFonts w:ascii="Arial" w:eastAsia="Times New Roman" w:hAnsi="Arial" w:cs="Arial"/>
          <w:bCs/>
        </w:rPr>
        <w:t xml:space="preserve">42PRIIPS1, 42BA, </w:t>
      </w:r>
      <w:r w:rsidRPr="008E4C88">
        <w:rPr>
          <w:rFonts w:ascii="Arial" w:eastAsia="Times New Roman" w:hAnsi="Arial" w:cs="Arial"/>
          <w:bCs/>
        </w:rPr>
        <w:t xml:space="preserve">42BP és 42N9G1 </w:t>
      </w:r>
      <w:r w:rsidR="007A257D" w:rsidRPr="008E4C88">
        <w:rPr>
          <w:rFonts w:ascii="Arial" w:eastAsia="Times New Roman" w:hAnsi="Arial" w:cs="Arial"/>
          <w:bCs/>
        </w:rPr>
        <w:t xml:space="preserve">kódú </w:t>
      </w:r>
      <w:r w:rsidRPr="008E4C88">
        <w:rPr>
          <w:rFonts w:ascii="Arial" w:eastAsia="Times New Roman" w:hAnsi="Arial" w:cs="Arial"/>
          <w:bCs/>
        </w:rPr>
        <w:t>tábl</w:t>
      </w:r>
      <w:r w:rsidR="003D4131" w:rsidRPr="008E4C88">
        <w:rPr>
          <w:rFonts w:ascii="Arial" w:eastAsia="Times New Roman" w:hAnsi="Arial" w:cs="Arial"/>
          <w:bCs/>
        </w:rPr>
        <w:t>a</w:t>
      </w:r>
      <w:r w:rsidRPr="008E4C88">
        <w:rPr>
          <w:rFonts w:ascii="Arial" w:eastAsia="Times New Roman" w:hAnsi="Arial" w:cs="Arial"/>
          <w:bCs/>
        </w:rPr>
        <w:t xml:space="preserve"> esetében.</w:t>
      </w:r>
    </w:p>
    <w:p w14:paraId="7C5EC1FD" w14:textId="77777777" w:rsidR="00D344F3" w:rsidRPr="008E4C88" w:rsidRDefault="00CA048A" w:rsidP="00C6766F">
      <w:pPr>
        <w:spacing w:before="120" w:after="0" w:line="240" w:lineRule="auto"/>
        <w:rPr>
          <w:rFonts w:ascii="Arial" w:eastAsia="Times New Roman" w:hAnsi="Arial" w:cs="Arial"/>
          <w:bCs/>
          <w:i/>
        </w:rPr>
      </w:pPr>
      <w:r w:rsidRPr="008E4C88">
        <w:rPr>
          <w:rFonts w:ascii="Arial" w:eastAsia="Times New Roman" w:hAnsi="Arial" w:cs="Arial"/>
          <w:bCs/>
          <w:i/>
        </w:rPr>
        <w:t>2</w:t>
      </w:r>
      <w:r w:rsidR="00D344F3" w:rsidRPr="008E4C88">
        <w:rPr>
          <w:rFonts w:ascii="Arial" w:eastAsia="Times New Roman" w:hAnsi="Arial" w:cs="Arial"/>
          <w:bCs/>
          <w:i/>
        </w:rPr>
        <w:t xml:space="preserve">. oszlop Eszközalap megnevezése </w:t>
      </w:r>
    </w:p>
    <w:p w14:paraId="5A44F29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Indexhez vagy befektetési egységekhez kötött életbiztosítások tartalékainak fedezetét képező elkülönített alap neve.</w:t>
      </w:r>
    </w:p>
    <w:p w14:paraId="221B18B8"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3. oszlop </w:t>
      </w:r>
      <w:r w:rsidR="00D344F3" w:rsidRPr="008E4C88">
        <w:rPr>
          <w:rFonts w:ascii="Arial" w:eastAsia="Times New Roman" w:hAnsi="Arial" w:cs="Arial"/>
        </w:rPr>
        <w:t>Tőkegarantált (0) vagy tőke- és hozamgarantált eszközalap (1): a mező értéke 0, ha csak az eszközalap tőkéjére vállalnak garanciát, és 1, ha a tőkére és a hozamára is.</w:t>
      </w:r>
    </w:p>
    <w:p w14:paraId="0490157A"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4. oszlop </w:t>
      </w:r>
      <w:r w:rsidR="00D344F3" w:rsidRPr="008E4C88">
        <w:rPr>
          <w:rFonts w:ascii="Arial" w:eastAsia="Times New Roman" w:hAnsi="Arial" w:cs="Arial"/>
        </w:rPr>
        <w:t>Biztosíték megnevezése: a hozamra, illetve tőke megóvására vonatkozóan vállalt garancia miatti kötelezettségek fedezetére szolgáló pénzügyi eszköz.</w:t>
      </w:r>
    </w:p>
    <w:p w14:paraId="26949980"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5. oszlop </w:t>
      </w:r>
      <w:r w:rsidR="00D344F3" w:rsidRPr="008E4C88">
        <w:rPr>
          <w:rFonts w:ascii="Arial" w:eastAsia="Times New Roman" w:hAnsi="Arial" w:cs="Arial"/>
        </w:rPr>
        <w:t xml:space="preserve">Biztosítéknyújtó megnevezése: a Bit. 125. § (3) bekezdés a) pontja alapján a biztosítékot nyújtó hitelintézet, biztosító vagy </w:t>
      </w:r>
      <w:proofErr w:type="spellStart"/>
      <w:r w:rsidR="00D344F3" w:rsidRPr="008E4C88">
        <w:rPr>
          <w:rFonts w:ascii="Arial" w:eastAsia="Times New Roman" w:hAnsi="Arial" w:cs="Arial"/>
        </w:rPr>
        <w:t>viszontbiztosító</w:t>
      </w:r>
      <w:proofErr w:type="spellEnd"/>
      <w:r w:rsidR="00D344F3" w:rsidRPr="008E4C88">
        <w:rPr>
          <w:rFonts w:ascii="Arial" w:eastAsia="Times New Roman" w:hAnsi="Arial" w:cs="Arial"/>
        </w:rPr>
        <w:t xml:space="preserve"> neve.</w:t>
      </w:r>
    </w:p>
    <w:p w14:paraId="2DD19579"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6. oszlop </w:t>
      </w:r>
      <w:r w:rsidR="00D344F3" w:rsidRPr="008E4C88">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5C6011DB"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7. oszlop </w:t>
      </w:r>
      <w:r w:rsidR="00D344F3" w:rsidRPr="008E4C88">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6C99E2A9" w14:textId="77777777" w:rsidR="00D344F3" w:rsidRPr="008E4C88" w:rsidRDefault="00D344F3" w:rsidP="00C6766F">
      <w:pPr>
        <w:spacing w:before="120" w:after="0" w:line="240" w:lineRule="auto"/>
        <w:rPr>
          <w:rFonts w:ascii="Arial" w:eastAsia="Times New Roman" w:hAnsi="Arial" w:cs="Arial"/>
        </w:rPr>
      </w:pPr>
    </w:p>
    <w:p w14:paraId="6699610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9. 42Q9G3 A biztosító várható likviditásának bemutatása </w:t>
      </w:r>
    </w:p>
    <w:p w14:paraId="252B6E0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E29F13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azt mutatja be, hogy a tárgynegyedév utolsó napján rendelkezésre álló likvid eszközök piaci értéke milyen mértékben fedezi a biztosító működésének pénzigényét (a biztosítási tevékenység befolyó bevételeinek és kiadásainak egyenlegén túl ideértve például a tőkeemeléssel, hitelezéssel kapcsolatos pénzmozgásokat és az osztalékfizetést is.</w:t>
      </w:r>
    </w:p>
    <w:p w14:paraId="7A18AF6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Likvid eszközök blokkjában a tárgynegyedév végi állományt kell bemutatni piaci értéken, míg az </w:t>
      </w:r>
      <w:proofErr w:type="spellStart"/>
      <w:r w:rsidRPr="008E4C88">
        <w:rPr>
          <w:rFonts w:ascii="Arial" w:eastAsia="Times New Roman" w:hAnsi="Arial" w:cs="Arial"/>
        </w:rPr>
        <w:t>elemenkénti</w:t>
      </w:r>
      <w:proofErr w:type="spellEnd"/>
      <w:r w:rsidRPr="008E4C88">
        <w:rPr>
          <w:rFonts w:ascii="Arial" w:eastAsia="Times New Roman" w:hAnsi="Arial" w:cs="Arial"/>
        </w:rPr>
        <w:t xml:space="preserve">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w:t>
      </w:r>
      <w:r w:rsidRPr="008E4C88">
        <w:rPr>
          <w:rFonts w:ascii="Arial" w:eastAsia="Times New Roman" w:hAnsi="Arial" w:cs="Arial"/>
        </w:rPr>
        <w:lastRenderedPageBreak/>
        <w:t>szerepeltetni a befektetési pénzáramlások között, sem a 42Q9G3 tábla K. Egyéb befektetési bevétel/kiadás sorában, sem egyéb soron.</w:t>
      </w:r>
    </w:p>
    <w:p w14:paraId="200E51D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065B6B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42Q9G311 sor Likvid eszközök összesen</w:t>
      </w:r>
    </w:p>
    <w:p w14:paraId="3920352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sor 1. oszlopban szereplő értékeinek meg kell egyeznie a </w:t>
      </w:r>
      <w:r w:rsidRPr="008E4C88">
        <w:rPr>
          <w:rFonts w:ascii="Arial" w:eastAsia="Times New Roman" w:hAnsi="Arial" w:cs="Arial"/>
          <w:i/>
        </w:rPr>
        <w:t>Hitelviszonyt megtestesítő értékpapírok,</w:t>
      </w:r>
      <w:r w:rsidRPr="008E4C88">
        <w:rPr>
          <w:rFonts w:ascii="Arial" w:eastAsia="Times New Roman" w:hAnsi="Arial" w:cs="Arial"/>
        </w:rPr>
        <w:t xml:space="preserve"> </w:t>
      </w:r>
      <w:r w:rsidRPr="008E4C88">
        <w:rPr>
          <w:rFonts w:ascii="Arial" w:eastAsia="Times New Roman" w:hAnsi="Arial" w:cs="Arial"/>
          <w:i/>
        </w:rPr>
        <w:t xml:space="preserve">Részvények, Befektetési jegyek, Betétek hitelintézeteknél </w:t>
      </w:r>
      <w:r w:rsidRPr="008E4C88">
        <w:rPr>
          <w:rFonts w:ascii="Arial" w:eastAsia="Times New Roman" w:hAnsi="Arial" w:cs="Arial"/>
        </w:rPr>
        <w:t>piaci értékével, valamint a</w:t>
      </w:r>
      <w:r w:rsidRPr="008E4C88">
        <w:rPr>
          <w:rFonts w:ascii="Arial" w:eastAsia="Times New Roman" w:hAnsi="Arial" w:cs="Arial"/>
          <w:i/>
        </w:rPr>
        <w:t xml:space="preserve"> Pénztári készpénz állomány </w:t>
      </w:r>
      <w:r w:rsidRPr="008E4C88">
        <w:rPr>
          <w:rFonts w:ascii="Arial" w:eastAsia="Times New Roman" w:hAnsi="Arial" w:cs="Arial"/>
        </w:rPr>
        <w:t>könyv szerinti értéke összegével. Ezen a soron pénzmozgást nem kell jelenteni.</w:t>
      </w:r>
    </w:p>
    <w:p w14:paraId="23A3A708"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42Q9G312 sor Azonnal lehívható hitelkeret</w:t>
      </w:r>
    </w:p>
    <w:p w14:paraId="584BA88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Itt kell feltüntetni a biztosító rendelkezésére álló hitelkeret fel nem használt részét.</w:t>
      </w:r>
    </w:p>
    <w:p w14:paraId="698D664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42Q9G3211 sor Befolyó biztosítási díjak</w:t>
      </w:r>
    </w:p>
    <w:p w14:paraId="709ADD08"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életbiztosítások esetében a díjbevétel nem befektetett része (költségek fedezete). Idetartozik a jövőbeni egyéb biztosítástechnikai bevételek pénzügyileg befolyó része is.</w:t>
      </w:r>
    </w:p>
    <w:p w14:paraId="001E712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42Q9G3212 sor Viszontbiztosításból származó bevétel</w:t>
      </w:r>
    </w:p>
    <w:p w14:paraId="2AE862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viszontbiztosítótól</w:t>
      </w:r>
      <w:proofErr w:type="spellEnd"/>
      <w:r w:rsidRPr="008E4C88">
        <w:rPr>
          <w:rFonts w:ascii="Arial" w:eastAsia="Times New Roman" w:hAnsi="Arial" w:cs="Arial"/>
        </w:rPr>
        <w:t xml:space="preserve"> pénzügyileg járó becsült összegek a következő időszakokban, így különösen a viszontbiztosítási jutalék és nyereségrészesedés, a </w:t>
      </w:r>
      <w:proofErr w:type="spellStart"/>
      <w:r w:rsidRPr="008E4C88">
        <w:rPr>
          <w:rFonts w:ascii="Arial" w:eastAsia="Times New Roman" w:hAnsi="Arial" w:cs="Arial"/>
        </w:rPr>
        <w:t>viszontbiztosító</w:t>
      </w:r>
      <w:proofErr w:type="spellEnd"/>
      <w:r w:rsidRPr="008E4C88">
        <w:rPr>
          <w:rFonts w:ascii="Arial" w:eastAsia="Times New Roman" w:hAnsi="Arial" w:cs="Arial"/>
        </w:rPr>
        <w:t xml:space="preserve"> kármegtérítése és kárrendezési költségtérítése, a viszontbiztosításba vett biztosítási ügyletből eredő letéti követelések növekedése,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csökkenése.</w:t>
      </w:r>
    </w:p>
    <w:p w14:paraId="30232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42Q9G3213 sor Egyéb, működéshez kapcsolódó bevétel</w:t>
      </w:r>
    </w:p>
    <w:p w14:paraId="4F9042D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életbiztosítások állománya után szedett vagyonkezelési díjbevétel is, amennyiben a biztosító maga végzi a vagyonkezelést.</w:t>
      </w:r>
    </w:p>
    <w:p w14:paraId="6C60490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42Q9G3214 sor Szerzési költségek</w:t>
      </w:r>
    </w:p>
    <w:p w14:paraId="44DF84F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4DFCBA5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42Q9G3215 sor Kárkifizetés, illetve kárrendezési költségek</w:t>
      </w:r>
    </w:p>
    <w:p w14:paraId="738587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időszakokra várható kárkifizetések, kapcsolódó kárrendezési költségek becsült összege, csökkentve a (nem viszontbiztosítással összefüggő) várható kármegtérítésekkel. Az indexhez vagy befektetési egységekhez kötött életbiztosítások kárkifizetését (befektetések kifizetését) nem tartalmazza. Idetartozik a jövőbeni egyéb biztosítástechnikai ráfordítások pénzügyileg teljesítendő része is (mint például MABISZ díj; KSZ, OEP felé térítendő összeg, MABISZ Büró és Határbiztosítással kapcsolatos kiadások). Az eredménytől függő és az eredménytől független díjvisszatérítési tartalék (pl. többlethozam visszajuttatás, casco-</w:t>
      </w:r>
      <w:proofErr w:type="spellStart"/>
      <w:r w:rsidRPr="008E4C88">
        <w:rPr>
          <w:rFonts w:ascii="Arial" w:eastAsia="Times New Roman" w:hAnsi="Arial" w:cs="Arial"/>
        </w:rPr>
        <w:t>bonus</w:t>
      </w:r>
      <w:proofErr w:type="spellEnd"/>
      <w:r w:rsidRPr="008E4C88">
        <w:rPr>
          <w:rFonts w:ascii="Arial" w:eastAsia="Times New Roman" w:hAnsi="Arial" w:cs="Arial"/>
        </w:rPr>
        <w:t xml:space="preserve"> tartalék) pénzügyileg teljesítendő felhasználását is ide kell sorolni.</w:t>
      </w:r>
    </w:p>
    <w:p w14:paraId="64B7A86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42Q9G3216 sor Viszontbiztosításhoz kapcsolódó kiadás</w:t>
      </w:r>
    </w:p>
    <w:p w14:paraId="74C444AB"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viszontbiztosítónak</w:t>
      </w:r>
      <w:proofErr w:type="spellEnd"/>
      <w:r w:rsidRPr="008E4C88">
        <w:rPr>
          <w:rFonts w:ascii="Arial" w:eastAsia="Times New Roman" w:hAnsi="Arial" w:cs="Arial"/>
        </w:rPr>
        <w:t xml:space="preserve"> fizetendő becsült összegek a következő időszakokban, így különösen a </w:t>
      </w:r>
      <w:proofErr w:type="spellStart"/>
      <w:r w:rsidRPr="008E4C88">
        <w:rPr>
          <w:rFonts w:ascii="Arial" w:eastAsia="Times New Roman" w:hAnsi="Arial" w:cs="Arial"/>
        </w:rPr>
        <w:t>viszontbiztosítóknak</w:t>
      </w:r>
      <w:proofErr w:type="spellEnd"/>
      <w:r w:rsidRPr="008E4C88">
        <w:rPr>
          <w:rFonts w:ascii="Arial" w:eastAsia="Times New Roman" w:hAnsi="Arial" w:cs="Arial"/>
        </w:rPr>
        <w:t xml:space="preserve"> átadandó díj, a viszontbiztosítási jutalék visszaírása, viszontbiztosítási díj, a viszontbiztosításba vett biztosítási ügyletből eredő letéti követelések csökkenése,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növekedése.</w:t>
      </w:r>
    </w:p>
    <w:p w14:paraId="288B3860" w14:textId="77777777" w:rsidR="00D344F3" w:rsidRPr="008E4C88" w:rsidRDefault="00D344F3" w:rsidP="00C6766F">
      <w:pPr>
        <w:autoSpaceDE w:val="0"/>
        <w:autoSpaceDN w:val="0"/>
        <w:adjustRightInd w:val="0"/>
        <w:spacing w:before="120" w:after="0" w:line="240" w:lineRule="auto"/>
        <w:rPr>
          <w:rFonts w:ascii="Arial" w:eastAsia="Times New Roman" w:hAnsi="Arial" w:cs="Arial"/>
          <w:i/>
        </w:rPr>
      </w:pPr>
      <w:r w:rsidRPr="008E4C88">
        <w:rPr>
          <w:rFonts w:ascii="Arial" w:eastAsia="Times New Roman" w:hAnsi="Arial" w:cs="Arial"/>
          <w:i/>
        </w:rPr>
        <w:t>42Q9G3217 sor Igazgatási és befektetési kiadások</w:t>
      </w:r>
    </w:p>
    <w:p w14:paraId="7FFE9636" w14:textId="77777777" w:rsidR="00D344F3" w:rsidRPr="008E4C88" w:rsidRDefault="00D344F3" w:rsidP="00C6766F">
      <w:pPr>
        <w:autoSpaceDE w:val="0"/>
        <w:autoSpaceDN w:val="0"/>
        <w:adjustRightInd w:val="0"/>
        <w:spacing w:before="120" w:after="0" w:line="240" w:lineRule="auto"/>
        <w:rPr>
          <w:rFonts w:ascii="Arial" w:eastAsia="Times New Roman" w:hAnsi="Arial" w:cs="Arial"/>
        </w:rPr>
      </w:pPr>
      <w:r w:rsidRPr="008E4C88">
        <w:rPr>
          <w:rFonts w:ascii="Arial" w:eastAsia="Times New Roman" w:hAnsi="Arial" w:cs="Arial"/>
        </w:rPr>
        <w:t xml:space="preserve">Igazgatási költségek következő időszakra becsült kifizetése,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 xml:space="preserve">ben meghatározott definíciók szerinti költségek várható időszaki kifizetései. Idetartoznak a befektetésekhez kapcsolódó költségek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ben meghatározott tartalom szerint becsült összeggel, ide nem értve a fizetett kamatokat és kamatjellegű ráfordításokat.</w:t>
      </w:r>
    </w:p>
    <w:p w14:paraId="64D57F9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42Q9G3218 sor Adó-, adójellegű és járulékfizetés</w:t>
      </w:r>
    </w:p>
    <w:p w14:paraId="6D8BB18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Minden, az időszakban történő adó-, adójellegű és járulékfizetés. Idetartozik a társasági adó mellett a pénzügyi szervezetek különadójának fizetés is.</w:t>
      </w:r>
      <w:r w:rsidRPr="008E4C88">
        <w:rPr>
          <w:rFonts w:ascii="Arial" w:eastAsia="Times New Roman" w:hAnsi="Arial" w:cs="Arial"/>
          <w:b/>
          <w:u w:val="single"/>
        </w:rPr>
        <w:t xml:space="preserve"> </w:t>
      </w:r>
    </w:p>
    <w:p w14:paraId="23261EF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42Q9G3219 sor Egyéb, működéshez kapcsolódó kiadás</w:t>
      </w:r>
    </w:p>
    <w:p w14:paraId="087F006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kiadás, amelyet a következő időszakokban nem biztosítási ügyletből vagy viszontbiztosításból eredően kell kifizetni, továbbá a többi kategóriába nem sorolható be egyértelműen, például tanácsadásért fizetett díj.</w:t>
      </w:r>
    </w:p>
    <w:p w14:paraId="0B3FA0B4"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42Q9G3221 sor Járó kamat és kamatjellegű bevétel, járó osztalék</w:t>
      </w:r>
    </w:p>
    <w:p w14:paraId="2304C3B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saját eszközei, illetve az indexhez vagy befektetési egységekhez kötött életbiztosítási tartalékon kívüli számviteli biztosítástechnikai tartalékok eszközfedezete után a következő időszakokban várhatóan befolyó, becsült bevételeket kell ezen a soron megjeleníteni.</w:t>
      </w:r>
    </w:p>
    <w:p w14:paraId="08D5821A"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42Q9G3222 sor Egyéb befektetési bevétel/kiadás</w:t>
      </w:r>
    </w:p>
    <w:p w14:paraId="01ECD68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75EE733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42Q9G3231 sor Tőketranzakciók befolyó pénzáramlása</w:t>
      </w:r>
    </w:p>
    <w:p w14:paraId="57C63EE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8E4C88">
        <w:rPr>
          <w:rFonts w:ascii="Arial" w:eastAsia="Times New Roman" w:hAnsi="Arial" w:cs="Arial"/>
        </w:rPr>
        <w:t>tőketartaléka</w:t>
      </w:r>
      <w:proofErr w:type="spellEnd"/>
      <w:r w:rsidRPr="008E4C88">
        <w:rPr>
          <w:rFonts w:ascii="Arial" w:eastAsia="Times New Roman" w:hAnsi="Arial" w:cs="Arial"/>
        </w:rPr>
        <w:t xml:space="preserve"> készpénz útján történő emelésének várható összege a következő időszakokban.</w:t>
      </w:r>
    </w:p>
    <w:p w14:paraId="6B68DAF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42Q9G3232 sor Tőketranzakciók kimenő pénzáramlása</w:t>
      </w:r>
    </w:p>
    <w:p w14:paraId="30A44F6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2A86119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42Q9G3233 sor Hitel, kölcsönből származó befolyó pénzáramlás</w:t>
      </w:r>
    </w:p>
    <w:p w14:paraId="745D5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3BD3D523"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42Q9G3234 sor Hitel, kölcsönből származó kimenő pénzáramlás</w:t>
      </w:r>
    </w:p>
    <w:p w14:paraId="48A47DE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697EC6C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42Q9G3235 sor Mérlegen kívüli tételek pénzáramlása</w:t>
      </w:r>
    </w:p>
    <w:p w14:paraId="3F9BD10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57AEB722" w14:textId="77777777" w:rsidR="00D344F3" w:rsidRPr="008E4C88" w:rsidRDefault="00D344F3" w:rsidP="00C6766F">
      <w:pPr>
        <w:spacing w:after="0" w:line="240" w:lineRule="auto"/>
        <w:rPr>
          <w:rFonts w:ascii="Arial" w:eastAsia="Times New Roman" w:hAnsi="Arial" w:cs="Arial"/>
          <w:b/>
        </w:rPr>
      </w:pPr>
    </w:p>
    <w:p w14:paraId="64B47907"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10. 42Q11A A tulajdonosi részesedések megoszlása a tárgyidőszak végén</w:t>
      </w:r>
    </w:p>
    <w:p w14:paraId="7A93EE09"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81FD01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tulajdonosainak a Bit.  274. § (4) bekezdése szerinti, a Bit. 258. §-</w:t>
      </w:r>
      <w:proofErr w:type="spellStart"/>
      <w:r w:rsidRPr="008E4C88">
        <w:rPr>
          <w:rFonts w:ascii="Arial" w:eastAsia="Times New Roman" w:hAnsi="Arial" w:cs="Arial"/>
        </w:rPr>
        <w:t>ában</w:t>
      </w:r>
      <w:proofErr w:type="spellEnd"/>
      <w:r w:rsidRPr="008E4C88">
        <w:rPr>
          <w:rFonts w:ascii="Arial" w:eastAsia="Times New Roman" w:hAnsi="Arial" w:cs="Arial"/>
        </w:rPr>
        <w:t xml:space="preserve"> meghatározott (10%-os és efölötti) részesedési megoszlását kell bemutatni, figyelemmel a Bit. 5., a közvetett tulajdon megállapítására vonatkozó mellékletére is. Egyesületekre nem vonatkozik.</w:t>
      </w:r>
    </w:p>
    <w:p w14:paraId="177E25AC" w14:textId="77777777" w:rsidR="00D344F3" w:rsidRPr="008E4C88" w:rsidRDefault="00D344F3" w:rsidP="00C6766F">
      <w:pPr>
        <w:spacing w:before="120" w:after="0" w:line="240" w:lineRule="auto"/>
        <w:rPr>
          <w:rFonts w:ascii="Arial" w:eastAsia="Times New Roman" w:hAnsi="Arial" w:cs="Arial"/>
          <w:b/>
        </w:rPr>
      </w:pPr>
    </w:p>
    <w:p w14:paraId="5D77F6D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11. 42Q11B A biztosító más biztosítóban, hitelintézetben, pénzügyi vállalkozásban, befektetési vállalkozásban vagy befektetési alapkezelőben való részesedésének kimutatása a tárgyidőszak végén</w:t>
      </w:r>
    </w:p>
    <w:p w14:paraId="5E46BC7A"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AB96AA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 biztosító más biztosítóban, hitelintézetben, pénzügyi vállalkozásban, befektetési vállalkozásban vagy befektetési alapkezelőben való részesedéseit kell itt bemutatni.</w:t>
      </w:r>
    </w:p>
    <w:p w14:paraId="163CD2A6" w14:textId="77777777" w:rsidR="00D344F3" w:rsidRPr="008E4C88" w:rsidRDefault="00D344F3" w:rsidP="00C6766F">
      <w:pPr>
        <w:spacing w:before="120" w:after="0" w:line="240" w:lineRule="auto"/>
        <w:rPr>
          <w:rFonts w:ascii="Arial" w:eastAsia="Times New Roman" w:hAnsi="Arial" w:cs="Arial"/>
          <w:b/>
        </w:rPr>
      </w:pPr>
    </w:p>
    <w:p w14:paraId="3669DF34" w14:textId="77777777" w:rsidR="00D344F3" w:rsidRPr="008E4C88" w:rsidRDefault="00D344F3" w:rsidP="00C6766F">
      <w:pPr>
        <w:spacing w:before="120" w:after="0" w:line="240" w:lineRule="auto"/>
        <w:rPr>
          <w:rFonts w:ascii="Arial" w:eastAsia="Times New Roman" w:hAnsi="Arial" w:cs="Arial"/>
          <w:b/>
        </w:rPr>
      </w:pPr>
      <w:bookmarkStart w:id="60" w:name="_Hlk487556380"/>
      <w:bookmarkStart w:id="61" w:name="_Hlk484786098"/>
      <w:r w:rsidRPr="008E4C88">
        <w:rPr>
          <w:rFonts w:ascii="Arial" w:eastAsia="Times New Roman" w:hAnsi="Arial" w:cs="Arial"/>
          <w:b/>
        </w:rPr>
        <w:t>12. 42Q14A1 A fogyasztói panaszügyekre vonatkozó adatok I.</w:t>
      </w:r>
    </w:p>
    <w:bookmarkEnd w:id="60"/>
    <w:p w14:paraId="16A4B0E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2232D4"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rPr>
        <w:t xml:space="preserve">A táblában azokat az adatszolgáltató magatartására, tevékenységére vagy mulasztására vonatkozó, fogyasztóktól érkezett panaszokat kell bemutatni, amelyeket a panaszkezelésről szóló jogszabályok a panasznyilvántartó rendszerben rögzíteni rendelnek el. </w:t>
      </w:r>
    </w:p>
    <w:p w14:paraId="0604C45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Fogyasztó alatt az önálló foglalkozásán és gazdasági tevékenységén kívül eső célok érdekében eljáró természetes személyt kell érteni. Az adatszolgáltatásnak a teljes fogyasztói szerződésdarabszámot és valamennyi fogyasztói panaszt le kell fednie.</w:t>
      </w:r>
    </w:p>
    <w:p w14:paraId="7FEDD2FD" w14:textId="77777777" w:rsidR="00D344F3" w:rsidRPr="008E4C88" w:rsidRDefault="00D344F3" w:rsidP="00C6766F">
      <w:pPr>
        <w:spacing w:after="0" w:line="240" w:lineRule="auto"/>
        <w:ind w:firstLine="708"/>
        <w:contextualSpacing/>
        <w:rPr>
          <w:rFonts w:ascii="Arial" w:hAnsi="Arial" w:cs="Arial"/>
          <w:lang w:eastAsia="en-US"/>
        </w:rPr>
      </w:pPr>
    </w:p>
    <w:p w14:paraId="61C41E62" w14:textId="77777777" w:rsidR="00D344F3" w:rsidRPr="008E4C88" w:rsidRDefault="00D344F3" w:rsidP="00C6766F">
      <w:pPr>
        <w:pStyle w:val="Default"/>
        <w:jc w:val="both"/>
        <w:rPr>
          <w:rFonts w:ascii="Arial" w:hAnsi="Arial"/>
          <w:color w:val="auto"/>
        </w:rPr>
      </w:pPr>
      <w:r w:rsidRPr="008E4C88">
        <w:rPr>
          <w:rFonts w:ascii="Arial" w:eastAsia="Times New Roman" w:hAnsi="Arial" w:cs="Arial"/>
          <w:color w:val="auto"/>
          <w:sz w:val="20"/>
          <w:szCs w:val="20"/>
        </w:rPr>
        <w:t>Ha egy panasz több panasztípusba is besorolható, akkor a panasz elsődleges témája szerint kell a besorolást elvégezni.</w:t>
      </w:r>
      <w:r w:rsidRPr="008E4C88">
        <w:rPr>
          <w:rFonts w:ascii="Arial" w:hAnsi="Arial"/>
          <w:color w:val="auto"/>
        </w:rPr>
        <w:t xml:space="preserve"> </w:t>
      </w:r>
      <w:r w:rsidRPr="008E4C88">
        <w:rPr>
          <w:rFonts w:ascii="Arial" w:eastAsia="Times New Roman" w:hAnsi="Arial" w:cs="Arial"/>
          <w:color w:val="auto"/>
          <w:sz w:val="20"/>
          <w:szCs w:val="20"/>
        </w:rPr>
        <w:t>Egy panasz csak egyszer rögzítendő. A panaszok számát összesen és kategóriák szerinti bontásban egyaránt meg kell adni.</w:t>
      </w:r>
    </w:p>
    <w:p w14:paraId="3BCE73C9" w14:textId="07453FFF" w:rsidR="00D344F3" w:rsidRPr="008E4C88" w:rsidRDefault="00D344F3" w:rsidP="00C6766F">
      <w:pPr>
        <w:spacing w:before="240" w:after="0" w:line="240" w:lineRule="auto"/>
        <w:rPr>
          <w:rFonts w:ascii="Arial" w:eastAsia="Times New Roman" w:hAnsi="Arial" w:cs="Arial"/>
          <w:snapToGrid w:val="0"/>
        </w:rPr>
      </w:pPr>
      <w:r w:rsidRPr="008E4C88">
        <w:rPr>
          <w:rFonts w:ascii="Arial" w:eastAsia="Times New Roman" w:hAnsi="Arial" w:cs="Arial"/>
          <w:snapToGrid w:val="0"/>
        </w:rPr>
        <w:t>A tábla első része (42Q14A11</w:t>
      </w:r>
      <w:r w:rsidR="00BC0C08" w:rsidRPr="008E4C88">
        <w:rPr>
          <w:rFonts w:ascii="Arial" w:eastAsia="Times New Roman" w:hAnsi="Arial" w:cs="Arial"/>
          <w:snapToGrid w:val="0"/>
        </w:rPr>
        <w:t>–</w:t>
      </w:r>
      <w:r w:rsidRPr="008E4C88">
        <w:rPr>
          <w:rFonts w:ascii="Arial" w:eastAsia="Times New Roman" w:hAnsi="Arial" w:cs="Arial"/>
          <w:snapToGrid w:val="0"/>
        </w:rPr>
        <w:t xml:space="preserve">42Q14A11125 sor) áttekintést ad a tárgynegyedévben nyilvántartásba vett fogyasztók által előterjesztett panaszügyek darabszámáról biztosítási </w:t>
      </w:r>
      <w:proofErr w:type="spellStart"/>
      <w:r w:rsidRPr="008E4C88">
        <w:rPr>
          <w:rFonts w:ascii="Arial" w:eastAsia="Times New Roman" w:hAnsi="Arial" w:cs="Arial"/>
          <w:snapToGrid w:val="0"/>
        </w:rPr>
        <w:t>termékcsoportonkénti</w:t>
      </w:r>
      <w:proofErr w:type="spellEnd"/>
      <w:r w:rsidRPr="008E4C88">
        <w:rPr>
          <w:rFonts w:ascii="Arial" w:eastAsia="Times New Roman" w:hAnsi="Arial" w:cs="Arial"/>
          <w:snapToGrid w:val="0"/>
        </w:rPr>
        <w:t xml:space="preserve"> bontásban.</w:t>
      </w:r>
    </w:p>
    <w:p w14:paraId="7A3CCC38" w14:textId="77777777" w:rsidR="00D344F3" w:rsidRPr="008E4C88" w:rsidRDefault="00D344F3" w:rsidP="00C6766F">
      <w:pPr>
        <w:spacing w:after="0" w:line="240" w:lineRule="auto"/>
        <w:ind w:firstLine="708"/>
        <w:rPr>
          <w:rFonts w:ascii="Arial" w:eastAsia="Times New Roman" w:hAnsi="Arial" w:cs="Arial"/>
          <w:snapToGrid w:val="0"/>
        </w:rPr>
      </w:pPr>
    </w:p>
    <w:p w14:paraId="09737742" w14:textId="06B4DBA7" w:rsidR="00D344F3" w:rsidRPr="008E4C88" w:rsidRDefault="00D344F3" w:rsidP="00C6766F">
      <w:pPr>
        <w:spacing w:after="0" w:line="240" w:lineRule="auto"/>
        <w:contextualSpacing/>
        <w:rPr>
          <w:rFonts w:ascii="Arial" w:hAnsi="Arial" w:cs="Arial"/>
          <w:lang w:eastAsia="en-US"/>
        </w:rPr>
      </w:pPr>
      <w:r w:rsidRPr="008E4C88">
        <w:rPr>
          <w:rFonts w:ascii="Arial" w:eastAsia="Times New Roman" w:hAnsi="Arial" w:cs="Arial"/>
          <w:snapToGrid w:val="0"/>
        </w:rPr>
        <w:t>A tábla második része (42Q14A12</w:t>
      </w:r>
      <w:r w:rsidR="00BC0C08" w:rsidRPr="008E4C88">
        <w:rPr>
          <w:rFonts w:ascii="Arial" w:eastAsia="Times New Roman" w:hAnsi="Arial" w:cs="Arial"/>
          <w:snapToGrid w:val="0"/>
        </w:rPr>
        <w:t>–</w:t>
      </w:r>
      <w:r w:rsidRPr="008E4C88">
        <w:rPr>
          <w:rFonts w:ascii="Arial" w:eastAsia="Times New Roman" w:hAnsi="Arial" w:cs="Arial"/>
          <w:snapToGrid w:val="0"/>
        </w:rPr>
        <w:t>42Q14A41232 sor) a peresített panaszügyekről ad mennyiségi információt.</w:t>
      </w:r>
    </w:p>
    <w:p w14:paraId="2DB2DCA5" w14:textId="77777777" w:rsidR="00D344F3" w:rsidRPr="008E4C88" w:rsidRDefault="00D344F3" w:rsidP="00C6766F">
      <w:pPr>
        <w:spacing w:before="240" w:after="0" w:line="240" w:lineRule="auto"/>
        <w:rPr>
          <w:rFonts w:ascii="Arial" w:eastAsia="Times New Roman" w:hAnsi="Arial" w:cs="Arial"/>
          <w:b/>
          <w:snapToGrid w:val="0"/>
        </w:rPr>
      </w:pPr>
      <w:r w:rsidRPr="008E4C88">
        <w:rPr>
          <w:rFonts w:ascii="Arial" w:eastAsia="Times New Roman" w:hAnsi="Arial" w:cs="Arial"/>
          <w:b/>
          <w:snapToGrid w:val="0"/>
        </w:rPr>
        <w:t>A tábla oszlopai</w:t>
      </w:r>
    </w:p>
    <w:p w14:paraId="41C76C39" w14:textId="77777777" w:rsidR="00D344F3" w:rsidRPr="008E4C88" w:rsidRDefault="00D344F3" w:rsidP="00C6766F">
      <w:pPr>
        <w:spacing w:before="240" w:after="0" w:line="240" w:lineRule="auto"/>
        <w:rPr>
          <w:rFonts w:ascii="Arial" w:eastAsia="Times New Roman" w:hAnsi="Arial" w:cs="Arial"/>
          <w:i/>
          <w:snapToGrid w:val="0"/>
        </w:rPr>
      </w:pPr>
      <w:r w:rsidRPr="008E4C88">
        <w:rPr>
          <w:rFonts w:ascii="Arial" w:eastAsia="Times New Roman" w:hAnsi="Arial" w:cs="Arial"/>
          <w:i/>
          <w:snapToGrid w:val="0"/>
        </w:rPr>
        <w:t>1. oszlop Fogyasztói szerződések darabszáma a tárgynegyedév végén összesen</w:t>
      </w:r>
    </w:p>
    <w:p w14:paraId="1A8FAF16" w14:textId="77777777" w:rsidR="00D344F3" w:rsidRPr="008E4C88" w:rsidRDefault="00D344F3" w:rsidP="00C6766F">
      <w:pPr>
        <w:spacing w:after="0" w:line="240" w:lineRule="auto"/>
        <w:ind w:left="708"/>
        <w:rPr>
          <w:rFonts w:ascii="Arial" w:eastAsia="Times New Roman" w:hAnsi="Arial" w:cs="Arial"/>
        </w:rPr>
      </w:pPr>
    </w:p>
    <w:p w14:paraId="153C9372"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Ebben az oszlopban kell szerepeltetni a tárgynegyedév végén fennálló valamennyi fogyasztói szerződés darabszámát összesítve, majd termékenként,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p>
    <w:p w14:paraId="4FF13595" w14:textId="77777777" w:rsidR="00D344F3" w:rsidRPr="008E4C88" w:rsidRDefault="00D344F3" w:rsidP="00C6766F">
      <w:pPr>
        <w:spacing w:before="240" w:after="240" w:line="240" w:lineRule="auto"/>
        <w:rPr>
          <w:rFonts w:ascii="Arial" w:eastAsia="Times New Roman" w:hAnsi="Arial" w:cs="Arial"/>
          <w:i/>
          <w:snapToGrid w:val="0"/>
        </w:rPr>
      </w:pPr>
      <w:r w:rsidRPr="008E4C88">
        <w:rPr>
          <w:rFonts w:ascii="Arial" w:eastAsia="Times New Roman" w:hAnsi="Arial" w:cs="Arial"/>
          <w:i/>
          <w:snapToGrid w:val="0"/>
        </w:rPr>
        <w:t>2. oszlop 1. oszlopból: függő ügynök által közvetített</w:t>
      </w:r>
    </w:p>
    <w:p w14:paraId="73A185AB"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Ebben az oszlopban kell megjeleníteni az 1. oszlopban szerepeltetett összesített darabszámból a függő ügynök által közvetített szerződések darabszámát.</w:t>
      </w:r>
    </w:p>
    <w:p w14:paraId="1691EA95" w14:textId="77777777" w:rsidR="00D344F3" w:rsidRPr="008E4C88" w:rsidRDefault="00D344F3" w:rsidP="00C6766F">
      <w:pPr>
        <w:spacing w:after="0" w:line="240" w:lineRule="auto"/>
        <w:ind w:left="708"/>
        <w:rPr>
          <w:rFonts w:ascii="Arial" w:eastAsia="Times New Roman" w:hAnsi="Arial" w:cs="Arial"/>
          <w:snapToGrid w:val="0"/>
        </w:rPr>
      </w:pPr>
    </w:p>
    <w:p w14:paraId="76E11A89" w14:textId="635B4A1E"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3</w:t>
      </w:r>
      <w:r w:rsidR="00BC0C08" w:rsidRPr="008E4C88">
        <w:rPr>
          <w:rFonts w:ascii="Arial" w:eastAsia="Times New Roman" w:hAnsi="Arial" w:cs="Arial"/>
          <w:i/>
          <w:snapToGrid w:val="0"/>
        </w:rPr>
        <w:t>–</w:t>
      </w:r>
      <w:r w:rsidRPr="008E4C88">
        <w:rPr>
          <w:rFonts w:ascii="Arial" w:eastAsia="Times New Roman" w:hAnsi="Arial" w:cs="Arial"/>
          <w:i/>
          <w:snapToGrid w:val="0"/>
        </w:rPr>
        <w:t>17. oszlop Fogyasztói szerződésekhez kapcsolódó fogyasztói panaszok panasztípusok szerinti besorolása</w:t>
      </w:r>
    </w:p>
    <w:p w14:paraId="34C3F3C1" w14:textId="77777777" w:rsidR="00D344F3" w:rsidRPr="008E4C88" w:rsidRDefault="00D344F3" w:rsidP="00C6766F">
      <w:pPr>
        <w:spacing w:after="0" w:line="240" w:lineRule="auto"/>
        <w:ind w:firstLine="708"/>
        <w:rPr>
          <w:rFonts w:ascii="Arial" w:eastAsia="Times New Roman" w:hAnsi="Arial" w:cs="Arial"/>
          <w:snapToGrid w:val="0"/>
        </w:rPr>
      </w:pPr>
    </w:p>
    <w:p w14:paraId="5C6B01DD" w14:textId="4037406F"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 nyilvántartásba vett panaszügyek </w:t>
      </w:r>
      <w:proofErr w:type="spellStart"/>
      <w:r w:rsidRPr="008E4C88">
        <w:rPr>
          <w:rFonts w:ascii="Arial" w:eastAsia="Times New Roman" w:hAnsi="Arial" w:cs="Arial"/>
          <w:snapToGrid w:val="0"/>
        </w:rPr>
        <w:t>panasztípusonkénti</w:t>
      </w:r>
      <w:proofErr w:type="spellEnd"/>
      <w:r w:rsidRPr="008E4C88">
        <w:rPr>
          <w:rFonts w:ascii="Arial" w:eastAsia="Times New Roman" w:hAnsi="Arial" w:cs="Arial"/>
          <w:snapToGrid w:val="0"/>
        </w:rPr>
        <w:t xml:space="preserve"> bontását mutatják be, mindösszesen és panasztípusonként összesen tagolásban is. Az adatok megbontásánál az egy levél kapcsán bejelentett több, különböző jellegű panasz esetén a legmeghatározóbb panasz szerinti helyre sorolandó be a 2</w:t>
      </w:r>
      <w:r w:rsidR="00BC0C08" w:rsidRPr="008E4C88">
        <w:rPr>
          <w:rFonts w:ascii="Arial" w:eastAsia="Times New Roman" w:hAnsi="Arial" w:cs="Arial"/>
          <w:snapToGrid w:val="0"/>
        </w:rPr>
        <w:t>–</w:t>
      </w:r>
      <w:r w:rsidRPr="008E4C88">
        <w:rPr>
          <w:rFonts w:ascii="Arial" w:eastAsia="Times New Roman" w:hAnsi="Arial" w:cs="Arial"/>
          <w:snapToGrid w:val="0"/>
        </w:rPr>
        <w:t xml:space="preserve">16. oszlop közül. </w:t>
      </w:r>
    </w:p>
    <w:p w14:paraId="10335175" w14:textId="77777777" w:rsidR="00D344F3" w:rsidRPr="008E4C88" w:rsidRDefault="00D344F3" w:rsidP="00C6766F">
      <w:pPr>
        <w:spacing w:after="0" w:line="240" w:lineRule="auto"/>
        <w:ind w:firstLine="708"/>
        <w:rPr>
          <w:rFonts w:ascii="Arial" w:eastAsia="Times New Roman" w:hAnsi="Arial" w:cs="Arial"/>
          <w:snapToGrid w:val="0"/>
        </w:rPr>
      </w:pPr>
    </w:p>
    <w:p w14:paraId="1BC8A4A3" w14:textId="22AFAC81" w:rsidR="00D344F3" w:rsidRPr="008E4C88" w:rsidRDefault="00D344F3" w:rsidP="00C6766F">
      <w:pPr>
        <w:spacing w:after="0" w:line="240" w:lineRule="auto"/>
        <w:contextualSpacing/>
        <w:rPr>
          <w:rFonts w:ascii="Arial" w:eastAsia="Times New Roman" w:hAnsi="Arial" w:cs="Arial"/>
          <w:i/>
        </w:rPr>
      </w:pPr>
      <w:bookmarkStart w:id="62" w:name="_Hlk487556337"/>
      <w:r w:rsidRPr="008E4C88">
        <w:rPr>
          <w:rFonts w:ascii="Arial" w:eastAsia="Times New Roman" w:hAnsi="Arial" w:cs="Arial"/>
          <w:i/>
        </w:rPr>
        <w:t>Panasztípusok szerinti megoszlás (3</w:t>
      </w:r>
      <w:r w:rsidR="00BC0C08" w:rsidRPr="008E4C88">
        <w:rPr>
          <w:rFonts w:ascii="Arial" w:eastAsia="Times New Roman" w:hAnsi="Arial" w:cs="Arial"/>
          <w:i/>
        </w:rPr>
        <w:t>–</w:t>
      </w:r>
      <w:r w:rsidRPr="008E4C88">
        <w:rPr>
          <w:rFonts w:ascii="Arial" w:eastAsia="Times New Roman" w:hAnsi="Arial" w:cs="Arial"/>
          <w:i/>
        </w:rPr>
        <w:t>17. oszlop)</w:t>
      </w:r>
    </w:p>
    <w:p w14:paraId="7B60BE5A" w14:textId="77777777" w:rsidR="00D344F3" w:rsidRPr="008E4C88" w:rsidRDefault="00D344F3" w:rsidP="00C6766F">
      <w:pPr>
        <w:spacing w:after="0" w:line="240" w:lineRule="auto"/>
        <w:contextualSpacing/>
        <w:rPr>
          <w:rFonts w:ascii="Arial" w:eastAsia="Times New Roman" w:hAnsi="Arial" w:cs="Arial"/>
          <w:i/>
        </w:rPr>
      </w:pPr>
    </w:p>
    <w:p w14:paraId="49738B4A" w14:textId="77777777" w:rsidR="00D344F3" w:rsidRPr="008E4C88" w:rsidRDefault="00D344F3" w:rsidP="00C6766F">
      <w:pPr>
        <w:spacing w:after="0" w:line="240" w:lineRule="auto"/>
        <w:contextualSpacing/>
        <w:rPr>
          <w:rFonts w:ascii="Arial" w:eastAsia="Times New Roman" w:hAnsi="Arial" w:cs="Arial"/>
          <w:i/>
          <w:snapToGrid w:val="0"/>
        </w:rPr>
      </w:pPr>
      <w:bookmarkStart w:id="63" w:name="_Hlk487556264"/>
      <w:r w:rsidRPr="008E4C88">
        <w:rPr>
          <w:rFonts w:ascii="Arial" w:eastAsia="Times New Roman" w:hAnsi="Arial" w:cs="Arial"/>
          <w:i/>
        </w:rPr>
        <w:t>3. oszlop Tájékoztatási hiányosság a szerződéskötés előtt</w:t>
      </w:r>
    </w:p>
    <w:p w14:paraId="70B374D0" w14:textId="77777777" w:rsidR="00D344F3" w:rsidRPr="008E4C88" w:rsidRDefault="00D344F3" w:rsidP="00C6766F">
      <w:pPr>
        <w:autoSpaceDE w:val="0"/>
        <w:autoSpaceDN w:val="0"/>
        <w:adjustRightInd w:val="0"/>
        <w:spacing w:after="0" w:line="240" w:lineRule="auto"/>
        <w:rPr>
          <w:rFonts w:ascii="Arial" w:eastAsia="Times New Roman" w:hAnsi="Arial" w:cs="Arial"/>
          <w:b/>
          <w:snapToGrid w:val="0"/>
        </w:rPr>
      </w:pPr>
    </w:p>
    <w:p w14:paraId="2F955516"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 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0EEDFAD9" w14:textId="77777777" w:rsidR="00D344F3" w:rsidRPr="008E4C88" w:rsidRDefault="00D344F3" w:rsidP="00C6766F">
      <w:pPr>
        <w:spacing w:after="0" w:line="240" w:lineRule="auto"/>
        <w:contextualSpacing/>
        <w:rPr>
          <w:rFonts w:ascii="Arial" w:eastAsia="Times New Roman" w:hAnsi="Arial" w:cs="Arial"/>
          <w:b/>
          <w:snapToGrid w:val="0"/>
        </w:rPr>
      </w:pPr>
    </w:p>
    <w:p w14:paraId="5ABCFFBE" w14:textId="77777777" w:rsidR="00D344F3" w:rsidRPr="008E4C88" w:rsidRDefault="00D344F3" w:rsidP="00C6766F">
      <w:pPr>
        <w:autoSpaceDE w:val="0"/>
        <w:autoSpaceDN w:val="0"/>
        <w:adjustRightInd w:val="0"/>
        <w:spacing w:after="0" w:line="240" w:lineRule="auto"/>
        <w:rPr>
          <w:rFonts w:ascii="Arial" w:eastAsia="Times New Roman" w:hAnsi="Arial" w:cs="Arial"/>
          <w:i/>
        </w:rPr>
      </w:pPr>
      <w:r w:rsidRPr="008E4C88">
        <w:rPr>
          <w:rFonts w:ascii="Arial" w:hAnsi="Arial" w:cs="Arial"/>
          <w:bCs/>
        </w:rPr>
        <w:t>Ilyen panasznak kell tekinteni különösen, ha a biztosító a Bit. 121. §-</w:t>
      </w:r>
      <w:proofErr w:type="spellStart"/>
      <w:r w:rsidRPr="008E4C88">
        <w:rPr>
          <w:rFonts w:ascii="Arial" w:hAnsi="Arial" w:cs="Arial"/>
          <w:bCs/>
        </w:rPr>
        <w:t>ában</w:t>
      </w:r>
      <w:proofErr w:type="spellEnd"/>
      <w:r w:rsidRPr="008E4C88">
        <w:rPr>
          <w:rFonts w:ascii="Arial" w:hAnsi="Arial" w:cs="Arial"/>
          <w:bCs/>
        </w:rPr>
        <w:t>, 152. §-</w:t>
      </w:r>
      <w:proofErr w:type="spellStart"/>
      <w:r w:rsidRPr="008E4C88">
        <w:rPr>
          <w:rFonts w:ascii="Arial" w:hAnsi="Arial" w:cs="Arial"/>
          <w:bCs/>
        </w:rPr>
        <w:t>ában</w:t>
      </w:r>
      <w:proofErr w:type="spellEnd"/>
      <w:r w:rsidRPr="008E4C88">
        <w:rPr>
          <w:rFonts w:ascii="Arial" w:hAnsi="Arial" w:cs="Arial"/>
          <w:bCs/>
        </w:rPr>
        <w:t xml:space="preserve"> foglalt tájékoztatási kötelezettségének nem tett eleget. </w:t>
      </w:r>
    </w:p>
    <w:bookmarkEnd w:id="62"/>
    <w:p w14:paraId="1FABFC9C" w14:textId="77777777" w:rsidR="00D344F3" w:rsidRPr="008E4C88" w:rsidRDefault="00D344F3" w:rsidP="00C6766F">
      <w:pPr>
        <w:pStyle w:val="Default"/>
        <w:jc w:val="both"/>
        <w:rPr>
          <w:rFonts w:ascii="Arial" w:hAnsi="Arial" w:cs="Arial"/>
          <w:bCs/>
          <w:color w:val="auto"/>
          <w:sz w:val="20"/>
          <w:szCs w:val="20"/>
        </w:rPr>
      </w:pPr>
    </w:p>
    <w:p w14:paraId="2406A552" w14:textId="77777777" w:rsidR="00D344F3" w:rsidRPr="008E4C88" w:rsidRDefault="00D344F3" w:rsidP="00C6766F">
      <w:pPr>
        <w:pStyle w:val="Default"/>
        <w:jc w:val="both"/>
        <w:rPr>
          <w:rFonts w:ascii="Arial" w:hAnsi="Arial" w:cs="Arial"/>
          <w:bCs/>
          <w:i/>
          <w:color w:val="auto"/>
          <w:sz w:val="20"/>
          <w:szCs w:val="20"/>
        </w:rPr>
      </w:pPr>
      <w:bookmarkStart w:id="64" w:name="_Hlk487556355"/>
      <w:r w:rsidRPr="008E4C88">
        <w:rPr>
          <w:rFonts w:ascii="Arial" w:hAnsi="Arial" w:cs="Arial"/>
          <w:bCs/>
          <w:i/>
          <w:color w:val="auto"/>
          <w:sz w:val="20"/>
          <w:szCs w:val="20"/>
        </w:rPr>
        <w:lastRenderedPageBreak/>
        <w:t>4. oszlop Tájékoztatási hiányosság a szerződés fennállása alatt</w:t>
      </w:r>
    </w:p>
    <w:p w14:paraId="2E00FA8E" w14:textId="77777777" w:rsidR="00D344F3" w:rsidRPr="008E4C88" w:rsidRDefault="00D344F3" w:rsidP="00C6766F">
      <w:pPr>
        <w:autoSpaceDE w:val="0"/>
        <w:autoSpaceDN w:val="0"/>
        <w:adjustRightInd w:val="0"/>
        <w:spacing w:after="0" w:line="240" w:lineRule="auto"/>
        <w:rPr>
          <w:rFonts w:ascii="Arial" w:hAnsi="Arial" w:cs="Arial"/>
          <w:bCs/>
        </w:rPr>
      </w:pPr>
    </w:p>
    <w:p w14:paraId="7698E32A"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panasz a szerződéskötés utáni (de a szerződés megszűnése előtti) időszakban történt téves, hiányos, vagy egyéb okból nem megfelelő tájékoztatására vonatkozik. Ebben az oszlopban kizárólag olyan panasz jelenthető, amely a biztosító által a szerződéskötés időpontjában még nem ismert körülményt sérelmez.</w:t>
      </w:r>
    </w:p>
    <w:p w14:paraId="624FAA55" w14:textId="77777777" w:rsidR="00D344F3" w:rsidRPr="008E4C88" w:rsidRDefault="00D344F3" w:rsidP="00C6766F">
      <w:pPr>
        <w:autoSpaceDE w:val="0"/>
        <w:autoSpaceDN w:val="0"/>
        <w:adjustRightInd w:val="0"/>
        <w:spacing w:after="0" w:line="240" w:lineRule="auto"/>
        <w:rPr>
          <w:rFonts w:ascii="Arial" w:hAnsi="Arial" w:cs="Arial"/>
          <w:bCs/>
        </w:rPr>
      </w:pPr>
    </w:p>
    <w:p w14:paraId="25466442" w14:textId="2BED3E0B"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Ilyen panasznak kell tekinteni különösen, ha a biztosító a Bit. 121. §-</w:t>
      </w:r>
      <w:proofErr w:type="spellStart"/>
      <w:r w:rsidRPr="008E4C88">
        <w:rPr>
          <w:rFonts w:ascii="Arial" w:hAnsi="Arial" w:cs="Arial"/>
          <w:bCs/>
        </w:rPr>
        <w:t>ában</w:t>
      </w:r>
      <w:proofErr w:type="spellEnd"/>
      <w:r w:rsidRPr="008E4C88">
        <w:rPr>
          <w:rFonts w:ascii="Arial" w:hAnsi="Arial" w:cs="Arial"/>
          <w:bCs/>
        </w:rPr>
        <w:t>, 156. § (1), (2) bekezdésében, 157. §-</w:t>
      </w:r>
      <w:proofErr w:type="spellStart"/>
      <w:r w:rsidRPr="008E4C88">
        <w:rPr>
          <w:rFonts w:ascii="Arial" w:hAnsi="Arial" w:cs="Arial"/>
          <w:bCs/>
        </w:rPr>
        <w:t>ában</w:t>
      </w:r>
      <w:proofErr w:type="spellEnd"/>
      <w:r w:rsidRPr="008E4C88">
        <w:rPr>
          <w:rFonts w:ascii="Arial" w:hAnsi="Arial" w:cs="Arial"/>
          <w:bCs/>
        </w:rPr>
        <w:t xml:space="preserve">, a </w:t>
      </w:r>
      <w:proofErr w:type="spellStart"/>
      <w:r w:rsidRPr="008E4C88">
        <w:rPr>
          <w:rFonts w:ascii="Arial" w:hAnsi="Arial" w:cs="Arial"/>
          <w:bCs/>
        </w:rPr>
        <w:t>Gfbtv</w:t>
      </w:r>
      <w:proofErr w:type="spellEnd"/>
      <w:r w:rsidRPr="008E4C88">
        <w:rPr>
          <w:rFonts w:ascii="Arial" w:hAnsi="Arial" w:cs="Arial"/>
          <w:bCs/>
        </w:rPr>
        <w:t xml:space="preserve">. 17. § (4) bekezdésében, 21. § (4) bekezdésében, valamint a befektetési egységekhez kötött életbiztosítások esetén az ügyfeleknek történő tájékoztatás formájáról és tartalmáról szóló 2/2019. </w:t>
      </w:r>
      <w:r w:rsidRPr="008E4C88">
        <w:rPr>
          <w:rFonts w:ascii="Arial" w:hAnsi="Arial" w:cs="Arial"/>
          <w:bCs/>
        </w:rPr>
        <w:br/>
        <w:t>(III. 28.) PM rendelet 2. § (</w:t>
      </w:r>
      <w:proofErr w:type="gramStart"/>
      <w:r w:rsidRPr="008E4C88">
        <w:rPr>
          <w:rFonts w:ascii="Arial" w:hAnsi="Arial" w:cs="Arial"/>
          <w:bCs/>
        </w:rPr>
        <w:t>1)</w:t>
      </w:r>
      <w:r w:rsidR="00BC0C08" w:rsidRPr="008E4C88">
        <w:rPr>
          <w:rFonts w:ascii="Arial" w:hAnsi="Arial" w:cs="Arial"/>
          <w:bCs/>
        </w:rPr>
        <w:t>–</w:t>
      </w:r>
      <w:proofErr w:type="gramEnd"/>
      <w:r w:rsidRPr="008E4C88">
        <w:rPr>
          <w:rFonts w:ascii="Arial" w:hAnsi="Arial" w:cs="Arial"/>
          <w:bCs/>
        </w:rPr>
        <w:t xml:space="preserve">(3) és (5) bekezdésében foglalt tájékoztatási kötelezettségének nem tett eleget. </w:t>
      </w:r>
    </w:p>
    <w:p w14:paraId="1881089A" w14:textId="77777777" w:rsidR="00D344F3" w:rsidRPr="008E4C88" w:rsidRDefault="00D344F3" w:rsidP="00C6766F">
      <w:pPr>
        <w:autoSpaceDE w:val="0"/>
        <w:autoSpaceDN w:val="0"/>
        <w:adjustRightInd w:val="0"/>
        <w:spacing w:after="0" w:line="240" w:lineRule="auto"/>
        <w:rPr>
          <w:rFonts w:ascii="Arial" w:hAnsi="Arial" w:cs="Arial"/>
          <w:bCs/>
        </w:rPr>
      </w:pPr>
    </w:p>
    <w:p w14:paraId="2933C082" w14:textId="77777777" w:rsidR="00D344F3" w:rsidRPr="008E4C88" w:rsidRDefault="00D344F3" w:rsidP="00C6766F">
      <w:pPr>
        <w:pStyle w:val="Default"/>
        <w:jc w:val="both"/>
        <w:rPr>
          <w:rFonts w:ascii="Arial" w:hAnsi="Arial"/>
          <w:color w:val="auto"/>
        </w:rPr>
      </w:pPr>
      <w:r w:rsidRPr="008E4C88">
        <w:rPr>
          <w:rFonts w:ascii="Arial" w:hAnsi="Arial" w:cs="Arial"/>
          <w:bCs/>
          <w:i/>
          <w:color w:val="auto"/>
          <w:sz w:val="20"/>
          <w:szCs w:val="20"/>
        </w:rPr>
        <w:t>5. oszlop Tájékoztatási hiányosság a szerződés megszűnéséhez kapcsolódóan</w:t>
      </w:r>
    </w:p>
    <w:p w14:paraId="416CF66C" w14:textId="77777777" w:rsidR="00D344F3" w:rsidRPr="008E4C88" w:rsidRDefault="00D344F3" w:rsidP="00C6766F">
      <w:pPr>
        <w:autoSpaceDE w:val="0"/>
        <w:autoSpaceDN w:val="0"/>
        <w:adjustRightInd w:val="0"/>
        <w:spacing w:after="0" w:line="240" w:lineRule="auto"/>
        <w:rPr>
          <w:rFonts w:ascii="Arial" w:hAnsi="Arial" w:cs="Arial"/>
          <w:bCs/>
        </w:rPr>
      </w:pPr>
    </w:p>
    <w:p w14:paraId="0C3653BF" w14:textId="77777777"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Ha a panasz a szerződés megszűnésével kapcsolatos vagy már megszűnt szerződéssel kapcsolatos hiányos, téves vagy egyéb okból nem megfelelő tájékoztatásra vonatkozik. Amennyiben a szerződés olyan körülmény miatt szűnik meg, amelyre vonatkozóan az ügyfél a szerződéskötés előtt tájékoztatást kaphatott (például a díjnemfizetés a szerződés megszűnését vonja maga után), akkor azt a „</w:t>
      </w:r>
      <w:r w:rsidRPr="008E4C88">
        <w:rPr>
          <w:rFonts w:ascii="Arial" w:hAnsi="Arial"/>
          <w:i/>
          <w:sz w:val="20"/>
        </w:rPr>
        <w:t xml:space="preserve">Tájékoztatási hiányosság a szerződéskötés előtt” </w:t>
      </w:r>
      <w:r w:rsidRPr="008E4C88">
        <w:rPr>
          <w:rFonts w:ascii="Arial" w:hAnsi="Arial"/>
          <w:sz w:val="20"/>
        </w:rPr>
        <w:t>oszlopban kell jelenteni.</w:t>
      </w:r>
    </w:p>
    <w:p w14:paraId="1B3776F1" w14:textId="77777777" w:rsidR="00D344F3" w:rsidRPr="008E4C88" w:rsidRDefault="00D344F3" w:rsidP="00C6766F">
      <w:pPr>
        <w:pStyle w:val="Default"/>
        <w:jc w:val="both"/>
        <w:rPr>
          <w:rFonts w:ascii="Arial" w:hAnsi="Arial"/>
          <w:color w:val="auto"/>
          <w:sz w:val="20"/>
        </w:rPr>
      </w:pPr>
    </w:p>
    <w:p w14:paraId="39DACA00" w14:textId="77777777" w:rsidR="00D344F3" w:rsidRPr="008E4C88" w:rsidRDefault="00D344F3" w:rsidP="00C6766F">
      <w:pPr>
        <w:pStyle w:val="Default"/>
        <w:jc w:val="both"/>
        <w:rPr>
          <w:rFonts w:ascii="Arial" w:hAnsi="Arial"/>
          <w:color w:val="auto"/>
          <w:sz w:val="20"/>
        </w:rPr>
      </w:pPr>
      <w:r w:rsidRPr="008E4C88">
        <w:rPr>
          <w:rFonts w:ascii="Arial" w:hAnsi="Arial"/>
          <w:color w:val="auto"/>
          <w:sz w:val="20"/>
        </w:rPr>
        <w:t xml:space="preserve">Ilyen panasznak kell tekinteni különösen, ha a biztosító a </w:t>
      </w:r>
      <w:proofErr w:type="spellStart"/>
      <w:r w:rsidRPr="008E4C88">
        <w:rPr>
          <w:rFonts w:ascii="Arial" w:hAnsi="Arial"/>
          <w:color w:val="auto"/>
          <w:sz w:val="20"/>
        </w:rPr>
        <w:t>Gfbtv</w:t>
      </w:r>
      <w:proofErr w:type="spellEnd"/>
      <w:r w:rsidRPr="008E4C88">
        <w:rPr>
          <w:rFonts w:ascii="Arial" w:hAnsi="Arial"/>
          <w:color w:val="auto"/>
          <w:sz w:val="20"/>
        </w:rPr>
        <w:t>. 8. § (3) bekezdésében, a 21. § (5) bekezdésében, valamint a befektetési egységekhez kötött életbiztosítások esetén az ügyfeleknek történő tájékoztatás formájáról és tartalmáról szóló 2/2019. (III. 28.) PM rendelet 2. § (4) bekezdésében foglalt tájékoztatási kötelezettségének nem tett eleget.</w:t>
      </w:r>
    </w:p>
    <w:p w14:paraId="198442A9" w14:textId="77777777" w:rsidR="00D344F3" w:rsidRPr="008E4C88" w:rsidRDefault="00D344F3" w:rsidP="00C6766F">
      <w:pPr>
        <w:autoSpaceDE w:val="0"/>
        <w:autoSpaceDN w:val="0"/>
        <w:adjustRightInd w:val="0"/>
        <w:spacing w:after="0" w:line="240" w:lineRule="auto"/>
        <w:rPr>
          <w:rFonts w:ascii="Arial" w:hAnsi="Arial" w:cs="Arial"/>
          <w:bCs/>
        </w:rPr>
      </w:pPr>
    </w:p>
    <w:bookmarkEnd w:id="63"/>
    <w:bookmarkEnd w:id="64"/>
    <w:p w14:paraId="01FE0D03"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6. oszlop Kárügyintézés elhúzódása miatt</w:t>
      </w:r>
    </w:p>
    <w:p w14:paraId="0A45E7BD" w14:textId="77777777" w:rsidR="00D344F3" w:rsidRPr="008E4C88" w:rsidRDefault="00D344F3" w:rsidP="00C6766F">
      <w:pPr>
        <w:spacing w:after="0" w:line="240" w:lineRule="auto"/>
        <w:ind w:left="1068"/>
        <w:contextualSpacing/>
        <w:rPr>
          <w:rFonts w:ascii="Arial" w:eastAsia="Times New Roman" w:hAnsi="Arial" w:cs="Arial"/>
          <w:b/>
        </w:rPr>
      </w:pPr>
    </w:p>
    <w:p w14:paraId="36D7E141"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kárügyintézés túllépi a jogszabályban (pl. </w:t>
      </w:r>
      <w:proofErr w:type="spellStart"/>
      <w:r w:rsidRPr="008E4C88">
        <w:rPr>
          <w:rFonts w:ascii="Arial" w:eastAsia="Times New Roman" w:hAnsi="Arial" w:cs="Arial"/>
        </w:rPr>
        <w:t>Gfbtv</w:t>
      </w:r>
      <w:proofErr w:type="spellEnd"/>
      <w:r w:rsidRPr="008E4C88">
        <w:rPr>
          <w:rFonts w:ascii="Arial" w:eastAsia="Times New Roman" w:hAnsi="Arial" w:cs="Arial"/>
        </w:rPr>
        <w:t>. 31. §) vagy a szerződésben előírt határidőt.</w:t>
      </w:r>
    </w:p>
    <w:p w14:paraId="12E94FCD" w14:textId="77777777" w:rsidR="00D344F3" w:rsidRPr="008E4C88" w:rsidRDefault="00D344F3" w:rsidP="00C6766F">
      <w:pPr>
        <w:spacing w:after="0" w:line="240" w:lineRule="auto"/>
        <w:contextualSpacing/>
        <w:rPr>
          <w:rFonts w:ascii="Arial" w:eastAsia="Times New Roman" w:hAnsi="Arial" w:cs="Arial"/>
        </w:rPr>
      </w:pPr>
    </w:p>
    <w:p w14:paraId="1BA723D2"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7. oszlop Kárigény elutasítása miatt</w:t>
      </w:r>
    </w:p>
    <w:p w14:paraId="7615F98A" w14:textId="77777777" w:rsidR="00D344F3" w:rsidRPr="008E4C88" w:rsidRDefault="00D344F3" w:rsidP="00C6766F">
      <w:pPr>
        <w:spacing w:after="0" w:line="240" w:lineRule="auto"/>
        <w:ind w:left="1068"/>
        <w:contextualSpacing/>
        <w:rPr>
          <w:rFonts w:ascii="Arial" w:eastAsia="Times New Roman" w:hAnsi="Arial" w:cs="Arial"/>
        </w:rPr>
      </w:pPr>
    </w:p>
    <w:p w14:paraId="4413238F"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Ha az ügyfél által megalapozottnak vélt kárigényt a biztosító elutasítja</w:t>
      </w:r>
      <w:r w:rsidRPr="008E4C88">
        <w:rPr>
          <w:rFonts w:ascii="Arial" w:eastAsia="Times New Roman" w:hAnsi="Arial" w:cs="Arial"/>
          <w:i/>
        </w:rPr>
        <w:t xml:space="preserve">, </w:t>
      </w:r>
      <w:r w:rsidRPr="008E4C88">
        <w:rPr>
          <w:rFonts w:ascii="Arial" w:eastAsia="Times New Roman" w:hAnsi="Arial" w:cs="Arial"/>
        </w:rPr>
        <w:t>és az ügyfél az ezzel kapcsolatos biztosítói magatartást, tevékenységet vagy mulasztás kifogásolja.</w:t>
      </w:r>
    </w:p>
    <w:p w14:paraId="2D480BAD" w14:textId="77777777" w:rsidR="00D344F3" w:rsidRPr="008E4C88" w:rsidRDefault="00D344F3" w:rsidP="00C6766F">
      <w:pPr>
        <w:spacing w:after="0" w:line="240" w:lineRule="auto"/>
        <w:contextualSpacing/>
        <w:rPr>
          <w:rFonts w:ascii="Arial" w:eastAsia="Times New Roman" w:hAnsi="Arial" w:cs="Arial"/>
          <w:i/>
        </w:rPr>
      </w:pPr>
    </w:p>
    <w:p w14:paraId="3FF4C6D0"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8. oszlop Kártérítés mértéke miatt</w:t>
      </w:r>
    </w:p>
    <w:p w14:paraId="2C7BE0AC" w14:textId="77777777" w:rsidR="00D344F3" w:rsidRPr="008E4C88" w:rsidRDefault="00D344F3" w:rsidP="00C6766F">
      <w:pPr>
        <w:spacing w:after="0" w:line="240" w:lineRule="auto"/>
        <w:contextualSpacing/>
        <w:rPr>
          <w:rFonts w:ascii="Arial" w:eastAsia="Times New Roman" w:hAnsi="Arial" w:cs="Arial"/>
        </w:rPr>
      </w:pPr>
    </w:p>
    <w:p w14:paraId="2766E86C"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kártérítés mértékét az ügyfél vitatja. </w:t>
      </w:r>
    </w:p>
    <w:p w14:paraId="31EF4B15" w14:textId="77777777" w:rsidR="00D344F3" w:rsidRPr="008E4C88" w:rsidRDefault="00D344F3" w:rsidP="00C6766F">
      <w:pPr>
        <w:spacing w:after="0" w:line="240" w:lineRule="auto"/>
        <w:contextualSpacing/>
        <w:rPr>
          <w:rFonts w:ascii="Arial" w:eastAsia="Times New Roman" w:hAnsi="Arial" w:cs="Arial"/>
        </w:rPr>
      </w:pPr>
    </w:p>
    <w:p w14:paraId="442021EC"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9. oszlop Díjszámítással kapcsolatos</w:t>
      </w:r>
    </w:p>
    <w:p w14:paraId="1FC2248B" w14:textId="77777777" w:rsidR="00D344F3" w:rsidRPr="008E4C88" w:rsidRDefault="00D344F3" w:rsidP="00C6766F">
      <w:pPr>
        <w:spacing w:after="0" w:line="240" w:lineRule="auto"/>
        <w:contextualSpacing/>
        <w:rPr>
          <w:rFonts w:ascii="Arial" w:eastAsia="Times New Roman" w:hAnsi="Arial" w:cs="Arial"/>
        </w:rPr>
      </w:pPr>
    </w:p>
    <w:p w14:paraId="760098BF"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díjnak a biztosító, vagy a biztosításközvetítő általi hibás kiszámításából eredő panaszok;</w:t>
      </w:r>
    </w:p>
    <w:p w14:paraId="0FF0D6B1"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 rendszerhibából eredő téves kalkulációja kapcsán felmerült panaszok.</w:t>
      </w:r>
    </w:p>
    <w:p w14:paraId="25690F28" w14:textId="77777777" w:rsidR="00D344F3" w:rsidRPr="008E4C88" w:rsidRDefault="00D344F3" w:rsidP="00C6766F">
      <w:pPr>
        <w:spacing w:after="0" w:line="240" w:lineRule="auto"/>
        <w:contextualSpacing/>
        <w:rPr>
          <w:rFonts w:ascii="Arial" w:eastAsia="Times New Roman" w:hAnsi="Arial" w:cs="Arial"/>
        </w:rPr>
      </w:pPr>
    </w:p>
    <w:p w14:paraId="4A77369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10. oszlop Jogosulatlan tevékenység</w:t>
      </w:r>
    </w:p>
    <w:p w14:paraId="5A771101" w14:textId="77777777" w:rsidR="00D344F3" w:rsidRPr="008E4C88" w:rsidRDefault="00D344F3" w:rsidP="00C6766F">
      <w:pPr>
        <w:spacing w:after="0" w:line="240" w:lineRule="auto"/>
        <w:contextualSpacing/>
        <w:rPr>
          <w:rFonts w:ascii="Arial" w:eastAsia="Times New Roman" w:hAnsi="Arial" w:cs="Arial"/>
          <w:i/>
        </w:rPr>
      </w:pPr>
    </w:p>
    <w:p w14:paraId="24D449C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Az MNB által nyilvántartásba nem vett biztosítási alkuszok, függő biztosításközvetítők, üzletkötők tevékenysége kapcsán felmerült panaszok.</w:t>
      </w:r>
    </w:p>
    <w:p w14:paraId="7F1E2449" w14:textId="77777777" w:rsidR="00D344F3" w:rsidRPr="008E4C88" w:rsidRDefault="00D344F3" w:rsidP="00C6766F">
      <w:pPr>
        <w:autoSpaceDE w:val="0"/>
        <w:autoSpaceDN w:val="0"/>
        <w:adjustRightInd w:val="0"/>
        <w:spacing w:after="0" w:line="240" w:lineRule="auto"/>
        <w:rPr>
          <w:rFonts w:ascii="Arial" w:hAnsi="Arial" w:cs="Arial"/>
          <w:bCs/>
        </w:rPr>
      </w:pPr>
    </w:p>
    <w:p w14:paraId="4263070B"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11. oszlop IT rendszerhiba</w:t>
      </w:r>
    </w:p>
    <w:p w14:paraId="6C121B04" w14:textId="77777777" w:rsidR="00D344F3" w:rsidRPr="008E4C88" w:rsidRDefault="00D344F3" w:rsidP="00C6766F">
      <w:pPr>
        <w:autoSpaceDE w:val="0"/>
        <w:autoSpaceDN w:val="0"/>
        <w:adjustRightInd w:val="0"/>
        <w:spacing w:after="0" w:line="240" w:lineRule="auto"/>
        <w:rPr>
          <w:rFonts w:ascii="Arial" w:hAnsi="Arial" w:cs="Arial"/>
          <w:bCs/>
        </w:rPr>
      </w:pPr>
    </w:p>
    <w:p w14:paraId="0DA3697C"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szolgáltató informatikai háttér rendszerére, különös tekintettel a számlavezető- és nyilvántartási rendszer hibájára vonatkozó panasz.</w:t>
      </w:r>
    </w:p>
    <w:p w14:paraId="5112656E" w14:textId="77777777" w:rsidR="00D344F3" w:rsidRPr="008E4C88" w:rsidRDefault="00D344F3" w:rsidP="00C6766F">
      <w:pPr>
        <w:autoSpaceDE w:val="0"/>
        <w:autoSpaceDN w:val="0"/>
        <w:adjustRightInd w:val="0"/>
        <w:spacing w:after="0" w:line="240" w:lineRule="auto"/>
        <w:rPr>
          <w:rFonts w:ascii="Arial" w:hAnsi="Arial" w:cs="Arial"/>
          <w:bCs/>
        </w:rPr>
      </w:pPr>
    </w:p>
    <w:p w14:paraId="49CA0D52"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12. oszlop Pénzügyi visszaélés</w:t>
      </w:r>
    </w:p>
    <w:p w14:paraId="676DCCE4"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7A5A395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Bűncselekmény elkövetése kapcsán felmerült panaszok, különös tekintettel a biztosítók ügynökei által elkövetett visszaélésekre.</w:t>
      </w:r>
    </w:p>
    <w:p w14:paraId="7255C73E" w14:textId="77777777" w:rsidR="00D344F3" w:rsidRPr="008E4C88" w:rsidRDefault="00D344F3" w:rsidP="00C6766F">
      <w:pPr>
        <w:autoSpaceDE w:val="0"/>
        <w:autoSpaceDN w:val="0"/>
        <w:adjustRightInd w:val="0"/>
        <w:spacing w:after="0" w:line="240" w:lineRule="auto"/>
        <w:rPr>
          <w:rFonts w:ascii="Arial" w:hAnsi="Arial" w:cs="Arial"/>
          <w:bCs/>
        </w:rPr>
      </w:pPr>
    </w:p>
    <w:p w14:paraId="5FC9883D"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13. oszlop Számlaegyenleg vitatása</w:t>
      </w:r>
    </w:p>
    <w:p w14:paraId="517C6998" w14:textId="77777777" w:rsidR="00D344F3" w:rsidRPr="008E4C88" w:rsidRDefault="00D344F3" w:rsidP="00C6766F">
      <w:pPr>
        <w:autoSpaceDE w:val="0"/>
        <w:autoSpaceDN w:val="0"/>
        <w:adjustRightInd w:val="0"/>
        <w:spacing w:after="0" w:line="240" w:lineRule="auto"/>
        <w:rPr>
          <w:rFonts w:ascii="Arial" w:hAnsi="Arial" w:cs="Arial"/>
          <w:bCs/>
        </w:rPr>
      </w:pPr>
    </w:p>
    <w:p w14:paraId="2CEBD977"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lastRenderedPageBreak/>
        <w:t>Minden olyan fogyasztói panasz, amely arra vonatkozik, hogy a fogyasztónak nyújtott bármely kimutatás ellentmondásban áll bármely más, a szolgáltatótól származó kimutatással, vagy egyéb bizonylattal.</w:t>
      </w:r>
    </w:p>
    <w:p w14:paraId="6F027DA0" w14:textId="77777777" w:rsidR="00D344F3" w:rsidRPr="008E4C88" w:rsidRDefault="00D344F3" w:rsidP="00C6766F">
      <w:pPr>
        <w:autoSpaceDE w:val="0"/>
        <w:autoSpaceDN w:val="0"/>
        <w:adjustRightInd w:val="0"/>
        <w:spacing w:after="0" w:line="240" w:lineRule="auto"/>
        <w:rPr>
          <w:rFonts w:ascii="Arial" w:hAnsi="Arial" w:cs="Arial"/>
          <w:bCs/>
        </w:rPr>
      </w:pPr>
    </w:p>
    <w:p w14:paraId="4D9A4355"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14. oszlop Közvetítőkkel kapcsolatos</w:t>
      </w:r>
    </w:p>
    <w:p w14:paraId="3215F669"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0F9AEE84"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függő biztosításközvetítői tevékenységgel kapcsolatban felmerült panasz. A szerződéskötés előtti tájékoztatás hiányosságára vonatkozó panaszt nem itt kell jelenteni, ha az a biztosításközvetítő mulasztásából ered, illetve nem itt kell jelenteni a közvetítői pénzügyi visszaélésekből eredő panaszt.</w:t>
      </w:r>
    </w:p>
    <w:p w14:paraId="45BD05A9" w14:textId="77777777" w:rsidR="00D344F3" w:rsidRPr="008E4C88" w:rsidRDefault="00D344F3" w:rsidP="00C6766F">
      <w:pPr>
        <w:autoSpaceDE w:val="0"/>
        <w:autoSpaceDN w:val="0"/>
        <w:adjustRightInd w:val="0"/>
        <w:spacing w:after="0" w:line="240" w:lineRule="auto"/>
        <w:rPr>
          <w:rFonts w:ascii="Arial" w:hAnsi="Arial" w:cs="Arial"/>
          <w:bCs/>
        </w:rPr>
      </w:pPr>
    </w:p>
    <w:p w14:paraId="7F8EF7B6"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15. oszlop Ügyviteli kérdések</w:t>
      </w:r>
    </w:p>
    <w:p w14:paraId="2AC200B9" w14:textId="77777777" w:rsidR="00D344F3" w:rsidRPr="008E4C88" w:rsidRDefault="00D344F3" w:rsidP="00C6766F">
      <w:pPr>
        <w:autoSpaceDE w:val="0"/>
        <w:autoSpaceDN w:val="0"/>
        <w:adjustRightInd w:val="0"/>
        <w:spacing w:after="0" w:line="240" w:lineRule="auto"/>
        <w:ind w:left="708"/>
        <w:rPr>
          <w:rFonts w:ascii="Arial" w:hAnsi="Arial" w:cs="Arial"/>
          <w:bCs/>
        </w:rPr>
      </w:pPr>
    </w:p>
    <w:p w14:paraId="6FA2799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biztosító általános működésével és ügyintézésével kapcsolatos kifogások, az egyéb ügyviteli hibák között megemlített hiányosságok kivételével.</w:t>
      </w:r>
    </w:p>
    <w:p w14:paraId="471EB100" w14:textId="77777777" w:rsidR="00D344F3" w:rsidRPr="008E4C88" w:rsidRDefault="00D344F3" w:rsidP="00C6766F">
      <w:pPr>
        <w:autoSpaceDE w:val="0"/>
        <w:autoSpaceDN w:val="0"/>
        <w:adjustRightInd w:val="0"/>
        <w:spacing w:after="0" w:line="240" w:lineRule="auto"/>
        <w:rPr>
          <w:rFonts w:ascii="Arial" w:hAnsi="Arial" w:cs="Arial"/>
          <w:bCs/>
        </w:rPr>
      </w:pPr>
    </w:p>
    <w:p w14:paraId="7F793A9E"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16. oszlop Egyéb ügyviteli hibák</w:t>
      </w:r>
    </w:p>
    <w:p w14:paraId="68CAB5A2" w14:textId="77777777" w:rsidR="00D344F3" w:rsidRPr="008E4C88" w:rsidRDefault="00D344F3" w:rsidP="00C6766F">
      <w:pPr>
        <w:autoSpaceDE w:val="0"/>
        <w:autoSpaceDN w:val="0"/>
        <w:adjustRightInd w:val="0"/>
        <w:spacing w:after="0" w:line="240" w:lineRule="auto"/>
        <w:ind w:left="1068"/>
        <w:rPr>
          <w:rFonts w:ascii="Arial" w:hAnsi="Arial" w:cs="Arial"/>
          <w:bCs/>
        </w:rPr>
      </w:pPr>
    </w:p>
    <w:p w14:paraId="43A6F9F8"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7D06B11" w14:textId="77777777" w:rsidR="00D344F3" w:rsidRPr="008E4C88" w:rsidRDefault="00D344F3" w:rsidP="00C6766F">
      <w:pPr>
        <w:spacing w:after="0" w:line="240" w:lineRule="auto"/>
        <w:ind w:left="720"/>
        <w:contextualSpacing/>
        <w:rPr>
          <w:rFonts w:ascii="Arial" w:eastAsia="Times New Roman" w:hAnsi="Arial" w:cs="Arial"/>
          <w:b/>
        </w:rPr>
      </w:pPr>
    </w:p>
    <w:p w14:paraId="11A8726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17. oszlop Egyéb okok miatt</w:t>
      </w:r>
    </w:p>
    <w:p w14:paraId="063A6DD5" w14:textId="77777777" w:rsidR="00D344F3" w:rsidRPr="008E4C88" w:rsidRDefault="00D344F3" w:rsidP="00C6766F">
      <w:pPr>
        <w:spacing w:after="0" w:line="240" w:lineRule="auto"/>
        <w:contextualSpacing/>
        <w:rPr>
          <w:rFonts w:ascii="Arial" w:eastAsia="Times New Roman" w:hAnsi="Arial" w:cs="Arial"/>
        </w:rPr>
      </w:pPr>
    </w:p>
    <w:p w14:paraId="0A943AA1" w14:textId="77777777" w:rsidR="00D344F3" w:rsidRPr="008E4C88" w:rsidRDefault="00D344F3" w:rsidP="00C6766F">
      <w:pPr>
        <w:autoSpaceDE w:val="0"/>
        <w:autoSpaceDN w:val="0"/>
        <w:adjustRightInd w:val="0"/>
        <w:spacing w:after="0" w:line="240" w:lineRule="auto"/>
        <w:rPr>
          <w:rFonts w:ascii="Arial" w:hAnsi="Arial" w:cs="Arial"/>
        </w:rPr>
      </w:pPr>
      <w:r w:rsidRPr="008E4C88">
        <w:rPr>
          <w:rFonts w:ascii="Arial" w:hAnsi="Arial" w:cs="Arial"/>
          <w:bCs/>
        </w:rPr>
        <w:t>Minden egyéb, a fenti kategóriákba be nem sorolható panasz.</w:t>
      </w:r>
    </w:p>
    <w:p w14:paraId="7399F971" w14:textId="77777777" w:rsidR="00D344F3" w:rsidRPr="008E4C88" w:rsidRDefault="00D344F3" w:rsidP="00C6766F">
      <w:pPr>
        <w:spacing w:after="0" w:line="240" w:lineRule="auto"/>
        <w:rPr>
          <w:rFonts w:ascii="Arial" w:eastAsia="Times New Roman" w:hAnsi="Arial" w:cs="Arial"/>
          <w:i/>
          <w:snapToGrid w:val="0"/>
        </w:rPr>
      </w:pPr>
    </w:p>
    <w:p w14:paraId="750364C6"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19. oszlop Tárgyidőszak elejétől halmozott adatok</w:t>
      </w:r>
    </w:p>
    <w:p w14:paraId="1E3E0288" w14:textId="77777777" w:rsidR="00D344F3" w:rsidRPr="008E4C88" w:rsidRDefault="00D344F3" w:rsidP="00C6766F">
      <w:pPr>
        <w:spacing w:after="0" w:line="240" w:lineRule="auto"/>
        <w:rPr>
          <w:rFonts w:ascii="Arial" w:eastAsia="Times New Roman" w:hAnsi="Arial" w:cs="Arial"/>
          <w:b/>
          <w:snapToGrid w:val="0"/>
        </w:rPr>
      </w:pPr>
    </w:p>
    <w:p w14:paraId="4BF3E5F6"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iCs/>
          <w:snapToGrid w:val="0"/>
        </w:rPr>
        <w:t>A</w:t>
      </w:r>
      <w:r w:rsidRPr="008E4C88">
        <w:rPr>
          <w:rFonts w:ascii="Arial" w:eastAsia="Times New Roman" w:hAnsi="Arial" w:cs="Arial"/>
          <w:snapToGrid w:val="0"/>
        </w:rPr>
        <w:t xml:space="preserve"> nyilvántartásba vett panaszügyek tárgyidőszak végéig halmozott adatait kell megadni úgy, hogy az előző negyedéves adathoz (19. oszlop) hozzá kell adni a tárgynegyedéves adatot (18. oszlop). Az első negyedévben a hivatkozott oszlopok értéke megegyezik (18. és 19. oszlop).</w:t>
      </w:r>
    </w:p>
    <w:p w14:paraId="66C9DDF0" w14:textId="77777777" w:rsidR="00D344F3" w:rsidRPr="008E4C88" w:rsidRDefault="00D344F3" w:rsidP="00C6766F">
      <w:pPr>
        <w:spacing w:after="0" w:line="240" w:lineRule="auto"/>
        <w:rPr>
          <w:rFonts w:ascii="Arial" w:eastAsia="Times New Roman" w:hAnsi="Arial" w:cs="Arial"/>
          <w:snapToGrid w:val="0"/>
        </w:rPr>
      </w:pPr>
    </w:p>
    <w:p w14:paraId="69543CA4"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5FA75477" w14:textId="77777777" w:rsidR="00D344F3" w:rsidRPr="008E4C88" w:rsidRDefault="00D344F3" w:rsidP="00C6766F">
      <w:pPr>
        <w:spacing w:after="0" w:line="240" w:lineRule="auto"/>
        <w:rPr>
          <w:rFonts w:ascii="Arial" w:eastAsia="Times New Roman" w:hAnsi="Arial" w:cs="Arial"/>
          <w:b/>
          <w:snapToGrid w:val="0"/>
        </w:rPr>
      </w:pPr>
    </w:p>
    <w:p w14:paraId="316040D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tábla sorai a biztosító termékek szerinti kategóriáit tartalmazzák. Amennyiben egy adott fogyasztói panasz valamely termék kiegészítő kockázatára vonatkozik, azt minden esetben a főtermék során kell jelenteni (ahol a szerződés darabszámot is jelenti a biztosító).</w:t>
      </w:r>
    </w:p>
    <w:p w14:paraId="54A4F36A" w14:textId="77777777" w:rsidR="00D344F3" w:rsidRPr="008E4C88" w:rsidRDefault="00D344F3" w:rsidP="00C6766F">
      <w:pPr>
        <w:spacing w:after="0" w:line="240" w:lineRule="auto"/>
        <w:rPr>
          <w:rFonts w:ascii="Arial" w:eastAsia="Times New Roman" w:hAnsi="Arial" w:cs="Arial"/>
          <w:i/>
          <w:snapToGrid w:val="0"/>
        </w:rPr>
      </w:pPr>
    </w:p>
    <w:p w14:paraId="571B0BE3"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42Q14A111101 sor Lakossági vagyonbiztosítás</w:t>
      </w:r>
    </w:p>
    <w:p w14:paraId="43A3F043" w14:textId="77777777" w:rsidR="00D344F3" w:rsidRPr="008E4C88" w:rsidRDefault="00D344F3" w:rsidP="00C6766F">
      <w:pPr>
        <w:spacing w:after="0" w:line="240" w:lineRule="auto"/>
        <w:rPr>
          <w:rFonts w:ascii="Arial" w:eastAsia="Times New Roman" w:hAnsi="Arial" w:cs="Arial"/>
          <w:i/>
          <w:snapToGrid w:val="0"/>
        </w:rPr>
      </w:pPr>
    </w:p>
    <w:p w14:paraId="03450A4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Itt kell jelenteni a fogyasztói ingó és ingatlan vagyonbiztosításokat.</w:t>
      </w:r>
    </w:p>
    <w:p w14:paraId="0AA88B75" w14:textId="77777777" w:rsidR="00D344F3" w:rsidRPr="008E4C88" w:rsidRDefault="00D344F3" w:rsidP="00C6766F">
      <w:pPr>
        <w:spacing w:after="0" w:line="240" w:lineRule="auto"/>
        <w:rPr>
          <w:rFonts w:ascii="Arial" w:eastAsia="Times New Roman" w:hAnsi="Arial" w:cs="Arial"/>
          <w:b/>
          <w:snapToGrid w:val="0"/>
        </w:rPr>
      </w:pPr>
    </w:p>
    <w:p w14:paraId="7EFAC16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42Q14A111106 sor Járműfelelősség-biztosítás</w:t>
      </w:r>
    </w:p>
    <w:p w14:paraId="74DB4CB9" w14:textId="77777777" w:rsidR="00D344F3" w:rsidRPr="008E4C88" w:rsidRDefault="00D344F3" w:rsidP="00C6766F">
      <w:pPr>
        <w:spacing w:after="0" w:line="240" w:lineRule="auto"/>
        <w:rPr>
          <w:rFonts w:ascii="Arial" w:eastAsia="Times New Roman" w:hAnsi="Arial" w:cs="Arial"/>
          <w:b/>
          <w:snapToGrid w:val="0"/>
        </w:rPr>
      </w:pPr>
    </w:p>
    <w:p w14:paraId="1C1B59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Járműfelelősség-biztosítás = Kötelező gépjármű-felelősségbiztosítás + Egyéb jármű felelősség</w:t>
      </w:r>
    </w:p>
    <w:p w14:paraId="6054E721" w14:textId="77777777" w:rsidR="00D344F3" w:rsidRPr="008E4C88" w:rsidRDefault="00D344F3" w:rsidP="00C6766F">
      <w:pPr>
        <w:spacing w:after="0" w:line="240" w:lineRule="auto"/>
        <w:rPr>
          <w:rFonts w:ascii="Arial" w:eastAsia="Times New Roman" w:hAnsi="Arial" w:cs="Arial"/>
          <w:b/>
          <w:snapToGrid w:val="0"/>
        </w:rPr>
      </w:pPr>
    </w:p>
    <w:p w14:paraId="3433D2A0" w14:textId="77777777" w:rsidR="00D344F3" w:rsidRPr="008E4C88" w:rsidRDefault="00D344F3" w:rsidP="00C6766F">
      <w:pPr>
        <w:spacing w:after="0" w:line="240" w:lineRule="auto"/>
        <w:rPr>
          <w:rFonts w:ascii="Arial" w:eastAsia="Times New Roman" w:hAnsi="Arial" w:cs="Arial"/>
          <w:i/>
          <w:snapToGrid w:val="0"/>
        </w:rPr>
      </w:pPr>
      <w:bookmarkStart w:id="65" w:name="_Hlk13820224"/>
      <w:r w:rsidRPr="008E4C88">
        <w:rPr>
          <w:rFonts w:ascii="Arial" w:eastAsia="Times New Roman" w:hAnsi="Arial" w:cs="Arial"/>
          <w:i/>
          <w:snapToGrid w:val="0"/>
        </w:rPr>
        <w:t>42Q14A11121 sor Hagyományos életbiztosításokkal kapcsolatos</w:t>
      </w:r>
    </w:p>
    <w:p w14:paraId="432424B5" w14:textId="77777777" w:rsidR="00D344F3" w:rsidRPr="008E4C88" w:rsidRDefault="00D344F3" w:rsidP="00C6766F">
      <w:pPr>
        <w:spacing w:after="0" w:line="240" w:lineRule="auto"/>
        <w:rPr>
          <w:rFonts w:ascii="Arial" w:eastAsia="Times New Roman" w:hAnsi="Arial" w:cs="Arial"/>
          <w:b/>
          <w:snapToGrid w:val="0"/>
        </w:rPr>
      </w:pPr>
    </w:p>
    <w:p w14:paraId="5CA112C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Hagyományos életbiztosításokkal kapcsolatos = Haláleseti biztosítás + Elérési biztosítás + Vegyes életbiztosítás + Term fix életbiztosítás</w:t>
      </w:r>
    </w:p>
    <w:p w14:paraId="2A59A8F8" w14:textId="77777777" w:rsidR="00D344F3" w:rsidRPr="008E4C88" w:rsidRDefault="00D344F3" w:rsidP="00C6766F">
      <w:pPr>
        <w:spacing w:after="0" w:line="240" w:lineRule="auto"/>
        <w:rPr>
          <w:rFonts w:ascii="Arial" w:eastAsia="Times New Roman" w:hAnsi="Arial" w:cs="Arial"/>
          <w:snapToGrid w:val="0"/>
        </w:rPr>
      </w:pPr>
    </w:p>
    <w:p w14:paraId="4CB3FBA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42Q14A111212 sor Elérési biztosítás</w:t>
      </w:r>
    </w:p>
    <w:p w14:paraId="2FCADD90" w14:textId="77777777" w:rsidR="00D344F3" w:rsidRPr="008E4C88" w:rsidRDefault="00D344F3" w:rsidP="00C6766F">
      <w:pPr>
        <w:spacing w:after="0" w:line="240" w:lineRule="auto"/>
        <w:rPr>
          <w:rFonts w:ascii="Arial" w:eastAsia="Times New Roman" w:hAnsi="Arial" w:cs="Arial"/>
          <w:i/>
          <w:snapToGrid w:val="0"/>
        </w:rPr>
      </w:pPr>
    </w:p>
    <w:p w14:paraId="14A29C41"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3D513345" w14:textId="77777777" w:rsidR="00D344F3" w:rsidRPr="008E4C88" w:rsidRDefault="00D344F3" w:rsidP="00C6766F">
      <w:pPr>
        <w:spacing w:after="0" w:line="240" w:lineRule="auto"/>
        <w:rPr>
          <w:rFonts w:ascii="Arial" w:eastAsia="Times New Roman" w:hAnsi="Arial" w:cs="Arial"/>
          <w:snapToGrid w:val="0"/>
        </w:rPr>
      </w:pPr>
    </w:p>
    <w:p w14:paraId="6F28A6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42Q14A11122 sor Indexhez- vagy befektetési egységekhez kötött életbiztosítás (Nyugdíjbiztosítás nélkül)</w:t>
      </w:r>
    </w:p>
    <w:p w14:paraId="0591CE93" w14:textId="77777777" w:rsidR="00D344F3" w:rsidRPr="008E4C88" w:rsidRDefault="00D344F3" w:rsidP="00C6766F">
      <w:pPr>
        <w:spacing w:after="0" w:line="240" w:lineRule="auto"/>
        <w:rPr>
          <w:rFonts w:ascii="Arial" w:eastAsia="Times New Roman" w:hAnsi="Arial" w:cs="Arial"/>
          <w:snapToGrid w:val="0"/>
        </w:rPr>
      </w:pPr>
    </w:p>
    <w:p w14:paraId="45AE8125"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Amennyiben az életbiztosítás típusa Befektetési egységekhez kötött életbiztosítás, azt minden esetben az „Indexhez- vagy befektetési egységekhez kötött életbiztosítás” kategóriában kell jelenteni, függetlenül attól, hogy az más kategóriába is sorolható lenne (pl. vegyes életbiztosítás vagy </w:t>
      </w:r>
      <w:proofErr w:type="spellStart"/>
      <w:r w:rsidRPr="008E4C88">
        <w:rPr>
          <w:rFonts w:ascii="Arial" w:eastAsia="Times New Roman" w:hAnsi="Arial" w:cs="Arial"/>
          <w:snapToGrid w:val="0"/>
        </w:rPr>
        <w:t>term</w:t>
      </w:r>
      <w:proofErr w:type="spellEnd"/>
      <w:r w:rsidRPr="008E4C88">
        <w:rPr>
          <w:rFonts w:ascii="Arial" w:eastAsia="Times New Roman" w:hAnsi="Arial" w:cs="Arial"/>
          <w:snapToGrid w:val="0"/>
        </w:rPr>
        <w:t xml:space="preserve"> fix életbiztosítás). A díjmentesített Befektetési egységekhez kötött életbiztosítás azonban kivételt képez: azt minden esetben a „Díjmentesített állománnyal kapcsolatos” sorban kell jelenteni.</w:t>
      </w:r>
    </w:p>
    <w:p w14:paraId="529D3491" w14:textId="77777777" w:rsidR="00D344F3" w:rsidRPr="008E4C88" w:rsidRDefault="00D344F3" w:rsidP="00C6766F">
      <w:pPr>
        <w:spacing w:after="0" w:line="240" w:lineRule="auto"/>
        <w:rPr>
          <w:rFonts w:ascii="Arial" w:eastAsia="Times New Roman" w:hAnsi="Arial" w:cs="Arial"/>
          <w:snapToGrid w:val="0"/>
        </w:rPr>
      </w:pPr>
    </w:p>
    <w:bookmarkEnd w:id="65"/>
    <w:p w14:paraId="73F68D7E"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42Q14A111241 sor</w:t>
      </w:r>
      <w:r w:rsidRPr="008E4C88">
        <w:t xml:space="preserve"> </w:t>
      </w:r>
      <w:r w:rsidRPr="008E4C88">
        <w:rPr>
          <w:rFonts w:ascii="Arial" w:eastAsia="Times New Roman" w:hAnsi="Arial" w:cs="Arial"/>
          <w:i/>
          <w:snapToGrid w:val="0"/>
        </w:rPr>
        <w:t>Indexhez- vagy befektetési egységekhez kötött életbiztosítás Nyugdíj kiegészítővel/ befektetési egységekhez kötött Nyugdíjbiztosítás</w:t>
      </w:r>
    </w:p>
    <w:p w14:paraId="549F0D6A" w14:textId="77777777" w:rsidR="00D344F3" w:rsidRPr="008E4C88" w:rsidRDefault="00D344F3" w:rsidP="00C6766F">
      <w:pPr>
        <w:spacing w:after="0" w:line="240" w:lineRule="auto"/>
        <w:rPr>
          <w:rFonts w:ascii="Arial" w:eastAsia="Times New Roman" w:hAnsi="Arial" w:cs="Arial"/>
          <w:i/>
          <w:snapToGrid w:val="0"/>
        </w:rPr>
      </w:pPr>
    </w:p>
    <w:p w14:paraId="74D2720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486E2EB2" w14:textId="77777777" w:rsidR="00D344F3" w:rsidRPr="008E4C88" w:rsidRDefault="00D344F3" w:rsidP="00C6766F">
      <w:pPr>
        <w:spacing w:after="0" w:line="240" w:lineRule="auto"/>
        <w:rPr>
          <w:rFonts w:ascii="Arial" w:eastAsia="Times New Roman" w:hAnsi="Arial" w:cs="Arial"/>
          <w:snapToGrid w:val="0"/>
        </w:rPr>
      </w:pPr>
    </w:p>
    <w:p w14:paraId="460231B7"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42Q14A111242 sor Vegyes életbiztosítás jellegű nyugdíjbiztosítás</w:t>
      </w:r>
    </w:p>
    <w:p w14:paraId="5D3A0528" w14:textId="77777777" w:rsidR="00D344F3" w:rsidRPr="008E4C88" w:rsidRDefault="00D344F3" w:rsidP="00C6766F">
      <w:pPr>
        <w:spacing w:after="0" w:line="240" w:lineRule="auto"/>
        <w:rPr>
          <w:rFonts w:ascii="Arial" w:eastAsia="Times New Roman" w:hAnsi="Arial" w:cs="Arial"/>
          <w:i/>
          <w:snapToGrid w:val="0"/>
        </w:rPr>
      </w:pPr>
    </w:p>
    <w:p w14:paraId="15E4BA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vegyes életbiztosítás jellegű nyugdíjbiztosításokat, amelyek nyugdíj célú kiegészítőt tartalmaznak, és ezért lehetőség van a nyugdíjcélú megtakarításokon adójóváírást érvényesíteni.</w:t>
      </w:r>
    </w:p>
    <w:p w14:paraId="02E314ED" w14:textId="77777777" w:rsidR="00D344F3" w:rsidRPr="008E4C88" w:rsidRDefault="00D344F3" w:rsidP="00C6766F">
      <w:pPr>
        <w:spacing w:after="0" w:line="240" w:lineRule="auto"/>
        <w:rPr>
          <w:rFonts w:ascii="Arial" w:eastAsia="Times New Roman" w:hAnsi="Arial" w:cs="Arial"/>
          <w:snapToGrid w:val="0"/>
        </w:rPr>
      </w:pPr>
    </w:p>
    <w:p w14:paraId="5CA675E1" w14:textId="77777777" w:rsidR="00D344F3" w:rsidRPr="008E4C88" w:rsidRDefault="00D344F3" w:rsidP="00C6766F">
      <w:pPr>
        <w:spacing w:line="240" w:lineRule="auto"/>
        <w:rPr>
          <w:rFonts w:ascii="Arial" w:eastAsia="Times New Roman" w:hAnsi="Arial" w:cs="Arial"/>
          <w:snapToGrid w:val="0"/>
        </w:rPr>
      </w:pPr>
      <w:r w:rsidRPr="008E4C88">
        <w:rPr>
          <w:rFonts w:ascii="Arial" w:eastAsia="Times New Roman" w:hAnsi="Arial" w:cs="Arial"/>
          <w:i/>
          <w:snapToGrid w:val="0"/>
        </w:rPr>
        <w:t>42Q14A111243 sor Járadék opciót tartalmazó nyugdíjbiztosítás</w:t>
      </w:r>
    </w:p>
    <w:p w14:paraId="790511E7"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azokat a nyugdíjbiztosításokat, amelyeknél a biztosító kizárólag járadékszolgáltatást teljesít (a bármely más szerződésből, kárigényből származó járadékfizetéssel kapcsolatos panaszügyeket nem itt kell rögzíteni.)</w:t>
      </w:r>
    </w:p>
    <w:p w14:paraId="528CC19B" w14:textId="77777777" w:rsidR="00D344F3" w:rsidRPr="008E4C88" w:rsidRDefault="00D344F3" w:rsidP="00C6766F">
      <w:pPr>
        <w:spacing w:after="0" w:line="240" w:lineRule="auto"/>
        <w:rPr>
          <w:rFonts w:ascii="Arial" w:eastAsia="Times New Roman" w:hAnsi="Arial" w:cs="Arial"/>
          <w:snapToGrid w:val="0"/>
        </w:rPr>
      </w:pPr>
    </w:p>
    <w:p w14:paraId="7CEC265B" w14:textId="77777777" w:rsidR="00D344F3" w:rsidRPr="008E4C88" w:rsidRDefault="00D344F3" w:rsidP="00C6766F">
      <w:pPr>
        <w:spacing w:after="0" w:line="240" w:lineRule="auto"/>
        <w:rPr>
          <w:rFonts w:ascii="Arial" w:eastAsia="Times New Roman" w:hAnsi="Arial" w:cs="Arial"/>
          <w:i/>
          <w:snapToGrid w:val="0"/>
        </w:rPr>
      </w:pPr>
      <w:bookmarkStart w:id="66" w:name="_Hlk13820246"/>
      <w:r w:rsidRPr="008E4C88">
        <w:rPr>
          <w:rFonts w:ascii="Arial" w:eastAsia="Times New Roman" w:hAnsi="Arial" w:cs="Arial"/>
          <w:i/>
          <w:snapToGrid w:val="0"/>
        </w:rPr>
        <w:t>42Q14A11125 sor Díjmentesített állománnyal kapcsolatos</w:t>
      </w:r>
    </w:p>
    <w:p w14:paraId="0A88631A" w14:textId="77777777" w:rsidR="00D344F3" w:rsidRPr="008E4C88" w:rsidRDefault="00D344F3" w:rsidP="00C6766F">
      <w:pPr>
        <w:spacing w:after="0" w:line="240" w:lineRule="auto"/>
        <w:rPr>
          <w:rFonts w:ascii="Arial" w:eastAsia="Times New Roman" w:hAnsi="Arial" w:cs="Arial"/>
          <w:i/>
          <w:snapToGrid w:val="0"/>
        </w:rPr>
      </w:pPr>
    </w:p>
    <w:p w14:paraId="2D4EA19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díjmentesített életbiztosítási szerződéseket azok kategóriájától függetlenül a „Díjmentesített állománnyal kapcsolatos” sorban kell jelenteni.</w:t>
      </w:r>
    </w:p>
    <w:bookmarkEnd w:id="66"/>
    <w:p w14:paraId="3C9A83E3" w14:textId="77777777" w:rsidR="00D344F3" w:rsidRPr="008E4C88" w:rsidRDefault="00D344F3" w:rsidP="00C6766F">
      <w:pPr>
        <w:spacing w:after="0" w:line="240" w:lineRule="auto"/>
        <w:rPr>
          <w:rFonts w:ascii="Arial" w:eastAsia="Times New Roman" w:hAnsi="Arial" w:cs="Arial"/>
          <w:snapToGrid w:val="0"/>
        </w:rPr>
      </w:pPr>
    </w:p>
    <w:p w14:paraId="0EC2675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42Q14A121 sor Folyamatban lévő peresített panaszügyek darabszáma</w:t>
      </w:r>
    </w:p>
    <w:p w14:paraId="53045B10" w14:textId="77777777" w:rsidR="00D344F3" w:rsidRPr="008E4C88" w:rsidRDefault="00D344F3" w:rsidP="00C6766F">
      <w:pPr>
        <w:spacing w:after="0" w:line="240" w:lineRule="auto"/>
        <w:ind w:firstLine="708"/>
        <w:rPr>
          <w:rFonts w:ascii="Arial" w:eastAsia="Times New Roman" w:hAnsi="Arial" w:cs="Arial"/>
          <w:snapToGrid w:val="0"/>
        </w:rPr>
      </w:pPr>
    </w:p>
    <w:p w14:paraId="69264D7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folyamatban lévő peresített panaszügyek darabszámát kell megadni.</w:t>
      </w:r>
      <w:r w:rsidRPr="008E4C88" w:rsidDel="00965863">
        <w:rPr>
          <w:rFonts w:ascii="Arial" w:eastAsia="Times New Roman" w:hAnsi="Arial" w:cs="Arial"/>
          <w:snapToGrid w:val="0"/>
        </w:rPr>
        <w:t xml:space="preserve"> </w:t>
      </w:r>
    </w:p>
    <w:p w14:paraId="7D763068" w14:textId="77777777" w:rsidR="00D344F3" w:rsidRPr="008E4C88" w:rsidRDefault="00D344F3" w:rsidP="00C6766F">
      <w:pPr>
        <w:spacing w:after="0" w:line="240" w:lineRule="auto"/>
        <w:ind w:firstLine="708"/>
        <w:rPr>
          <w:rFonts w:ascii="Arial" w:eastAsia="Times New Roman" w:hAnsi="Arial" w:cs="Arial"/>
          <w:snapToGrid w:val="0"/>
        </w:rPr>
      </w:pPr>
    </w:p>
    <w:p w14:paraId="3A2BFA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42Q14A122 sor Panaszos javára lezárt peresített panaszügyek darabszáma</w:t>
      </w:r>
    </w:p>
    <w:p w14:paraId="443F39B1"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42Q14A123 sor Biztosító javára lezárt peresített panaszügyek darabszáma</w:t>
      </w:r>
    </w:p>
    <w:p w14:paraId="48952001" w14:textId="77777777" w:rsidR="00D344F3" w:rsidRPr="008E4C88" w:rsidRDefault="00D344F3" w:rsidP="00C6766F">
      <w:pPr>
        <w:spacing w:after="0" w:line="240" w:lineRule="auto"/>
        <w:ind w:firstLine="708"/>
        <w:rPr>
          <w:rFonts w:ascii="Arial" w:eastAsia="Times New Roman" w:hAnsi="Arial" w:cs="Arial"/>
          <w:snapToGrid w:val="0"/>
        </w:rPr>
      </w:pPr>
    </w:p>
    <w:p w14:paraId="1BF9A500"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snapToGrid w:val="0"/>
        </w:rPr>
        <w:t>A lezárt peresített panaszügyeket kell megbontani aszerint, hogy a biztosító vagy a panaszos javára zárult-e a per.</w:t>
      </w:r>
    </w:p>
    <w:p w14:paraId="533BB449" w14:textId="77777777" w:rsidR="00D344F3" w:rsidRPr="008E4C88" w:rsidRDefault="00D344F3" w:rsidP="00C6766F">
      <w:pPr>
        <w:spacing w:after="0" w:line="240" w:lineRule="auto"/>
        <w:rPr>
          <w:rFonts w:ascii="Arial" w:eastAsia="Times New Roman" w:hAnsi="Arial" w:cs="Arial"/>
          <w:i/>
          <w:snapToGrid w:val="0"/>
        </w:rPr>
      </w:pPr>
    </w:p>
    <w:p w14:paraId="348032B5"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13. 42Q14A2 A fogyasztói panaszügyekre vonatkozó adatok II.</w:t>
      </w:r>
    </w:p>
    <w:p w14:paraId="3526099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F4ADCC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azokat az adatszolgáltató magatartására, tevékenységére vagy mulasztására vonatkozó, a panasznyilvántartó rendszerben rögzített, fogyasztók által előterjesztett panaszokat kell bemutatni, amelyek a biztosítóhoz akár fiókon, ügyfélszolgálaton stb. keresztül, írásban (papíralapon, illetve elektronikus úton) érkeztek be, vagy ott szóban (telefonon vagy személyesen) hangzottak el. Fogyasztó alatt az önálló foglalkozásán és gazdasági tevékenységén kívül eső célok érdekében eljáró természetes személyt kell érteni. </w:t>
      </w:r>
    </w:p>
    <w:p w14:paraId="46042F2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rPr>
        <w:t xml:space="preserve">Az adatszolgáltatásnak a teljes fogyasztói szerződés darabszámot, és valamennyi fogyasztói panaszt le kell fednie. </w:t>
      </w:r>
      <w:r w:rsidRPr="008E4C88">
        <w:rPr>
          <w:rFonts w:ascii="Arial" w:hAnsi="Arial" w:cs="Arial"/>
          <w:lang w:eastAsia="en-US"/>
        </w:rPr>
        <w:t xml:space="preserve">Ha egy panasz több panasztípusba is besorolható, akkor a panasz elsődleges témája szerint kell a besorolást elvégezni. </w:t>
      </w:r>
      <w:r w:rsidRPr="008E4C88">
        <w:rPr>
          <w:rFonts w:ascii="Arial" w:eastAsia="Times New Roman" w:hAnsi="Arial" w:cs="Arial"/>
        </w:rPr>
        <w:t>Egy panasz csak egyszer rögzítendő. A panaszok számát összesen és kategóriák szerinti bontásban egya</w:t>
      </w:r>
      <w:r w:rsidRPr="008E4C88">
        <w:rPr>
          <w:rFonts w:ascii="Arial" w:hAnsi="Arial" w:cs="Arial"/>
        </w:rPr>
        <w:t>ránt meg kell adni.</w:t>
      </w:r>
    </w:p>
    <w:p w14:paraId="2991F736" w14:textId="7B4E404F"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első része a tárgynegyedévben lezárt panaszügyekről ad információt egyrészt a panaszkezelés időtartama szerint (42Q14A211</w:t>
      </w:r>
      <w:r w:rsidR="004B27F6" w:rsidRPr="008E4C88">
        <w:rPr>
          <w:rFonts w:ascii="Arial" w:eastAsia="Times New Roman" w:hAnsi="Arial" w:cs="Arial"/>
        </w:rPr>
        <w:t>–</w:t>
      </w:r>
      <w:r w:rsidRPr="008E4C88">
        <w:rPr>
          <w:rFonts w:ascii="Arial" w:eastAsia="Times New Roman" w:hAnsi="Arial" w:cs="Arial"/>
        </w:rPr>
        <w:t>42Q14A2112 sor), másrészt pedig a panaszügyek megalapozottsága szerint (42Q14A212</w:t>
      </w:r>
      <w:r w:rsidR="004B27F6" w:rsidRPr="008E4C88">
        <w:rPr>
          <w:rFonts w:ascii="Arial" w:eastAsia="Times New Roman" w:hAnsi="Arial" w:cs="Arial"/>
        </w:rPr>
        <w:t>–</w:t>
      </w:r>
      <w:r w:rsidRPr="008E4C88">
        <w:rPr>
          <w:rFonts w:ascii="Arial" w:eastAsia="Times New Roman" w:hAnsi="Arial" w:cs="Arial"/>
        </w:rPr>
        <w:t xml:space="preserve">42Q14A2123 sor). </w:t>
      </w:r>
    </w:p>
    <w:p w14:paraId="5FC598C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második része a tárgyidőszak végén folyamatban lévő panaszügyek darabszámáról ad információt.</w:t>
      </w:r>
    </w:p>
    <w:p w14:paraId="3A81D830" w14:textId="77777777" w:rsidR="00D344F3" w:rsidRPr="008E4C88" w:rsidRDefault="00D344F3" w:rsidP="00C6766F">
      <w:pPr>
        <w:spacing w:after="0" w:line="240" w:lineRule="auto"/>
        <w:ind w:firstLine="708"/>
        <w:rPr>
          <w:rFonts w:ascii="Arial" w:eastAsia="Times New Roman" w:hAnsi="Arial" w:cs="Arial"/>
          <w:snapToGrid w:val="0"/>
        </w:rPr>
      </w:pPr>
    </w:p>
    <w:p w14:paraId="224F8C7F" w14:textId="040611F6"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snapToGrid w:val="0"/>
        </w:rPr>
        <w:t>A tábla harmadik része (42Q14A23</w:t>
      </w:r>
      <w:r w:rsidR="004B27F6" w:rsidRPr="008E4C88">
        <w:rPr>
          <w:rFonts w:ascii="Arial" w:eastAsia="Times New Roman" w:hAnsi="Arial" w:cs="Arial"/>
          <w:snapToGrid w:val="0"/>
        </w:rPr>
        <w:t>–</w:t>
      </w:r>
      <w:r w:rsidRPr="008E4C88">
        <w:rPr>
          <w:rFonts w:ascii="Arial" w:eastAsia="Times New Roman" w:hAnsi="Arial" w:cs="Arial"/>
          <w:snapToGrid w:val="0"/>
        </w:rPr>
        <w:t>42Q14A236 sor) az egyéb tájékoztató adatokat tartalmazza.</w:t>
      </w:r>
    </w:p>
    <w:p w14:paraId="60CD9C8E" w14:textId="77777777" w:rsidR="00D344F3" w:rsidRPr="008E4C88" w:rsidRDefault="00D344F3" w:rsidP="00C6766F">
      <w:pPr>
        <w:spacing w:after="0" w:line="240" w:lineRule="auto"/>
        <w:rPr>
          <w:rFonts w:ascii="Arial" w:eastAsia="Times New Roman" w:hAnsi="Arial" w:cs="Arial"/>
          <w:b/>
          <w:snapToGrid w:val="0"/>
        </w:rPr>
      </w:pPr>
    </w:p>
    <w:p w14:paraId="4AFBEB2C"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3D79CCED" w14:textId="77777777" w:rsidR="00D344F3" w:rsidRPr="008E4C88" w:rsidRDefault="00D344F3" w:rsidP="00C6766F">
      <w:pPr>
        <w:spacing w:after="0" w:line="240" w:lineRule="auto"/>
        <w:rPr>
          <w:rFonts w:ascii="Arial" w:eastAsia="Times New Roman" w:hAnsi="Arial" w:cs="Arial"/>
          <w:snapToGrid w:val="0"/>
        </w:rPr>
      </w:pPr>
    </w:p>
    <w:p w14:paraId="04B7870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i/>
          <w:snapToGrid w:val="0"/>
        </w:rPr>
        <w:t>42Q14A231 sor Panaszügyekkel, panaszkezeléssel foglalkozó személyek száma (fő)</w:t>
      </w:r>
      <w:r w:rsidRPr="008E4C88">
        <w:rPr>
          <w:rFonts w:ascii="Arial" w:eastAsia="Times New Roman" w:hAnsi="Arial" w:cs="Arial"/>
          <w:snapToGrid w:val="0"/>
        </w:rPr>
        <w:t xml:space="preserve"> </w:t>
      </w:r>
    </w:p>
    <w:p w14:paraId="0FC4C73B"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0B1BDD2E"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4700F0C6" w14:textId="77777777" w:rsidR="00D344F3" w:rsidRPr="008E4C88" w:rsidRDefault="00D344F3" w:rsidP="00C6766F">
      <w:pPr>
        <w:spacing w:after="0" w:line="240" w:lineRule="auto"/>
        <w:rPr>
          <w:rFonts w:ascii="Arial" w:eastAsia="Times New Roman" w:hAnsi="Arial" w:cs="Arial"/>
          <w:snapToGrid w:val="0"/>
        </w:rPr>
      </w:pPr>
    </w:p>
    <w:p w14:paraId="0A21A537" w14:textId="77777777" w:rsidR="00D344F3" w:rsidRPr="008E4C88" w:rsidRDefault="00D344F3" w:rsidP="00C6766F">
      <w:pPr>
        <w:tabs>
          <w:tab w:val="left" w:pos="709"/>
        </w:tabs>
        <w:spacing w:after="0" w:line="240" w:lineRule="auto"/>
        <w:rPr>
          <w:rFonts w:ascii="Arial" w:eastAsia="Times New Roman" w:hAnsi="Arial" w:cs="Arial"/>
          <w:i/>
          <w:snapToGrid w:val="0"/>
        </w:rPr>
      </w:pPr>
      <w:r w:rsidRPr="008E4C88">
        <w:rPr>
          <w:rFonts w:ascii="Arial" w:eastAsia="Times New Roman" w:hAnsi="Arial" w:cs="Arial"/>
          <w:i/>
          <w:snapToGrid w:val="0"/>
        </w:rPr>
        <w:t>42Q14A232 sor Panaszügyek rendezése miatt kifizetett kártérítés összege összesen</w:t>
      </w:r>
    </w:p>
    <w:p w14:paraId="47CBD4D2" w14:textId="77777777" w:rsidR="00D344F3" w:rsidRPr="008E4C88" w:rsidRDefault="00D344F3" w:rsidP="00C6766F">
      <w:pPr>
        <w:tabs>
          <w:tab w:val="left" w:pos="1276"/>
        </w:tabs>
        <w:spacing w:after="0" w:line="240" w:lineRule="auto"/>
        <w:ind w:firstLine="180"/>
        <w:rPr>
          <w:rFonts w:ascii="Arial" w:eastAsia="Times New Roman" w:hAnsi="Arial" w:cs="Arial"/>
          <w:i/>
          <w:snapToGrid w:val="0"/>
        </w:rPr>
      </w:pPr>
    </w:p>
    <w:p w14:paraId="71B04BB6"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A kártérítés összegét ezer forintban, egészre kerekítve kell jelenteni. A sorban minden olyan, a panaszos részére a biztosító által kifizetett összeget meg kell jeleníteni, amelyet a panaszos nem kapott volna meg, ha nem tesz panaszt.</w:t>
      </w:r>
    </w:p>
    <w:p w14:paraId="135573A4" w14:textId="77777777" w:rsidR="00D344F3" w:rsidRPr="008E4C88" w:rsidRDefault="00D344F3" w:rsidP="00C6766F">
      <w:pPr>
        <w:spacing w:after="0" w:line="240" w:lineRule="auto"/>
        <w:ind w:firstLine="708"/>
        <w:rPr>
          <w:rFonts w:ascii="Arial" w:eastAsia="Times New Roman" w:hAnsi="Arial" w:cs="Arial"/>
          <w:snapToGrid w:val="0"/>
        </w:rPr>
      </w:pPr>
    </w:p>
    <w:p w14:paraId="50420B0E"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42Q14A233 sor Pénzügyi Békéltető Testület elé került panaszügyek száma</w:t>
      </w:r>
    </w:p>
    <w:p w14:paraId="10AF05EF"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2583603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rPr>
        <w:t>Ebben a sorban kell jelezni a biztosítót, mint panaszoltat érintő ügyek számát, amelyek kapcsán a Pénzügyi Békéltető Testület eljárását megindította, és erről a tárgynegyedévben értesítette a biztosítót</w:t>
      </w:r>
      <w:r w:rsidRPr="008E4C88">
        <w:rPr>
          <w:rFonts w:ascii="Arial" w:eastAsia="Times New Roman" w:hAnsi="Arial" w:cs="Arial"/>
          <w:snapToGrid w:val="0"/>
        </w:rPr>
        <w:t>.</w:t>
      </w:r>
    </w:p>
    <w:p w14:paraId="3C0FE9C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4987C35E"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42Q14A234 sor Pénzügyi békéltető testületi eljárásában az intézmény által tett alávetési nyilatkozatok száma a tárgyidőszakban</w:t>
      </w:r>
    </w:p>
    <w:p w14:paraId="785ECBB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67B9C16F"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5C3EA1B4"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69CE632F"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42Q14A235 sor Az intézmény által végrehajtott pénzügyi békéltető testületi döntések száma a tárgyidőszakban</w:t>
      </w:r>
    </w:p>
    <w:p w14:paraId="2DBFF86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8A8C089"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 xml:space="preserve">Ebben a sorban </w:t>
      </w:r>
      <w:r w:rsidRPr="008E4C88">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8E4C88">
        <w:rPr>
          <w:rFonts w:ascii="Arial" w:eastAsia="Times New Roman" w:hAnsi="Arial" w:cs="Arial"/>
          <w:snapToGrid w:val="0"/>
        </w:rPr>
        <w:t>a békéltető testületi határozatok és az ajánlások számát kell érteni.</w:t>
      </w:r>
    </w:p>
    <w:p w14:paraId="3CEF280E"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DE06439"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42Q14A236 sor Pénzügyi Békéltető Testület elé vitt ügyekben az intézmény és a panaszos között létrejött egyezségek száma a tárgyidőszakban</w:t>
      </w:r>
    </w:p>
    <w:p w14:paraId="6471AEF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7851B515"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61"/>
    <w:p w14:paraId="719CDCCA" w14:textId="77777777" w:rsidR="00D344F3" w:rsidRPr="008E4C88" w:rsidRDefault="00D344F3" w:rsidP="00C6766F">
      <w:pPr>
        <w:spacing w:before="120" w:after="0" w:line="240" w:lineRule="auto"/>
        <w:rPr>
          <w:rFonts w:ascii="Arial" w:eastAsia="Times New Roman" w:hAnsi="Arial" w:cs="Arial"/>
          <w:b/>
        </w:rPr>
      </w:pPr>
    </w:p>
    <w:p w14:paraId="29CF1C75"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09837DB6" w14:textId="77777777" w:rsidR="00D344F3" w:rsidRPr="008E4C88" w:rsidRDefault="00D344F3" w:rsidP="00C6766F">
      <w:pPr>
        <w:spacing w:after="0" w:line="240" w:lineRule="auto"/>
        <w:rPr>
          <w:rFonts w:ascii="Arial" w:eastAsia="Times New Roman" w:hAnsi="Arial" w:cs="Arial"/>
          <w:b/>
        </w:rPr>
      </w:pPr>
    </w:p>
    <w:p w14:paraId="147A745B"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4F0BC41A" w14:textId="735BBE02" w:rsidR="00D344F3" w:rsidRPr="008E4C88" w:rsidRDefault="00D344F3" w:rsidP="000B7C02">
      <w:pPr>
        <w:spacing w:after="0" w:line="240" w:lineRule="auto"/>
        <w:rPr>
          <w:rFonts w:ascii="Arial" w:eastAsia="Times New Roman" w:hAnsi="Arial" w:cs="Arial"/>
        </w:rPr>
      </w:pP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67"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185565A2"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w:t>
      </w:r>
      <w:proofErr w:type="gramStart"/>
      <w:r w:rsidRPr="008E4C88">
        <w:rPr>
          <w:rFonts w:ascii="Arial" w:hAnsi="Arial" w:cs="Arial"/>
          <w:bCs/>
          <w:color w:val="auto"/>
          <w:sz w:val="20"/>
          <w:szCs w:val="20"/>
        </w:rPr>
        <w:t>1)</w:t>
      </w:r>
      <w:r w:rsidR="00C65EED">
        <w:rPr>
          <w:rFonts w:ascii="Arial" w:hAnsi="Arial" w:cs="Arial"/>
          <w:bCs/>
          <w:color w:val="auto"/>
          <w:sz w:val="20"/>
          <w:szCs w:val="20"/>
        </w:rPr>
        <w:t>–</w:t>
      </w:r>
      <w:proofErr w:type="gramEnd"/>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77777777" w:rsidR="00652FE9" w:rsidRPr="008E4C88" w:rsidRDefault="00652FE9" w:rsidP="00131137">
      <w:pPr>
        <w:pStyle w:val="Listaszerbekezds"/>
        <w:numPr>
          <w:ilvl w:val="0"/>
          <w:numId w:val="21"/>
        </w:numPr>
        <w:spacing w:after="0" w:line="240" w:lineRule="auto"/>
        <w:rPr>
          <w:rFonts w:ascii="Arial" w:hAnsi="Arial" w:cs="Arial"/>
          <w:bCs/>
          <w:iCs/>
        </w:rPr>
      </w:pPr>
      <w:r w:rsidRPr="008E4C88">
        <w:rPr>
          <w:rFonts w:ascii="Arial" w:eastAsia="Calibri" w:hAnsi="Arial" w:cs="Arial"/>
          <w:bCs/>
          <w:iCs/>
        </w:rPr>
        <w:t>származás: az ügyfél bármilyen kimutatható, az adatszolgáltató által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 xml:space="preserve">énzmosási szempontból lényegesnek minősített kapcsolat esetén </w:t>
      </w:r>
      <w:r w:rsidRPr="008E4C88">
        <w:rPr>
          <w:rFonts w:ascii="Arial" w:eastAsia="Calibri" w:hAnsi="Arial" w:cs="Arial"/>
          <w:bCs/>
          <w:iCs/>
        </w:rPr>
        <w:lastRenderedPageBreak/>
        <w:t>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67"/>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w:t>
      </w:r>
      <w:proofErr w:type="spellStart"/>
      <w:r w:rsidRPr="008E4C88">
        <w:rPr>
          <w:rFonts w:ascii="Arial" w:hAnsi="Arial" w:cs="Arial"/>
          <w:color w:val="auto"/>
          <w:sz w:val="20"/>
          <w:szCs w:val="20"/>
        </w:rPr>
        <w:t>ában</w:t>
      </w:r>
      <w:proofErr w:type="spellEnd"/>
      <w:r w:rsidRPr="008E4C88">
        <w:rPr>
          <w:rFonts w:ascii="Arial" w:hAnsi="Arial" w:cs="Arial"/>
          <w:color w:val="auto"/>
          <w:sz w:val="20"/>
          <w:szCs w:val="20"/>
        </w:rPr>
        <w:t xml:space="preserve">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w:t>
      </w:r>
      <w:proofErr w:type="spellStart"/>
      <w:r w:rsidRPr="008E4C88">
        <w:rPr>
          <w:rFonts w:ascii="Arial" w:hAnsi="Arial" w:cs="Arial"/>
        </w:rPr>
        <w:t>ában</w:t>
      </w:r>
      <w:proofErr w:type="spellEnd"/>
      <w:r w:rsidRPr="008E4C88">
        <w:rPr>
          <w:rFonts w:ascii="Arial" w:hAnsi="Arial" w:cs="Arial"/>
        </w:rPr>
        <w:t xml:space="preserve">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10. §-</w:t>
      </w:r>
      <w:proofErr w:type="spellStart"/>
      <w:r w:rsidRPr="008E4C88">
        <w:rPr>
          <w:rFonts w:ascii="Arial" w:hAnsi="Arial" w:cs="Arial"/>
        </w:rPr>
        <w:t>ában</w:t>
      </w:r>
      <w:proofErr w:type="spellEnd"/>
      <w:r w:rsidRPr="008E4C88">
        <w:rPr>
          <w:rFonts w:ascii="Arial" w:hAnsi="Arial" w:cs="Arial"/>
        </w:rPr>
        <w:t xml:space="preserve">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E52FB6">
        <w:rPr>
          <w:rFonts w:ascii="Arial" w:hAnsi="Arial" w:cs="Arial"/>
          <w:i/>
          <w:iCs/>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 Egyedileg a százmillió forintot elérő vagy meghaladó összegű ügyletek</w:t>
      </w:r>
    </w:p>
    <w:p w14:paraId="397994DD" w14:textId="77777777" w:rsidR="000B7C02" w:rsidRPr="00E52FB6" w:rsidRDefault="000B7C02" w:rsidP="000B7C02">
      <w:pPr>
        <w:spacing w:after="0" w:line="240" w:lineRule="auto"/>
        <w:rPr>
          <w:rFonts w:ascii="Arial" w:hAnsi="Arial" w:cs="Arial"/>
        </w:rPr>
      </w:pPr>
    </w:p>
    <w:p w14:paraId="0850C1D3" w14:textId="77777777" w:rsidR="000B7C02" w:rsidRPr="00E52FB6" w:rsidRDefault="000B7C02" w:rsidP="000B7C02">
      <w:pPr>
        <w:spacing w:after="0" w:line="240" w:lineRule="auto"/>
        <w:rPr>
          <w:rFonts w:ascii="Arial" w:hAnsi="Arial" w:cs="Arial"/>
        </w:rPr>
      </w:pPr>
      <w:r w:rsidRPr="00E52FB6">
        <w:rPr>
          <w:rFonts w:ascii="Arial" w:hAnsi="Arial" w:cs="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E52FB6" w:rsidRDefault="000B7C02" w:rsidP="000B7C02">
      <w:pPr>
        <w:spacing w:after="0" w:line="240" w:lineRule="auto"/>
        <w:rPr>
          <w:rFonts w:ascii="Arial" w:hAnsi="Arial" w:cs="Arial"/>
        </w:rPr>
      </w:pPr>
    </w:p>
    <w:p w14:paraId="30E351B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42Q19051 42Q1905-ből: egyedileg az egymilliárd forintot elérő vagy meghaladó összegű ügyletek</w:t>
      </w:r>
    </w:p>
    <w:p w14:paraId="1BC1B7A3" w14:textId="77777777" w:rsidR="000B7C02" w:rsidRPr="00E52FB6" w:rsidRDefault="000B7C02" w:rsidP="000B7C02">
      <w:pPr>
        <w:spacing w:after="0" w:line="240" w:lineRule="auto"/>
        <w:rPr>
          <w:rFonts w:ascii="Arial" w:hAnsi="Arial" w:cs="Arial"/>
        </w:rPr>
      </w:pPr>
    </w:p>
    <w:p w14:paraId="71AEB4DD" w14:textId="77777777" w:rsidR="000B7C02" w:rsidRPr="00E52FB6" w:rsidRDefault="000B7C02" w:rsidP="000B7C02">
      <w:pPr>
        <w:spacing w:after="0" w:line="240" w:lineRule="auto"/>
        <w:rPr>
          <w:rFonts w:ascii="Arial" w:hAnsi="Arial" w:cs="Arial"/>
        </w:rPr>
      </w:pPr>
      <w:r w:rsidRPr="00E52FB6">
        <w:rPr>
          <w:rFonts w:ascii="Arial" w:hAnsi="Arial" w:cs="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E52FB6" w:rsidRDefault="000B7C02" w:rsidP="000B7C02">
      <w:pPr>
        <w:spacing w:after="0" w:line="240" w:lineRule="auto"/>
        <w:rPr>
          <w:rFonts w:ascii="Arial" w:hAnsi="Arial" w:cs="Arial"/>
        </w:rPr>
      </w:pPr>
    </w:p>
    <w:p w14:paraId="5B587342"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lastRenderedPageBreak/>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74B28F50"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xml:space="preserve">., valamint a </w:t>
      </w:r>
      <w:r w:rsidR="005956E8" w:rsidRPr="007B6AC4">
        <w:rPr>
          <w:rFonts w:ascii="Arial" w:hAnsi="Arial" w:cs="Arial"/>
        </w:rPr>
        <w:t>30/2024. (VI. 24.)</w:t>
      </w:r>
      <w:r w:rsidRPr="008E4C8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68" w:name="_Hlk39477166"/>
      <w:r w:rsidRPr="008E4C88">
        <w:rPr>
          <w:rFonts w:ascii="Arial" w:eastAsia="Calibri" w:hAnsi="Arial" w:cs="Arial"/>
          <w:bCs/>
        </w:rPr>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68"/>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0130EBEC"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r w:rsidR="0076777D" w:rsidRPr="0076777D">
        <w:rPr>
          <w:rFonts w:ascii="Arial" w:eastAsia="Calibri" w:hAnsi="Arial" w:cs="Arial"/>
          <w:bCs/>
        </w:rPr>
        <w:t xml:space="preserve"> </w:t>
      </w:r>
      <w:r w:rsidR="0076777D">
        <w:rPr>
          <w:rFonts w:ascii="Arial" w:eastAsia="Calibri" w:hAnsi="Arial" w:cs="Arial"/>
          <w:bCs/>
        </w:rPr>
        <w:t>Az ügylet kiválasztása független a megbízó vagy kedvezményezett ügyfél kockázati besorolásától.</w:t>
      </w:r>
    </w:p>
    <w:p w14:paraId="3FE20556" w14:textId="77777777" w:rsidR="00D344F3" w:rsidRPr="008E4C88" w:rsidRDefault="00D344F3" w:rsidP="00C6766F">
      <w:pPr>
        <w:spacing w:after="0" w:line="240" w:lineRule="auto"/>
        <w:rPr>
          <w:rFonts w:ascii="Arial" w:hAnsi="Arial" w:cs="Arial"/>
          <w:b/>
          <w:bCs/>
        </w:rPr>
      </w:pPr>
    </w:p>
    <w:p w14:paraId="5CF399D8" w14:textId="01DF57A5"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r w:rsidR="0076777D">
        <w:rPr>
          <w:rFonts w:ascii="Arial" w:hAnsi="Arial" w:cs="Arial"/>
          <w:i/>
          <w:iCs/>
        </w:rPr>
        <w:t>M</w:t>
      </w:r>
      <w:r w:rsidRPr="008E4C88">
        <w:rPr>
          <w:rFonts w:ascii="Arial" w:hAnsi="Arial" w:cs="Arial"/>
          <w:i/>
          <w:iCs/>
        </w:rPr>
        <w:t>agas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7031F3CF" w:rsidR="00741290" w:rsidRPr="008E4C88" w:rsidRDefault="00741290" w:rsidP="00C6766F">
      <w:pPr>
        <w:spacing w:after="0" w:line="240" w:lineRule="auto"/>
        <w:rPr>
          <w:rFonts w:ascii="Arial" w:hAnsi="Arial" w:cs="Arial"/>
        </w:rPr>
      </w:pPr>
      <w:r w:rsidRPr="008E4C88">
        <w:rPr>
          <w:rFonts w:ascii="Arial" w:hAnsi="Arial" w:cs="Arial"/>
        </w:rPr>
        <w:t>Azon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0C40A30B" w:rsidR="00741290" w:rsidRPr="008E4C88" w:rsidRDefault="00741290" w:rsidP="00C6766F">
      <w:pPr>
        <w:spacing w:after="0" w:line="240" w:lineRule="auto"/>
        <w:rPr>
          <w:rFonts w:ascii="Arial" w:hAnsi="Arial" w:cs="Arial"/>
          <w:i/>
          <w:iCs/>
        </w:rPr>
      </w:pPr>
      <w:r w:rsidRPr="008E4C88">
        <w:rPr>
          <w:rFonts w:ascii="Arial" w:hAnsi="Arial" w:cs="Arial"/>
          <w:i/>
          <w:iCs/>
        </w:rPr>
        <w:t>42Q19082</w:t>
      </w:r>
      <w:r w:rsidR="00C65EED">
        <w:rPr>
          <w:rFonts w:ascii="Arial" w:hAnsi="Arial" w:cs="Arial"/>
          <w:i/>
          <w:iCs/>
        </w:rPr>
        <w:t xml:space="preserve"> </w:t>
      </w:r>
      <w:r w:rsidR="0076777D">
        <w:rPr>
          <w:rFonts w:ascii="Arial" w:hAnsi="Arial" w:cs="Arial"/>
          <w:i/>
          <w:iCs/>
        </w:rPr>
        <w:t>N</w:t>
      </w:r>
      <w:r w:rsidRPr="008E4C88">
        <w:rPr>
          <w:rFonts w:ascii="Arial" w:hAnsi="Arial" w:cs="Arial"/>
          <w:i/>
          <w:iCs/>
        </w:rPr>
        <w:t>em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26BBA681" w:rsidR="00741290" w:rsidRPr="008E4C88" w:rsidRDefault="00741290" w:rsidP="00C6766F">
      <w:pPr>
        <w:spacing w:after="0" w:line="240" w:lineRule="auto"/>
        <w:rPr>
          <w:rFonts w:ascii="Arial" w:hAnsi="Arial" w:cs="Arial"/>
        </w:rPr>
      </w:pPr>
      <w:r w:rsidRPr="008E4C88">
        <w:rPr>
          <w:rFonts w:ascii="Arial" w:hAnsi="Arial" w:cs="Arial"/>
        </w:rPr>
        <w:t>Azon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3A68F5BA"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r w:rsidR="005230AE">
        <w:rPr>
          <w:rFonts w:ascii="Arial" w:hAnsi="Arial" w:cs="Arial"/>
          <w:i/>
          <w:iCs/>
        </w:rPr>
        <w:t>M</w:t>
      </w:r>
      <w:r w:rsidRPr="008E4C88">
        <w:rPr>
          <w:rFonts w:ascii="Arial" w:hAnsi="Arial" w:cs="Arial"/>
          <w:i/>
          <w:iCs/>
        </w:rPr>
        <w:t>agas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1BDF031E" w:rsidR="00741290" w:rsidRPr="008E4C88" w:rsidRDefault="00286159" w:rsidP="00C6766F">
      <w:pPr>
        <w:spacing w:after="0" w:line="240" w:lineRule="auto"/>
        <w:rPr>
          <w:rFonts w:ascii="Arial" w:hAnsi="Arial" w:cs="Arial"/>
        </w:rPr>
      </w:pPr>
      <w:r w:rsidRPr="008E4C88">
        <w:rPr>
          <w:rFonts w:ascii="Arial" w:hAnsi="Arial" w:cs="Arial"/>
        </w:rPr>
        <w:t>Azon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w:t>
      </w:r>
      <w:r w:rsidR="00804533" w:rsidRPr="005230AE">
        <w:rPr>
          <w:rFonts w:ascii="Arial" w:hAnsi="Arial" w:cs="Arial"/>
          <w:color w:val="FF0000"/>
        </w:rPr>
        <w:t>.</w:t>
      </w:r>
    </w:p>
    <w:p w14:paraId="50D645E2" w14:textId="77777777" w:rsidR="00286159" w:rsidRPr="008E4C88" w:rsidRDefault="00286159" w:rsidP="00C6766F">
      <w:pPr>
        <w:spacing w:after="0" w:line="240" w:lineRule="auto"/>
        <w:rPr>
          <w:rFonts w:ascii="Arial" w:hAnsi="Arial" w:cs="Arial"/>
        </w:rPr>
      </w:pPr>
    </w:p>
    <w:p w14:paraId="4743DB73" w14:textId="11ECE6D5"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r w:rsidR="00805983">
        <w:rPr>
          <w:rFonts w:ascii="Arial" w:hAnsi="Arial" w:cs="Arial"/>
          <w:i/>
          <w:iCs/>
        </w:rPr>
        <w:t>N</w:t>
      </w:r>
      <w:r w:rsidRPr="008E4C88">
        <w:rPr>
          <w:rFonts w:ascii="Arial" w:hAnsi="Arial" w:cs="Arial"/>
          <w:i/>
          <w:iCs/>
        </w:rPr>
        <w:t>em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4E920749" w:rsidR="00286159" w:rsidRPr="008E4C88" w:rsidRDefault="00286159" w:rsidP="00C6766F">
      <w:pPr>
        <w:spacing w:after="0" w:line="240" w:lineRule="auto"/>
        <w:rPr>
          <w:rFonts w:ascii="Arial" w:hAnsi="Arial" w:cs="Arial"/>
        </w:rPr>
      </w:pPr>
      <w:r w:rsidRPr="008E4C88">
        <w:rPr>
          <w:rFonts w:ascii="Arial" w:hAnsi="Arial" w:cs="Arial"/>
        </w:rPr>
        <w:t>Azon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69" w:name="_Hlk40856204"/>
      <w:r w:rsidRPr="008E4C88">
        <w:rPr>
          <w:rFonts w:ascii="Arial" w:hAnsi="Arial" w:cs="Arial"/>
          <w:i/>
          <w:iCs/>
        </w:rPr>
        <w:t>3 hónapon belüli visszavásárlások</w:t>
      </w:r>
      <w:bookmarkEnd w:id="69"/>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42E70A27" w14:textId="72C2E760"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Kockázatos ügyfél és szokatlan ügylet kiszűrését biztosító szűrőrendszer riasztásai</w:t>
      </w:r>
    </w:p>
    <w:p w14:paraId="347D5F06" w14:textId="77777777" w:rsidR="00D344F3" w:rsidRPr="008E4C88" w:rsidRDefault="00D344F3" w:rsidP="00C6766F">
      <w:pPr>
        <w:spacing w:after="0" w:line="240" w:lineRule="auto"/>
        <w:rPr>
          <w:rFonts w:ascii="Arial" w:hAnsi="Arial" w:cs="Arial"/>
          <w:i/>
          <w:iCs/>
        </w:rPr>
      </w:pPr>
    </w:p>
    <w:p w14:paraId="48B32F63"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 biztosító </w:t>
      </w:r>
      <w:bookmarkStart w:id="70" w:name="_Hlk40856214"/>
      <w:r w:rsidRPr="008E4C88">
        <w:rPr>
          <w:rFonts w:ascii="Arial" w:eastAsia="Calibri" w:hAnsi="Arial" w:cs="Arial"/>
          <w:bCs/>
        </w:rPr>
        <w:t>szűrőrendszere</w:t>
      </w:r>
      <w:bookmarkEnd w:id="70"/>
      <w:r w:rsidRPr="008E4C88">
        <w:rPr>
          <w:rFonts w:ascii="Arial" w:eastAsia="Calibri" w:hAnsi="Arial" w:cs="Arial"/>
          <w:bCs/>
        </w:rPr>
        <w:t xml:space="preserve"> által kockázatosnak minősített ügyfél, illetve szokatlan ügylet vonatkozásában generált riasztások darabszáma a tárgynegyedévben.</w:t>
      </w:r>
    </w:p>
    <w:p w14:paraId="00B97D73" w14:textId="0AAC468F"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 42Q1915 sorban kimutatott adatokat </w:t>
      </w:r>
      <w:r w:rsidR="00B36D43" w:rsidRPr="00B36D43">
        <w:rPr>
          <w:rFonts w:ascii="Arial" w:eastAsia="Calibri" w:hAnsi="Arial" w:cs="Arial"/>
          <w:bCs/>
        </w:rPr>
        <w:t xml:space="preserve">2025. február 28-áig </w:t>
      </w:r>
      <w:r w:rsidRPr="008E4C88">
        <w:rPr>
          <w:rFonts w:ascii="Arial" w:eastAsia="Calibri" w:hAnsi="Arial" w:cs="Arial"/>
          <w:bCs/>
        </w:rPr>
        <w:t>a 42Q19151</w:t>
      </w:r>
      <w:r w:rsidR="0063248F" w:rsidRPr="008E4C88">
        <w:rPr>
          <w:rFonts w:ascii="Arial" w:eastAsia="Calibri" w:hAnsi="Arial" w:cs="Arial"/>
          <w:bCs/>
        </w:rPr>
        <w:t>–</w:t>
      </w:r>
      <w:r w:rsidRPr="008E4C88">
        <w:rPr>
          <w:rFonts w:ascii="Arial" w:eastAsia="Calibri" w:hAnsi="Arial" w:cs="Arial"/>
          <w:bCs/>
        </w:rPr>
        <w:t>42Q19152 sorban a riasztás okára való tekintettel kell tovább bontani. A 42Q1915 sor egyenlő a 42Q19151 és a 42Q19152 sor összegével, míg a 42Q19151 sor értékét a 42Q1915</w:t>
      </w:r>
      <w:r w:rsidR="00311940" w:rsidRPr="008E4C88">
        <w:rPr>
          <w:rFonts w:ascii="Arial" w:eastAsia="Calibri" w:hAnsi="Arial" w:cs="Arial"/>
          <w:bCs/>
        </w:rPr>
        <w:t>1</w:t>
      </w:r>
      <w:r w:rsidRPr="008E4C88">
        <w:rPr>
          <w:rFonts w:ascii="Arial" w:eastAsia="Calibri" w:hAnsi="Arial" w:cs="Arial"/>
          <w:bCs/>
        </w:rPr>
        <w:t>1</w:t>
      </w:r>
      <w:r w:rsidR="0063248F" w:rsidRPr="008E4C88">
        <w:rPr>
          <w:rFonts w:ascii="Arial" w:eastAsia="Calibri" w:hAnsi="Arial" w:cs="Arial"/>
          <w:bCs/>
        </w:rPr>
        <w:t>–</w:t>
      </w:r>
      <w:r w:rsidRPr="008E4C88">
        <w:rPr>
          <w:rFonts w:ascii="Arial" w:eastAsia="Calibri" w:hAnsi="Arial" w:cs="Arial"/>
          <w:bCs/>
        </w:rPr>
        <w:t>42Q1915</w:t>
      </w:r>
      <w:r w:rsidR="00311940" w:rsidRPr="008E4C88">
        <w:rPr>
          <w:rFonts w:ascii="Arial" w:eastAsia="Calibri" w:hAnsi="Arial" w:cs="Arial"/>
          <w:bCs/>
        </w:rPr>
        <w:t>1</w:t>
      </w:r>
      <w:r w:rsidRPr="008E4C88">
        <w:rPr>
          <w:rFonts w:ascii="Arial" w:eastAsia="Calibri" w:hAnsi="Arial" w:cs="Arial"/>
          <w:bCs/>
        </w:rPr>
        <w:t>5 sorok összege adja meg.</w:t>
      </w:r>
    </w:p>
    <w:p w14:paraId="670E5D92" w14:textId="77777777" w:rsidR="00D344F3" w:rsidRPr="008E4C88" w:rsidRDefault="00D344F3" w:rsidP="00C6766F">
      <w:pPr>
        <w:spacing w:after="0" w:line="240" w:lineRule="auto"/>
        <w:rPr>
          <w:rFonts w:ascii="Arial" w:hAnsi="Arial" w:cs="Arial"/>
          <w:b/>
          <w:bCs/>
        </w:rPr>
      </w:pPr>
    </w:p>
    <w:p w14:paraId="2D289E1B" w14:textId="36DD75F2"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1 Kötelező, a </w:t>
      </w:r>
      <w:r w:rsidR="00B36D43" w:rsidRPr="007B6AC4">
        <w:rPr>
          <w:rFonts w:ascii="Arial" w:hAnsi="Arial" w:cs="Arial"/>
          <w:i/>
          <w:iCs/>
        </w:rPr>
        <w:t>30/2024. (VI. 24.)</w:t>
      </w:r>
      <w:r w:rsidR="00C65EED">
        <w:rPr>
          <w:rFonts w:ascii="Arial" w:hAnsi="Arial" w:cs="Arial"/>
          <w:i/>
          <w:iCs/>
        </w:rPr>
        <w:t xml:space="preserve"> </w:t>
      </w:r>
      <w:r w:rsidRPr="008E4C88">
        <w:rPr>
          <w:rFonts w:ascii="Arial" w:hAnsi="Arial" w:cs="Arial"/>
          <w:i/>
          <w:iCs/>
        </w:rPr>
        <w:t>MNB rendelet szerinti szűrési feltételek által generált riasztások</w:t>
      </w:r>
    </w:p>
    <w:p w14:paraId="0A463E9D" w14:textId="77777777" w:rsidR="00D344F3" w:rsidRPr="008E4C88" w:rsidRDefault="00D344F3" w:rsidP="00C6766F">
      <w:pPr>
        <w:spacing w:after="0" w:line="240" w:lineRule="auto"/>
        <w:rPr>
          <w:rFonts w:ascii="Arial" w:hAnsi="Arial" w:cs="Arial"/>
          <w:i/>
          <w:iCs/>
        </w:rPr>
      </w:pPr>
    </w:p>
    <w:p w14:paraId="43DCC77B" w14:textId="2089323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 </w:t>
      </w:r>
      <w:r w:rsidR="00B36D43" w:rsidRPr="00394B9A">
        <w:rPr>
          <w:rFonts w:ascii="Arial" w:hAnsi="Arial" w:cs="Arial"/>
        </w:rPr>
        <w:t>30/2024. (VI. 24.)</w:t>
      </w:r>
      <w:r w:rsidRPr="008E4C88">
        <w:rPr>
          <w:rFonts w:ascii="Arial" w:eastAsia="Calibri" w:hAnsi="Arial" w:cs="Arial"/>
          <w:bCs/>
        </w:rPr>
        <w:t xml:space="preserve"> MNB rendelet </w:t>
      </w:r>
      <w:r w:rsidR="0086024C">
        <w:rPr>
          <w:rFonts w:ascii="Arial" w:eastAsia="Calibri" w:hAnsi="Arial" w:cs="Arial"/>
          <w:bCs/>
        </w:rPr>
        <w:t>30</w:t>
      </w:r>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w:t>
      </w:r>
    </w:p>
    <w:p w14:paraId="5899E28F" w14:textId="6224D644"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Azon biztosítóknak, akik élnek a </w:t>
      </w:r>
      <w:r w:rsidR="00B36D43" w:rsidRPr="00394B9A">
        <w:rPr>
          <w:rFonts w:ascii="Arial" w:hAnsi="Arial" w:cs="Arial"/>
        </w:rPr>
        <w:t>30/2024. (VI. 24.)</w:t>
      </w:r>
      <w:r w:rsidR="0063248F" w:rsidRPr="008E4C88">
        <w:rPr>
          <w:rFonts w:ascii="Arial" w:eastAsia="Calibri" w:hAnsi="Arial" w:cs="Arial"/>
          <w:bCs/>
        </w:rPr>
        <w:t xml:space="preserve"> </w:t>
      </w:r>
      <w:r w:rsidRPr="008E4C88">
        <w:rPr>
          <w:rFonts w:ascii="Arial" w:eastAsia="Calibri" w:hAnsi="Arial" w:cs="Arial"/>
          <w:bCs/>
        </w:rPr>
        <w:t xml:space="preserve">MNB rendelet </w:t>
      </w:r>
      <w:r w:rsidR="0086024C">
        <w:rPr>
          <w:rFonts w:ascii="Arial" w:eastAsia="Calibri" w:hAnsi="Arial" w:cs="Arial"/>
          <w:bCs/>
        </w:rPr>
        <w:t>30</w:t>
      </w:r>
      <w:r w:rsidRPr="008E4C88">
        <w:rPr>
          <w:rFonts w:ascii="Arial" w:eastAsia="Calibri" w:hAnsi="Arial" w:cs="Arial"/>
          <w:bCs/>
        </w:rPr>
        <w:t xml:space="preserve">. § (3) </w:t>
      </w:r>
      <w:r w:rsidR="0063248F" w:rsidRPr="008E4C88">
        <w:rPr>
          <w:rFonts w:ascii="Arial" w:eastAsia="Calibri" w:hAnsi="Arial" w:cs="Arial"/>
          <w:bCs/>
        </w:rPr>
        <w:t>bekezdésében</w:t>
      </w:r>
      <w:r w:rsidRPr="008E4C88">
        <w:rPr>
          <w:rFonts w:ascii="Arial" w:eastAsia="Calibri" w:hAnsi="Arial" w:cs="Arial"/>
          <w:bCs/>
        </w:rPr>
        <w:t xml:space="preserve"> foglalt lehetőséggel, vagyis a 42Q191511</w:t>
      </w:r>
      <w:r w:rsidR="0063248F" w:rsidRPr="008E4C88">
        <w:rPr>
          <w:rFonts w:ascii="Arial" w:eastAsia="Calibri" w:hAnsi="Arial" w:cs="Arial"/>
          <w:bCs/>
        </w:rPr>
        <w:t>–</w:t>
      </w:r>
      <w:r w:rsidRPr="008E4C88">
        <w:rPr>
          <w:rFonts w:ascii="Arial" w:eastAsia="Calibri" w:hAnsi="Arial" w:cs="Arial"/>
          <w:bCs/>
        </w:rPr>
        <w:t>42Q191515 sorban szereplő kötelező szűrési feltételeket más szűrésekkel helyettesítik, az érintett sorok vonatkozásában a</w:t>
      </w:r>
      <w:r w:rsidR="00B36D43">
        <w:rPr>
          <w:rFonts w:ascii="Arial" w:eastAsia="Calibri" w:hAnsi="Arial" w:cs="Arial"/>
          <w:bCs/>
        </w:rPr>
        <w:t xml:space="preserve"> </w:t>
      </w:r>
      <w:r w:rsidR="00B36D43" w:rsidRPr="00394B9A">
        <w:rPr>
          <w:rFonts w:ascii="Arial" w:hAnsi="Arial" w:cs="Arial"/>
        </w:rPr>
        <w:t>30/2024. (VI. 24.)</w:t>
      </w:r>
      <w:r w:rsidRPr="008E4C88">
        <w:rPr>
          <w:rFonts w:ascii="Arial" w:eastAsia="Calibri" w:hAnsi="Arial" w:cs="Arial"/>
          <w:bCs/>
        </w:rPr>
        <w:t xml:space="preserve"> MNB rendeletben megfogalmazott feltételrendszernek megfelelő adatkört leválogatás útján szükséges előállítaniuk és </w:t>
      </w:r>
      <w:r w:rsidR="0063248F" w:rsidRPr="008E4C88">
        <w:rPr>
          <w:rFonts w:ascii="Arial" w:eastAsia="Calibri" w:hAnsi="Arial" w:cs="Arial"/>
          <w:bCs/>
        </w:rPr>
        <w:t>jelenteniük</w:t>
      </w:r>
      <w:r w:rsidRPr="008E4C88">
        <w:rPr>
          <w:rFonts w:ascii="Arial" w:eastAsia="Calibri" w:hAnsi="Arial" w:cs="Arial"/>
          <w:bCs/>
        </w:rPr>
        <w:t>.</w:t>
      </w:r>
    </w:p>
    <w:p w14:paraId="22957905" w14:textId="77777777" w:rsidR="00B6238C" w:rsidRPr="008E4C88" w:rsidRDefault="00B6238C" w:rsidP="00C6766F">
      <w:pPr>
        <w:spacing w:after="0" w:line="240" w:lineRule="auto"/>
        <w:rPr>
          <w:rFonts w:ascii="Arial" w:eastAsia="Calibri" w:hAnsi="Arial" w:cs="Arial"/>
          <w:bCs/>
        </w:rPr>
      </w:pPr>
    </w:p>
    <w:p w14:paraId="5B506BF6" w14:textId="77777777" w:rsidR="00B6238C" w:rsidRPr="008E4C88" w:rsidRDefault="00B6238C" w:rsidP="00C6766F">
      <w:pPr>
        <w:spacing w:after="0" w:line="240" w:lineRule="auto"/>
        <w:rPr>
          <w:rFonts w:ascii="Arial" w:eastAsia="Calibri" w:hAnsi="Arial" w:cs="Arial"/>
          <w:bCs/>
          <w:i/>
          <w:iCs/>
        </w:rPr>
      </w:pPr>
      <w:r w:rsidRPr="008E4C88">
        <w:rPr>
          <w:rFonts w:ascii="Arial" w:eastAsia="Calibri" w:hAnsi="Arial" w:cs="Arial"/>
          <w:bCs/>
          <w:i/>
          <w:iCs/>
        </w:rPr>
        <w:t xml:space="preserve">42Q191511 Riasztás oka: huszonötmillió forintot elérő vagy meghaladó összegű készpénzbefizetés természetes személy ügyfél </w:t>
      </w:r>
      <w:r w:rsidR="00311940" w:rsidRPr="008E4C88">
        <w:rPr>
          <w:rFonts w:ascii="Arial" w:eastAsia="Calibri" w:hAnsi="Arial" w:cs="Arial"/>
          <w:bCs/>
          <w:i/>
          <w:iCs/>
        </w:rPr>
        <w:t>biztosítási szerződéséhez kapcsolódóan</w:t>
      </w:r>
    </w:p>
    <w:p w14:paraId="374AB095" w14:textId="77777777" w:rsidR="002B1F81" w:rsidRPr="008E4C88" w:rsidRDefault="002B1F81" w:rsidP="00C6766F">
      <w:pPr>
        <w:spacing w:after="0" w:line="240" w:lineRule="auto"/>
        <w:rPr>
          <w:rFonts w:ascii="Arial" w:hAnsi="Arial" w:cs="Arial"/>
        </w:rPr>
      </w:pPr>
    </w:p>
    <w:p w14:paraId="47651367" w14:textId="77777777" w:rsidR="00D344F3" w:rsidRPr="008E4C88" w:rsidRDefault="00B6238C" w:rsidP="00C6766F">
      <w:pPr>
        <w:spacing w:after="0" w:line="240" w:lineRule="auto"/>
        <w:rPr>
          <w:rFonts w:ascii="Arial" w:hAnsi="Arial"/>
          <w:b/>
        </w:rPr>
      </w:pPr>
      <w:r w:rsidRPr="008E4C88">
        <w:rPr>
          <w:rFonts w:ascii="Arial" w:hAnsi="Arial" w:cs="Arial"/>
        </w:rPr>
        <w:t>A 42Q19151 sorból a huszonötmillió forintot elérő vagy meghaladó összegű</w:t>
      </w:r>
      <w:r w:rsidR="002B1F81" w:rsidRPr="008E4C88">
        <w:rPr>
          <w:rFonts w:ascii="Arial" w:hAnsi="Arial" w:cs="Arial"/>
        </w:rPr>
        <w:t>,</w:t>
      </w:r>
      <w:r w:rsidRPr="008E4C88">
        <w:rPr>
          <w:rFonts w:ascii="Arial" w:hAnsi="Arial" w:cs="Arial"/>
        </w:rPr>
        <w:t xml:space="preserve"> természetes személy ügyfél </w:t>
      </w:r>
      <w:r w:rsidR="00311940" w:rsidRPr="008E4C88">
        <w:rPr>
          <w:rFonts w:ascii="Arial" w:eastAsia="Calibri" w:hAnsi="Arial" w:cs="Arial"/>
          <w:bCs/>
        </w:rPr>
        <w:t xml:space="preserve">biztosítási szerződéséhez kapcsolódó </w:t>
      </w:r>
      <w:r w:rsidRPr="008E4C88">
        <w:rPr>
          <w:rFonts w:ascii="Arial" w:hAnsi="Arial" w:cs="Arial"/>
        </w:rPr>
        <w:t>készpénzbefizetések kapcsán generált riasztások tárgynegyedévi darabszáma.</w:t>
      </w:r>
    </w:p>
    <w:p w14:paraId="0BA63701" w14:textId="77777777" w:rsidR="00B6238C" w:rsidRPr="008E4C88" w:rsidRDefault="00B6238C" w:rsidP="00C6766F">
      <w:pPr>
        <w:spacing w:after="0" w:line="240" w:lineRule="auto"/>
        <w:rPr>
          <w:rFonts w:ascii="Arial" w:hAnsi="Arial" w:cs="Arial"/>
        </w:rPr>
      </w:pPr>
    </w:p>
    <w:p w14:paraId="0298DA03"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42Q191512 Riasztás oka: ötvenmillió forintot elérő vagy meghaladó összegű készpénzbefizetés jogi személy és jogi személyiséggel nem rendelkező ügyfél </w:t>
      </w:r>
      <w:r w:rsidR="00311940" w:rsidRPr="008E4C88">
        <w:rPr>
          <w:rFonts w:ascii="Arial" w:eastAsia="Calibri" w:hAnsi="Arial" w:cs="Arial"/>
          <w:bCs/>
          <w:i/>
          <w:iCs/>
        </w:rPr>
        <w:t>biztosítási szerződéséhez kapcsolódóan</w:t>
      </w:r>
    </w:p>
    <w:p w14:paraId="3CF064DB" w14:textId="77777777" w:rsidR="002B1F81" w:rsidRPr="008E4C88" w:rsidRDefault="002B1F81" w:rsidP="00C6766F">
      <w:pPr>
        <w:spacing w:after="0" w:line="240" w:lineRule="auto"/>
        <w:rPr>
          <w:rFonts w:ascii="Arial" w:hAnsi="Arial" w:cs="Arial"/>
        </w:rPr>
      </w:pPr>
    </w:p>
    <w:p w14:paraId="6D59EF23" w14:textId="77777777" w:rsidR="00B6238C" w:rsidRPr="008E4C88" w:rsidRDefault="00B6238C" w:rsidP="00C6766F">
      <w:pPr>
        <w:spacing w:after="0" w:line="240" w:lineRule="auto"/>
        <w:rPr>
          <w:rFonts w:ascii="Arial" w:hAnsi="Arial" w:cs="Arial"/>
        </w:rPr>
      </w:pPr>
      <w:r w:rsidRPr="008E4C88">
        <w:rPr>
          <w:rFonts w:ascii="Arial" w:hAnsi="Arial" w:cs="Arial"/>
        </w:rPr>
        <w:t>A 42Q19151 sorból az ötvenmillió forintot elérő vagy meghaladó összegű</w:t>
      </w:r>
      <w:r w:rsidR="002B1F81" w:rsidRPr="008E4C88">
        <w:rPr>
          <w:rFonts w:ascii="Arial" w:hAnsi="Arial" w:cs="Arial"/>
        </w:rPr>
        <w:t>,</w:t>
      </w:r>
      <w:r w:rsidRPr="008E4C88">
        <w:rPr>
          <w:rFonts w:ascii="Arial" w:hAnsi="Arial" w:cs="Arial"/>
        </w:rPr>
        <w:t xml:space="preserve"> jogi személy és jogi személyiséggel nem rendelkező ügyfél </w:t>
      </w:r>
      <w:r w:rsidR="00311940" w:rsidRPr="008E4C88">
        <w:rPr>
          <w:rFonts w:ascii="Arial" w:hAnsi="Arial" w:cs="Arial"/>
        </w:rPr>
        <w:t xml:space="preserve">biztosítási szerződéséhez kapcsolódó </w:t>
      </w:r>
      <w:r w:rsidRPr="008E4C88">
        <w:rPr>
          <w:rFonts w:ascii="Arial" w:hAnsi="Arial" w:cs="Arial"/>
        </w:rPr>
        <w:t>készpénzbefizetések kapcsán generált riasztások tárgynegyedévi darabszáma.</w:t>
      </w:r>
    </w:p>
    <w:p w14:paraId="2E3810CB" w14:textId="77777777" w:rsidR="00B6238C" w:rsidRPr="008E4C88" w:rsidRDefault="00B6238C" w:rsidP="00C6766F">
      <w:pPr>
        <w:spacing w:after="0" w:line="240" w:lineRule="auto"/>
        <w:rPr>
          <w:rFonts w:ascii="Arial" w:hAnsi="Arial" w:cs="Arial"/>
        </w:rPr>
      </w:pPr>
    </w:p>
    <w:p w14:paraId="37E917FC"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42Q191513</w:t>
      </w:r>
      <w:r w:rsidRPr="008E4C88">
        <w:rPr>
          <w:i/>
          <w:iCs/>
        </w:rPr>
        <w:t xml:space="preserve"> </w:t>
      </w:r>
      <w:r w:rsidRPr="008E4C88">
        <w:rPr>
          <w:rFonts w:ascii="Arial" w:hAnsi="Arial" w:cs="Arial"/>
          <w:i/>
          <w:iCs/>
        </w:rPr>
        <w:t>Riasztás oka: stratégiai hiányosságokkal rendelkező, kiemelt kockázatot jelentő harmadik országból kezdeményezett vagy oda továbbított huszonötmillió forintot elérő vagy meghaladó összegű ügylet</w:t>
      </w:r>
    </w:p>
    <w:p w14:paraId="0449E908" w14:textId="77777777" w:rsidR="002B1F81" w:rsidRPr="008E4C88" w:rsidRDefault="002B1F81" w:rsidP="00C6766F">
      <w:pPr>
        <w:spacing w:after="0" w:line="240" w:lineRule="auto"/>
        <w:rPr>
          <w:rFonts w:ascii="Arial" w:hAnsi="Arial" w:cs="Arial"/>
        </w:rPr>
      </w:pPr>
    </w:p>
    <w:p w14:paraId="227D7A2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w:t>
      </w:r>
      <w:r w:rsidR="002B1F81" w:rsidRPr="008E4C88">
        <w:rPr>
          <w:rFonts w:ascii="Arial" w:hAnsi="Arial" w:cs="Arial"/>
        </w:rPr>
        <w:t xml:space="preserve">a </w:t>
      </w:r>
      <w:r w:rsidRPr="008E4C88">
        <w:rPr>
          <w:rFonts w:ascii="Arial" w:hAnsi="Arial" w:cs="Arial"/>
        </w:rPr>
        <w:t>kiemelt kockázatú országból kezdeményezett vagy oda továbbított huszonötmillió forintot elérő vagy meghaladó összegű ügyletek kapcsán generált riasztások tárgynegyedévi darabszáma.</w:t>
      </w:r>
    </w:p>
    <w:p w14:paraId="42C3DE05" w14:textId="77777777" w:rsidR="00B6238C" w:rsidRPr="008E4C88" w:rsidRDefault="00B6238C" w:rsidP="00C6766F">
      <w:pPr>
        <w:spacing w:after="0" w:line="240" w:lineRule="auto"/>
        <w:rPr>
          <w:rFonts w:ascii="Arial" w:hAnsi="Arial" w:cs="Arial"/>
          <w:b/>
          <w:bCs/>
        </w:rPr>
      </w:pPr>
    </w:p>
    <w:p w14:paraId="6F2933F7"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42Q191514 Riasztás oka: huszonötmillió forintot elérő vagy meghaladó összegű pénzátutalás adószámmal nem rendelkező jogi személy és jogi személyiséggel nem rendelkező ügyfél </w:t>
      </w:r>
      <w:r w:rsidR="00311940" w:rsidRPr="008E4C88">
        <w:rPr>
          <w:rFonts w:ascii="Arial" w:eastAsia="Calibri" w:hAnsi="Arial" w:cs="Arial"/>
          <w:bCs/>
          <w:i/>
          <w:iCs/>
        </w:rPr>
        <w:t>biztosítási szerződéséhez kapcsolódóan</w:t>
      </w:r>
    </w:p>
    <w:p w14:paraId="1ABB75E1" w14:textId="77777777" w:rsidR="002B1F81" w:rsidRPr="008E4C88" w:rsidRDefault="002B1F81" w:rsidP="00C6766F">
      <w:pPr>
        <w:spacing w:after="0" w:line="240" w:lineRule="auto"/>
        <w:rPr>
          <w:rFonts w:ascii="Arial" w:hAnsi="Arial" w:cs="Arial"/>
        </w:rPr>
      </w:pPr>
    </w:p>
    <w:p w14:paraId="24A608FD"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pénzátutalások kapcsán generált riasztások tárgynegyedévi darabszáma.</w:t>
      </w:r>
    </w:p>
    <w:p w14:paraId="10B399FF" w14:textId="77777777" w:rsidR="00B6238C" w:rsidRPr="008E4C88" w:rsidRDefault="00B6238C" w:rsidP="00C6766F">
      <w:pPr>
        <w:spacing w:after="0" w:line="240" w:lineRule="auto"/>
        <w:rPr>
          <w:rFonts w:ascii="Arial" w:hAnsi="Arial" w:cs="Arial"/>
        </w:rPr>
      </w:pPr>
    </w:p>
    <w:p w14:paraId="5527751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42Q1915141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adószámmal nem rendelkező jogi személy és jogi személyiséggel nem rendelkező ügyfelek </w:t>
      </w:r>
      <w:r w:rsidR="00311940" w:rsidRPr="008E4C88">
        <w:rPr>
          <w:rFonts w:ascii="Arial" w:eastAsia="Calibri" w:hAnsi="Arial" w:cs="Arial"/>
          <w:bCs/>
          <w:i/>
          <w:iCs/>
        </w:rPr>
        <w:t xml:space="preserve">biztosítási szerződéséhez kapcsolódó </w:t>
      </w:r>
      <w:r w:rsidRPr="008E4C88">
        <w:rPr>
          <w:rFonts w:ascii="Arial" w:hAnsi="Arial" w:cs="Arial"/>
          <w:i/>
          <w:iCs/>
        </w:rPr>
        <w:t>pénzátutalásai kapcsán generált riasztások</w:t>
      </w:r>
    </w:p>
    <w:p w14:paraId="65C31E89" w14:textId="77777777" w:rsidR="002B1F81" w:rsidRPr="008E4C88" w:rsidRDefault="002B1F81" w:rsidP="00C6766F">
      <w:pPr>
        <w:spacing w:after="0" w:line="240" w:lineRule="auto"/>
        <w:rPr>
          <w:rFonts w:ascii="Arial" w:hAnsi="Arial" w:cs="Arial"/>
        </w:rPr>
      </w:pPr>
    </w:p>
    <w:p w14:paraId="0977564C"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w:t>
      </w:r>
      <w:r w:rsidR="00311940" w:rsidRPr="008E4C88">
        <w:rPr>
          <w:rFonts w:ascii="Arial" w:eastAsia="Calibri" w:hAnsi="Arial" w:cs="Arial"/>
          <w:bCs/>
        </w:rPr>
        <w:lastRenderedPageBreak/>
        <w:t xml:space="preserve">kifizetés (terhelés) vagy befizetés (jóváírás) jellegű </w:t>
      </w:r>
      <w:r w:rsidRPr="008E4C88">
        <w:rPr>
          <w:rFonts w:ascii="Arial" w:hAnsi="Arial" w:cs="Arial"/>
        </w:rPr>
        <w:t xml:space="preserve">pénzátutalások kapcsán generált riasztások tárgynegyedévi darabszáma, amelyeknél az adószámmal nem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2B1F81" w:rsidRPr="008E4C88">
        <w:rPr>
          <w:rFonts w:ascii="Arial" w:hAnsi="Arial" w:cs="Arial"/>
        </w:rPr>
        <w:t xml:space="preserve">§ </w:t>
      </w:r>
      <w:r w:rsidRPr="008E4C88">
        <w:rPr>
          <w:rFonts w:ascii="Arial" w:hAnsi="Arial" w:cs="Arial"/>
        </w:rPr>
        <w:t>(1) bekezdés</w:t>
      </w:r>
      <w:r w:rsidR="002B1F81"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2B1F81"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2B1F81" w:rsidRPr="008E4C88">
        <w:rPr>
          <w:rFonts w:ascii="Arial" w:hAnsi="Arial" w:cs="Arial"/>
        </w:rPr>
        <w:t>ok megadásakor</w:t>
      </w:r>
      <w:r w:rsidRPr="008E4C88">
        <w:rPr>
          <w:rFonts w:ascii="Arial" w:hAnsi="Arial" w:cs="Arial"/>
        </w:rPr>
        <w:t xml:space="preserve"> az eseti jogviszony (ügyleti megbízás) nem </w:t>
      </w:r>
      <w:r w:rsidR="002B1F81"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423663FF" w14:textId="77777777" w:rsidR="00B6238C" w:rsidRPr="008E4C88" w:rsidRDefault="00B6238C" w:rsidP="00C6766F">
      <w:pPr>
        <w:spacing w:after="0" w:line="240" w:lineRule="auto"/>
        <w:rPr>
          <w:rFonts w:ascii="Arial" w:hAnsi="Arial" w:cs="Arial"/>
        </w:rPr>
      </w:pPr>
    </w:p>
    <w:p w14:paraId="3BA704E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42Q1915142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1174E964" w14:textId="77777777" w:rsidR="002B1F81" w:rsidRPr="008E4C88" w:rsidRDefault="002B1F81" w:rsidP="00C6766F">
      <w:pPr>
        <w:spacing w:after="0" w:line="240" w:lineRule="auto"/>
        <w:rPr>
          <w:rFonts w:ascii="Arial" w:hAnsi="Arial" w:cs="Arial"/>
        </w:rPr>
      </w:pPr>
    </w:p>
    <w:p w14:paraId="4D2A6D61" w14:textId="02BC9C4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 xml:space="preserve">pénzátutalások kapcsán generált riasztások tárgynegyedévi darabszáma, amelyeknél az adószámmal nem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r w:rsidR="009F5E94" w:rsidRPr="00394B9A">
        <w:rPr>
          <w:rFonts w:ascii="Arial" w:hAnsi="Arial" w:cs="Arial"/>
        </w:rPr>
        <w:t>30/2024. (VI. 24.)</w:t>
      </w:r>
      <w:r w:rsidRPr="009F5E94">
        <w:rPr>
          <w:rFonts w:ascii="Arial" w:hAnsi="Arial" w:cs="Arial"/>
        </w:rPr>
        <w:t xml:space="preserve">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6FB30A16" w14:textId="77777777" w:rsidR="00B6238C" w:rsidRPr="008E4C88" w:rsidRDefault="00B6238C" w:rsidP="00C6766F">
      <w:pPr>
        <w:spacing w:after="0" w:line="240" w:lineRule="auto"/>
        <w:rPr>
          <w:rFonts w:ascii="Arial" w:hAnsi="Arial" w:cs="Arial"/>
        </w:rPr>
      </w:pPr>
    </w:p>
    <w:p w14:paraId="4296E4C1" w14:textId="77777777" w:rsidR="00311940" w:rsidRPr="008E4C88" w:rsidRDefault="00B6238C" w:rsidP="00C6766F">
      <w:pPr>
        <w:spacing w:after="0" w:line="240" w:lineRule="auto"/>
        <w:rPr>
          <w:rFonts w:ascii="Arial" w:hAnsi="Arial" w:cs="Arial"/>
        </w:rPr>
      </w:pPr>
      <w:r w:rsidRPr="008E4C88">
        <w:rPr>
          <w:rFonts w:ascii="Arial" w:hAnsi="Arial" w:cs="Arial"/>
          <w:i/>
          <w:iCs/>
        </w:rPr>
        <w:t xml:space="preserve">42Q191515 Riasztás oka: ötvenmillió forintot elérő vagy meghaladó összegű pénzátutalás nem magyar adószámmal rendelkező jogi személy és jogi személyiséggel nem rendelkező ügyfél </w:t>
      </w:r>
      <w:r w:rsidR="00311940" w:rsidRPr="008E4C88">
        <w:rPr>
          <w:rFonts w:ascii="Arial" w:eastAsia="Calibri" w:hAnsi="Arial" w:cs="Arial"/>
          <w:bCs/>
          <w:i/>
          <w:iCs/>
        </w:rPr>
        <w:t>biztosítási szerződéséhez kapcsolódóan</w:t>
      </w:r>
      <w:r w:rsidR="00311940" w:rsidRPr="008E4C88">
        <w:rPr>
          <w:rFonts w:ascii="Arial" w:hAnsi="Arial" w:cs="Arial"/>
        </w:rPr>
        <w:t xml:space="preserve"> </w:t>
      </w:r>
    </w:p>
    <w:p w14:paraId="31D29635" w14:textId="77777777" w:rsidR="002B1F81" w:rsidRPr="008E4C88" w:rsidRDefault="002B1F81" w:rsidP="00C6766F">
      <w:pPr>
        <w:spacing w:after="0" w:line="240" w:lineRule="auto"/>
        <w:rPr>
          <w:rFonts w:ascii="Arial" w:hAnsi="Arial" w:cs="Arial"/>
        </w:rPr>
      </w:pPr>
    </w:p>
    <w:p w14:paraId="76D93DC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az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pénzátutalások kapcsán generált riasztások tárgynegyedévi darabszáma.</w:t>
      </w:r>
    </w:p>
    <w:p w14:paraId="0723E2EC" w14:textId="77777777" w:rsidR="00B6238C" w:rsidRPr="008E4C88" w:rsidRDefault="00B6238C" w:rsidP="00C6766F">
      <w:pPr>
        <w:spacing w:after="0" w:line="240" w:lineRule="auto"/>
        <w:rPr>
          <w:rFonts w:ascii="Arial" w:hAnsi="Arial" w:cs="Arial"/>
        </w:rPr>
      </w:pPr>
    </w:p>
    <w:p w14:paraId="06C5334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42Q1915151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nem magyar adószámmal rendelkező jogi személy és jogi személyiséggel nem rendelkező ügyfelek</w:t>
      </w:r>
      <w:r w:rsidR="00311940" w:rsidRPr="008E4C88">
        <w:rPr>
          <w:rFonts w:ascii="Arial" w:hAnsi="Arial" w:cs="Arial"/>
          <w:i/>
          <w:iCs/>
        </w:rPr>
        <w:t xml:space="preserve"> </w:t>
      </w:r>
      <w:r w:rsidR="00311940" w:rsidRPr="008E4C88">
        <w:rPr>
          <w:rFonts w:ascii="Arial" w:eastAsia="Calibri" w:hAnsi="Arial" w:cs="Arial"/>
          <w:bCs/>
          <w:i/>
          <w:iCs/>
        </w:rPr>
        <w:t>biztosítási szerződéséhez kapcsolódó</w:t>
      </w:r>
      <w:r w:rsidRPr="008E4C88">
        <w:rPr>
          <w:rFonts w:ascii="Arial" w:hAnsi="Arial" w:cs="Arial"/>
          <w:i/>
          <w:iCs/>
        </w:rPr>
        <w:t xml:space="preserve"> pénzátutalásai kapcsán generált riasztások</w:t>
      </w:r>
    </w:p>
    <w:p w14:paraId="564DFA52" w14:textId="77777777" w:rsidR="002B1F81" w:rsidRPr="008E4C88" w:rsidRDefault="002B1F81" w:rsidP="00C6766F">
      <w:pPr>
        <w:spacing w:after="0" w:line="240" w:lineRule="auto"/>
        <w:rPr>
          <w:rFonts w:ascii="Arial" w:hAnsi="Arial" w:cs="Arial"/>
        </w:rPr>
      </w:pPr>
    </w:p>
    <w:p w14:paraId="08890478"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B05FF6" w:rsidRPr="008E4C88">
        <w:rPr>
          <w:rFonts w:ascii="Arial" w:hAnsi="Arial" w:cs="Arial"/>
        </w:rPr>
        <w:t xml:space="preserve">§ </w:t>
      </w:r>
      <w:r w:rsidRPr="008E4C88">
        <w:rPr>
          <w:rFonts w:ascii="Arial" w:hAnsi="Arial" w:cs="Arial"/>
        </w:rPr>
        <w:t>(1) bekezdés</w:t>
      </w:r>
      <w:r w:rsidR="00B05FF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B05FF6"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B05FF6" w:rsidRPr="008E4C88">
        <w:rPr>
          <w:rFonts w:ascii="Arial" w:hAnsi="Arial" w:cs="Arial"/>
        </w:rPr>
        <w:t>ok megadásakor</w:t>
      </w:r>
      <w:r w:rsidRPr="008E4C88">
        <w:rPr>
          <w:rFonts w:ascii="Arial" w:hAnsi="Arial" w:cs="Arial"/>
        </w:rPr>
        <w:t xml:space="preserve"> az eseti jogviszony (ügyleti megbízás) nem </w:t>
      </w:r>
      <w:r w:rsidR="00B05FF6"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0B7D198F" w14:textId="77777777" w:rsidR="00B6238C" w:rsidRPr="008E4C88" w:rsidRDefault="00B6238C" w:rsidP="00C6766F">
      <w:pPr>
        <w:spacing w:after="0" w:line="240" w:lineRule="auto"/>
        <w:rPr>
          <w:rFonts w:ascii="Arial" w:hAnsi="Arial" w:cs="Arial"/>
        </w:rPr>
      </w:pPr>
    </w:p>
    <w:p w14:paraId="594A2BA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42Q1915152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0D78D7E5" w14:textId="77777777" w:rsidR="00884D58" w:rsidRPr="008E4C88" w:rsidRDefault="00884D58" w:rsidP="00C6766F">
      <w:pPr>
        <w:spacing w:after="0" w:line="240" w:lineRule="auto"/>
        <w:rPr>
          <w:rFonts w:ascii="Arial" w:hAnsi="Arial" w:cs="Arial"/>
        </w:rPr>
      </w:pPr>
    </w:p>
    <w:p w14:paraId="6FFF3133" w14:textId="41993A04"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r w:rsidR="009F5E94" w:rsidRPr="00394B9A">
        <w:rPr>
          <w:rFonts w:ascii="Arial" w:hAnsi="Arial" w:cs="Arial"/>
        </w:rPr>
        <w:t>30/2024. (VI. 24.)</w:t>
      </w:r>
      <w:r w:rsidRPr="009F5E94">
        <w:rPr>
          <w:rFonts w:ascii="Arial" w:hAnsi="Arial" w:cs="Arial"/>
        </w:rPr>
        <w:t xml:space="preserve"> </w:t>
      </w:r>
      <w:r w:rsidRPr="008E4C88">
        <w:rPr>
          <w:rFonts w:ascii="Arial" w:hAnsi="Arial" w:cs="Arial"/>
        </w:rPr>
        <w:t>MNB rendelet rendelkezéseinek, továbbá a táblában használt ügylet fogalomnak megfelelően</w:t>
      </w:r>
      <w:r w:rsidR="0063248F" w:rsidRPr="008E4C88">
        <w:rPr>
          <w:rFonts w:ascii="Arial" w:hAnsi="Arial" w:cs="Arial"/>
        </w:rPr>
        <w:t xml:space="preserve"> </w:t>
      </w:r>
      <w:r w:rsidRPr="008E4C88">
        <w:rPr>
          <w:rFonts w:ascii="Arial" w:hAnsi="Arial" w:cs="Arial"/>
        </w:rPr>
        <w:t>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2C0F5688" w14:textId="77777777" w:rsidR="00B6238C" w:rsidRPr="008E4C88" w:rsidRDefault="00B6238C" w:rsidP="00C6766F">
      <w:pPr>
        <w:spacing w:after="0" w:line="240" w:lineRule="auto"/>
        <w:rPr>
          <w:rFonts w:ascii="Arial" w:hAnsi="Arial" w:cs="Arial"/>
          <w:b/>
          <w:bCs/>
        </w:rPr>
      </w:pPr>
      <w:r w:rsidRPr="008E4C88">
        <w:rPr>
          <w:rFonts w:ascii="Arial" w:hAnsi="Arial" w:cs="Arial"/>
          <w:b/>
          <w:bCs/>
        </w:rPr>
        <w:lastRenderedPageBreak/>
        <w:t xml:space="preserve"> </w:t>
      </w:r>
    </w:p>
    <w:p w14:paraId="6377738D"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2 A biztosító által definiált szűrési feltételek által generált riasztások </w:t>
      </w:r>
    </w:p>
    <w:p w14:paraId="7898C162" w14:textId="77777777" w:rsidR="00D344F3" w:rsidRPr="008E4C88" w:rsidRDefault="00D344F3" w:rsidP="00C6766F">
      <w:pPr>
        <w:spacing w:after="0" w:line="240" w:lineRule="auto"/>
        <w:rPr>
          <w:rFonts w:ascii="Arial" w:hAnsi="Arial" w:cs="Arial"/>
          <w:i/>
          <w:iCs/>
        </w:rPr>
      </w:pPr>
    </w:p>
    <w:p w14:paraId="173FD2A7" w14:textId="1CC2303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azon riasztások darabszáma, amelyek szűrési feltételei a biztosító által kerültek meghatározásra, és a riasztások nem esnek a 42Q191</w:t>
      </w:r>
      <w:r w:rsidR="00B6238C" w:rsidRPr="008E4C88">
        <w:rPr>
          <w:rFonts w:ascii="Arial" w:eastAsia="Calibri" w:hAnsi="Arial" w:cs="Arial"/>
          <w:bCs/>
        </w:rPr>
        <w:t>5</w:t>
      </w:r>
      <w:r w:rsidRPr="008E4C88">
        <w:rPr>
          <w:rFonts w:ascii="Arial" w:eastAsia="Calibri" w:hAnsi="Arial" w:cs="Arial"/>
          <w:bCs/>
        </w:rPr>
        <w:t xml:space="preserve">1 sorban megadott kritériumok alá.  </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71"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71"/>
    <w:p w14:paraId="1FDF53DD" w14:textId="31766E91"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Azon a szűrések tárgynegyedévi darabszáma, amelyeknek az elemzését és értékelését a biztosító a </w:t>
      </w:r>
      <w:r w:rsidR="009F5E94" w:rsidRPr="00394B9A">
        <w:rPr>
          <w:rFonts w:ascii="Arial" w:hAnsi="Arial" w:cs="Arial"/>
        </w:rPr>
        <w:t xml:space="preserve">30/2024. (VI. </w:t>
      </w:r>
      <w:proofErr w:type="gramStart"/>
      <w:r w:rsidR="009F5E94" w:rsidRPr="00394B9A">
        <w:rPr>
          <w:rFonts w:ascii="Arial" w:hAnsi="Arial" w:cs="Arial"/>
        </w:rPr>
        <w:t>24.)</w:t>
      </w:r>
      <w:r w:rsidRPr="008E4C88">
        <w:rPr>
          <w:rFonts w:ascii="Arial" w:eastAsia="Calibri" w:hAnsi="Arial" w:cs="Arial"/>
          <w:bCs/>
        </w:rPr>
        <w:t>MNB</w:t>
      </w:r>
      <w:proofErr w:type="gramEnd"/>
      <w:r w:rsidRPr="008E4C88">
        <w:rPr>
          <w:rFonts w:ascii="Arial" w:eastAsia="Calibri" w:hAnsi="Arial" w:cs="Arial"/>
          <w:bCs/>
        </w:rPr>
        <w:t xml:space="preserve"> rendelet </w:t>
      </w:r>
      <w:r w:rsidR="004F3597">
        <w:rPr>
          <w:rFonts w:ascii="Arial" w:eastAsia="Calibri" w:hAnsi="Arial" w:cs="Arial"/>
          <w:bCs/>
        </w:rPr>
        <w:t>31</w:t>
      </w:r>
      <w:r w:rsidRPr="008E4C88">
        <w:rPr>
          <w:rFonts w:ascii="Arial" w:eastAsia="Calibri" w:hAnsi="Arial" w:cs="Arial"/>
          <w:bCs/>
        </w:rPr>
        <w:t>. § (2) bekezdésében meghatározott határidőn belül nem végezte el.</w:t>
      </w:r>
    </w:p>
    <w:p w14:paraId="1F343752" w14:textId="060FB4B6" w:rsidR="00B6238C" w:rsidRPr="008E4C88" w:rsidRDefault="0063248F" w:rsidP="00C6766F">
      <w:pPr>
        <w:spacing w:after="0" w:line="240" w:lineRule="auto"/>
        <w:rPr>
          <w:rFonts w:ascii="Arial" w:eastAsia="Calibri" w:hAnsi="Arial" w:cs="Arial"/>
          <w:bCs/>
        </w:rPr>
      </w:pPr>
      <w:r w:rsidRPr="008E4C88">
        <w:rPr>
          <w:rFonts w:ascii="Arial" w:eastAsia="Calibri" w:hAnsi="Arial" w:cs="Arial"/>
          <w:bCs/>
        </w:rPr>
        <w:t>Az</w:t>
      </w:r>
      <w:r w:rsidR="00B6238C" w:rsidRPr="008E4C88">
        <w:rPr>
          <w:rFonts w:ascii="Arial" w:eastAsia="Calibri" w:hAnsi="Arial" w:cs="Arial"/>
          <w:bCs/>
        </w:rPr>
        <w:t xml:space="preserve"> </w:t>
      </w:r>
      <w:r w:rsidR="008364B6" w:rsidRPr="008E4C88">
        <w:rPr>
          <w:rFonts w:ascii="Arial" w:eastAsia="Calibri" w:hAnsi="Arial" w:cs="Arial"/>
          <w:bCs/>
        </w:rPr>
        <w:t xml:space="preserve">itt </w:t>
      </w:r>
      <w:r w:rsidR="00B6238C" w:rsidRPr="008E4C88">
        <w:rPr>
          <w:rFonts w:ascii="Arial" w:eastAsia="Calibri" w:hAnsi="Arial" w:cs="Arial"/>
          <w:bCs/>
        </w:rPr>
        <w:t xml:space="preserve">kimutatott adatokat </w:t>
      </w:r>
      <w:r w:rsidR="009F5E94" w:rsidRPr="00EF31A3">
        <w:rPr>
          <w:rFonts w:ascii="Arial" w:eastAsia="Calibri" w:hAnsi="Arial" w:cs="Arial"/>
          <w:bCs/>
        </w:rPr>
        <w:t>2025. február 28-áig</w:t>
      </w:r>
      <w:r w:rsidR="009F5E94" w:rsidRPr="008E4C88">
        <w:rPr>
          <w:rFonts w:ascii="Arial" w:eastAsia="Calibri" w:hAnsi="Arial" w:cs="Arial"/>
          <w:bCs/>
        </w:rPr>
        <w:t xml:space="preserve"> </w:t>
      </w:r>
      <w:r w:rsidR="00B6238C" w:rsidRPr="008E4C88">
        <w:rPr>
          <w:rFonts w:ascii="Arial" w:eastAsia="Calibri" w:hAnsi="Arial" w:cs="Arial"/>
          <w:bCs/>
        </w:rPr>
        <w:t xml:space="preserve">a 42Q19161 és 42Q19162 sorban a riasztás okára való tekintettel kell tovább bontani. A 42Q1916 sor egyenlő a 42Q19161 és a 42Q19162 sor összegével.  </w:t>
      </w:r>
    </w:p>
    <w:p w14:paraId="313AFC76" w14:textId="77777777" w:rsidR="00D344F3" w:rsidRPr="008E4C88" w:rsidRDefault="00D344F3" w:rsidP="00C6766F">
      <w:pPr>
        <w:spacing w:after="0" w:line="240" w:lineRule="auto"/>
        <w:rPr>
          <w:rFonts w:ascii="Arial" w:hAnsi="Arial" w:cs="Arial"/>
          <w:b/>
          <w:bCs/>
        </w:rPr>
      </w:pPr>
    </w:p>
    <w:p w14:paraId="3EF41322" w14:textId="277C8B31"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1 Kötelező, a </w:t>
      </w:r>
      <w:r w:rsidR="009F5E94" w:rsidRPr="007B6AC4">
        <w:rPr>
          <w:rFonts w:ascii="Arial" w:hAnsi="Arial" w:cs="Arial"/>
          <w:i/>
          <w:iCs/>
        </w:rPr>
        <w:t>30/2024. (VI. 24.)</w:t>
      </w:r>
      <w:r w:rsidRPr="008E4C88">
        <w:rPr>
          <w:rFonts w:ascii="Arial" w:hAnsi="Arial" w:cs="Arial"/>
          <w:i/>
          <w:iCs/>
        </w:rPr>
        <w:t xml:space="preserve"> MNB rendelet szerinti szűrési feltételek által generált riasztások</w:t>
      </w:r>
    </w:p>
    <w:p w14:paraId="348ED825" w14:textId="77777777" w:rsidR="00D344F3" w:rsidRPr="008E4C88" w:rsidRDefault="00D344F3" w:rsidP="00C6766F">
      <w:pPr>
        <w:spacing w:after="0" w:line="240" w:lineRule="auto"/>
        <w:rPr>
          <w:rFonts w:ascii="Arial" w:hAnsi="Arial" w:cs="Arial"/>
          <w:i/>
          <w:iCs/>
        </w:rPr>
      </w:pPr>
    </w:p>
    <w:p w14:paraId="6706C048" w14:textId="15D67B8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w:t>
      </w:r>
      <w:r w:rsidRPr="008E4C88">
        <w:rPr>
          <w:rFonts w:ascii="Arial" w:eastAsia="Calibri" w:hAnsi="Arial" w:cs="Arial"/>
          <w:b/>
        </w:rPr>
        <w:t xml:space="preserve"> </w:t>
      </w:r>
      <w:r w:rsidRPr="008E4C88">
        <w:rPr>
          <w:rFonts w:ascii="Arial" w:eastAsia="Calibri" w:hAnsi="Arial" w:cs="Arial"/>
          <w:bCs/>
        </w:rPr>
        <w:t xml:space="preserve">a </w:t>
      </w:r>
      <w:r w:rsidR="009F5E94" w:rsidRPr="00394B9A">
        <w:rPr>
          <w:rFonts w:ascii="Arial" w:hAnsi="Arial" w:cs="Arial"/>
        </w:rPr>
        <w:t>30/2024. (VI. 24.)</w:t>
      </w:r>
      <w:r w:rsidRPr="008E4C88">
        <w:rPr>
          <w:rFonts w:ascii="Arial" w:eastAsia="Calibri" w:hAnsi="Arial" w:cs="Arial"/>
          <w:bCs/>
        </w:rPr>
        <w:t xml:space="preserve"> MNB rendelet </w:t>
      </w:r>
      <w:r w:rsidR="004F3597">
        <w:rPr>
          <w:rFonts w:ascii="Arial" w:eastAsia="Calibri" w:hAnsi="Arial" w:cs="Arial"/>
          <w:bCs/>
        </w:rPr>
        <w:t>30</w:t>
      </w:r>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amelynek az elemzését és értékelését a biztosító az MNB rendelet szerinti határidőben nem végezte el. </w:t>
      </w:r>
    </w:p>
    <w:p w14:paraId="090B76E2" w14:textId="77777777" w:rsidR="00D344F3" w:rsidRPr="008E4C88" w:rsidRDefault="00D344F3" w:rsidP="00C6766F">
      <w:pPr>
        <w:spacing w:after="0" w:line="240" w:lineRule="auto"/>
        <w:rPr>
          <w:rFonts w:ascii="Arial" w:hAnsi="Arial" w:cs="Arial"/>
          <w:b/>
          <w:bCs/>
        </w:rPr>
      </w:pPr>
    </w:p>
    <w:p w14:paraId="17DC5EB9" w14:textId="30E4F42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2 Biztosító által definiált szűrési feltételek által generált riasztások </w:t>
      </w:r>
    </w:p>
    <w:p w14:paraId="7C2A8F88" w14:textId="77777777" w:rsidR="00D344F3" w:rsidRPr="008E4C88" w:rsidRDefault="00D344F3" w:rsidP="00C6766F">
      <w:pPr>
        <w:spacing w:after="0" w:line="240" w:lineRule="auto"/>
        <w:rPr>
          <w:rFonts w:ascii="Arial" w:hAnsi="Arial" w:cs="Arial"/>
          <w:i/>
          <w:iCs/>
        </w:rPr>
      </w:pPr>
    </w:p>
    <w:p w14:paraId="07D15AAE" w14:textId="386F30EF" w:rsidR="00D344F3" w:rsidRPr="008E4C88" w:rsidRDefault="00D344F3" w:rsidP="00C6766F">
      <w:pPr>
        <w:spacing w:after="0" w:line="240" w:lineRule="auto"/>
        <w:rPr>
          <w:rFonts w:ascii="Arial" w:eastAsia="Calibri" w:hAnsi="Arial" w:cs="Arial"/>
          <w:b/>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 azon riasztások darabszáma, amelyek szűrési feltételei a biztosító által kerültek meghatározásra és a feltételek nem esnek a </w:t>
      </w:r>
      <w:r w:rsidR="009F5E94" w:rsidRPr="00394B9A">
        <w:rPr>
          <w:rFonts w:ascii="Arial" w:hAnsi="Arial" w:cs="Arial"/>
        </w:rPr>
        <w:t>30/2024. (VI. 24.)</w:t>
      </w:r>
      <w:r w:rsidRPr="008E4C88">
        <w:rPr>
          <w:rFonts w:ascii="Arial" w:eastAsia="Calibri" w:hAnsi="Arial" w:cs="Arial"/>
          <w:bCs/>
        </w:rPr>
        <w:t xml:space="preserve"> MNB rendelet </w:t>
      </w:r>
      <w:r w:rsidR="004F3597">
        <w:rPr>
          <w:rFonts w:ascii="Arial" w:eastAsia="Calibri" w:hAnsi="Arial" w:cs="Arial"/>
          <w:bCs/>
        </w:rPr>
        <w:t>30</w:t>
      </w:r>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alá, és amely riasztásoknak az elemzését és értékelését a biztosító a </w:t>
      </w:r>
      <w:r w:rsidR="009F5E94" w:rsidRPr="00394B9A">
        <w:rPr>
          <w:rFonts w:ascii="Arial" w:hAnsi="Arial" w:cs="Arial"/>
        </w:rPr>
        <w:t>30/2024. (VI. 24.)</w:t>
      </w:r>
      <w:r w:rsidR="00F2094C">
        <w:rPr>
          <w:rFonts w:ascii="Arial" w:hAnsi="Arial" w:cs="Arial"/>
        </w:rPr>
        <w:t xml:space="preserve"> </w:t>
      </w:r>
      <w:r w:rsidRPr="008E4C88">
        <w:rPr>
          <w:rFonts w:ascii="Arial" w:eastAsia="Calibri" w:hAnsi="Arial" w:cs="Arial"/>
          <w:bCs/>
        </w:rPr>
        <w:t>MNB rendelet szerinti határidőben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1 A </w:t>
      </w:r>
      <w:proofErr w:type="spellStart"/>
      <w:r w:rsidRPr="008E4C88">
        <w:rPr>
          <w:rFonts w:ascii="Arial" w:hAnsi="Arial" w:cs="Arial"/>
          <w:i/>
          <w:iCs/>
        </w:rPr>
        <w:t>Pmt</w:t>
      </w:r>
      <w:proofErr w:type="spellEnd"/>
      <w:r w:rsidRPr="008E4C88">
        <w:rPr>
          <w:rFonts w:ascii="Arial" w:hAnsi="Arial" w:cs="Arial"/>
          <w:i/>
          <w:iCs/>
        </w:rPr>
        <w: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2 A </w:t>
      </w:r>
      <w:proofErr w:type="spellStart"/>
      <w:r w:rsidRPr="008E4C88">
        <w:rPr>
          <w:rFonts w:ascii="Arial" w:hAnsi="Arial" w:cs="Arial"/>
          <w:i/>
          <w:iCs/>
        </w:rPr>
        <w:t>Pmt</w:t>
      </w:r>
      <w:proofErr w:type="spellEnd"/>
      <w:r w:rsidRPr="008E4C88">
        <w:rPr>
          <w:rFonts w:ascii="Arial" w:hAnsi="Arial" w:cs="Arial"/>
          <w:i/>
          <w:iCs/>
        </w:rPr>
        <w: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 xml:space="preserve">ügyletek darabszámát és összegét kell megadni, amelyek teljesítését bejelentés alapjául szolgáló adat, tény, körülmény felmerülése miatt a biztosító a </w:t>
      </w:r>
      <w:proofErr w:type="spellStart"/>
      <w:r w:rsidRPr="008E4C88">
        <w:rPr>
          <w:rFonts w:ascii="Arial" w:hAnsi="Arial" w:cs="Arial"/>
        </w:rPr>
        <w:t>Pmt</w:t>
      </w:r>
      <w:proofErr w:type="spellEnd"/>
      <w:r w:rsidRPr="008E4C88">
        <w:rPr>
          <w:rFonts w:ascii="Arial" w:hAnsi="Arial" w:cs="Arial"/>
        </w:rPr>
        <w:t>. 34. § (1) bekezdése szerint saját hatáskörben, vagy</w:t>
      </w:r>
      <w:r w:rsidR="0063248F" w:rsidRPr="008E4C88">
        <w:rPr>
          <w:rFonts w:ascii="Arial" w:hAnsi="Arial" w:cs="Arial"/>
        </w:rPr>
        <w:t xml:space="preserve"> a </w:t>
      </w:r>
      <w:proofErr w:type="spellStart"/>
      <w:r w:rsidR="0063248F" w:rsidRPr="008E4C88">
        <w:rPr>
          <w:rFonts w:ascii="Arial" w:hAnsi="Arial" w:cs="Arial"/>
        </w:rPr>
        <w:lastRenderedPageBreak/>
        <w:t>Pmt</w:t>
      </w:r>
      <w:proofErr w:type="spellEnd"/>
      <w:r w:rsidR="0063248F" w:rsidRPr="008E4C88">
        <w:rPr>
          <w:rFonts w:ascii="Arial" w:hAnsi="Arial" w:cs="Arial"/>
        </w:rPr>
        <w: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xml:space="preserve">, amelyek esetében a biztosító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30. §-</w:t>
      </w:r>
      <w:proofErr w:type="spellStart"/>
      <w:r w:rsidRPr="008E4C88">
        <w:rPr>
          <w:rFonts w:ascii="Arial" w:hAnsi="Arial" w:cs="Arial"/>
          <w:bCs/>
        </w:rPr>
        <w:t>ában</w:t>
      </w:r>
      <w:proofErr w:type="spellEnd"/>
      <w:r w:rsidRPr="008E4C88">
        <w:rPr>
          <w:rFonts w:ascii="Arial" w:hAnsi="Arial" w:cs="Arial"/>
          <w:bCs/>
        </w:rPr>
        <w:t xml:space="preserve">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30. §-</w:t>
      </w:r>
      <w:proofErr w:type="spellStart"/>
      <w:r w:rsidRPr="008E4C88">
        <w:rPr>
          <w:rFonts w:ascii="Arial" w:hAnsi="Arial" w:cs="Arial"/>
          <w:bCs/>
        </w:rPr>
        <w:t>ában</w:t>
      </w:r>
      <w:proofErr w:type="spellEnd"/>
      <w:r w:rsidRPr="008E4C88">
        <w:rPr>
          <w:rFonts w:ascii="Arial" w:hAnsi="Arial" w:cs="Arial"/>
          <w:bCs/>
        </w:rPr>
        <w:t xml:space="preserve">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proofErr w:type="spellStart"/>
      <w:r w:rsidRPr="008E4C88">
        <w:rPr>
          <w:rFonts w:ascii="Arial" w:hAnsi="Arial" w:cs="Arial"/>
          <w:bCs/>
        </w:rPr>
        <w:t>Pmt</w:t>
      </w:r>
      <w:proofErr w:type="spellEnd"/>
      <w:r w:rsidRPr="008E4C88">
        <w:rPr>
          <w:rFonts w:ascii="Arial" w:hAnsi="Arial" w:cs="Arial"/>
          <w:bCs/>
        </w:rPr>
        <w:t xml:space="preserve">. 35. § (1) bekezdése alapján elrendelt felfüggesztés, valamint a </w:t>
      </w:r>
      <w:proofErr w:type="spellStart"/>
      <w:r w:rsidRPr="008E4C88">
        <w:rPr>
          <w:rFonts w:ascii="Arial" w:hAnsi="Arial" w:cs="Arial"/>
          <w:bCs/>
        </w:rPr>
        <w:t>Pmt</w:t>
      </w:r>
      <w:proofErr w:type="spellEnd"/>
      <w:r w:rsidRPr="008E4C88">
        <w:rPr>
          <w:rFonts w:ascii="Arial" w:hAnsi="Arial" w:cs="Arial"/>
          <w:bCs/>
        </w:rPr>
        <w: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7777777"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7F127614" w14:textId="77777777" w:rsidR="00D344F3" w:rsidRPr="008E4C88" w:rsidRDefault="00D344F3" w:rsidP="00C6766F">
      <w:pPr>
        <w:spacing w:line="240" w:lineRule="auto"/>
        <w:rPr>
          <w:rFonts w:ascii="Arial" w:hAnsi="Arial" w:cs="Arial"/>
          <w:b/>
          <w:bCs/>
        </w:rPr>
      </w:pPr>
    </w:p>
    <w:p w14:paraId="0248E317" w14:textId="77777777" w:rsidR="007019F9" w:rsidRPr="008E4C88" w:rsidRDefault="007019F9" w:rsidP="00C6766F">
      <w:pPr>
        <w:spacing w:before="120" w:after="0" w:line="240" w:lineRule="auto"/>
        <w:rPr>
          <w:rFonts w:ascii="Arial" w:eastAsia="Times New Roman" w:hAnsi="Arial" w:cs="Arial"/>
          <w:b/>
        </w:rPr>
      </w:pPr>
      <w:bookmarkStart w:id="72" w:name="_Hlk485134325"/>
      <w:r w:rsidRPr="008E4C88">
        <w:rPr>
          <w:rFonts w:ascii="Arial" w:eastAsia="Calibri" w:hAnsi="Arial" w:cs="Arial"/>
          <w:b/>
          <w:bCs/>
        </w:rPr>
        <w:t>15.</w:t>
      </w:r>
      <w:r w:rsidRPr="008E4C88">
        <w:rPr>
          <w:rFonts w:ascii="Arial" w:eastAsia="Calibri" w:hAnsi="Arial" w:cs="Arial"/>
        </w:rPr>
        <w:t xml:space="preserve"> </w:t>
      </w:r>
      <w:r w:rsidRPr="008E4C88">
        <w:rPr>
          <w:rFonts w:ascii="Arial" w:eastAsia="Times New Roman" w:hAnsi="Arial" w:cs="Arial"/>
          <w:b/>
        </w:rPr>
        <w:t>42Q21M IFRS-eket alkalmazó biztosítók pénzügyihelyzet</w:t>
      </w:r>
      <w:r w:rsidR="00D801CE" w:rsidRPr="008E4C88">
        <w:rPr>
          <w:rFonts w:ascii="Arial" w:eastAsia="Times New Roman" w:hAnsi="Arial" w:cs="Arial"/>
          <w:b/>
        </w:rPr>
        <w:t>-</w:t>
      </w:r>
      <w:r w:rsidRPr="008E4C88">
        <w:rPr>
          <w:rFonts w:ascii="Arial" w:eastAsia="Times New Roman" w:hAnsi="Arial" w:cs="Arial"/>
          <w:b/>
        </w:rPr>
        <w:t>kimutatás adatai</w:t>
      </w:r>
    </w:p>
    <w:p w14:paraId="413CACB7" w14:textId="77777777" w:rsidR="007019F9" w:rsidRPr="008E4C88" w:rsidRDefault="007019F9" w:rsidP="00C6766F">
      <w:pPr>
        <w:spacing w:after="0" w:line="240" w:lineRule="auto"/>
        <w:rPr>
          <w:rFonts w:ascii="Arial" w:eastAsia="Times New Roman" w:hAnsi="Arial" w:cs="Arial"/>
        </w:rPr>
      </w:pPr>
    </w:p>
    <w:p w14:paraId="4FBACDA3"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4C6FB8E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 xml:space="preserve">42Q21M1 </w:t>
      </w:r>
      <w:r w:rsidR="00D801CE" w:rsidRPr="008E4C88">
        <w:rPr>
          <w:rFonts w:ascii="Arial" w:eastAsia="Times New Roman" w:hAnsi="Arial" w:cs="Arial"/>
          <w:i/>
        </w:rPr>
        <w:t xml:space="preserve">1. </w:t>
      </w:r>
      <w:r w:rsidRPr="008E4C88">
        <w:rPr>
          <w:rFonts w:ascii="Arial" w:eastAsia="Times New Roman" w:hAnsi="Arial" w:cs="Arial"/>
          <w:i/>
        </w:rPr>
        <w:t>Eszközök összesen</w:t>
      </w:r>
    </w:p>
    <w:p w14:paraId="7516970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alapján.</w:t>
      </w:r>
    </w:p>
    <w:p w14:paraId="7EAD624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42Q21M101 1.1</w:t>
      </w:r>
      <w:r w:rsidR="00440655"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5C9F28C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F24ACC"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60EB8FE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42Q21M102 1.2. Pénzügyi eszközök – befektetések (a befektetési egységekhez kötött életbiztosítási szerződésekhez, illetve az IFRS 9 hatálya alá tartozó befektetési szerződésekhez kapcsolódó eszközök kivételével, melyek az 1.3. és 1.4</w:t>
      </w:r>
      <w:r w:rsidR="00EC0513" w:rsidRPr="008E4C88">
        <w:rPr>
          <w:rFonts w:ascii="Arial" w:eastAsia="Times New Roman" w:hAnsi="Arial" w:cs="Arial"/>
          <w:i/>
        </w:rPr>
        <w:t>.</w:t>
      </w:r>
      <w:r w:rsidRPr="008E4C88">
        <w:rPr>
          <w:rFonts w:ascii="Arial" w:eastAsia="Times New Roman" w:hAnsi="Arial" w:cs="Arial"/>
          <w:i/>
        </w:rPr>
        <w:t xml:space="preserve"> sorban jelentendők)</w:t>
      </w:r>
    </w:p>
    <w:p w14:paraId="47FBE98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p>
    <w:p w14:paraId="2639E53D" w14:textId="77777777" w:rsidR="007019F9" w:rsidRPr="008E4C88" w:rsidRDefault="00C261F7" w:rsidP="00C6766F">
      <w:pPr>
        <w:spacing w:before="120" w:after="0" w:line="240" w:lineRule="auto"/>
        <w:rPr>
          <w:rFonts w:ascii="Arial" w:eastAsia="Times New Roman" w:hAnsi="Arial" w:cs="Arial"/>
        </w:rPr>
      </w:pPr>
      <w:r w:rsidRPr="008E4C88">
        <w:rPr>
          <w:rFonts w:ascii="Arial" w:eastAsia="Times New Roman" w:hAnsi="Arial" w:cs="Arial"/>
        </w:rPr>
        <w:t>A k</w:t>
      </w:r>
      <w:r w:rsidR="007019F9" w:rsidRPr="008E4C88">
        <w:rPr>
          <w:rFonts w:ascii="Arial" w:eastAsia="Times New Roman" w:hAnsi="Arial" w:cs="Arial"/>
        </w:rPr>
        <w:t xml:space="preserve">övetelések és pénzeszközök, pénzeszköz-egyenértékesek nem tartoznak ide. </w:t>
      </w:r>
    </w:p>
    <w:p w14:paraId="161C13CE"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42Q21M103 1.3. Befektetési egységekhez kötött (unit-linked) biztosítások szerződői javára végrehajtott befektetések (IFRS 17 hatálya alá tartozó biztosítások) </w:t>
      </w:r>
    </w:p>
    <w:p w14:paraId="4E30739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33D04D9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42Q21M104 1.4</w:t>
      </w:r>
      <w:r w:rsidR="00EC0513"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93C6CFF"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C261F7"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w:t>
      </w:r>
      <w:r w:rsidR="00C261F7" w:rsidRPr="008E4C88">
        <w:rPr>
          <w:rFonts w:ascii="Arial" w:eastAsia="Times New Roman" w:hAnsi="Arial" w:cs="Arial"/>
        </w:rPr>
        <w:t xml:space="preserve"> </w:t>
      </w:r>
      <w:r w:rsidRPr="008E4C88">
        <w:rPr>
          <w:rFonts w:ascii="Arial" w:eastAsia="Times New Roman" w:hAnsi="Arial" w:cs="Arial"/>
        </w:rPr>
        <w:t>megbontva azon befektetésekre</w:t>
      </w:r>
      <w:r w:rsidR="00C261F7"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(42Q21M1041 1.4.1</w:t>
      </w:r>
      <w:r w:rsidR="00C261F7"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C261F7"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(42Q21M1042 1.4.2</w:t>
      </w:r>
      <w:r w:rsidR="00C261F7"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7E2E4AC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42Q21M105 1.5</w:t>
      </w:r>
      <w:r w:rsidR="00C261F7"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50F698F7"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42Q21M106 1.6</w:t>
      </w:r>
      <w:r w:rsidR="00450C54"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1F57274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6D89B53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42Q21M2 </w:t>
      </w:r>
      <w:r w:rsidR="00450C54" w:rsidRPr="008E4C88">
        <w:rPr>
          <w:rFonts w:ascii="Arial" w:eastAsia="Times New Roman" w:hAnsi="Arial" w:cs="Arial"/>
          <w:i/>
        </w:rPr>
        <w:t xml:space="preserve">2. </w:t>
      </w:r>
      <w:r w:rsidRPr="008E4C88">
        <w:rPr>
          <w:rFonts w:ascii="Arial" w:eastAsia="Times New Roman" w:hAnsi="Arial" w:cs="Arial"/>
          <w:i/>
        </w:rPr>
        <w:t>Kötelezettségek összesen</w:t>
      </w:r>
    </w:p>
    <w:p w14:paraId="56F8E4B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256AA76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 2.1</w:t>
      </w:r>
      <w:r w:rsidR="00450C54"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07A413D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b) pontja szerint elkülönítetten bemutatandó tétel</w:t>
      </w:r>
      <w:r w:rsidR="00EF562D" w:rsidRPr="008E4C88">
        <w:rPr>
          <w:rFonts w:ascii="Arial" w:eastAsia="Times New Roman" w:hAnsi="Arial" w:cs="Arial"/>
        </w:rPr>
        <w:t>, a kibocsátott biztosítási szerződések azon portfóliói, amelyek kötelezettségek</w:t>
      </w:r>
      <w:r w:rsidRPr="008E4C88">
        <w:rPr>
          <w:rFonts w:ascii="Arial" w:eastAsia="Times New Roman" w:hAnsi="Arial" w:cs="Arial"/>
        </w:rPr>
        <w:t xml:space="preserve">. Külön soron kell jelenteni a befektetési egységekhez kötött (unit-linked) biztosítási szerződésekre jutó biztosítási kötelezettséget (42Q21M201), illetve a nem unit-linked típusú biztosítási szerződésekre jutó biztosítási kötelezettséget (42Q21M202). </w:t>
      </w:r>
    </w:p>
    <w:p w14:paraId="3C9A3CFB"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xml:space="preserve">) részletes megbontásával, illetve a felmerült kárigényekre vonatkozó kötelezettség (LIC) bemutatásával. </w:t>
      </w:r>
    </w:p>
    <w:p w14:paraId="04223829"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EF562D" w:rsidRPr="008E4C88">
        <w:rPr>
          <w:rFonts w:ascii="Arial" w:eastAsia="Times New Roman" w:hAnsi="Arial" w:cs="Arial"/>
        </w:rPr>
        <w:t xml:space="preserve">42Q21M201 sor esetén a </w:t>
      </w:r>
      <w:r w:rsidRPr="008E4C88">
        <w:rPr>
          <w:rFonts w:ascii="Arial" w:eastAsia="Times New Roman" w:hAnsi="Arial" w:cs="Arial"/>
        </w:rPr>
        <w:t xml:space="preserve">fennmaradó fedezetre vonatkozó kötelezettség tekintetében a következő megbontás szerint kell jelenteni. </w:t>
      </w:r>
    </w:p>
    <w:p w14:paraId="2FD1419B" w14:textId="6831DB6E"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42Q21M20111 2.1.1.1</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F2094C">
        <w:rPr>
          <w:rFonts w:ascii="Arial" w:eastAsia="Times New Roman" w:hAnsi="Arial" w:cs="Arial"/>
          <w:i/>
        </w:rPr>
        <w:t>–</w:t>
      </w:r>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r w:rsidR="00F2094C">
        <w:rPr>
          <w:rFonts w:ascii="Arial" w:eastAsia="Times New Roman" w:hAnsi="Arial" w:cs="Arial"/>
          <w:i/>
        </w:rPr>
        <w:t>–</w:t>
      </w:r>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9CEA071" w14:textId="7CEB864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A34B8D"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56EDCD51" w14:textId="5780E1E1"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42Q21M20112 2.1.1.2</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F2094C">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w:t>
      </w:r>
      <w:proofErr w:type="spellEnd"/>
      <w:r w:rsidR="00F2094C">
        <w:rPr>
          <w:rFonts w:ascii="Arial" w:eastAsia="Times New Roman" w:hAnsi="Arial" w:cs="Arial"/>
          <w:i/>
        </w:rPr>
        <w:t xml:space="preserve"> – </w:t>
      </w:r>
      <w:proofErr w:type="spellStart"/>
      <w:r w:rsidRPr="008E4C88">
        <w:rPr>
          <w:rFonts w:ascii="Arial" w:eastAsia="Times New Roman" w:hAnsi="Arial" w:cs="Arial"/>
          <w:i/>
        </w:rPr>
        <w:t>RA</w:t>
      </w:r>
      <w:proofErr w:type="spellEnd"/>
      <w:r w:rsidRPr="008E4C88">
        <w:rPr>
          <w:rFonts w:ascii="Arial" w:eastAsia="Times New Roman" w:hAnsi="Arial" w:cs="Arial"/>
          <w:i/>
        </w:rPr>
        <w:t xml:space="preserve">) </w:t>
      </w:r>
    </w:p>
    <w:p w14:paraId="7BEA741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C74841F" w14:textId="1D79DA18"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42Q21M20113 2.1.1.3</w:t>
      </w:r>
      <w:r w:rsidR="00450C54"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F2094C">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w:t>
      </w:r>
      <w:proofErr w:type="spellEnd"/>
      <w:r w:rsidR="00F2094C">
        <w:rPr>
          <w:rFonts w:ascii="Arial" w:eastAsia="Times New Roman" w:hAnsi="Arial" w:cs="Arial"/>
          <w:i/>
        </w:rPr>
        <w:t xml:space="preserve"> – </w:t>
      </w:r>
      <w:proofErr w:type="spellStart"/>
      <w:r w:rsidRPr="008E4C88">
        <w:rPr>
          <w:rFonts w:ascii="Arial" w:eastAsia="Times New Roman" w:hAnsi="Arial" w:cs="Arial"/>
          <w:i/>
        </w:rPr>
        <w:t>CSM</w:t>
      </w:r>
      <w:proofErr w:type="spellEnd"/>
      <w:r w:rsidRPr="008E4C88">
        <w:rPr>
          <w:rFonts w:ascii="Arial" w:eastAsia="Times New Roman" w:hAnsi="Arial" w:cs="Arial"/>
          <w:i/>
        </w:rPr>
        <w:t xml:space="preserve">) </w:t>
      </w:r>
    </w:p>
    <w:p w14:paraId="4CFD9D82" w14:textId="728B480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389074F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42Q21M20114 2.1.1.4</w:t>
      </w:r>
      <w:r w:rsidR="009D0754"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18E51C4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3FE2314F" w14:textId="77777777" w:rsidR="00B830A4" w:rsidRDefault="007019F9" w:rsidP="00C6766F">
      <w:pPr>
        <w:spacing w:before="120" w:after="0" w:line="240" w:lineRule="auto"/>
        <w:rPr>
          <w:rFonts w:ascii="Arial" w:eastAsia="Times New Roman" w:hAnsi="Arial" w:cs="Arial"/>
        </w:rPr>
      </w:pPr>
      <w:r w:rsidRPr="008E4C88">
        <w:rPr>
          <w:rFonts w:ascii="Arial" w:eastAsia="Times New Roman" w:hAnsi="Arial" w:cs="Arial"/>
        </w:rPr>
        <w:t>A felmerült kárigényekre vonatkozó kötelezettség (LIC) tekintetében külön is meg kell adni</w:t>
      </w:r>
      <w:r w:rsidR="00B830A4">
        <w:rPr>
          <w:rFonts w:ascii="Arial" w:eastAsia="Times New Roman" w:hAnsi="Arial" w:cs="Arial"/>
        </w:rPr>
        <w:t>:</w:t>
      </w:r>
      <w:r w:rsidRPr="008E4C88">
        <w:rPr>
          <w:rFonts w:ascii="Arial" w:eastAsia="Times New Roman" w:hAnsi="Arial" w:cs="Arial"/>
        </w:rPr>
        <w:t xml:space="preserve"> </w:t>
      </w:r>
    </w:p>
    <w:p w14:paraId="500743DA" w14:textId="77777777" w:rsidR="00B830A4" w:rsidRPr="00E52FB6" w:rsidRDefault="007019F9" w:rsidP="00B830A4">
      <w:pPr>
        <w:pStyle w:val="Listaszerbekezds"/>
        <w:numPr>
          <w:ilvl w:val="0"/>
          <w:numId w:val="32"/>
        </w:numPr>
        <w:spacing w:before="120" w:after="0" w:line="240" w:lineRule="auto"/>
        <w:rPr>
          <w:rFonts w:ascii="Arial" w:eastAsia="Times New Roman" w:hAnsi="Arial" w:cs="Arial"/>
        </w:rPr>
      </w:pPr>
      <w:r w:rsidRPr="00E52FB6">
        <w:rPr>
          <w:rFonts w:ascii="Arial" w:eastAsia="Times New Roman" w:hAnsi="Arial" w:cs="Arial"/>
        </w:rPr>
        <w:t xml:space="preserve">a díjallokációs módszer alkalmazásával értékelt biztosítási szerződésekre jutó részt (42Q21M20122 sorban), </w:t>
      </w:r>
      <w:r w:rsidRPr="005E6605">
        <w:rPr>
          <w:rFonts w:ascii="Arial" w:eastAsia="Times New Roman" w:hAnsi="Arial" w:cs="Arial"/>
        </w:rPr>
        <w:t xml:space="preserve">illetve </w:t>
      </w:r>
      <w:r w:rsidR="00B830A4" w:rsidRPr="005E6605">
        <w:rPr>
          <w:rFonts w:ascii="Arial" w:eastAsia="Times New Roman" w:hAnsi="Arial" w:cs="Arial"/>
        </w:rPr>
        <w:t>annak megbontását a jövőbeni cash flow-</w:t>
      </w:r>
      <w:proofErr w:type="spellStart"/>
      <w:r w:rsidR="00B830A4" w:rsidRPr="005E6605">
        <w:rPr>
          <w:rFonts w:ascii="Arial" w:eastAsia="Times New Roman" w:hAnsi="Arial" w:cs="Arial"/>
        </w:rPr>
        <w:t>kra</w:t>
      </w:r>
      <w:proofErr w:type="spellEnd"/>
      <w:r w:rsidR="00B830A4" w:rsidRPr="005E6605">
        <w:rPr>
          <w:rFonts w:ascii="Arial" w:eastAsia="Times New Roman" w:hAnsi="Arial" w:cs="Arial"/>
        </w:rPr>
        <w:t xml:space="preserve"> vonatkozó becslés jelenértékére (42Q21M201221 sorban LIC – PVCF) és nem pénzügyi kockázatokra vonatkozó kockázati kiigazításra (42Q21M201222 sorban LIC – RA);</w:t>
      </w:r>
    </w:p>
    <w:p w14:paraId="287A87C4" w14:textId="34B12A15" w:rsidR="007019F9" w:rsidRPr="00E52FB6" w:rsidRDefault="007019F9" w:rsidP="00E52FB6">
      <w:pPr>
        <w:pStyle w:val="Listaszerbekezds"/>
        <w:numPr>
          <w:ilvl w:val="0"/>
          <w:numId w:val="32"/>
        </w:numPr>
        <w:spacing w:before="120" w:after="0" w:line="240" w:lineRule="auto"/>
        <w:rPr>
          <w:rFonts w:ascii="Arial" w:eastAsia="Times New Roman" w:hAnsi="Arial" w:cs="Arial"/>
        </w:rPr>
      </w:pPr>
      <w:r w:rsidRPr="00E52FB6">
        <w:rPr>
          <w:rFonts w:ascii="Arial" w:eastAsia="Times New Roman" w:hAnsi="Arial" w:cs="Arial"/>
        </w:rPr>
        <w:t>a nem a díjallokációs módszerrel értékelt biztosítási szerződésekre jutó részt (42Q21M20121 sorban</w:t>
      </w:r>
      <w:r w:rsidR="00B830A4" w:rsidRPr="005E6605">
        <w:rPr>
          <w:rFonts w:ascii="Arial" w:eastAsia="Times New Roman" w:hAnsi="Arial" w:cs="Arial"/>
        </w:rPr>
        <w:t>), illetve annak megbontását a jövőbeni cash flow-</w:t>
      </w:r>
      <w:proofErr w:type="spellStart"/>
      <w:r w:rsidR="00B830A4" w:rsidRPr="005E6605">
        <w:rPr>
          <w:rFonts w:ascii="Arial" w:eastAsia="Times New Roman" w:hAnsi="Arial" w:cs="Arial"/>
        </w:rPr>
        <w:t>kra</w:t>
      </w:r>
      <w:proofErr w:type="spellEnd"/>
      <w:r w:rsidR="00B830A4" w:rsidRPr="005E6605">
        <w:rPr>
          <w:rFonts w:ascii="Arial" w:eastAsia="Times New Roman" w:hAnsi="Arial" w:cs="Arial"/>
        </w:rPr>
        <w:t xml:space="preserve"> vonatkozó becslés jelenértékére (42Q21M201211 sorban LIC – PVCF) és nem pénzügyi kockázatokra vonatkozó kockázati kiigazításra (42Q21M201212 sorban LIC – RA)</w:t>
      </w:r>
      <w:r w:rsidRPr="005E6605">
        <w:rPr>
          <w:rFonts w:ascii="Arial" w:eastAsia="Times New Roman" w:hAnsi="Arial" w:cs="Arial"/>
        </w:rPr>
        <w:t>.</w:t>
      </w:r>
    </w:p>
    <w:p w14:paraId="7FB737FA"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42Q21M202 2.2</w:t>
      </w:r>
      <w:r w:rsidR="009D0754"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32EB607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sor esetén </w:t>
      </w:r>
      <w:r w:rsidR="00EF562D" w:rsidRPr="008E4C88">
        <w:rPr>
          <w:rFonts w:ascii="Arial" w:eastAsia="Times New Roman" w:hAnsi="Arial" w:cs="Arial"/>
          <w:iCs/>
        </w:rPr>
        <w:t>a</w:t>
      </w:r>
      <w:r w:rsidR="00EF562D" w:rsidRPr="008E4C88">
        <w:rPr>
          <w:rFonts w:ascii="Arial" w:eastAsia="Times New Roman" w:hAnsi="Arial" w:cs="Arial"/>
          <w:i/>
        </w:rPr>
        <w:t xml:space="preserve"> </w:t>
      </w:r>
      <w:r w:rsidR="00EF562D" w:rsidRPr="008E4C88">
        <w:rPr>
          <w:rFonts w:ascii="Arial" w:eastAsia="Times New Roman" w:hAnsi="Arial" w:cs="Arial"/>
        </w:rPr>
        <w:t>fennmaradó fedezetre vonatkozó kötelezettség tekintetében a következő megbontás szerint kell jelenteni.</w:t>
      </w:r>
    </w:p>
    <w:p w14:paraId="0AE18031" w14:textId="20D11D32"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42Q21M20211 2.2.1.1</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7852F8">
        <w:rPr>
          <w:rFonts w:ascii="Arial" w:eastAsia="Times New Roman" w:hAnsi="Arial" w:cs="Arial"/>
          <w:i/>
        </w:rPr>
        <w:t>–</w:t>
      </w:r>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r w:rsidR="007852F8">
        <w:rPr>
          <w:rFonts w:ascii="Arial" w:eastAsia="Times New Roman" w:hAnsi="Arial" w:cs="Arial"/>
          <w:i/>
        </w:rPr>
        <w:t>–</w:t>
      </w:r>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7FF970B" w14:textId="645726A8"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453E93"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73524028" w14:textId="1159B83F"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42Q21M20212 2.2.1.2</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7852F8">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35744374" w14:textId="77777777"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484C9BF9" w14:textId="39FDFB64"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42Q21M20213 2.2.1.3</w:t>
      </w:r>
      <w:r w:rsidR="002605ED"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7852F8">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3E086956" w14:textId="7E72ED71"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3BDE5D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42Q21M203 2.3</w:t>
      </w:r>
      <w:r w:rsidR="009D0754"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0726CAD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Itt kell jelenteni az IFRS 17 szerint biztosítási szerződésnek nem minősülő, IFRS 9 hatálya alá tartozó befektetési szerződésekhez kapcsolódó kötelezettségeket. Ezen kötelezettségek tekintetében külön be kell mutatni a befektetési egységhez kötött (unit-linked) életbiztosítási szerződésekhez tartozó kötelezettségeket a 42Q21M2031 sorban.</w:t>
      </w:r>
    </w:p>
    <w:p w14:paraId="76403EE4"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42Q21M204 2.4</w:t>
      </w:r>
      <w:r w:rsidR="006C3B45"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19B9B82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04DA657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42Q21M3 sor </w:t>
      </w:r>
      <w:r w:rsidR="006C3B45" w:rsidRPr="008E4C88">
        <w:rPr>
          <w:rFonts w:ascii="Arial" w:eastAsia="Times New Roman" w:hAnsi="Arial" w:cs="Arial"/>
          <w:i/>
        </w:rPr>
        <w:t xml:space="preserve">3. </w:t>
      </w:r>
      <w:r w:rsidRPr="008E4C88">
        <w:rPr>
          <w:rFonts w:ascii="Arial" w:eastAsia="Times New Roman" w:hAnsi="Arial" w:cs="Arial"/>
          <w:i/>
        </w:rPr>
        <w:t xml:space="preserve">Saját tőke </w:t>
      </w:r>
    </w:p>
    <w:p w14:paraId="49727F8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489287CD" w14:textId="77777777" w:rsidR="00FA6EB1" w:rsidRPr="008E4C88" w:rsidRDefault="00FA6EB1" w:rsidP="00C6766F">
      <w:pPr>
        <w:spacing w:line="240" w:lineRule="auto"/>
        <w:rPr>
          <w:rFonts w:ascii="Arial" w:hAnsi="Arial" w:cs="Arial"/>
          <w:b/>
          <w:bCs/>
        </w:rPr>
      </w:pPr>
    </w:p>
    <w:bookmarkEnd w:id="72"/>
    <w:p w14:paraId="38709AB1"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 xml:space="preserve">16. 42Q21E IFRS-eket alkalmazó biztosítók </w:t>
      </w:r>
      <w:r w:rsidR="00DD4827" w:rsidRPr="008E4C88">
        <w:rPr>
          <w:rFonts w:ascii="Arial" w:eastAsia="Times New Roman" w:hAnsi="Arial" w:cs="Arial"/>
          <w:b/>
        </w:rPr>
        <w:t>átfogó jövedelem</w:t>
      </w:r>
      <w:r w:rsidRPr="008E4C88">
        <w:rPr>
          <w:rFonts w:ascii="Arial" w:eastAsia="Times New Roman" w:hAnsi="Arial" w:cs="Arial"/>
          <w:b/>
        </w:rPr>
        <w:t>kimutatás adatai</w:t>
      </w:r>
    </w:p>
    <w:p w14:paraId="52EB3C43"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573A68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0C7D710" w14:textId="77777777" w:rsidR="007019F9" w:rsidRPr="008E4C88" w:rsidRDefault="007019F9" w:rsidP="00C6766F">
      <w:pPr>
        <w:spacing w:after="0" w:line="240" w:lineRule="auto"/>
        <w:rPr>
          <w:rFonts w:ascii="Arial" w:eastAsia="Times New Roman" w:hAnsi="Arial" w:cs="Arial"/>
        </w:rPr>
      </w:pPr>
    </w:p>
    <w:p w14:paraId="6D927B18"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2789325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42Q21E01 1. Biztosítási árbevétel</w:t>
      </w:r>
    </w:p>
    <w:p w14:paraId="555D1FBA"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IFRS 17 83. bekezdése szerinti biztosítási árbevétel. </w:t>
      </w:r>
    </w:p>
    <w:p w14:paraId="709700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42Q21E012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6BFC32B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5320060"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DD482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változását a 42Q21E012 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díjak</w:t>
      </w:r>
      <w:r w:rsidR="00DD4827" w:rsidRPr="008E4C88">
        <w:rPr>
          <w:rFonts w:ascii="Arial" w:hAnsi="Arial" w:cs="Arial"/>
        </w:rPr>
        <w:t xml:space="preserve"> </w:t>
      </w:r>
      <w:r w:rsidRPr="008E4C88">
        <w:rPr>
          <w:rFonts w:ascii="Arial" w:hAnsi="Arial" w:cs="Arial"/>
        </w:rPr>
        <w:t xml:space="preserve">részének allokációját, amelyek a biztosítási akvizíciós cash flow-k megtérülésével kapcsolatosak, a </w:t>
      </w:r>
      <w:r w:rsidRPr="008E4C88">
        <w:rPr>
          <w:rFonts w:ascii="Arial" w:eastAsia="Calibri" w:hAnsi="Arial" w:cs="Arial"/>
        </w:rPr>
        <w:t>42Q21E013</w:t>
      </w:r>
      <w:r w:rsidRPr="008E4C88">
        <w:rPr>
          <w:rFonts w:ascii="Arial" w:hAnsi="Arial" w:cs="Arial"/>
        </w:rPr>
        <w:t xml:space="preserve"> </w:t>
      </w:r>
      <w:r w:rsidRPr="008E4C88">
        <w:rPr>
          <w:rFonts w:ascii="Arial" w:eastAsia="Calibri" w:hAnsi="Arial" w:cs="Arial"/>
        </w:rPr>
        <w:t>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p>
    <w:p w14:paraId="2A454CC0" w14:textId="77777777" w:rsidR="007019F9" w:rsidRPr="008E4C88" w:rsidRDefault="007019F9"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42Q21E0121 sor</w:t>
      </w:r>
      <w:r w:rsidRPr="008E4C88">
        <w:rPr>
          <w:rFonts w:ascii="Arial" w:hAnsi="Arial" w:cs="Arial"/>
          <w:i/>
          <w:iCs/>
        </w:rPr>
        <w:t xml:space="preserve"> </w:t>
      </w:r>
      <w:r w:rsidR="001A049F" w:rsidRPr="008E4C88">
        <w:rPr>
          <w:rFonts w:ascii="Arial" w:hAnsi="Arial" w:cs="Arial"/>
        </w:rPr>
        <w:t>–</w:t>
      </w:r>
      <w:r w:rsidRPr="008E4C88">
        <w:rPr>
          <w:rFonts w:ascii="Arial" w:hAnsi="Arial" w:cs="Arial"/>
        </w:rPr>
        <w:t xml:space="preserve"> </w:t>
      </w:r>
      <w:r w:rsidR="001A049F" w:rsidRPr="008E4C88">
        <w:rPr>
          <w:rFonts w:ascii="Arial" w:hAnsi="Arial" w:cs="Arial"/>
        </w:rPr>
        <w:t xml:space="preserve">IFRS 17 </w:t>
      </w:r>
      <w:r w:rsidRPr="008E4C88">
        <w:rPr>
          <w:rFonts w:ascii="Arial" w:hAnsi="Arial" w:cs="Arial"/>
        </w:rPr>
        <w:t>106. bekezdés a) pont i</w:t>
      </w:r>
      <w:r w:rsidR="001A049F"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42Q21E0122</w:t>
      </w:r>
      <w:r w:rsidRPr="008E4C88">
        <w:rPr>
          <w:rFonts w:ascii="Arial" w:hAnsi="Arial" w:cs="Arial"/>
          <w:i/>
          <w:iCs/>
        </w:rPr>
        <w:t xml:space="preserve"> </w:t>
      </w:r>
      <w:r w:rsidRPr="008E4C88">
        <w:rPr>
          <w:rFonts w:ascii="Arial" w:hAnsi="Arial" w:cs="Arial"/>
        </w:rPr>
        <w:t>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42Q21E0123</w:t>
      </w:r>
      <w:r w:rsidRPr="008E4C88">
        <w:rPr>
          <w:rFonts w:ascii="Arial" w:hAnsi="Arial" w:cs="Arial"/>
        </w:rPr>
        <w:t xml:space="preserve"> 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42Q21E0124</w:t>
      </w:r>
      <w:r w:rsidRPr="008E4C88">
        <w:rPr>
          <w:rFonts w:ascii="Arial" w:hAnsi="Arial" w:cs="Arial"/>
        </w:rPr>
        <w:t xml:space="preserve"> sor</w:t>
      </w:r>
      <w:r w:rsidRPr="008E4C88">
        <w:rPr>
          <w:rFonts w:ascii="Arial" w:hAnsi="Arial" w:cs="Arial"/>
          <w:i/>
          <w:iCs/>
        </w:rPr>
        <w:t xml:space="preserve"> </w:t>
      </w:r>
      <w:r w:rsidR="00980E66" w:rsidRPr="008E4C88">
        <w:rPr>
          <w:rFonts w:ascii="Arial" w:hAnsi="Arial" w:cs="Arial"/>
        </w:rPr>
        <w:t>–</w:t>
      </w:r>
      <w:r w:rsidRPr="008E4C88">
        <w:rPr>
          <w:rFonts w:ascii="Arial" w:hAnsi="Arial" w:cs="Arial"/>
        </w:rPr>
        <w:t xml:space="preserve"> </w:t>
      </w:r>
      <w:r w:rsidR="00980E66" w:rsidRPr="008E4C88">
        <w:rPr>
          <w:rFonts w:ascii="Arial" w:hAnsi="Arial" w:cs="Arial"/>
        </w:rPr>
        <w:t xml:space="preserve">IFRS 17 </w:t>
      </w:r>
      <w:r w:rsidRPr="008E4C88">
        <w:rPr>
          <w:rFonts w:ascii="Arial" w:hAnsi="Arial" w:cs="Arial"/>
        </w:rPr>
        <w:t>106. bekezdés a) pont iv</w:t>
      </w:r>
      <w:r w:rsidR="00980E66" w:rsidRPr="008E4C88">
        <w:rPr>
          <w:rFonts w:ascii="Arial" w:hAnsi="Arial" w:cs="Arial"/>
        </w:rPr>
        <w:t>)</w:t>
      </w:r>
      <w:r w:rsidRPr="008E4C88">
        <w:rPr>
          <w:rFonts w:ascii="Arial" w:hAnsi="Arial" w:cs="Arial"/>
        </w:rPr>
        <w:t xml:space="preserve"> alpontja szerinti tétel.</w:t>
      </w:r>
    </w:p>
    <w:p w14:paraId="3F9E2E7A" w14:textId="77777777" w:rsidR="007019F9" w:rsidRPr="008E4C88" w:rsidRDefault="007019F9" w:rsidP="00C6766F">
      <w:pPr>
        <w:spacing w:before="120" w:line="240" w:lineRule="auto"/>
        <w:ind w:right="113"/>
        <w:rPr>
          <w:rFonts w:ascii="Arial" w:hAnsi="Arial" w:cs="Arial"/>
        </w:rPr>
      </w:pPr>
      <w:r w:rsidRPr="008E4C88">
        <w:rPr>
          <w:rFonts w:ascii="Arial" w:hAnsi="Arial" w:cs="Arial"/>
          <w:i/>
          <w:iCs/>
        </w:rPr>
        <w:t xml:space="preserve">42Q21E013 </w:t>
      </w:r>
      <w:r w:rsidR="004B3FF8"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(nem díjallokációs módszerrel értékelt szerződéskre)</w:t>
      </w:r>
    </w:p>
    <w:p w14:paraId="3269D829" w14:textId="77777777" w:rsidR="007019F9" w:rsidRPr="008E4C88" w:rsidRDefault="007019F9" w:rsidP="00C6766F">
      <w:pPr>
        <w:spacing w:before="120" w:line="240" w:lineRule="auto"/>
        <w:ind w:right="113"/>
        <w:rPr>
          <w:rFonts w:ascii="Arial" w:eastAsia="Calibri" w:hAnsi="Arial" w:cs="Arial"/>
        </w:rPr>
      </w:pPr>
      <w:r w:rsidRPr="008E4C88">
        <w:rPr>
          <w:rFonts w:ascii="Arial" w:hAnsi="Arial" w:cs="Arial"/>
        </w:rPr>
        <w:t xml:space="preserve">Az IFRS </w:t>
      </w:r>
      <w:r w:rsidR="00980E66" w:rsidRPr="008E4C88">
        <w:rPr>
          <w:rFonts w:ascii="Arial" w:hAnsi="Arial" w:cs="Arial"/>
        </w:rPr>
        <w:t xml:space="preserve">17 </w:t>
      </w:r>
      <w:r w:rsidRPr="008E4C88">
        <w:rPr>
          <w:rFonts w:ascii="Arial" w:hAnsi="Arial" w:cs="Arial"/>
        </w:rPr>
        <w:t>106.</w:t>
      </w:r>
      <w:r w:rsidR="00DD4827" w:rsidRPr="008E4C88">
        <w:rPr>
          <w:rFonts w:ascii="Arial" w:hAnsi="Arial" w:cs="Arial"/>
        </w:rPr>
        <w:t xml:space="preserve"> bekezdés </w:t>
      </w:r>
      <w:r w:rsidRPr="008E4C88">
        <w:rPr>
          <w:rFonts w:ascii="Arial" w:hAnsi="Arial" w:cs="Arial"/>
        </w:rPr>
        <w:t>b</w:t>
      </w:r>
      <w:r w:rsidR="00DD4827" w:rsidRPr="008E4C88">
        <w:rPr>
          <w:rFonts w:ascii="Arial" w:hAnsi="Arial" w:cs="Arial"/>
        </w:rPr>
        <w:t>)</w:t>
      </w:r>
      <w:r w:rsidRPr="008E4C88">
        <w:rPr>
          <w:rFonts w:ascii="Arial" w:hAnsi="Arial" w:cs="Arial"/>
        </w:rPr>
        <w:t xml:space="preserve"> pontja szerinti tétel.</w:t>
      </w:r>
    </w:p>
    <w:p w14:paraId="21966E9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42Q21E02 2. Biztosítási szolgáltatási ráfordítások</w:t>
      </w:r>
    </w:p>
    <w:p w14:paraId="231C8A1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84. bekezdése szerinti biztosítási szolgáltatási ráfordítások.</w:t>
      </w:r>
    </w:p>
    <w:p w14:paraId="18E97C6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biztosítási szolgáltatási ráfordítások IFRS 17 103. bekezdés b) pontja szerinti megbontását kell </w:t>
      </w:r>
      <w:r w:rsidR="00DD4827" w:rsidRPr="008E4C88">
        <w:rPr>
          <w:rFonts w:ascii="Arial" w:eastAsia="Calibri" w:hAnsi="Arial" w:cs="Arial"/>
        </w:rPr>
        <w:t>meg</w:t>
      </w:r>
      <w:r w:rsidRPr="008E4C88">
        <w:rPr>
          <w:rFonts w:ascii="Arial" w:eastAsia="Calibri" w:hAnsi="Arial" w:cs="Arial"/>
        </w:rPr>
        <w:t>adni a 42Q21E021, 42Q21E022, 42Q21E023, 42Q21E024 sorban</w:t>
      </w:r>
      <w:r w:rsidRPr="008E4C88">
        <w:rPr>
          <w:rFonts w:ascii="Arial" w:eastAsia="Calibri" w:hAnsi="Arial" w:cs="Arial"/>
          <w:i/>
          <w:iCs/>
        </w:rPr>
        <w:t>.</w:t>
      </w:r>
    </w:p>
    <w:p w14:paraId="5056472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42Q21E021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42Q21E022 sor</w:t>
      </w:r>
      <w:r w:rsidRPr="008E4C88">
        <w:rPr>
          <w:rFonts w:ascii="Arial" w:eastAsia="Calibri" w:hAnsi="Arial" w:cs="Arial"/>
          <w:i/>
          <w:iCs/>
        </w:rPr>
        <w:t xml:space="preserve"> </w:t>
      </w:r>
      <w:r w:rsidR="004B3FF8" w:rsidRPr="008E4C88">
        <w:rPr>
          <w:rFonts w:ascii="Arial" w:eastAsia="Calibri" w:hAnsi="Arial" w:cs="Arial"/>
        </w:rPr>
        <w:t>–</w:t>
      </w:r>
      <w:r w:rsidRPr="008E4C88">
        <w:rPr>
          <w:rFonts w:ascii="Arial" w:eastAsia="Calibri" w:hAnsi="Arial" w:cs="Arial"/>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42Q21E023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42Q21E024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iv</w:t>
      </w:r>
      <w:r w:rsidR="00980E66" w:rsidRPr="008E4C88">
        <w:rPr>
          <w:rFonts w:ascii="Arial" w:hAnsi="Arial" w:cs="Arial"/>
        </w:rPr>
        <w:t>)</w:t>
      </w:r>
      <w:r w:rsidRPr="008E4C88">
        <w:rPr>
          <w:rFonts w:ascii="Arial" w:hAnsi="Arial" w:cs="Arial"/>
        </w:rPr>
        <w:t xml:space="preserve"> alpontja szerinti tétel.</w:t>
      </w:r>
    </w:p>
    <w:p w14:paraId="18F52EF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42Q21E03 3. Tartott viszontbiztosítási szerződések nettó ráfordítása</w:t>
      </w:r>
    </w:p>
    <w:p w14:paraId="1117744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82. bekezdése szerint a tartott viszontbiztosítási szerződésekből származó bevételeket vagy ráfordításokat a kibocsátott biztosítási szerződésekből származó ráfordításoktól vagy bevételektől elkülönítetten kell bemutatni a 42Q21E031 és 42Q21E032 sorban.</w:t>
      </w:r>
    </w:p>
    <w:p w14:paraId="4BD38FC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42Q21E04 sor A) BIZTOSÍTÁSI SZOLGÁLTATÁSI EREDMÉNY (1+2+3)</w:t>
      </w:r>
    </w:p>
    <w:p w14:paraId="0E3F4E36"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a) pontja szerinti biztosítási szolgáltatási eredmény.</w:t>
      </w:r>
    </w:p>
    <w:p w14:paraId="2DA838B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42Q21E051 4.1.</w:t>
      </w:r>
      <w:r w:rsidR="004B3FF8" w:rsidRPr="008E4C88">
        <w:rPr>
          <w:rFonts w:ascii="Arial" w:eastAsia="Calibri" w:hAnsi="Arial" w:cs="Arial"/>
          <w:i/>
          <w:iCs/>
        </w:rPr>
        <w:t xml:space="preserve"> </w:t>
      </w:r>
      <w:r w:rsidRPr="008E4C88">
        <w:rPr>
          <w:rFonts w:ascii="Arial" w:eastAsia="Calibri" w:hAnsi="Arial" w:cs="Arial"/>
          <w:i/>
          <w:iCs/>
        </w:rPr>
        <w:t xml:space="preserve">Kamatbevétel vagy </w:t>
      </w:r>
      <w:r w:rsidR="004B3FF8" w:rsidRPr="008E4C88">
        <w:rPr>
          <w:rFonts w:ascii="Arial" w:eastAsia="Calibri" w:hAnsi="Arial" w:cs="Arial"/>
          <w:i/>
          <w:iCs/>
        </w:rPr>
        <w:t>-</w:t>
      </w:r>
      <w:r w:rsidRPr="008E4C88">
        <w:rPr>
          <w:rFonts w:ascii="Arial" w:eastAsia="Calibri" w:hAnsi="Arial" w:cs="Arial"/>
          <w:i/>
          <w:iCs/>
        </w:rPr>
        <w:t>ráfordítás - az eredménnyel szemben valós értéken értékeltektől eltérő pénzügyi eszközökön</w:t>
      </w:r>
    </w:p>
    <w:p w14:paraId="2993DEA8"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b) pontja szerinti tétel.</w:t>
      </w:r>
    </w:p>
    <w:p w14:paraId="28D18C4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42Q21E053 4.3</w:t>
      </w:r>
      <w:r w:rsidR="004B3FF8"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09FF50F2"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4B3FF8" w:rsidRPr="008E4C88">
        <w:rPr>
          <w:rFonts w:ascii="Arial" w:eastAsia="Calibri" w:hAnsi="Arial" w:cs="Arial"/>
        </w:rPr>
        <w:t>)</w:t>
      </w:r>
      <w:r w:rsidRPr="008E4C88">
        <w:rPr>
          <w:rFonts w:ascii="Arial" w:eastAsia="Calibri" w:hAnsi="Arial" w:cs="Arial"/>
        </w:rPr>
        <w:t xml:space="preserve"> alpontja szerinti tétel eredményben elszámolandó része. </w:t>
      </w:r>
    </w:p>
    <w:p w14:paraId="22D0FC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42Q21E054 4.4</w:t>
      </w:r>
      <w:r w:rsidR="002367FA"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46748BC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i</w:t>
      </w:r>
      <w:r w:rsidR="002367FA" w:rsidRPr="008E4C88">
        <w:rPr>
          <w:rFonts w:ascii="Arial" w:eastAsia="Calibri" w:hAnsi="Arial" w:cs="Arial"/>
        </w:rPr>
        <w:t>)</w:t>
      </w:r>
      <w:r w:rsidRPr="008E4C88">
        <w:rPr>
          <w:rFonts w:ascii="Arial" w:eastAsia="Calibri" w:hAnsi="Arial" w:cs="Arial"/>
        </w:rPr>
        <w:t xml:space="preserve"> alpontja szerinti tétel.</w:t>
      </w:r>
    </w:p>
    <w:p w14:paraId="0022343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42Q21E055 4.5</w:t>
      </w:r>
      <w:r w:rsidR="002367FA"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B3B132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aa</w:t>
      </w:r>
      <w:proofErr w:type="spellEnd"/>
      <w:r w:rsidRPr="008E4C88">
        <w:rPr>
          <w:rFonts w:ascii="Arial" w:eastAsia="Calibri" w:hAnsi="Arial" w:cs="Arial"/>
        </w:rPr>
        <w:t>) pontja szerinti tétel.</w:t>
      </w:r>
    </w:p>
    <w:p w14:paraId="645A96D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42Q21E056 4.6</w:t>
      </w:r>
      <w:r w:rsidR="002367FA"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0259658A" w14:textId="77777777" w:rsidR="008F6187" w:rsidRPr="008E4C88" w:rsidRDefault="008F6187"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ba) pontja szerinti tétel.</w:t>
      </w:r>
    </w:p>
    <w:p w14:paraId="3A9911C9"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42Q21E057 4.7</w:t>
      </w:r>
      <w:r w:rsidR="002367FA"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D4C1DC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c) pontja szerinti tétel.</w:t>
      </w:r>
    </w:p>
    <w:p w14:paraId="0C1EDF91"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42Q21E058 4.8</w:t>
      </w:r>
      <w:r w:rsidR="00052A9F" w:rsidRPr="008E4C88">
        <w:rPr>
          <w:rFonts w:ascii="Arial" w:eastAsia="Calibri" w:hAnsi="Arial" w:cs="Arial"/>
          <w:i/>
          <w:iCs/>
        </w:rPr>
        <w:t>.</w:t>
      </w:r>
      <w:r w:rsidRPr="008E4C88">
        <w:rPr>
          <w:rFonts w:ascii="Arial" w:eastAsia="Calibri" w:hAnsi="Arial" w:cs="Arial"/>
          <w:i/>
          <w:iCs/>
        </w:rPr>
        <w:t xml:space="preserve"> Egyéb nyereség vagy veszteség</w:t>
      </w:r>
    </w:p>
    <w:p w14:paraId="17737EB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Ide tartoznak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4D0FF6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42Q21E06 5. Biztosítási pénzügyi bevételek vagy ráfordítások</w:t>
      </w:r>
    </w:p>
    <w:p w14:paraId="20E40DB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Pr="008E4C88">
        <w:rPr>
          <w:rFonts w:ascii="Arial" w:eastAsia="Calibri" w:hAnsi="Arial" w:cs="Arial"/>
          <w:i/>
          <w:iCs/>
        </w:rPr>
        <w:t xml:space="preserve"> </w:t>
      </w:r>
      <w:r w:rsidRPr="008E4C88">
        <w:rPr>
          <w:rFonts w:ascii="Arial" w:eastAsia="Calibri" w:hAnsi="Arial" w:cs="Arial"/>
        </w:rPr>
        <w:t>külön is jelenteni kell a 42Q21E051</w:t>
      </w:r>
      <w:r w:rsidRPr="008E4C88">
        <w:rPr>
          <w:rFonts w:ascii="Arial" w:eastAsia="Calibri" w:hAnsi="Arial" w:cs="Arial"/>
          <w:i/>
          <w:iCs/>
        </w:rPr>
        <w:t xml:space="preserve"> </w:t>
      </w:r>
      <w:r w:rsidRPr="008E4C88">
        <w:rPr>
          <w:rFonts w:ascii="Arial" w:eastAsia="Calibri" w:hAnsi="Arial" w:cs="Arial"/>
        </w:rPr>
        <w:t xml:space="preserve">és a 42Q21E052 sorban. </w:t>
      </w:r>
    </w:p>
    <w:p w14:paraId="67EE9E0F"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egyéb átfogó jövedelem tekintetében meg kell adni a jövőben eredménybe átsorolható és a jövőben eredménybe át nem sorolható jövedelmeket a 42Q21E13 és 42Q21E14 sorban. </w:t>
      </w:r>
    </w:p>
    <w:p w14:paraId="4832A65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i/>
          <w:iCs/>
        </w:rPr>
        <w:t>42Q21E171 13.1</w:t>
      </w:r>
      <w:r w:rsidR="00052A9F"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5A23A82D"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összege. </w:t>
      </w:r>
    </w:p>
    <w:p w14:paraId="24F7A103"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 xml:space="preserve">42Q21E172 </w:t>
      </w:r>
      <w:r w:rsidR="00052A9F" w:rsidRPr="008E4C88">
        <w:rPr>
          <w:rFonts w:ascii="Arial" w:eastAsia="Calibri" w:hAnsi="Arial" w:cs="Arial"/>
          <w:i/>
          <w:iCs/>
        </w:rPr>
        <w:t>13.2.</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4AE8C1B0"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w:t>
      </w:r>
      <w:r w:rsidR="00052A9F" w:rsidRPr="008E4C88">
        <w:rPr>
          <w:rFonts w:ascii="Arial" w:eastAsia="Calibri" w:hAnsi="Arial" w:cs="Arial"/>
        </w:rPr>
        <w:t xml:space="preserve"> </w:t>
      </w:r>
      <w:r w:rsidRPr="008E4C88">
        <w:rPr>
          <w:rFonts w:ascii="Arial" w:eastAsia="Calibri" w:hAnsi="Arial" w:cs="Arial"/>
        </w:rPr>
        <w:t>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42Q21E053 sor összegével.  </w:t>
      </w:r>
    </w:p>
    <w:p w14:paraId="5E5B4F5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42Q21E173 13.3</w:t>
      </w:r>
      <w:r w:rsidR="008760C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70004EC4"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42Q21E174 13.4</w:t>
      </w:r>
      <w:r w:rsidR="008760C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6DAA6F1" w14:textId="77777777" w:rsidR="006D7D2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 biztosítási pénzügyi bevételeknek vagy ráfordításoknak az egyéb átfogó jövedelemben elszámolt része, az IFRS 17 90. bekezdése alapján a választott számviteli politikától függően szükséges jelenteni.</w:t>
      </w:r>
    </w:p>
    <w:p w14:paraId="1D436191" w14:textId="77777777" w:rsidR="006D7D29" w:rsidRPr="008E4C88" w:rsidRDefault="006D7D2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4</w:t>
      </w:r>
      <w:r w:rsidRPr="008E4C88">
        <w:rPr>
          <w:rFonts w:ascii="Arial" w:eastAsia="Calibri" w:hAnsi="Arial" w:cs="Arial"/>
          <w:i/>
          <w:iCs/>
        </w:rPr>
        <w:t xml:space="preserve"> Tárgyidőszakban </w:t>
      </w:r>
      <w:r w:rsidR="000A6EEF" w:rsidRPr="008E4C88">
        <w:rPr>
          <w:rFonts w:ascii="Arial" w:eastAsia="Calibri" w:hAnsi="Arial" w:cs="Arial"/>
          <w:i/>
          <w:iCs/>
        </w:rPr>
        <w:t xml:space="preserve">az </w:t>
      </w:r>
      <w:r w:rsidRPr="008E4C88">
        <w:rPr>
          <w:rFonts w:ascii="Arial" w:eastAsia="Calibri" w:hAnsi="Arial" w:cs="Arial"/>
          <w:i/>
          <w:iCs/>
        </w:rPr>
        <w:t>eredményben elszámolt pótadó</w:t>
      </w:r>
    </w:p>
    <w:p w14:paraId="3D02AE60" w14:textId="77777777" w:rsidR="007019F9" w:rsidRPr="008E4C88" w:rsidRDefault="006D7D2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az eredményben elszámolt adót kell bemutatni.</w:t>
      </w:r>
    </w:p>
    <w:p w14:paraId="2AE8634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5</w:t>
      </w:r>
      <w:r w:rsidRPr="008E4C88">
        <w:rPr>
          <w:rFonts w:ascii="Arial" w:eastAsia="Calibri" w:hAnsi="Arial" w:cs="Arial"/>
          <w:i/>
          <w:iCs/>
        </w:rPr>
        <w:t xml:space="preserve"> Tárgyidőszakban </w:t>
      </w:r>
      <w:r w:rsidR="00976D17" w:rsidRPr="008E4C88">
        <w:rPr>
          <w:rFonts w:ascii="Arial" w:eastAsia="Calibri" w:hAnsi="Arial" w:cs="Arial"/>
          <w:i/>
          <w:iCs/>
        </w:rPr>
        <w:t>az adóhatóság részére megfizetett pótadó</w:t>
      </w:r>
    </w:p>
    <w:p w14:paraId="303582CB" w14:textId="77777777" w:rsidR="007019F9" w:rsidRPr="008E4C88" w:rsidRDefault="007019F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megfizetett adót kell bemutatni.</w:t>
      </w:r>
    </w:p>
    <w:p w14:paraId="0FE78416" w14:textId="77777777" w:rsidR="00510754" w:rsidRPr="008E4C88" w:rsidRDefault="00510754" w:rsidP="00C6766F">
      <w:pPr>
        <w:spacing w:before="120" w:line="240" w:lineRule="auto"/>
        <w:ind w:right="113"/>
        <w:rPr>
          <w:rFonts w:ascii="Arial" w:eastAsia="Calibri" w:hAnsi="Arial" w:cs="Arial"/>
        </w:rPr>
      </w:pPr>
    </w:p>
    <w:p w14:paraId="3FC2E768"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17. 42Q23 Informatikai adatok</w:t>
      </w:r>
    </w:p>
    <w:p w14:paraId="33344917"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E4B5B1" w14:textId="77777777" w:rsidR="00480617" w:rsidRPr="008E4C88" w:rsidRDefault="00480617" w:rsidP="00C6766F">
      <w:pPr>
        <w:spacing w:before="120" w:after="0" w:line="240" w:lineRule="auto"/>
        <w:rPr>
          <w:rFonts w:ascii="Arial" w:eastAsia="Times New Roman" w:hAnsi="Arial" w:cs="Arial"/>
        </w:rPr>
      </w:pPr>
    </w:p>
    <w:p w14:paraId="1C1B4C4D" w14:textId="77777777" w:rsidR="00480617" w:rsidRPr="008E4C88" w:rsidRDefault="00480617" w:rsidP="00C6766F">
      <w:pPr>
        <w:spacing w:after="0" w:line="240" w:lineRule="auto"/>
        <w:jc w:val="left"/>
        <w:rPr>
          <w:rFonts w:ascii="Arial" w:eastAsia="Times New Roman" w:hAnsi="Arial" w:cs="Arial"/>
        </w:rPr>
      </w:pPr>
      <w:r w:rsidRPr="008E4C88">
        <w:rPr>
          <w:rFonts w:ascii="Arial" w:eastAsia="Times New Roman" w:hAnsi="Arial" w:cs="Arial"/>
        </w:rPr>
        <w:t>A tábla az adatszolgáltató informatikai rendszerének működési kontroll környezetével kapcsolatos adatokat mutatja be.</w:t>
      </w:r>
    </w:p>
    <w:p w14:paraId="5E4AE955" w14:textId="77777777" w:rsidR="00480617" w:rsidRPr="008E4C88" w:rsidRDefault="00480617" w:rsidP="00C6766F">
      <w:pPr>
        <w:spacing w:after="0" w:line="240" w:lineRule="auto"/>
        <w:jc w:val="left"/>
        <w:rPr>
          <w:rFonts w:ascii="Arial" w:eastAsia="Times New Roman" w:hAnsi="Arial" w:cs="Arial"/>
        </w:rPr>
      </w:pPr>
    </w:p>
    <w:p w14:paraId="7AE64707" w14:textId="26531E35" w:rsidR="00480617" w:rsidRPr="008E4C88" w:rsidRDefault="00480617" w:rsidP="00C6766F">
      <w:pPr>
        <w:autoSpaceDE w:val="0"/>
        <w:autoSpaceDN w:val="0"/>
        <w:adjustRightInd w:val="0"/>
        <w:spacing w:after="0" w:line="240" w:lineRule="auto"/>
        <w:rPr>
          <w:rFonts w:ascii="Arial" w:hAnsi="Arial" w:cs="Arial"/>
          <w:bCs/>
        </w:rPr>
      </w:pPr>
      <w:r w:rsidRPr="008E4C88">
        <w:rPr>
          <w:rFonts w:ascii="Arial" w:hAnsi="Arial" w:cs="Arial"/>
          <w:bCs/>
        </w:rPr>
        <w:t>A kérdések egy részére (2</w:t>
      </w:r>
      <w:r w:rsidR="00453E93" w:rsidRPr="008E4C88">
        <w:rPr>
          <w:rFonts w:ascii="Arial" w:hAnsi="Arial" w:cs="Arial"/>
          <w:bCs/>
        </w:rPr>
        <w:t>–</w:t>
      </w:r>
      <w:r w:rsidRPr="008E4C88">
        <w:rPr>
          <w:rFonts w:ascii="Arial" w:hAnsi="Arial" w:cs="Arial"/>
          <w:bCs/>
        </w:rPr>
        <w:t xml:space="preserve">4., 56. sor) konkrét számadatokat kell megadni. </w:t>
      </w:r>
    </w:p>
    <w:p w14:paraId="6F3FDFFC" w14:textId="77777777" w:rsidR="00480617" w:rsidRPr="008E4C88" w:rsidRDefault="00480617" w:rsidP="00C6766F">
      <w:pPr>
        <w:spacing w:line="240" w:lineRule="auto"/>
        <w:contextualSpacing/>
        <w:rPr>
          <w:rFonts w:ascii="Arial" w:hAnsi="Arial" w:cs="Arial"/>
          <w:iCs/>
        </w:rPr>
      </w:pPr>
    </w:p>
    <w:p w14:paraId="0080BDE9" w14:textId="77777777" w:rsidR="00480617" w:rsidRPr="008E4C88" w:rsidRDefault="00480617"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sorai</w:t>
      </w:r>
    </w:p>
    <w:p w14:paraId="660254C1" w14:textId="77777777" w:rsidR="00480617" w:rsidRPr="008E4C88" w:rsidRDefault="00480617" w:rsidP="00C6766F">
      <w:pPr>
        <w:pStyle w:val="Default"/>
        <w:jc w:val="both"/>
        <w:rPr>
          <w:rFonts w:ascii="Arial" w:hAnsi="Arial" w:cs="Arial"/>
          <w:bCs/>
          <w:color w:val="auto"/>
          <w:sz w:val="20"/>
          <w:szCs w:val="20"/>
        </w:rPr>
      </w:pPr>
    </w:p>
    <w:p w14:paraId="027A6A67" w14:textId="5DBA9691"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1</w:t>
      </w:r>
      <w:r w:rsidR="00453E93" w:rsidRPr="008E4C88">
        <w:rPr>
          <w:rFonts w:ascii="Arial" w:hAnsi="Arial" w:cs="Arial"/>
          <w:bCs/>
          <w:color w:val="auto"/>
          <w:sz w:val="20"/>
          <w:szCs w:val="20"/>
        </w:rPr>
        <w:t>–</w:t>
      </w:r>
      <w:r w:rsidRPr="008E4C88">
        <w:rPr>
          <w:rFonts w:ascii="Arial" w:hAnsi="Arial" w:cs="Arial"/>
          <w:bCs/>
          <w:color w:val="auto"/>
          <w:sz w:val="20"/>
          <w:szCs w:val="20"/>
        </w:rPr>
        <w:t>4. sorban a biztosító alkalmazottainak továbbá a biztosítónál rendelkezésre álló, informatikai tevékenységet, illetve informatikai üzemeltetést végző, a tárgyidőszak utolsó napján ténylegesen foglalkoztatott munkatársak konkrét létszámát kell megadni.</w:t>
      </w:r>
    </w:p>
    <w:p w14:paraId="2D509AC8" w14:textId="77777777" w:rsidR="00480617" w:rsidRPr="008E4C88" w:rsidRDefault="00480617" w:rsidP="00C6766F">
      <w:pPr>
        <w:pStyle w:val="Default"/>
        <w:jc w:val="both"/>
        <w:rPr>
          <w:rFonts w:ascii="Arial" w:hAnsi="Arial" w:cs="Arial"/>
          <w:bCs/>
          <w:color w:val="auto"/>
          <w:sz w:val="20"/>
          <w:szCs w:val="20"/>
        </w:rPr>
      </w:pPr>
    </w:p>
    <w:p w14:paraId="084EA854" w14:textId="5A2F252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Az 5</w:t>
      </w:r>
      <w:r w:rsidR="00453E93" w:rsidRPr="008E4C88">
        <w:rPr>
          <w:rFonts w:ascii="Arial" w:hAnsi="Arial" w:cs="Arial"/>
          <w:bCs/>
          <w:color w:val="auto"/>
          <w:sz w:val="20"/>
          <w:szCs w:val="20"/>
        </w:rPr>
        <w:t>–</w:t>
      </w:r>
      <w:r w:rsidRPr="008E4C88">
        <w:rPr>
          <w:rFonts w:ascii="Arial" w:hAnsi="Arial" w:cs="Arial"/>
          <w:bCs/>
          <w:color w:val="auto"/>
          <w:sz w:val="20"/>
          <w:szCs w:val="20"/>
        </w:rPr>
        <w:t xml:space="preserve">8. sorban az informatikai belső ellenőrzéssel kapcsolatos információkat kell megadni. A 6. sorban kell jelenteni, hogy az informatikai belső ellenőrzést a biztosító milyen módon oldja meg (pl. dedikált informatikai belső ellenőr vagy általános belső ellenőr végzi, vagy külső </w:t>
      </w:r>
      <w:proofErr w:type="spellStart"/>
      <w:r w:rsidRPr="008E4C88">
        <w:rPr>
          <w:rFonts w:ascii="Arial" w:hAnsi="Arial" w:cs="Arial"/>
          <w:bCs/>
          <w:color w:val="auto"/>
          <w:sz w:val="20"/>
          <w:szCs w:val="20"/>
        </w:rPr>
        <w:t>auditort</w:t>
      </w:r>
      <w:proofErr w:type="spellEnd"/>
      <w:r w:rsidRPr="008E4C88">
        <w:rPr>
          <w:rFonts w:ascii="Arial" w:hAnsi="Arial" w:cs="Arial"/>
          <w:bCs/>
          <w:color w:val="auto"/>
          <w:sz w:val="20"/>
          <w:szCs w:val="20"/>
        </w:rPr>
        <w:t xml:space="preserve"> alkalmaz a biztosító). A 7. sorban azt kell megadni, hogy rendelkezik-e és ha igen, milyen </w:t>
      </w:r>
      <w:proofErr w:type="spellStart"/>
      <w:r w:rsidRPr="008E4C88">
        <w:rPr>
          <w:rFonts w:ascii="Arial" w:hAnsi="Arial" w:cs="Arial"/>
          <w:bCs/>
          <w:color w:val="auto"/>
          <w:sz w:val="20"/>
          <w:szCs w:val="20"/>
        </w:rPr>
        <w:t>auditori</w:t>
      </w:r>
      <w:proofErr w:type="spellEnd"/>
      <w:r w:rsidRPr="008E4C88">
        <w:rPr>
          <w:rFonts w:ascii="Arial" w:hAnsi="Arial" w:cs="Arial"/>
          <w:bCs/>
          <w:color w:val="auto"/>
          <w:sz w:val="20"/>
          <w:szCs w:val="20"/>
        </w:rPr>
        <w:t xml:space="preserve"> minősítéssel rendelkezik a tevékenységet végző személy. A 8. sor esetében az utolsó informatikai vizsgálat dátumát kell megadni.</w:t>
      </w:r>
    </w:p>
    <w:p w14:paraId="4C9C5570" w14:textId="77777777" w:rsidR="00480617" w:rsidRPr="008E4C88" w:rsidRDefault="00480617" w:rsidP="00C6766F">
      <w:pPr>
        <w:pStyle w:val="Default"/>
        <w:jc w:val="both"/>
        <w:rPr>
          <w:rFonts w:ascii="Arial" w:hAnsi="Arial" w:cs="Arial"/>
          <w:bCs/>
          <w:color w:val="auto"/>
          <w:sz w:val="20"/>
          <w:szCs w:val="20"/>
        </w:rPr>
      </w:pPr>
    </w:p>
    <w:p w14:paraId="24868900"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9. és 10. sorban az IT szempontból lényeges informatikai eljárásrendek utolsó felülvizsgálatának, illetve módosításának dátumát kell megadni.</w:t>
      </w:r>
    </w:p>
    <w:p w14:paraId="58427A46" w14:textId="77777777" w:rsidR="00480617" w:rsidRPr="008E4C88" w:rsidRDefault="00480617" w:rsidP="00C6766F">
      <w:pPr>
        <w:pStyle w:val="Default"/>
        <w:jc w:val="both"/>
        <w:rPr>
          <w:rFonts w:ascii="Arial" w:hAnsi="Arial" w:cs="Arial"/>
          <w:bCs/>
          <w:color w:val="auto"/>
          <w:sz w:val="20"/>
          <w:szCs w:val="20"/>
        </w:rPr>
      </w:pPr>
    </w:p>
    <w:p w14:paraId="0959AEE4" w14:textId="5DB1E36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11</w:t>
      </w:r>
      <w:r w:rsidR="00453E93" w:rsidRPr="008E4C88">
        <w:rPr>
          <w:rFonts w:ascii="Arial" w:hAnsi="Arial" w:cs="Arial"/>
          <w:bCs/>
          <w:color w:val="auto"/>
          <w:sz w:val="20"/>
          <w:szCs w:val="20"/>
        </w:rPr>
        <w:t>–</w:t>
      </w:r>
      <w:r w:rsidRPr="008E4C88">
        <w:rPr>
          <w:rFonts w:ascii="Arial" w:hAnsi="Arial" w:cs="Arial"/>
          <w:bCs/>
          <w:color w:val="auto"/>
          <w:sz w:val="20"/>
          <w:szCs w:val="20"/>
        </w:rPr>
        <w:t>14. sorban az informatikai kockázatkezeléssel kapcsolatos információkat kell jelenteni.</w:t>
      </w:r>
    </w:p>
    <w:p w14:paraId="5097240A" w14:textId="77777777" w:rsidR="00480617" w:rsidRPr="008E4C88" w:rsidRDefault="00480617" w:rsidP="00C6766F">
      <w:pPr>
        <w:pStyle w:val="Default"/>
        <w:jc w:val="both"/>
        <w:rPr>
          <w:rFonts w:ascii="Arial" w:hAnsi="Arial" w:cs="Arial"/>
          <w:bCs/>
          <w:color w:val="auto"/>
          <w:sz w:val="20"/>
          <w:szCs w:val="20"/>
        </w:rPr>
      </w:pPr>
    </w:p>
    <w:p w14:paraId="514E6AD9" w14:textId="0C6E894B"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15</w:t>
      </w:r>
      <w:r w:rsidR="00453E93" w:rsidRPr="008E4C88">
        <w:rPr>
          <w:rFonts w:ascii="Arial" w:hAnsi="Arial" w:cs="Arial"/>
          <w:bCs/>
          <w:color w:val="auto"/>
          <w:sz w:val="20"/>
          <w:szCs w:val="20"/>
        </w:rPr>
        <w:t>–</w:t>
      </w:r>
      <w:r w:rsidRPr="008E4C88">
        <w:rPr>
          <w:rFonts w:ascii="Arial" w:hAnsi="Arial" w:cs="Arial"/>
          <w:bCs/>
          <w:color w:val="auto"/>
          <w:sz w:val="20"/>
          <w:szCs w:val="20"/>
        </w:rPr>
        <w:t>21. sorban az üzletmenet folytonosságára és az informatikai katasztrófa helyreállítására vonatkozó információkat kell megadni.</w:t>
      </w:r>
    </w:p>
    <w:p w14:paraId="4865F128" w14:textId="77777777" w:rsidR="00480617" w:rsidRPr="008E4C88" w:rsidRDefault="00480617" w:rsidP="00C6766F">
      <w:pPr>
        <w:pStyle w:val="Default"/>
        <w:jc w:val="both"/>
        <w:rPr>
          <w:rFonts w:ascii="Arial" w:hAnsi="Arial" w:cs="Arial"/>
          <w:bCs/>
          <w:color w:val="auto"/>
          <w:sz w:val="20"/>
          <w:szCs w:val="20"/>
        </w:rPr>
      </w:pPr>
    </w:p>
    <w:p w14:paraId="09E15BB5"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23. sorban, ha több, a kérdés szempontjából releváns jelentés is készült, akkor az adott negyedévben az informatikai rendszer biztonságának ellenőrzése szempontjából a legfontosabb jelentés szerzőjét és a jelentés címét kell megadni. </w:t>
      </w:r>
    </w:p>
    <w:p w14:paraId="2587EFDE" w14:textId="77777777" w:rsidR="00480617" w:rsidRPr="008E4C88" w:rsidRDefault="00480617" w:rsidP="00C6766F">
      <w:pPr>
        <w:pStyle w:val="Default"/>
        <w:jc w:val="both"/>
        <w:rPr>
          <w:rFonts w:ascii="Arial" w:hAnsi="Arial" w:cs="Arial"/>
          <w:bCs/>
          <w:color w:val="auto"/>
          <w:sz w:val="20"/>
          <w:szCs w:val="20"/>
        </w:rPr>
      </w:pPr>
    </w:p>
    <w:p w14:paraId="6B09EB91" w14:textId="0795BAA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elérhetőségi adatoknál (28</w:t>
      </w:r>
      <w:r w:rsidR="00453E93" w:rsidRPr="008E4C88">
        <w:rPr>
          <w:rFonts w:ascii="Arial" w:hAnsi="Arial" w:cs="Arial"/>
          <w:bCs/>
          <w:color w:val="auto"/>
          <w:sz w:val="20"/>
          <w:szCs w:val="20"/>
        </w:rPr>
        <w:t>–</w:t>
      </w:r>
      <w:r w:rsidRPr="008E4C88">
        <w:rPr>
          <w:rFonts w:ascii="Arial" w:hAnsi="Arial" w:cs="Arial"/>
          <w:bCs/>
          <w:color w:val="auto"/>
          <w:sz w:val="20"/>
          <w:szCs w:val="20"/>
        </w:rPr>
        <w:t>34. sor) a biztosító informatikai vezetőjének és biztonsági felelősének biztosítói e-mail címét és mobiltelefonszámát kell megadni.</w:t>
      </w:r>
    </w:p>
    <w:p w14:paraId="769F044C" w14:textId="77777777" w:rsidR="00480617" w:rsidRPr="008E4C88" w:rsidRDefault="00480617" w:rsidP="00C6766F">
      <w:pPr>
        <w:pStyle w:val="Default"/>
        <w:jc w:val="both"/>
        <w:rPr>
          <w:rFonts w:ascii="Arial" w:hAnsi="Arial" w:cs="Arial"/>
          <w:bCs/>
          <w:color w:val="auto"/>
          <w:sz w:val="20"/>
          <w:szCs w:val="20"/>
        </w:rPr>
      </w:pPr>
    </w:p>
    <w:p w14:paraId="4D74C3BB" w14:textId="1712BEC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időpontra vonatkozó kérdések esetén konkrét dátumot (pl. 202</w:t>
      </w:r>
      <w:r w:rsidR="00394B9A">
        <w:rPr>
          <w:rFonts w:ascii="Arial" w:hAnsi="Arial" w:cs="Arial"/>
          <w:bCs/>
          <w:color w:val="auto"/>
          <w:sz w:val="20"/>
          <w:szCs w:val="20"/>
        </w:rPr>
        <w:t>5</w:t>
      </w:r>
      <w:r w:rsidRPr="008E4C88">
        <w:rPr>
          <w:rFonts w:ascii="Arial" w:hAnsi="Arial" w:cs="Arial"/>
          <w:bCs/>
          <w:color w:val="auto"/>
          <w:sz w:val="20"/>
          <w:szCs w:val="20"/>
        </w:rPr>
        <w:t>.02.19.) kell megadni függetlenül attól, hogy a válaszként adott dátum az aktuális negyedéven kívül esik-e vagy nem.</w:t>
      </w:r>
    </w:p>
    <w:p w14:paraId="1385BAF9" w14:textId="77777777" w:rsidR="00480617" w:rsidRPr="008E4C88" w:rsidRDefault="00480617" w:rsidP="00C6766F">
      <w:pPr>
        <w:pStyle w:val="Default"/>
        <w:jc w:val="both"/>
        <w:rPr>
          <w:rFonts w:ascii="Arial" w:hAnsi="Arial" w:cs="Arial"/>
          <w:bCs/>
          <w:color w:val="auto"/>
          <w:sz w:val="20"/>
          <w:szCs w:val="20"/>
        </w:rPr>
      </w:pPr>
    </w:p>
    <w:p w14:paraId="0C62945D" w14:textId="3F39FD9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35</w:t>
      </w:r>
      <w:r w:rsidR="001625E3" w:rsidRPr="008E4C88">
        <w:rPr>
          <w:rFonts w:ascii="Arial" w:hAnsi="Arial" w:cs="Arial"/>
          <w:bCs/>
          <w:color w:val="auto"/>
          <w:sz w:val="20"/>
          <w:szCs w:val="20"/>
        </w:rPr>
        <w:t>–</w:t>
      </w:r>
      <w:r w:rsidRPr="008E4C88">
        <w:rPr>
          <w:rFonts w:ascii="Arial" w:hAnsi="Arial" w:cs="Arial"/>
          <w:bCs/>
          <w:color w:val="auto"/>
          <w:sz w:val="20"/>
          <w:szCs w:val="20"/>
        </w:rPr>
        <w:t>53. sorban a legfontosabb informatikai nyilvántartó rendszerrel kapcsolatos információkat kell megadni.</w:t>
      </w:r>
    </w:p>
    <w:p w14:paraId="3CE26636" w14:textId="77777777" w:rsidR="00480617" w:rsidRPr="008E4C88" w:rsidRDefault="00480617" w:rsidP="00C6766F">
      <w:pPr>
        <w:pStyle w:val="Default"/>
        <w:jc w:val="both"/>
        <w:rPr>
          <w:rFonts w:ascii="Arial" w:hAnsi="Arial" w:cs="Arial"/>
          <w:bCs/>
          <w:color w:val="auto"/>
          <w:sz w:val="20"/>
          <w:szCs w:val="20"/>
        </w:rPr>
      </w:pPr>
    </w:p>
    <w:p w14:paraId="547808D2" w14:textId="77777777" w:rsidR="00480617" w:rsidRPr="008E4C88" w:rsidRDefault="00480617" w:rsidP="00C6766F">
      <w:pPr>
        <w:spacing w:line="240" w:lineRule="auto"/>
        <w:rPr>
          <w:rFonts w:ascii="Arial" w:hAnsi="Arial" w:cs="Arial"/>
        </w:rPr>
      </w:pPr>
      <w:r w:rsidRPr="008E4C88">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1BF74D03" w14:textId="2EC2A03D" w:rsidR="00480617" w:rsidRPr="008E4C88" w:rsidRDefault="00480617" w:rsidP="00C6766F">
      <w:pPr>
        <w:pStyle w:val="Default"/>
        <w:jc w:val="both"/>
        <w:rPr>
          <w:rFonts w:ascii="Arial" w:hAnsi="Arial" w:cs="Arial"/>
          <w:bCs/>
          <w:color w:val="auto"/>
          <w:sz w:val="20"/>
          <w:szCs w:val="20"/>
        </w:rPr>
      </w:pPr>
      <w:r w:rsidRPr="008E4C88">
        <w:rPr>
          <w:rFonts w:ascii="Arial" w:eastAsiaTheme="minorHAnsi" w:hAnsi="Arial" w:cs="Arial"/>
          <w:color w:val="auto"/>
          <w:sz w:val="20"/>
          <w:szCs w:val="20"/>
        </w:rPr>
        <w:t>A 48</w:t>
      </w:r>
      <w:r w:rsidR="001625E3" w:rsidRPr="008E4C88">
        <w:rPr>
          <w:rFonts w:ascii="Arial" w:eastAsiaTheme="minorHAnsi" w:hAnsi="Arial" w:cs="Arial"/>
          <w:color w:val="auto"/>
          <w:sz w:val="20"/>
          <w:szCs w:val="20"/>
        </w:rPr>
        <w:t>–</w:t>
      </w:r>
      <w:r w:rsidRPr="008E4C88">
        <w:rPr>
          <w:rFonts w:ascii="Arial" w:eastAsiaTheme="minorHAnsi" w:hAnsi="Arial" w:cs="Arial"/>
          <w:color w:val="auto"/>
          <w:sz w:val="20"/>
          <w:szCs w:val="20"/>
        </w:rPr>
        <w:t>53. sor szerinti kérdéseknél a biztosítónak az adattárház és a logelemző rendszerekkel kapcsolatban kell adatokat szolgáltatnia.</w:t>
      </w:r>
    </w:p>
    <w:p w14:paraId="79523511" w14:textId="77777777" w:rsidR="00480617" w:rsidRPr="008E4C88" w:rsidRDefault="00480617" w:rsidP="00C6766F">
      <w:pPr>
        <w:pStyle w:val="Default"/>
        <w:jc w:val="both"/>
        <w:rPr>
          <w:rFonts w:ascii="Arial" w:hAnsi="Arial" w:cs="Arial"/>
          <w:bCs/>
          <w:color w:val="auto"/>
          <w:sz w:val="20"/>
          <w:szCs w:val="20"/>
        </w:rPr>
      </w:pPr>
    </w:p>
    <w:p w14:paraId="61CACA3B" w14:textId="7B8A0CD6"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54</w:t>
      </w:r>
      <w:r w:rsidR="001625E3" w:rsidRPr="008E4C88">
        <w:rPr>
          <w:rFonts w:ascii="Arial" w:hAnsi="Arial" w:cs="Arial"/>
          <w:bCs/>
          <w:color w:val="auto"/>
          <w:sz w:val="20"/>
          <w:szCs w:val="20"/>
        </w:rPr>
        <w:t>–</w:t>
      </w:r>
      <w:r w:rsidRPr="008E4C88">
        <w:rPr>
          <w:rFonts w:ascii="Arial" w:hAnsi="Arial" w:cs="Arial"/>
          <w:bCs/>
          <w:color w:val="auto"/>
          <w:sz w:val="20"/>
          <w:szCs w:val="20"/>
        </w:rPr>
        <w:t>58. sorban az informatikai rendszer zártsági tanúsításával kapcsolatos információkat kell jelenteni.</w:t>
      </w:r>
    </w:p>
    <w:p w14:paraId="3BBD196B" w14:textId="77777777" w:rsidR="00480617" w:rsidRPr="008E4C88" w:rsidRDefault="00480617" w:rsidP="00C6766F">
      <w:pPr>
        <w:pStyle w:val="Default"/>
        <w:jc w:val="both"/>
        <w:rPr>
          <w:rFonts w:ascii="Arial" w:hAnsi="Arial" w:cs="Arial"/>
          <w:bCs/>
          <w:color w:val="auto"/>
          <w:sz w:val="20"/>
          <w:szCs w:val="20"/>
        </w:rPr>
      </w:pPr>
    </w:p>
    <w:p w14:paraId="6084EB7F" w14:textId="6E0EF31C" w:rsidR="00480617" w:rsidRPr="008E4C88" w:rsidRDefault="00480617" w:rsidP="00C6766F">
      <w:pPr>
        <w:spacing w:before="120" w:line="240" w:lineRule="auto"/>
        <w:rPr>
          <w:rFonts w:ascii="Arial" w:hAnsi="Arial" w:cs="Arial"/>
        </w:rPr>
      </w:pPr>
      <w:r w:rsidRPr="008E4C88">
        <w:rPr>
          <w:rFonts w:ascii="Arial" w:hAnsi="Arial" w:cs="Arial"/>
        </w:rPr>
        <w:t>A felhőszolgáltatás fogalmát, valamint a</w:t>
      </w:r>
      <w:r w:rsidR="001625E3" w:rsidRPr="008E4C88">
        <w:rPr>
          <w:rFonts w:ascii="Arial" w:hAnsi="Arial" w:cs="Arial"/>
        </w:rPr>
        <w:t>z</w:t>
      </w:r>
      <w:r w:rsidRPr="008E4C88">
        <w:rPr>
          <w:rFonts w:ascii="Arial" w:hAnsi="Arial" w:cs="Arial"/>
        </w:rPr>
        <w:t xml:space="preserve"> 59</w:t>
      </w:r>
      <w:r w:rsidR="001625E3" w:rsidRPr="008E4C88">
        <w:rPr>
          <w:rFonts w:ascii="Arial" w:hAnsi="Arial" w:cs="Arial"/>
        </w:rPr>
        <w:t>–</w:t>
      </w:r>
      <w:r w:rsidRPr="008E4C88">
        <w:rPr>
          <w:rFonts w:ascii="Arial" w:hAnsi="Arial" w:cs="Arial"/>
        </w:rPr>
        <w:t>71. sorban kért információk magyarázatát a közösségi és publikus felhőszolgáltatások igénybevételéről szóló 4/2019. (IV. 1.) MNB ajánlás tartalmazza. Amennyiben a biztosító több felhőszolgáltatást vesz igénybe, akkor a válaszokat több blokk kitöltésével kell megadni. Egy mezőn belüli felsorolás esetén az adatokat pontosvesszővel (;) kell elválasztani.</w:t>
      </w:r>
    </w:p>
    <w:p w14:paraId="664B47DE" w14:textId="3C5A9B86" w:rsidR="00480617" w:rsidRPr="008E4C88" w:rsidRDefault="00480617" w:rsidP="00C6766F">
      <w:pPr>
        <w:spacing w:line="240" w:lineRule="auto"/>
      </w:pPr>
      <w:r w:rsidRPr="008E4C88">
        <w:rPr>
          <w:rFonts w:ascii="Arial" w:hAnsi="Arial" w:cs="Arial"/>
        </w:rPr>
        <w:t>A 84</w:t>
      </w:r>
      <w:r w:rsidR="002C440C" w:rsidRPr="008E4C88">
        <w:rPr>
          <w:rFonts w:ascii="Arial" w:hAnsi="Arial" w:cs="Arial"/>
        </w:rPr>
        <w:t>–</w:t>
      </w:r>
      <w:r w:rsidRPr="008E4C88">
        <w:rPr>
          <w:rFonts w:ascii="Arial" w:hAnsi="Arial" w:cs="Arial"/>
        </w:rPr>
        <w:t>97. sor Elektronikus csatornák kérdéscsoportban a biztosító ügyféllel történő elektronikus kapcsolattartására kell adatokat szolgáltatni. Az ügyfél általi adatmódosítás fogalmába a tranzakciós adatmódosításokat (pl. balesetbiztosítás megkötést) is bele kell érteni.</w:t>
      </w:r>
    </w:p>
    <w:p w14:paraId="7110FC97" w14:textId="77777777" w:rsidR="003C27B5" w:rsidRPr="008E4C88" w:rsidRDefault="003C27B5" w:rsidP="00C6766F">
      <w:pPr>
        <w:pStyle w:val="Default"/>
        <w:jc w:val="both"/>
        <w:rPr>
          <w:rFonts w:ascii="Arial" w:hAnsi="Arial" w:cs="Arial"/>
          <w:bCs/>
          <w:color w:val="auto"/>
          <w:sz w:val="20"/>
          <w:szCs w:val="20"/>
        </w:rPr>
      </w:pPr>
    </w:p>
    <w:p w14:paraId="33B7311B" w14:textId="0F9915DC" w:rsidR="00501B3F" w:rsidRPr="008E4C88" w:rsidRDefault="00CB0D44" w:rsidP="00C6766F">
      <w:pPr>
        <w:autoSpaceDE w:val="0"/>
        <w:autoSpaceDN w:val="0"/>
        <w:adjustRightInd w:val="0"/>
        <w:spacing w:after="0" w:line="240" w:lineRule="auto"/>
        <w:rPr>
          <w:rFonts w:ascii="Arial" w:hAnsi="Arial" w:cs="Arial"/>
          <w:b/>
          <w:bCs/>
        </w:rPr>
      </w:pPr>
      <w:bookmarkStart w:id="73" w:name="_Hlk524608000"/>
      <w:r w:rsidRPr="008E4C88">
        <w:rPr>
          <w:rFonts w:ascii="Arial" w:hAnsi="Arial" w:cs="Arial"/>
          <w:b/>
          <w:bCs/>
        </w:rPr>
        <w:t>1</w:t>
      </w:r>
      <w:r w:rsidR="005D384C" w:rsidRPr="008E4C88">
        <w:rPr>
          <w:rFonts w:ascii="Arial" w:hAnsi="Arial" w:cs="Arial"/>
          <w:b/>
          <w:bCs/>
        </w:rPr>
        <w:t>8</w:t>
      </w:r>
      <w:r w:rsidR="0089705A" w:rsidRPr="008E4C88">
        <w:rPr>
          <w:rFonts w:ascii="Arial" w:hAnsi="Arial" w:cs="Arial"/>
          <w:b/>
          <w:bCs/>
        </w:rPr>
        <w:t xml:space="preserve">. </w:t>
      </w:r>
      <w:r w:rsidR="00A04A34" w:rsidRPr="008E4C88">
        <w:rPr>
          <w:rFonts w:ascii="Arial" w:hAnsi="Arial" w:cs="Arial"/>
          <w:b/>
          <w:bCs/>
        </w:rPr>
        <w:t>42Q24</w:t>
      </w:r>
      <w:r w:rsidR="00A34320" w:rsidRPr="008E4C88">
        <w:rPr>
          <w:rFonts w:ascii="Arial" w:hAnsi="Arial" w:cs="Arial"/>
          <w:b/>
          <w:bCs/>
        </w:rPr>
        <w:t>A</w:t>
      </w:r>
      <w:r w:rsidR="00A04A34" w:rsidRPr="008E4C88">
        <w:rPr>
          <w:rFonts w:ascii="Arial" w:hAnsi="Arial" w:cs="Arial"/>
          <w:b/>
          <w:bCs/>
        </w:rPr>
        <w:t xml:space="preserve"> Biztosításközvetítői tevékenység </w:t>
      </w:r>
      <w:r w:rsidR="00F627A2" w:rsidRPr="008E4C88">
        <w:rPr>
          <w:rFonts w:ascii="Arial" w:hAnsi="Arial" w:cs="Arial"/>
          <w:b/>
          <w:bCs/>
        </w:rPr>
        <w:t xml:space="preserve">után járó </w:t>
      </w:r>
      <w:r w:rsidR="00A04A34" w:rsidRPr="008E4C88">
        <w:rPr>
          <w:rFonts w:ascii="Arial" w:hAnsi="Arial" w:cs="Arial"/>
          <w:b/>
          <w:bCs/>
        </w:rPr>
        <w:t>jutalék</w:t>
      </w:r>
      <w:r w:rsidR="00501B3F" w:rsidRPr="008E4C88">
        <w:rPr>
          <w:rFonts w:ascii="Arial" w:hAnsi="Arial" w:cs="Arial"/>
          <w:b/>
          <w:bCs/>
        </w:rPr>
        <w:t xml:space="preserve"> vagy díjazás</w:t>
      </w:r>
    </w:p>
    <w:p w14:paraId="15E3A337" w14:textId="77777777" w:rsidR="00A04A34" w:rsidRPr="008E4C88" w:rsidRDefault="00A04A34" w:rsidP="00C6766F">
      <w:pPr>
        <w:autoSpaceDE w:val="0"/>
        <w:autoSpaceDN w:val="0"/>
        <w:adjustRightInd w:val="0"/>
        <w:spacing w:after="0" w:line="240" w:lineRule="auto"/>
        <w:rPr>
          <w:rFonts w:ascii="Arial" w:hAnsi="Arial" w:cs="Arial"/>
          <w:b/>
          <w:bCs/>
        </w:rPr>
      </w:pPr>
    </w:p>
    <w:p w14:paraId="58F9369E"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6BB129BB" w14:textId="77777777" w:rsidR="00A04A34" w:rsidRPr="008E4C88" w:rsidRDefault="00A04A34" w:rsidP="00C6766F">
      <w:pPr>
        <w:autoSpaceDE w:val="0"/>
        <w:autoSpaceDN w:val="0"/>
        <w:adjustRightInd w:val="0"/>
        <w:spacing w:after="0" w:line="240" w:lineRule="auto"/>
        <w:rPr>
          <w:rFonts w:ascii="Arial" w:hAnsi="Arial" w:cs="Arial"/>
          <w:b/>
          <w:bCs/>
        </w:rPr>
      </w:pPr>
    </w:p>
    <w:p w14:paraId="069ADF14" w14:textId="385FB515" w:rsidR="00A04A34" w:rsidRPr="008E4C88" w:rsidRDefault="00A04A34" w:rsidP="00C6766F">
      <w:pPr>
        <w:autoSpaceDE w:val="0"/>
        <w:autoSpaceDN w:val="0"/>
        <w:adjustRightInd w:val="0"/>
        <w:spacing w:after="0" w:line="240" w:lineRule="auto"/>
        <w:rPr>
          <w:rFonts w:ascii="Arial" w:hAnsi="Arial" w:cs="Arial"/>
          <w:bCs/>
        </w:rPr>
      </w:pPr>
      <w:bookmarkStart w:id="74" w:name="_Hlk146883831"/>
      <w:r w:rsidRPr="008E4C88">
        <w:rPr>
          <w:rFonts w:ascii="Arial" w:hAnsi="Arial" w:cs="Arial"/>
          <w:bCs/>
        </w:rPr>
        <w:t>A táblába</w:t>
      </w:r>
      <w:r w:rsidR="003738C0" w:rsidRPr="008E4C88">
        <w:rPr>
          <w:rFonts w:ascii="Arial" w:hAnsi="Arial" w:cs="Arial"/>
          <w:bCs/>
        </w:rPr>
        <w:t>n</w:t>
      </w:r>
      <w:r w:rsidRPr="008E4C88">
        <w:rPr>
          <w:rFonts w:ascii="Arial" w:hAnsi="Arial" w:cs="Arial"/>
          <w:bCs/>
        </w:rPr>
        <w:t xml:space="preserve"> </w:t>
      </w:r>
      <w:r w:rsidR="00AD60A4" w:rsidRPr="008E4C88">
        <w:rPr>
          <w:rFonts w:ascii="Arial" w:hAnsi="Arial" w:cs="Arial"/>
          <w:bCs/>
        </w:rPr>
        <w:t>minden jutalék</w:t>
      </w:r>
      <w:r w:rsidR="00501B3F" w:rsidRPr="008E4C88">
        <w:rPr>
          <w:rFonts w:ascii="Arial" w:hAnsi="Arial" w:cs="Arial"/>
          <w:bCs/>
        </w:rPr>
        <w:t xml:space="preserve"> vagy díjazás</w:t>
      </w:r>
      <w:r w:rsidR="00AD60A4" w:rsidRPr="008E4C88">
        <w:rPr>
          <w:rFonts w:ascii="Arial" w:hAnsi="Arial" w:cs="Arial"/>
          <w:bCs/>
        </w:rPr>
        <w:t xml:space="preserve"> </w:t>
      </w:r>
      <w:r w:rsidR="008760CF" w:rsidRPr="008E4C88">
        <w:rPr>
          <w:rFonts w:ascii="Arial" w:hAnsi="Arial" w:cs="Arial"/>
          <w:bCs/>
        </w:rPr>
        <w:t>[</w:t>
      </w:r>
      <w:r w:rsidR="0083227B" w:rsidRPr="008E4C88">
        <w:rPr>
          <w:rFonts w:ascii="Arial" w:hAnsi="Arial" w:cs="Arial"/>
          <w:bCs/>
        </w:rPr>
        <w:t>a Bit. 375/B. § (3) bekezdése szerinti közvetett díjazás</w:t>
      </w:r>
      <w:r w:rsidR="008760CF" w:rsidRPr="008E4C88">
        <w:rPr>
          <w:rFonts w:ascii="Arial" w:hAnsi="Arial" w:cs="Arial"/>
          <w:bCs/>
        </w:rPr>
        <w:t>]</w:t>
      </w:r>
      <w:r w:rsidR="0083227B" w:rsidRPr="008E4C88">
        <w:rPr>
          <w:rFonts w:ascii="Arial" w:hAnsi="Arial" w:cs="Arial"/>
          <w:bCs/>
        </w:rPr>
        <w:t xml:space="preserve"> </w:t>
      </w:r>
      <w:r w:rsidR="00AD60A4" w:rsidRPr="008E4C88">
        <w:rPr>
          <w:rFonts w:ascii="Arial" w:hAnsi="Arial" w:cs="Arial"/>
          <w:bCs/>
        </w:rPr>
        <w:t xml:space="preserve">összeg esetében </w:t>
      </w:r>
      <w:r w:rsidRPr="008E4C88">
        <w:rPr>
          <w:rFonts w:ascii="Arial" w:hAnsi="Arial" w:cs="Arial"/>
          <w:bCs/>
        </w:rPr>
        <w:t xml:space="preserve">a </w:t>
      </w:r>
      <w:r w:rsidR="00DB6777" w:rsidRPr="008E4C88">
        <w:rPr>
          <w:rFonts w:ascii="Arial" w:hAnsi="Arial" w:cs="Arial"/>
          <w:bCs/>
        </w:rPr>
        <w:t>biztosítás</w:t>
      </w:r>
      <w:r w:rsidRPr="008E4C88">
        <w:rPr>
          <w:rFonts w:ascii="Arial" w:hAnsi="Arial" w:cs="Arial"/>
          <w:bCs/>
        </w:rPr>
        <w:t xml:space="preserve">közvetítők által a biztosító felé a </w:t>
      </w:r>
      <w:r w:rsidR="00AD60A4" w:rsidRPr="008E4C88">
        <w:rPr>
          <w:rFonts w:ascii="Arial" w:hAnsi="Arial" w:cs="Arial"/>
          <w:bCs/>
        </w:rPr>
        <w:t>tárgyidőszak</w:t>
      </w:r>
      <w:r w:rsidR="0037039B" w:rsidRPr="008E4C88">
        <w:rPr>
          <w:rFonts w:ascii="Arial" w:hAnsi="Arial" w:cs="Arial"/>
          <w:bCs/>
        </w:rPr>
        <w:t xml:space="preserve">ra </w:t>
      </w:r>
      <w:r w:rsidR="00A54ACB" w:rsidRPr="008E4C88">
        <w:rPr>
          <w:rFonts w:ascii="Arial" w:hAnsi="Arial" w:cs="Arial"/>
          <w:bCs/>
        </w:rPr>
        <w:t xml:space="preserve">kiszámlázott teljes, a számviteli zárás befejező napjáig a </w:t>
      </w:r>
      <w:r w:rsidR="00504C3A" w:rsidRPr="008E4C88">
        <w:rPr>
          <w:rFonts w:ascii="Arial" w:hAnsi="Arial" w:cs="Arial"/>
          <w:bCs/>
        </w:rPr>
        <w:t>biztosítóhoz</w:t>
      </w:r>
      <w:r w:rsidR="00B44D5B" w:rsidRPr="008E4C88">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w:t>
      </w:r>
      <w:r w:rsidR="00501B3F" w:rsidRPr="008E4C88">
        <w:rPr>
          <w:rFonts w:ascii="Arial" w:hAnsi="Arial" w:cs="Arial"/>
          <w:bCs/>
        </w:rPr>
        <w:t>/díjazás</w:t>
      </w:r>
      <w:r w:rsidR="00B44D5B" w:rsidRPr="008E4C88">
        <w:rPr>
          <w:rFonts w:ascii="Arial" w:hAnsi="Arial" w:cs="Arial"/>
          <w:bCs/>
        </w:rPr>
        <w:t>számlák</w:t>
      </w:r>
      <w:r w:rsidR="00AD60A4" w:rsidRPr="008E4C88">
        <w:rPr>
          <w:rFonts w:ascii="Arial" w:hAnsi="Arial" w:cs="Arial"/>
          <w:bCs/>
        </w:rPr>
        <w:t xml:space="preserve"> összegét kell feltüntetni</w:t>
      </w:r>
      <w:r w:rsidR="000D2DB5" w:rsidRPr="008E4C88">
        <w:rPr>
          <w:rFonts w:ascii="Arial" w:hAnsi="Arial" w:cs="Arial"/>
          <w:bCs/>
        </w:rPr>
        <w:t>.</w:t>
      </w:r>
      <w:r w:rsidR="00173A80" w:rsidRPr="008E4C88">
        <w:rPr>
          <w:rFonts w:ascii="Arial" w:hAnsi="Arial" w:cs="Arial"/>
          <w:bCs/>
        </w:rPr>
        <w:t xml:space="preserve"> A táblában </w:t>
      </w:r>
      <w:r w:rsidR="00E94033" w:rsidRPr="008E4C88">
        <w:rPr>
          <w:rFonts w:ascii="Arial" w:hAnsi="Arial" w:cs="Arial"/>
          <w:bCs/>
        </w:rPr>
        <w:t xml:space="preserve">kizárólag </w:t>
      </w:r>
      <w:r w:rsidR="00173A80" w:rsidRPr="008E4C88">
        <w:rPr>
          <w:rFonts w:ascii="Arial" w:hAnsi="Arial" w:cs="Arial"/>
          <w:bCs/>
        </w:rPr>
        <w:t>a számlázott jutalékok azon összeg</w:t>
      </w:r>
      <w:r w:rsidR="00326F41" w:rsidRPr="008E4C88">
        <w:rPr>
          <w:rFonts w:ascii="Arial" w:hAnsi="Arial" w:cs="Arial"/>
          <w:bCs/>
        </w:rPr>
        <w:t>e</w:t>
      </w:r>
      <w:r w:rsidR="00FD7218" w:rsidRPr="008E4C88">
        <w:rPr>
          <w:rFonts w:ascii="Arial" w:hAnsi="Arial" w:cs="Arial"/>
          <w:bCs/>
        </w:rPr>
        <w:t xml:space="preserve"> </w:t>
      </w:r>
      <w:r w:rsidR="00173A80" w:rsidRPr="008E4C88">
        <w:rPr>
          <w:rFonts w:ascii="Arial" w:hAnsi="Arial" w:cs="Arial"/>
          <w:bCs/>
        </w:rPr>
        <w:t>szerepeltet</w:t>
      </w:r>
      <w:r w:rsidR="00326F41" w:rsidRPr="008E4C88">
        <w:rPr>
          <w:rFonts w:ascii="Arial" w:hAnsi="Arial" w:cs="Arial"/>
          <w:bCs/>
        </w:rPr>
        <w:t>endő</w:t>
      </w:r>
      <w:r w:rsidR="00173A80" w:rsidRPr="008E4C88">
        <w:rPr>
          <w:rFonts w:ascii="Arial" w:hAnsi="Arial" w:cs="Arial"/>
          <w:bCs/>
        </w:rPr>
        <w:t>, am</w:t>
      </w:r>
      <w:r w:rsidR="00326F41" w:rsidRPr="008E4C88">
        <w:rPr>
          <w:rFonts w:ascii="Arial" w:hAnsi="Arial" w:cs="Arial"/>
          <w:bCs/>
        </w:rPr>
        <w:t>ely</w:t>
      </w:r>
      <w:r w:rsidR="00173A80" w:rsidRPr="008E4C88">
        <w:rPr>
          <w:rFonts w:ascii="Arial" w:hAnsi="Arial" w:cs="Arial"/>
          <w:bCs/>
        </w:rPr>
        <w:t xml:space="preserve"> eredetileg jutalékként vagy díjazásként a közvetítőnek járt</w:t>
      </w:r>
      <w:r w:rsidR="00E94033" w:rsidRPr="008E4C88">
        <w:rPr>
          <w:rFonts w:ascii="Arial" w:hAnsi="Arial" w:cs="Arial"/>
          <w:bCs/>
        </w:rPr>
        <w:t>,</w:t>
      </w:r>
      <w:r w:rsidR="00173A80" w:rsidRPr="008E4C88">
        <w:rPr>
          <w:rFonts w:ascii="Arial" w:hAnsi="Arial" w:cs="Arial"/>
          <w:bCs/>
        </w:rPr>
        <w:t xml:space="preserve"> és az adott időszakban általa kiállított és átadott számlákon szerepelt.</w:t>
      </w:r>
      <w:r w:rsidR="00B304A3" w:rsidRPr="008E4C88">
        <w:rPr>
          <w:rFonts w:ascii="Arial" w:hAnsi="Arial" w:cs="Arial"/>
          <w:bCs/>
        </w:rPr>
        <w:t xml:space="preserve"> </w:t>
      </w:r>
      <w:bookmarkEnd w:id="74"/>
      <w:r w:rsidR="00B304A3" w:rsidRPr="008E4C88">
        <w:rPr>
          <w:rFonts w:ascii="Arial" w:hAnsi="Arial" w:cs="Arial"/>
          <w:bCs/>
        </w:rPr>
        <w:t>A</w:t>
      </w:r>
      <w:r w:rsidR="00AD60A4" w:rsidRPr="008E4C88">
        <w:rPr>
          <w:rFonts w:ascii="Arial" w:hAnsi="Arial" w:cs="Arial"/>
          <w:bCs/>
        </w:rPr>
        <w:t xml:space="preserve"> </w:t>
      </w:r>
      <w:r w:rsidRPr="008E4C88">
        <w:rPr>
          <w:rFonts w:ascii="Arial" w:hAnsi="Arial" w:cs="Arial"/>
          <w:bCs/>
        </w:rPr>
        <w:t xml:space="preserve">kiszámlázott </w:t>
      </w:r>
      <w:r w:rsidR="00B44D5B" w:rsidRPr="008E4C88">
        <w:rPr>
          <w:rFonts w:ascii="Arial" w:hAnsi="Arial" w:cs="Arial"/>
          <w:bCs/>
        </w:rPr>
        <w:t xml:space="preserve">és a számviteli zárás befejező napjáig a biztosítóhoz beérkezett </w:t>
      </w:r>
      <w:r w:rsidRPr="008E4C88">
        <w:rPr>
          <w:rFonts w:ascii="Arial" w:hAnsi="Arial" w:cs="Arial"/>
          <w:bCs/>
        </w:rPr>
        <w:t>jutalék</w:t>
      </w:r>
      <w:r w:rsidR="00D17BD8" w:rsidRPr="008E4C88">
        <w:rPr>
          <w:rFonts w:ascii="Arial" w:hAnsi="Arial" w:cs="Arial"/>
          <w:bCs/>
        </w:rPr>
        <w:t>/díjazás</w:t>
      </w:r>
      <w:r w:rsidR="0085455F" w:rsidRPr="008E4C88">
        <w:rPr>
          <w:rFonts w:ascii="Arial" w:hAnsi="Arial" w:cs="Arial"/>
          <w:bCs/>
        </w:rPr>
        <w:t>számlák</w:t>
      </w:r>
      <w:r w:rsidRPr="008E4C88">
        <w:rPr>
          <w:rFonts w:ascii="Arial" w:hAnsi="Arial" w:cs="Arial"/>
          <w:bCs/>
        </w:rPr>
        <w:t xml:space="preserve"> összegét (pénzügyileg rendezett és még ki nem fizetett tételek együttes összegét) </w:t>
      </w:r>
      <w:r w:rsidR="00B304A3" w:rsidRPr="008E4C88">
        <w:rPr>
          <w:rFonts w:ascii="Arial" w:hAnsi="Arial" w:cs="Arial"/>
          <w:bCs/>
        </w:rPr>
        <w:t xml:space="preserve">be </w:t>
      </w:r>
      <w:r w:rsidRPr="008E4C88">
        <w:rPr>
          <w:rFonts w:ascii="Arial" w:hAnsi="Arial" w:cs="Arial"/>
          <w:bCs/>
        </w:rPr>
        <w:t xml:space="preserve">kell </w:t>
      </w:r>
      <w:r w:rsidR="00B304A3" w:rsidRPr="008E4C88">
        <w:rPr>
          <w:rFonts w:ascii="Arial" w:hAnsi="Arial" w:cs="Arial"/>
          <w:bCs/>
        </w:rPr>
        <w:t>mutatni</w:t>
      </w:r>
      <w:r w:rsidRPr="008E4C88">
        <w:rPr>
          <w:rFonts w:ascii="Arial" w:hAnsi="Arial" w:cs="Arial"/>
          <w:bCs/>
        </w:rPr>
        <w:t xml:space="preserve"> </w:t>
      </w:r>
      <w:proofErr w:type="spellStart"/>
      <w:r w:rsidRPr="008E4C88">
        <w:rPr>
          <w:rFonts w:ascii="Arial" w:hAnsi="Arial" w:cs="Arial"/>
          <w:bCs/>
        </w:rPr>
        <w:t>típusonkénti</w:t>
      </w:r>
      <w:proofErr w:type="spellEnd"/>
      <w:r w:rsidRPr="008E4C88">
        <w:rPr>
          <w:rFonts w:ascii="Arial" w:hAnsi="Arial" w:cs="Arial"/>
          <w:bCs/>
        </w:rPr>
        <w:t xml:space="preserve"> megbontásban, értékesítési partnertípusonként összesítve, illetve a függő </w:t>
      </w:r>
      <w:r w:rsidR="00987029" w:rsidRPr="008E4C88">
        <w:rPr>
          <w:rFonts w:ascii="Arial" w:hAnsi="Arial" w:cs="Arial"/>
          <w:bCs/>
        </w:rPr>
        <w:t>ügynökök,</w:t>
      </w:r>
      <w:r w:rsidRPr="008E4C88">
        <w:rPr>
          <w:rFonts w:ascii="Arial" w:hAnsi="Arial" w:cs="Arial"/>
          <w:bCs/>
        </w:rPr>
        <w:t xml:space="preserve"> a függő többes ügynökök, a független közvetítők, a hitelintézetek</w:t>
      </w:r>
      <w:r w:rsidR="00494D02" w:rsidRPr="008E4C88">
        <w:rPr>
          <w:rFonts w:ascii="Arial" w:hAnsi="Arial" w:cs="Arial"/>
          <w:bCs/>
        </w:rPr>
        <w:t>,</w:t>
      </w:r>
      <w:r w:rsidR="00284110" w:rsidRPr="008E4C88">
        <w:rPr>
          <w:rFonts w:ascii="Arial" w:hAnsi="Arial" w:cs="Arial"/>
          <w:bCs/>
        </w:rPr>
        <w:t xml:space="preserve"> </w:t>
      </w:r>
      <w:r w:rsidR="00E40C78" w:rsidRPr="008E4C88">
        <w:rPr>
          <w:rFonts w:ascii="Arial" w:hAnsi="Arial" w:cs="Arial"/>
          <w:bCs/>
        </w:rPr>
        <w:t xml:space="preserve">az </w:t>
      </w:r>
      <w:r w:rsidR="00284110" w:rsidRPr="008E4C88">
        <w:rPr>
          <w:rFonts w:ascii="Arial" w:hAnsi="Arial" w:cs="Arial"/>
          <w:bCs/>
        </w:rPr>
        <w:t>ezen típusú EGT-fióktelepek</w:t>
      </w:r>
      <w:r w:rsidRPr="008E4C88">
        <w:rPr>
          <w:rFonts w:ascii="Arial" w:hAnsi="Arial" w:cs="Arial"/>
          <w:bCs/>
        </w:rPr>
        <w:t xml:space="preserve">, </w:t>
      </w:r>
      <w:r w:rsidR="00E40C78" w:rsidRPr="008E4C88">
        <w:rPr>
          <w:rFonts w:ascii="Arial" w:hAnsi="Arial" w:cs="Arial"/>
          <w:bCs/>
        </w:rPr>
        <w:t xml:space="preserve">az </w:t>
      </w:r>
      <w:r w:rsidRPr="008E4C88">
        <w:rPr>
          <w:rFonts w:ascii="Arial" w:hAnsi="Arial" w:cs="Arial"/>
          <w:bCs/>
        </w:rPr>
        <w:t xml:space="preserve">egyetemes </w:t>
      </w:r>
      <w:r w:rsidRPr="008E4C88">
        <w:rPr>
          <w:rFonts w:ascii="Arial" w:hAnsi="Arial" w:cs="Arial"/>
          <w:bCs/>
        </w:rPr>
        <w:lastRenderedPageBreak/>
        <w:t>postai szolgáltató</w:t>
      </w:r>
      <w:r w:rsidR="007750EA" w:rsidRPr="008E4C88">
        <w:rPr>
          <w:rFonts w:ascii="Arial" w:hAnsi="Arial" w:cs="Arial"/>
          <w:bCs/>
        </w:rPr>
        <w:t xml:space="preserve">, valamint </w:t>
      </w:r>
      <w:r w:rsidR="00E40C78" w:rsidRPr="008E4C88">
        <w:rPr>
          <w:rFonts w:ascii="Arial" w:hAnsi="Arial" w:cs="Arial"/>
          <w:bCs/>
        </w:rPr>
        <w:t xml:space="preserve">az </w:t>
      </w:r>
      <w:r w:rsidR="007750EA" w:rsidRPr="008E4C88">
        <w:rPr>
          <w:rFonts w:ascii="Arial" w:hAnsi="Arial" w:cs="Arial"/>
          <w:bCs/>
        </w:rPr>
        <w:t xml:space="preserve">egyéb </w:t>
      </w:r>
      <w:r w:rsidR="00DB77E0" w:rsidRPr="008E4C88">
        <w:rPr>
          <w:rFonts w:ascii="Arial" w:hAnsi="Arial" w:cs="Arial"/>
          <w:bCs/>
        </w:rPr>
        <w:t>értékesítési csatorna</w:t>
      </w:r>
      <w:r w:rsidRPr="008E4C88">
        <w:rPr>
          <w:rFonts w:ascii="Arial" w:hAnsi="Arial" w:cs="Arial"/>
          <w:bCs/>
        </w:rPr>
        <w:t xml:space="preserve"> esetében a partner</w:t>
      </w:r>
      <w:r w:rsidR="00175DA2" w:rsidRPr="008E4C88">
        <w:rPr>
          <w:rFonts w:ascii="Arial" w:hAnsi="Arial" w:cs="Arial"/>
          <w:bCs/>
        </w:rPr>
        <w:t>ek</w:t>
      </w:r>
      <w:r w:rsidRPr="008E4C88">
        <w:rPr>
          <w:rFonts w:ascii="Arial" w:hAnsi="Arial" w:cs="Arial"/>
          <w:bCs/>
        </w:rPr>
        <w:t xml:space="preserve"> tételes </w:t>
      </w:r>
      <w:r w:rsidR="00175DA2" w:rsidRPr="008E4C88">
        <w:rPr>
          <w:rFonts w:ascii="Arial" w:hAnsi="Arial" w:cs="Arial"/>
          <w:bCs/>
        </w:rPr>
        <w:t xml:space="preserve">teljes körű </w:t>
      </w:r>
      <w:r w:rsidRPr="008E4C88">
        <w:rPr>
          <w:rFonts w:ascii="Arial" w:hAnsi="Arial" w:cs="Arial"/>
          <w:bCs/>
        </w:rPr>
        <w:t xml:space="preserve">megadásával. </w:t>
      </w:r>
    </w:p>
    <w:p w14:paraId="7E6CA45B" w14:textId="77777777" w:rsidR="00B44D5B" w:rsidRPr="008E4C88" w:rsidRDefault="00B44D5B" w:rsidP="00C6766F">
      <w:pPr>
        <w:autoSpaceDE w:val="0"/>
        <w:autoSpaceDN w:val="0"/>
        <w:adjustRightInd w:val="0"/>
        <w:spacing w:after="0" w:line="240" w:lineRule="auto"/>
        <w:rPr>
          <w:rFonts w:ascii="Arial" w:hAnsi="Arial" w:cs="Arial"/>
          <w:bCs/>
        </w:rPr>
      </w:pPr>
    </w:p>
    <w:p w14:paraId="28EA29B3" w14:textId="77777777" w:rsidR="00B44D5B" w:rsidRPr="008E4C88" w:rsidRDefault="00B44D5B" w:rsidP="00C6766F">
      <w:pPr>
        <w:spacing w:line="240" w:lineRule="auto"/>
        <w:rPr>
          <w:rFonts w:ascii="Arial" w:hAnsi="Arial" w:cs="Arial"/>
          <w:bCs/>
        </w:rPr>
      </w:pPr>
      <w:r w:rsidRPr="008E4C88">
        <w:rPr>
          <w:rFonts w:ascii="Arial" w:hAnsi="Arial" w:cs="Arial"/>
          <w:bCs/>
        </w:rPr>
        <w:t>Ha a számla a számviteli zárás befejező napjáig érkezik be, akkor a biztosítónak azt az adott negyedéves adatszolgáltatásban szerepeltetni</w:t>
      </w:r>
      <w:r w:rsidR="000B6DF3" w:rsidRPr="008E4C88">
        <w:rPr>
          <w:rFonts w:ascii="Arial" w:hAnsi="Arial" w:cs="Arial"/>
          <w:bCs/>
        </w:rPr>
        <w:t>e</w:t>
      </w:r>
      <w:r w:rsidRPr="008E4C88">
        <w:rPr>
          <w:rFonts w:ascii="Arial" w:hAnsi="Arial" w:cs="Arial"/>
          <w:bCs/>
        </w:rPr>
        <w:t xml:space="preserve"> kell,</w:t>
      </w:r>
      <w:r w:rsidR="000B6DF3" w:rsidRPr="008E4C88">
        <w:rPr>
          <w:rFonts w:ascii="Arial" w:hAnsi="Arial" w:cs="Arial"/>
          <w:bCs/>
        </w:rPr>
        <w:t xml:space="preserve"> </w:t>
      </w:r>
      <w:r w:rsidR="000D2DB5" w:rsidRPr="008E4C88">
        <w:rPr>
          <w:rFonts w:ascii="Arial" w:hAnsi="Arial" w:cs="Arial"/>
          <w:bCs/>
        </w:rPr>
        <w:t>amennyiben az a tárgyidőszakra vonatkozik</w:t>
      </w:r>
      <w:r w:rsidRPr="008E4C88">
        <w:rPr>
          <w:rFonts w:ascii="Arial" w:hAnsi="Arial" w:cs="Arial"/>
          <w:bCs/>
        </w:rPr>
        <w:t>. Ha az adott tárgyidőszakra vonatkozó számla a számviteli zárás befejező napja után érkezik be, azt a biztosítónak a következő tárgyidőszaktól kell szerepeltetnie az adatszolgáltatásban.</w:t>
      </w:r>
    </w:p>
    <w:p w14:paraId="3A4E8E92"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72C04902" w14:textId="77777777" w:rsidR="00A04A34" w:rsidRPr="008E4C88" w:rsidRDefault="00A04A34" w:rsidP="00C6766F">
      <w:pPr>
        <w:autoSpaceDE w:val="0"/>
        <w:autoSpaceDN w:val="0"/>
        <w:adjustRightInd w:val="0"/>
        <w:spacing w:after="0" w:line="240" w:lineRule="auto"/>
        <w:rPr>
          <w:rFonts w:ascii="Arial" w:hAnsi="Arial" w:cs="Arial"/>
          <w:b/>
          <w:bCs/>
        </w:rPr>
      </w:pPr>
    </w:p>
    <w:p w14:paraId="55BDC6FD" w14:textId="77777777" w:rsidR="00A04A34" w:rsidRPr="008E4C88" w:rsidRDefault="00A04A34" w:rsidP="00C6766F">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C87BC16" w14:textId="77777777" w:rsidR="00382B9C" w:rsidRPr="008E4C88" w:rsidRDefault="00382B9C" w:rsidP="00C6766F">
      <w:pPr>
        <w:autoSpaceDE w:val="0"/>
        <w:autoSpaceDN w:val="0"/>
        <w:adjustRightInd w:val="0"/>
        <w:spacing w:after="0" w:line="240" w:lineRule="auto"/>
        <w:rPr>
          <w:rFonts w:ascii="Arial" w:hAnsi="Arial" w:cs="Arial"/>
          <w:i/>
          <w:iCs/>
        </w:rPr>
      </w:pPr>
    </w:p>
    <w:p w14:paraId="2E479294" w14:textId="130406B9" w:rsidR="00A04A34" w:rsidRPr="008E4C88" w:rsidRDefault="00C41B36" w:rsidP="00C6766F">
      <w:pPr>
        <w:autoSpaceDE w:val="0"/>
        <w:autoSpaceDN w:val="0"/>
        <w:adjustRightInd w:val="0"/>
        <w:spacing w:after="0" w:line="240" w:lineRule="auto"/>
        <w:rPr>
          <w:rFonts w:ascii="Arial" w:hAnsi="Arial" w:cs="Arial"/>
        </w:rPr>
      </w:pPr>
      <w:r w:rsidRPr="008E4C88">
        <w:rPr>
          <w:rFonts w:ascii="Arial" w:hAnsi="Arial" w:cs="Arial"/>
        </w:rPr>
        <w:t xml:space="preserve">Az 1. </w:t>
      </w:r>
      <w:r w:rsidR="00A04A34" w:rsidRPr="008E4C88">
        <w:rPr>
          <w:rFonts w:ascii="Arial" w:hAnsi="Arial" w:cs="Arial"/>
        </w:rPr>
        <w:t xml:space="preserve"> oszlopba</w:t>
      </w:r>
      <w:r w:rsidR="00A651E4" w:rsidRPr="008E4C88">
        <w:rPr>
          <w:rFonts w:ascii="Arial" w:hAnsi="Arial" w:cs="Arial"/>
        </w:rPr>
        <w:t>n</w:t>
      </w:r>
      <w:r w:rsidR="00A04A34" w:rsidRPr="008E4C88">
        <w:rPr>
          <w:rFonts w:ascii="Arial" w:hAnsi="Arial" w:cs="Arial"/>
        </w:rPr>
        <w:t xml:space="preserve"> a </w:t>
      </w:r>
      <w:r w:rsidR="00A651E4" w:rsidRPr="008E4C88">
        <w:rPr>
          <w:rFonts w:ascii="Arial" w:hAnsi="Arial" w:cs="Arial"/>
        </w:rPr>
        <w:t>biztosítás</w:t>
      </w:r>
      <w:r w:rsidR="00A04A34" w:rsidRPr="008E4C88">
        <w:rPr>
          <w:rFonts w:ascii="Arial" w:hAnsi="Arial" w:cs="Arial"/>
        </w:rPr>
        <w:t>közvetítő aktuális nevét, a</w:t>
      </w:r>
      <w:r w:rsidRPr="008E4C88">
        <w:rPr>
          <w:rFonts w:ascii="Arial" w:hAnsi="Arial" w:cs="Arial"/>
        </w:rPr>
        <w:t xml:space="preserve"> 2.  </w:t>
      </w:r>
      <w:r w:rsidR="001A441B" w:rsidRPr="008E4C88">
        <w:rPr>
          <w:rFonts w:ascii="Arial" w:hAnsi="Arial" w:cs="Arial"/>
        </w:rPr>
        <w:t>oszlopba</w:t>
      </w:r>
      <w:r w:rsidR="00A651E4" w:rsidRPr="008E4C88">
        <w:rPr>
          <w:rFonts w:ascii="Arial" w:hAnsi="Arial" w:cs="Arial"/>
        </w:rPr>
        <w:t>n</w:t>
      </w:r>
      <w:r w:rsidR="001A441B" w:rsidRPr="008E4C88">
        <w:rPr>
          <w:rFonts w:ascii="Arial" w:hAnsi="Arial" w:cs="Arial"/>
        </w:rPr>
        <w:t xml:space="preserve"> </w:t>
      </w:r>
      <w:r w:rsidR="00475E61" w:rsidRPr="008E4C88">
        <w:rPr>
          <w:rFonts w:ascii="Arial" w:hAnsi="Arial" w:cs="Arial"/>
        </w:rPr>
        <w:t xml:space="preserve">a biztosításközvetítő nyilvántartási számát </w:t>
      </w:r>
      <w:r w:rsidR="00A04A34" w:rsidRPr="008E4C88">
        <w:rPr>
          <w:rFonts w:ascii="Arial" w:hAnsi="Arial" w:cs="Arial"/>
        </w:rPr>
        <w:t>az MNB internetes honlapján a</w:t>
      </w:r>
      <w:r w:rsidR="000E7B57" w:rsidRPr="008E4C88">
        <w:rPr>
          <w:rFonts w:ascii="Arial" w:hAnsi="Arial" w:cs="Arial"/>
        </w:rPr>
        <w:t xml:space="preserve"> Felügyelet/</w:t>
      </w:r>
      <w:r w:rsidR="00A04A34" w:rsidRPr="008E4C88">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8E4C88">
        <w:rPr>
          <w:rFonts w:ascii="Arial" w:hAnsi="Arial" w:cs="Arial"/>
        </w:rPr>
        <w:t xml:space="preserve">Külföldi közvetítő esetében </w:t>
      </w:r>
      <w:r w:rsidR="000B6DF3" w:rsidRPr="008E4C88">
        <w:rPr>
          <w:rFonts w:ascii="Arial" w:hAnsi="Arial" w:cs="Arial"/>
        </w:rPr>
        <w:t xml:space="preserve">a </w:t>
      </w:r>
      <w:r w:rsidRPr="008E4C88">
        <w:rPr>
          <w:rFonts w:ascii="Arial" w:hAnsi="Arial" w:cs="Arial"/>
        </w:rPr>
        <w:t xml:space="preserve">2. </w:t>
      </w:r>
      <w:r w:rsidR="000B6DF3" w:rsidRPr="008E4C88">
        <w:rPr>
          <w:rFonts w:ascii="Arial" w:hAnsi="Arial" w:cs="Arial"/>
        </w:rPr>
        <w:t xml:space="preserve">oszlopban </w:t>
      </w:r>
      <w:r w:rsidR="002D1A82" w:rsidRPr="008E4C88">
        <w:rPr>
          <w:rFonts w:ascii="Arial" w:hAnsi="Arial" w:cs="Arial"/>
        </w:rPr>
        <w:t>„8”</w:t>
      </w:r>
      <w:r w:rsidR="00C75800" w:rsidRPr="008E4C88">
        <w:rPr>
          <w:rFonts w:ascii="Arial" w:hAnsi="Arial" w:cs="Arial"/>
        </w:rPr>
        <w:t xml:space="preserve"> érték</w:t>
      </w:r>
      <w:r w:rsidR="002D1A82" w:rsidRPr="008E4C88">
        <w:rPr>
          <w:rFonts w:ascii="Arial" w:hAnsi="Arial" w:cs="Arial"/>
        </w:rPr>
        <w:t xml:space="preserve"> jelen</w:t>
      </w:r>
      <w:r w:rsidR="00C75800" w:rsidRPr="008E4C88">
        <w:rPr>
          <w:rFonts w:ascii="Arial" w:hAnsi="Arial" w:cs="Arial"/>
        </w:rPr>
        <w:t>tendő</w:t>
      </w:r>
      <w:r w:rsidR="002D1A82" w:rsidRPr="008E4C88">
        <w:rPr>
          <w:rFonts w:ascii="Arial" w:hAnsi="Arial" w:cs="Arial"/>
        </w:rPr>
        <w:t>.</w:t>
      </w:r>
    </w:p>
    <w:p w14:paraId="0ACEF18A" w14:textId="77777777" w:rsidR="00A04A34" w:rsidRPr="008E4C88" w:rsidRDefault="00A04A34" w:rsidP="00C6766F">
      <w:pPr>
        <w:autoSpaceDE w:val="0"/>
        <w:autoSpaceDN w:val="0"/>
        <w:adjustRightInd w:val="0"/>
        <w:spacing w:after="0" w:line="240" w:lineRule="auto"/>
        <w:rPr>
          <w:rFonts w:ascii="Arial" w:hAnsi="Arial" w:cs="Arial"/>
        </w:rPr>
      </w:pPr>
    </w:p>
    <w:p w14:paraId="4014F05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7E54C55E" w14:textId="77777777" w:rsidR="00382B9C" w:rsidRPr="008E4C88" w:rsidRDefault="00382B9C" w:rsidP="00C6766F">
      <w:pPr>
        <w:autoSpaceDE w:val="0"/>
        <w:autoSpaceDN w:val="0"/>
        <w:adjustRightInd w:val="0"/>
        <w:spacing w:after="0" w:line="240" w:lineRule="auto"/>
        <w:rPr>
          <w:rFonts w:ascii="Arial" w:hAnsi="Arial" w:cs="Arial"/>
          <w:i/>
        </w:rPr>
      </w:pPr>
    </w:p>
    <w:p w14:paraId="152494D9"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A közvetítő típusa (függő ügynök, függő többes ügynök, független </w:t>
      </w:r>
      <w:r w:rsidR="00A651E4" w:rsidRPr="008E4C88">
        <w:rPr>
          <w:rFonts w:ascii="Arial" w:hAnsi="Arial" w:cs="Arial"/>
        </w:rPr>
        <w:t>biztosítás</w:t>
      </w:r>
      <w:r w:rsidRPr="008E4C88">
        <w:rPr>
          <w:rFonts w:ascii="Arial" w:hAnsi="Arial" w:cs="Arial"/>
        </w:rPr>
        <w:t>közvetítő</w:t>
      </w:r>
      <w:r w:rsidR="00D509E5" w:rsidRPr="008E4C88">
        <w:rPr>
          <w:rFonts w:ascii="Arial" w:hAnsi="Arial" w:cs="Arial"/>
        </w:rPr>
        <w:t>, egyéb</w:t>
      </w:r>
      <w:r w:rsidRPr="008E4C88">
        <w:rPr>
          <w:rFonts w:ascii="Arial" w:hAnsi="Arial" w:cs="Arial"/>
        </w:rPr>
        <w:t>) csak a</w:t>
      </w:r>
      <w:r w:rsidR="00D91A05" w:rsidRPr="008E4C88">
        <w:rPr>
          <w:rFonts w:ascii="Arial" w:hAnsi="Arial" w:cs="Arial"/>
        </w:rPr>
        <w:t xml:space="preserve"> </w:t>
      </w:r>
      <w:r w:rsidRPr="008E4C88">
        <w:rPr>
          <w:rFonts w:ascii="Arial" w:hAnsi="Arial" w:cs="Arial"/>
        </w:rPr>
        <w:t xml:space="preserve">hitelintézettel, </w:t>
      </w:r>
      <w:r w:rsidR="00E43F97" w:rsidRPr="008E4C88">
        <w:rPr>
          <w:rFonts w:ascii="Arial" w:hAnsi="Arial" w:cs="Arial"/>
        </w:rPr>
        <w:t xml:space="preserve">az </w:t>
      </w:r>
      <w:r w:rsidR="000E7B57" w:rsidRPr="008E4C88">
        <w:rPr>
          <w:rFonts w:ascii="Arial" w:hAnsi="Arial" w:cs="Arial"/>
        </w:rPr>
        <w:t xml:space="preserve">ezen típusú EGT-fiókteleppel, </w:t>
      </w:r>
      <w:r w:rsidR="00E43F97" w:rsidRPr="008E4C88">
        <w:rPr>
          <w:rFonts w:ascii="Arial" w:hAnsi="Arial" w:cs="Arial"/>
        </w:rPr>
        <w:t xml:space="preserve">az </w:t>
      </w:r>
      <w:r w:rsidRPr="008E4C88">
        <w:rPr>
          <w:rFonts w:ascii="Arial" w:hAnsi="Arial" w:cs="Arial"/>
        </w:rPr>
        <w:t>egyetemes postai</w:t>
      </w:r>
      <w:r w:rsidR="007750EA" w:rsidRPr="008E4C88">
        <w:rPr>
          <w:rFonts w:ascii="Arial" w:hAnsi="Arial" w:cs="Arial"/>
        </w:rPr>
        <w:t xml:space="preserve"> szolgáltatóval és az</w:t>
      </w:r>
      <w:r w:rsidR="00E43F97" w:rsidRPr="008E4C88">
        <w:rPr>
          <w:rFonts w:ascii="Arial" w:hAnsi="Arial" w:cs="Arial"/>
        </w:rPr>
        <w:t xml:space="preserve"> </w:t>
      </w:r>
      <w:r w:rsidR="007750EA" w:rsidRPr="008E4C88">
        <w:rPr>
          <w:rFonts w:ascii="Arial" w:hAnsi="Arial" w:cs="Arial"/>
        </w:rPr>
        <w:t xml:space="preserve">egyéb </w:t>
      </w:r>
      <w:r w:rsidR="00DB77E0" w:rsidRPr="008E4C88">
        <w:rPr>
          <w:rFonts w:ascii="Arial" w:hAnsi="Arial" w:cs="Arial"/>
        </w:rPr>
        <w:t>értékesítési csatornán keresztül</w:t>
      </w:r>
      <w:r w:rsidRPr="008E4C88">
        <w:rPr>
          <w:rFonts w:ascii="Arial" w:hAnsi="Arial" w:cs="Arial"/>
        </w:rPr>
        <w:t xml:space="preserve"> kötött szerződésekre jutó jutalék</w:t>
      </w:r>
      <w:r w:rsidR="00D17BD8" w:rsidRPr="008E4C88">
        <w:rPr>
          <w:rFonts w:ascii="Arial" w:hAnsi="Arial" w:cs="Arial"/>
        </w:rPr>
        <w:t xml:space="preserve"> vagy díjazás</w:t>
      </w:r>
      <w:r w:rsidRPr="008E4C88">
        <w:rPr>
          <w:rFonts w:ascii="Arial" w:hAnsi="Arial" w:cs="Arial"/>
        </w:rPr>
        <w:t xml:space="preserve"> sor esetében </w:t>
      </w:r>
      <w:r w:rsidR="006236F9" w:rsidRPr="008E4C88">
        <w:rPr>
          <w:rFonts w:ascii="Arial" w:hAnsi="Arial" w:cs="Arial"/>
        </w:rPr>
        <w:t>jelentendő</w:t>
      </w:r>
      <w:r w:rsidRPr="008E4C88">
        <w:rPr>
          <w:rFonts w:ascii="Arial" w:hAnsi="Arial" w:cs="Arial"/>
        </w:rPr>
        <w:t xml:space="preserve">. </w:t>
      </w:r>
    </w:p>
    <w:p w14:paraId="376EF950" w14:textId="77777777" w:rsidR="00A04A34" w:rsidRPr="008E4C88" w:rsidRDefault="00A04A34" w:rsidP="00C6766F">
      <w:pPr>
        <w:autoSpaceDE w:val="0"/>
        <w:autoSpaceDN w:val="0"/>
        <w:adjustRightInd w:val="0"/>
        <w:spacing w:after="0" w:line="240" w:lineRule="auto"/>
        <w:rPr>
          <w:rFonts w:ascii="Arial" w:hAnsi="Arial" w:cs="Arial"/>
        </w:rPr>
      </w:pPr>
    </w:p>
    <w:p w14:paraId="375F398C" w14:textId="1C8293B8" w:rsidR="00A04A34" w:rsidRPr="008E4C88" w:rsidRDefault="00A04A34" w:rsidP="00C6766F">
      <w:pPr>
        <w:autoSpaceDE w:val="0"/>
        <w:autoSpaceDN w:val="0"/>
        <w:adjustRightInd w:val="0"/>
        <w:spacing w:after="240" w:line="240" w:lineRule="auto"/>
        <w:rPr>
          <w:rFonts w:ascii="Arial" w:hAnsi="Arial" w:cs="Arial"/>
          <w:i/>
          <w:iCs/>
        </w:rPr>
      </w:pPr>
      <w:r w:rsidRPr="008E4C88">
        <w:rPr>
          <w:rFonts w:ascii="Arial" w:hAnsi="Arial" w:cs="Arial"/>
          <w:i/>
          <w:iCs/>
        </w:rPr>
        <w:t>4</w:t>
      </w:r>
      <w:r w:rsidR="002C440C" w:rsidRPr="008E4C88">
        <w:rPr>
          <w:rFonts w:ascii="Arial" w:hAnsi="Arial" w:cs="Arial"/>
          <w:i/>
          <w:iCs/>
        </w:rPr>
        <w:t>–</w:t>
      </w:r>
      <w:r w:rsidR="00460782" w:rsidRPr="008E4C88">
        <w:rPr>
          <w:rFonts w:ascii="Arial" w:hAnsi="Arial" w:cs="Arial"/>
          <w:i/>
        </w:rPr>
        <w:t>1</w:t>
      </w:r>
      <w:r w:rsidR="00637384" w:rsidRPr="008E4C88">
        <w:rPr>
          <w:rFonts w:ascii="Arial" w:hAnsi="Arial" w:cs="Arial"/>
          <w:i/>
        </w:rPr>
        <w:t>2</w:t>
      </w:r>
      <w:r w:rsidRPr="008E4C88">
        <w:rPr>
          <w:rFonts w:ascii="Arial" w:hAnsi="Arial" w:cs="Arial"/>
          <w:i/>
          <w:iCs/>
        </w:rPr>
        <w:t>. oszlop Tárgy</w:t>
      </w:r>
      <w:r w:rsidR="00546518" w:rsidRPr="008E4C88">
        <w:rPr>
          <w:rFonts w:ascii="Arial" w:hAnsi="Arial" w:cs="Arial"/>
          <w:i/>
          <w:iCs/>
        </w:rPr>
        <w:t>időszakra</w:t>
      </w:r>
      <w:r w:rsidRPr="008E4C88">
        <w:rPr>
          <w:rFonts w:ascii="Arial" w:hAnsi="Arial" w:cs="Arial"/>
          <w:i/>
          <w:iCs/>
        </w:rPr>
        <w:t xml:space="preserve"> </w:t>
      </w:r>
      <w:r w:rsidR="00460782" w:rsidRPr="008E4C88">
        <w:rPr>
          <w:rFonts w:ascii="Arial" w:hAnsi="Arial" w:cs="Arial"/>
          <w:i/>
        </w:rPr>
        <w:t>járó</w:t>
      </w:r>
      <w:r w:rsidRPr="008E4C88">
        <w:rPr>
          <w:rFonts w:ascii="Arial" w:hAnsi="Arial" w:cs="Arial"/>
          <w:i/>
          <w:iCs/>
        </w:rPr>
        <w:t xml:space="preserve"> szerzési</w:t>
      </w:r>
      <w:r w:rsidR="00460782" w:rsidRPr="008E4C88">
        <w:rPr>
          <w:rFonts w:ascii="Arial" w:hAnsi="Arial" w:cs="Arial"/>
          <w:i/>
        </w:rPr>
        <w:t xml:space="preserve"> jutalék</w:t>
      </w:r>
      <w:r w:rsidR="00D17BD8" w:rsidRPr="008E4C88">
        <w:rPr>
          <w:rFonts w:ascii="Arial" w:hAnsi="Arial" w:cs="Arial"/>
          <w:i/>
        </w:rPr>
        <w:t xml:space="preserve"> vagy díjazás</w:t>
      </w:r>
      <w:r w:rsidRPr="008E4C88">
        <w:rPr>
          <w:rFonts w:ascii="Arial" w:hAnsi="Arial" w:cs="Arial"/>
          <w:i/>
          <w:iCs/>
        </w:rPr>
        <w:t xml:space="preserve"> bruttó összege</w:t>
      </w:r>
    </w:p>
    <w:p w14:paraId="5B2F6E46" w14:textId="448CF9B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6236F9" w:rsidRPr="008E4C88">
        <w:rPr>
          <w:rFonts w:ascii="Arial" w:hAnsi="Arial" w:cs="Arial"/>
        </w:rPr>
        <w:t>oszlopokban</w:t>
      </w:r>
      <w:r w:rsidRPr="008E4C88">
        <w:rPr>
          <w:rFonts w:ascii="Arial" w:hAnsi="Arial" w:cs="Arial"/>
        </w:rPr>
        <w:t xml:space="preserve"> a </w:t>
      </w:r>
      <w:r w:rsidR="00475E61" w:rsidRPr="008E4C88">
        <w:rPr>
          <w:rFonts w:ascii="Arial" w:hAnsi="Arial" w:cs="Arial"/>
        </w:rPr>
        <w:t>biztosítás</w:t>
      </w:r>
      <w:r w:rsidRPr="008E4C88">
        <w:rPr>
          <w:rFonts w:ascii="Arial" w:hAnsi="Arial" w:cs="Arial"/>
        </w:rPr>
        <w:t>közvetítők által a biztosító felé a tárgy</w:t>
      </w:r>
      <w:r w:rsidR="00546518" w:rsidRPr="008E4C88">
        <w:rPr>
          <w:rFonts w:ascii="Arial" w:hAnsi="Arial" w:cs="Arial"/>
        </w:rPr>
        <w:t>időszak</w:t>
      </w:r>
      <w:r w:rsidR="000D2DB5" w:rsidRPr="008E4C88">
        <w:rPr>
          <w:rFonts w:ascii="Arial" w:hAnsi="Arial" w:cs="Arial"/>
        </w:rPr>
        <w:t>ra</w:t>
      </w:r>
      <w:r w:rsidRPr="008E4C88">
        <w:rPr>
          <w:rFonts w:ascii="Arial" w:hAnsi="Arial" w:cs="Arial"/>
        </w:rPr>
        <w:t xml:space="preserve"> </w:t>
      </w:r>
      <w:r w:rsidR="00460782" w:rsidRPr="008E4C88">
        <w:rPr>
          <w:rFonts w:ascii="Arial" w:hAnsi="Arial" w:cs="Arial"/>
        </w:rPr>
        <w:t xml:space="preserve">egyszeri díjas szerződéskötéssel összefüggésben </w:t>
      </w:r>
      <w:r w:rsidRPr="008E4C88">
        <w:rPr>
          <w:rFonts w:ascii="Arial" w:hAnsi="Arial" w:cs="Arial"/>
        </w:rPr>
        <w:t>kiszámlázott</w:t>
      </w:r>
      <w:r w:rsidR="00546518" w:rsidRPr="008E4C88">
        <w:rPr>
          <w:rFonts w:ascii="Arial" w:hAnsi="Arial" w:cs="Arial"/>
        </w:rPr>
        <w:t xml:space="preserve">, </w:t>
      </w:r>
      <w:r w:rsidR="00546518" w:rsidRPr="008E4C88">
        <w:rPr>
          <w:rFonts w:ascii="Arial" w:hAnsi="Arial" w:cs="Arial"/>
          <w:iCs/>
        </w:rPr>
        <w:t xml:space="preserve">a számviteli zárás befejező napjáig </w:t>
      </w:r>
      <w:r w:rsidR="00C75800" w:rsidRPr="008E4C88">
        <w:rPr>
          <w:rFonts w:ascii="Arial" w:hAnsi="Arial" w:cs="Arial"/>
          <w:iCs/>
        </w:rPr>
        <w:t xml:space="preserve">a </w:t>
      </w:r>
      <w:r w:rsidR="00546518" w:rsidRPr="008E4C88">
        <w:rPr>
          <w:rFonts w:ascii="Arial" w:hAnsi="Arial" w:cs="Arial"/>
          <w:iCs/>
        </w:rPr>
        <w:t>biztosítóhoz beérkezett</w:t>
      </w:r>
      <w:r w:rsidRPr="008E4C88">
        <w:rPr>
          <w:rFonts w:ascii="Arial" w:hAnsi="Arial" w:cs="Arial"/>
        </w:rPr>
        <w:t xml:space="preserve"> </w:t>
      </w:r>
      <w:r w:rsidR="00724E73" w:rsidRPr="008E4C88">
        <w:rPr>
          <w:rFonts w:ascii="Arial" w:hAnsi="Arial" w:cs="Arial"/>
          <w:iCs/>
        </w:rPr>
        <w:t>a tárgyidőszakra von</w:t>
      </w:r>
      <w:r w:rsidR="005027BF" w:rsidRPr="008E4C88">
        <w:rPr>
          <w:rFonts w:ascii="Arial" w:hAnsi="Arial" w:cs="Arial"/>
          <w:iCs/>
        </w:rPr>
        <w:t>a</w:t>
      </w:r>
      <w:r w:rsidR="00724E73" w:rsidRPr="008E4C88">
        <w:rPr>
          <w:rFonts w:ascii="Arial" w:hAnsi="Arial" w:cs="Arial"/>
          <w:iCs/>
        </w:rPr>
        <w:t>tkozó</w:t>
      </w:r>
      <w:r w:rsidR="00460782" w:rsidRPr="008E4C88">
        <w:rPr>
          <w:rFonts w:ascii="Arial" w:hAnsi="Arial" w:cs="Arial"/>
          <w:iCs/>
        </w:rPr>
        <w:t xml:space="preserve"> </w:t>
      </w:r>
      <w:r w:rsidRPr="008E4C88">
        <w:rPr>
          <w:rFonts w:ascii="Arial" w:hAnsi="Arial" w:cs="Arial"/>
        </w:rPr>
        <w:t>(a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00546518" w:rsidRPr="008E4C88">
        <w:rPr>
          <w:rFonts w:ascii="Arial" w:hAnsi="Arial" w:cs="Arial"/>
        </w:rPr>
        <w:t>számlák</w:t>
      </w:r>
      <w:r w:rsidRPr="008E4C88">
        <w:rPr>
          <w:rFonts w:ascii="Arial" w:hAnsi="Arial" w:cs="Arial"/>
        </w:rPr>
        <w:t xml:space="preserve"> </w:t>
      </w:r>
      <w:r w:rsidR="00460782" w:rsidRPr="008E4C88">
        <w:rPr>
          <w:rFonts w:ascii="Arial" w:hAnsi="Arial" w:cs="Arial"/>
        </w:rPr>
        <w:t xml:space="preserve">teljes </w:t>
      </w:r>
      <w:r w:rsidRPr="008E4C88">
        <w:rPr>
          <w:rFonts w:ascii="Arial" w:hAnsi="Arial" w:cs="Arial"/>
        </w:rPr>
        <w:t xml:space="preserve">összegét kell </w:t>
      </w:r>
      <w:r w:rsidR="00082404" w:rsidRPr="008E4C88">
        <w:rPr>
          <w:rFonts w:ascii="Arial" w:hAnsi="Arial" w:cs="Arial"/>
        </w:rPr>
        <w:t>jelenteni</w:t>
      </w:r>
      <w:r w:rsidR="00460782" w:rsidRPr="008E4C88">
        <w:rPr>
          <w:rFonts w:ascii="Arial" w:hAnsi="Arial" w:cs="Arial"/>
        </w:rPr>
        <w:t xml:space="preserve">, </w:t>
      </w:r>
      <w:r w:rsidR="00C41B36" w:rsidRPr="008E4C88">
        <w:rPr>
          <w:rFonts w:ascii="Arial" w:hAnsi="Arial" w:cs="Arial"/>
        </w:rPr>
        <w:t>a táblában meghatározott bontásban. M</w:t>
      </w:r>
      <w:r w:rsidR="00460782" w:rsidRPr="008E4C88">
        <w:rPr>
          <w:rFonts w:ascii="Arial" w:hAnsi="Arial" w:cs="Arial"/>
        </w:rPr>
        <w:t>egtakarítás</w:t>
      </w:r>
      <w:r w:rsidR="008749C1" w:rsidRPr="008E4C88">
        <w:rPr>
          <w:rFonts w:ascii="Arial" w:hAnsi="Arial" w:cs="Arial"/>
        </w:rPr>
        <w:t>i</w:t>
      </w:r>
      <w:r w:rsidR="00460782" w:rsidRPr="008E4C88">
        <w:rPr>
          <w:rFonts w:ascii="Arial" w:hAnsi="Arial" w:cs="Arial"/>
        </w:rPr>
        <w:t xml:space="preserve"> jellegű </w:t>
      </w:r>
      <w:r w:rsidR="00C41B36" w:rsidRPr="008E4C88">
        <w:rPr>
          <w:rFonts w:ascii="Arial" w:hAnsi="Arial" w:cs="Arial"/>
        </w:rPr>
        <w:t xml:space="preserve">életbiztosítás alatt </w:t>
      </w:r>
      <w:r w:rsidR="00A547A2" w:rsidRPr="008E4C88">
        <w:rPr>
          <w:rFonts w:ascii="Arial" w:hAnsi="Arial" w:cs="Arial"/>
        </w:rPr>
        <w:t xml:space="preserve">a Bit. 4. § (1) bekezdés 75. pontja szerinti </w:t>
      </w:r>
      <w:r w:rsidR="00460782" w:rsidRPr="008E4C88">
        <w:rPr>
          <w:rFonts w:ascii="Arial" w:hAnsi="Arial" w:cs="Arial"/>
        </w:rPr>
        <w:t>életbiztosítás</w:t>
      </w:r>
      <w:r w:rsidR="00427D7B" w:rsidRPr="008E4C88">
        <w:rPr>
          <w:rFonts w:ascii="Arial" w:hAnsi="Arial" w:cs="Arial"/>
        </w:rPr>
        <w:t xml:space="preserve"> </w:t>
      </w:r>
      <w:r w:rsidR="00C41B36" w:rsidRPr="008E4C88">
        <w:rPr>
          <w:rFonts w:ascii="Arial" w:hAnsi="Arial" w:cs="Arial"/>
        </w:rPr>
        <w:t>értendő.</w:t>
      </w:r>
      <w:r w:rsidR="00C41B36" w:rsidRPr="008E4C88">
        <w:t xml:space="preserve"> </w:t>
      </w:r>
    </w:p>
    <w:p w14:paraId="45A65908" w14:textId="5562071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w:t>
      </w:r>
      <w:r w:rsidR="00677222" w:rsidRPr="008E4C88">
        <w:rPr>
          <w:rFonts w:ascii="Arial" w:hAnsi="Arial" w:cs="Arial"/>
        </w:rPr>
        <w:t>-</w:t>
      </w:r>
      <w:r w:rsidRPr="008E4C88">
        <w:rPr>
          <w:rFonts w:ascii="Arial" w:hAnsi="Arial" w:cs="Arial"/>
        </w:rPr>
        <w:t>visszaírások (sztornó tételek) figyelembevétele nélküli bruttó összeg értendő.</w:t>
      </w:r>
    </w:p>
    <w:p w14:paraId="19B26D70" w14:textId="77777777" w:rsidR="00637384" w:rsidRPr="008E4C88" w:rsidRDefault="00637384" w:rsidP="00C6766F">
      <w:pPr>
        <w:autoSpaceDE w:val="0"/>
        <w:autoSpaceDN w:val="0"/>
        <w:adjustRightInd w:val="0"/>
        <w:spacing w:after="240" w:line="240" w:lineRule="auto"/>
        <w:rPr>
          <w:rFonts w:ascii="Arial" w:hAnsi="Arial" w:cs="Arial"/>
        </w:rPr>
      </w:pPr>
      <w:r w:rsidRPr="008E4C88">
        <w:rPr>
          <w:rFonts w:ascii="Arial" w:hAnsi="Arial" w:cs="Arial"/>
        </w:rPr>
        <w:t>Szerzési jutaléknak a szerződéskötéssel összefüggésben járó jutalék minősül.</w:t>
      </w:r>
    </w:p>
    <w:p w14:paraId="6D1D19E2" w14:textId="2CB5EADF" w:rsidR="00637384" w:rsidRPr="008E4C88" w:rsidRDefault="00637384" w:rsidP="00C6766F">
      <w:pPr>
        <w:autoSpaceDE w:val="0"/>
        <w:autoSpaceDN w:val="0"/>
        <w:adjustRightInd w:val="0"/>
        <w:spacing w:after="0" w:line="240" w:lineRule="auto"/>
        <w:rPr>
          <w:rFonts w:ascii="Arial" w:hAnsi="Arial" w:cs="Arial"/>
          <w:i/>
          <w:iCs/>
        </w:rPr>
      </w:pPr>
      <w:r w:rsidRPr="008E4C88">
        <w:rPr>
          <w:rFonts w:ascii="Arial" w:hAnsi="Arial" w:cs="Arial"/>
          <w:i/>
          <w:iCs/>
        </w:rPr>
        <w:t>13</w:t>
      </w:r>
      <w:r w:rsidR="002C440C" w:rsidRPr="008E4C88">
        <w:rPr>
          <w:rFonts w:ascii="Arial" w:hAnsi="Arial" w:cs="Arial"/>
          <w:i/>
          <w:iCs/>
        </w:rPr>
        <w:t>–</w:t>
      </w:r>
      <w:r w:rsidRPr="008E4C88">
        <w:rPr>
          <w:rFonts w:ascii="Arial" w:hAnsi="Arial" w:cs="Arial"/>
          <w:i/>
          <w:iCs/>
        </w:rPr>
        <w:t>16. oszlop Tárgyidőszakra járó fenntartási/céljutalék</w:t>
      </w:r>
      <w:r w:rsidR="00D17BD8" w:rsidRPr="008E4C88">
        <w:rPr>
          <w:rFonts w:ascii="Arial" w:hAnsi="Arial" w:cs="Arial"/>
          <w:i/>
          <w:iCs/>
        </w:rPr>
        <w:t xml:space="preserve"> vagy fenntartási/célhoz kötött díjazás</w:t>
      </w:r>
      <w:r w:rsidRPr="008E4C88">
        <w:rPr>
          <w:rFonts w:ascii="Arial" w:hAnsi="Arial" w:cs="Arial"/>
          <w:i/>
          <w:iCs/>
        </w:rPr>
        <w:t xml:space="preserve"> bruttó összege élet – nem-élet</w:t>
      </w:r>
    </w:p>
    <w:p w14:paraId="1076D5C9" w14:textId="77777777" w:rsidR="00637384" w:rsidRPr="008E4C88" w:rsidRDefault="00637384" w:rsidP="00C6766F">
      <w:pPr>
        <w:autoSpaceDE w:val="0"/>
        <w:autoSpaceDN w:val="0"/>
        <w:adjustRightInd w:val="0"/>
        <w:spacing w:after="0" w:line="240" w:lineRule="auto"/>
        <w:rPr>
          <w:rFonts w:ascii="Arial" w:hAnsi="Arial" w:cs="Arial"/>
          <w:i/>
          <w:iCs/>
        </w:rPr>
      </w:pPr>
    </w:p>
    <w:p w14:paraId="39F43C0A" w14:textId="0BA82466" w:rsidR="00637384" w:rsidRPr="008E4C88" w:rsidRDefault="00637384" w:rsidP="00C6766F">
      <w:pPr>
        <w:autoSpaceDE w:val="0"/>
        <w:autoSpaceDN w:val="0"/>
        <w:adjustRightInd w:val="0"/>
        <w:spacing w:after="0" w:line="240" w:lineRule="auto"/>
        <w:rPr>
          <w:rFonts w:ascii="Arial" w:hAnsi="Arial" w:cs="Arial"/>
          <w:bCs/>
        </w:rPr>
      </w:pPr>
      <w:r w:rsidRPr="008E4C88">
        <w:rPr>
          <w:rFonts w:ascii="Arial" w:hAnsi="Arial" w:cs="Arial"/>
        </w:rPr>
        <w:t xml:space="preserve">Ezen oszlopokban a biztosításközvetítők által a biztosító felé a tárgyidőszakra egyszeri díjas szerződéskötéssel összefüggésben kiszámlázott teljes, </w:t>
      </w:r>
      <w:r w:rsidRPr="008E4C88">
        <w:rPr>
          <w:rFonts w:ascii="Arial" w:hAnsi="Arial" w:cs="Arial"/>
          <w:iCs/>
        </w:rPr>
        <w:t>a számviteli zárás befejező napjáig a biztosítóhoz beérkezett</w:t>
      </w:r>
      <w:r w:rsidR="005027BF"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Pr="008E4C88">
        <w:rPr>
          <w:rFonts w:ascii="Arial" w:hAnsi="Arial" w:cs="Arial"/>
        </w:rPr>
        <w:t>számlák összegét kell jelenteni fenntartási, és céljutalék (extra jutalék)</w:t>
      </w:r>
      <w:r w:rsidR="00D17BD8" w:rsidRPr="008E4C88">
        <w:rPr>
          <w:rFonts w:ascii="Arial" w:hAnsi="Arial" w:cs="Arial"/>
        </w:rPr>
        <w:t xml:space="preserve"> vagy fenntartási/célhoz kötött díjazás</w:t>
      </w:r>
      <w:r w:rsidRPr="008E4C88">
        <w:rPr>
          <w:rFonts w:ascii="Arial" w:hAnsi="Arial" w:cs="Arial"/>
        </w:rPr>
        <w:t xml:space="preserve"> szerinti bontásban. 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 xml:space="preserve">számla visszaírások (sztornó tételek) figyelembevétele nélküli bruttó összeg értendő.  </w:t>
      </w:r>
    </w:p>
    <w:p w14:paraId="69B01210" w14:textId="77777777" w:rsidR="00637384" w:rsidRPr="008E4C88" w:rsidRDefault="00637384" w:rsidP="00C6766F">
      <w:pPr>
        <w:autoSpaceDE w:val="0"/>
        <w:autoSpaceDN w:val="0"/>
        <w:adjustRightInd w:val="0"/>
        <w:spacing w:after="0" w:line="240" w:lineRule="auto"/>
        <w:rPr>
          <w:rFonts w:ascii="Arial" w:hAnsi="Arial" w:cs="Arial"/>
        </w:rPr>
      </w:pPr>
    </w:p>
    <w:p w14:paraId="22B1E620" w14:textId="77777777" w:rsidR="00637384" w:rsidRPr="008E4C88" w:rsidRDefault="00637384" w:rsidP="00C6766F">
      <w:pPr>
        <w:autoSpaceDE w:val="0"/>
        <w:autoSpaceDN w:val="0"/>
        <w:adjustRightInd w:val="0"/>
        <w:spacing w:after="0" w:line="240" w:lineRule="auto"/>
        <w:rPr>
          <w:rFonts w:ascii="Arial" w:hAnsi="Arial" w:cs="Arial"/>
        </w:rPr>
      </w:pPr>
      <w:r w:rsidRPr="008E4C88">
        <w:rPr>
          <w:rFonts w:ascii="Arial" w:hAnsi="Arial" w:cs="Arial"/>
        </w:rPr>
        <w:t>Fenntartási jutaléknak</w:t>
      </w:r>
      <w:r w:rsidR="009C0E4A" w:rsidRPr="008E4C88">
        <w:rPr>
          <w:rFonts w:ascii="Arial" w:hAnsi="Arial" w:cs="Arial"/>
        </w:rPr>
        <w:t xml:space="preserve"> vagy díjazásnak</w:t>
      </w:r>
      <w:r w:rsidRPr="008E4C88">
        <w:rPr>
          <w:rFonts w:ascii="Arial" w:hAnsi="Arial" w:cs="Arial"/>
        </w:rPr>
        <w:t xml:space="preserve"> a szerződés gondozásáért, meghatározott ideig való fennállásáért járó jutalék</w:t>
      </w:r>
      <w:r w:rsidR="009C0E4A" w:rsidRPr="008E4C88">
        <w:rPr>
          <w:rFonts w:ascii="Arial" w:hAnsi="Arial" w:cs="Arial"/>
        </w:rPr>
        <w:t xml:space="preserve"> vagy díjazás</w:t>
      </w:r>
      <w:r w:rsidRPr="008E4C88">
        <w:rPr>
          <w:rFonts w:ascii="Arial" w:hAnsi="Arial" w:cs="Arial"/>
        </w:rPr>
        <w:t xml:space="preserve"> minősül. A céljutalék</w:t>
      </w:r>
      <w:r w:rsidR="009C0E4A" w:rsidRPr="008E4C88">
        <w:rPr>
          <w:rFonts w:ascii="Arial" w:hAnsi="Arial" w:cs="Arial"/>
        </w:rPr>
        <w:t xml:space="preserve"> vagy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1DD62C33" w14:textId="77777777" w:rsidR="00A04A34" w:rsidRPr="008E4C88" w:rsidRDefault="00A04A34" w:rsidP="00C6766F">
      <w:pPr>
        <w:autoSpaceDE w:val="0"/>
        <w:autoSpaceDN w:val="0"/>
        <w:adjustRightInd w:val="0"/>
        <w:spacing w:after="0" w:line="240" w:lineRule="auto"/>
        <w:rPr>
          <w:rFonts w:ascii="Arial" w:hAnsi="Arial" w:cs="Arial"/>
        </w:rPr>
      </w:pPr>
    </w:p>
    <w:p w14:paraId="3C6A5A7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A jutalékokat</w:t>
      </w:r>
      <w:r w:rsidR="000477A6" w:rsidRPr="008E4C88">
        <w:rPr>
          <w:rFonts w:ascii="Arial" w:hAnsi="Arial" w:cs="Arial"/>
        </w:rPr>
        <w:t xml:space="preserve"> vagy díjazásokat</w:t>
      </w:r>
      <w:r w:rsidRPr="008E4C88">
        <w:rPr>
          <w:rFonts w:ascii="Arial" w:hAnsi="Arial" w:cs="Arial"/>
        </w:rPr>
        <w:t xml:space="preserve"> bruttó módon kell megjeleníteni, vagyis a sztornó tételek (visszaírások) nem von</w:t>
      </w:r>
      <w:r w:rsidR="002C4E6B" w:rsidRPr="008E4C88">
        <w:rPr>
          <w:rFonts w:ascii="Arial" w:hAnsi="Arial" w:cs="Arial"/>
        </w:rPr>
        <w:t>hatók le</w:t>
      </w:r>
      <w:r w:rsidRPr="008E4C88">
        <w:rPr>
          <w:rFonts w:ascii="Arial" w:hAnsi="Arial" w:cs="Arial"/>
        </w:rPr>
        <w:t xml:space="preserve"> a tárgynegyedévre jutó jutalékokból</w:t>
      </w:r>
      <w:r w:rsidR="000477A6" w:rsidRPr="008E4C88">
        <w:rPr>
          <w:rFonts w:ascii="Arial" w:hAnsi="Arial" w:cs="Arial"/>
        </w:rPr>
        <w:t>/díjazásokból</w:t>
      </w:r>
      <w:r w:rsidRPr="008E4C88">
        <w:rPr>
          <w:rFonts w:ascii="Arial" w:hAnsi="Arial" w:cs="Arial"/>
        </w:rPr>
        <w:t>.</w:t>
      </w:r>
    </w:p>
    <w:p w14:paraId="571CB0E9" w14:textId="77777777" w:rsidR="00A04A34" w:rsidRPr="008E4C88" w:rsidRDefault="00A04A34" w:rsidP="00C6766F">
      <w:pPr>
        <w:autoSpaceDE w:val="0"/>
        <w:autoSpaceDN w:val="0"/>
        <w:adjustRightInd w:val="0"/>
        <w:spacing w:after="0" w:line="240" w:lineRule="auto"/>
        <w:rPr>
          <w:rFonts w:ascii="Arial" w:hAnsi="Arial" w:cs="Arial"/>
        </w:rPr>
      </w:pPr>
    </w:p>
    <w:p w14:paraId="02BBD143" w14:textId="08753386" w:rsidR="008749C1" w:rsidRPr="008E4C88" w:rsidRDefault="008749C1" w:rsidP="00C6766F">
      <w:pPr>
        <w:autoSpaceDE w:val="0"/>
        <w:autoSpaceDN w:val="0"/>
        <w:adjustRightInd w:val="0"/>
        <w:spacing w:after="240" w:line="240" w:lineRule="auto"/>
        <w:rPr>
          <w:rFonts w:ascii="Arial" w:hAnsi="Arial" w:cs="Arial"/>
          <w:i/>
        </w:rPr>
      </w:pPr>
      <w:r w:rsidRPr="008E4C88">
        <w:rPr>
          <w:rFonts w:ascii="Arial" w:hAnsi="Arial" w:cs="Arial"/>
          <w:i/>
        </w:rPr>
        <w:t>17</w:t>
      </w:r>
      <w:r w:rsidR="002C440C" w:rsidRPr="008E4C88">
        <w:rPr>
          <w:rFonts w:ascii="Arial" w:hAnsi="Arial" w:cs="Arial"/>
          <w:i/>
        </w:rPr>
        <w:t>–</w:t>
      </w:r>
      <w:r w:rsidRPr="008E4C88">
        <w:rPr>
          <w:rFonts w:ascii="Arial" w:hAnsi="Arial" w:cs="Arial"/>
          <w:i/>
        </w:rPr>
        <w:t>40. oszlop Tárgyidőszakra járó szerzési/fenntartási/céljutalék</w:t>
      </w:r>
      <w:r w:rsidR="000477A6" w:rsidRPr="008E4C88">
        <w:rPr>
          <w:rFonts w:ascii="Arial" w:hAnsi="Arial" w:cs="Arial"/>
          <w:i/>
        </w:rPr>
        <w:t xml:space="preserve"> vagy díjazás</w:t>
      </w:r>
      <w:r w:rsidRPr="008E4C88">
        <w:rPr>
          <w:rFonts w:ascii="Arial" w:hAnsi="Arial" w:cs="Arial"/>
          <w:i/>
        </w:rPr>
        <w:t xml:space="preserve"> bruttó összege</w:t>
      </w:r>
    </w:p>
    <w:p w14:paraId="7A57990E" w14:textId="00B7DCF2" w:rsidR="00A04A34"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díjfizetésű életbiztosításra vonatkozóan kiszámlázott, </w:t>
      </w:r>
      <w:r w:rsidRPr="008E4C88">
        <w:rPr>
          <w:rFonts w:ascii="Arial" w:hAnsi="Arial" w:cs="Arial"/>
          <w:iCs/>
        </w:rPr>
        <w:t>a számviteli zárás befejező napjáig a biztosítóhoz beérkezett</w:t>
      </w:r>
      <w:r w:rsidR="00D10F97" w:rsidRPr="008E4C88">
        <w:rPr>
          <w:rFonts w:ascii="Arial" w:hAnsi="Arial" w:cs="Arial"/>
          <w:iCs/>
        </w:rPr>
        <w:t xml:space="preserve"> a </w:t>
      </w:r>
      <w:r w:rsidR="00D10F97" w:rsidRPr="008E4C88">
        <w:rPr>
          <w:rFonts w:ascii="Arial" w:hAnsi="Arial" w:cs="Arial"/>
          <w:iCs/>
        </w:rPr>
        <w:lastRenderedPageBreak/>
        <w:t>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0477A6" w:rsidRPr="008E4C88">
        <w:rPr>
          <w:rFonts w:ascii="Arial" w:hAnsi="Arial" w:cs="Arial"/>
        </w:rPr>
        <w:t>/díjazás</w:t>
      </w:r>
      <w:r w:rsidRPr="008E4C88">
        <w:rPr>
          <w:rFonts w:ascii="Arial" w:hAnsi="Arial" w:cs="Arial"/>
        </w:rPr>
        <w:t xml:space="preserve">számlák teljes összegét kell jelenteni, </w:t>
      </w:r>
      <w:r w:rsidR="00C41B36" w:rsidRPr="008E4C88">
        <w:rPr>
          <w:rFonts w:ascii="Arial" w:hAnsi="Arial" w:cs="Arial"/>
        </w:rPr>
        <w:t>a táblában meghatározott bontásban.</w:t>
      </w:r>
      <w:r w:rsidR="00C41B36" w:rsidRPr="008E4C88" w:rsidDel="00575BAF">
        <w:rPr>
          <w:rFonts w:ascii="Arial" w:hAnsi="Arial" w:cs="Arial"/>
        </w:rPr>
        <w:t xml:space="preserve"> </w:t>
      </w:r>
      <w:r w:rsidR="00C41B36" w:rsidRPr="008E4C88">
        <w:rPr>
          <w:rFonts w:ascii="Arial" w:hAnsi="Arial" w:cs="Arial"/>
        </w:rPr>
        <w:t>M</w:t>
      </w:r>
      <w:r w:rsidRPr="008E4C88">
        <w:rPr>
          <w:rFonts w:ascii="Arial" w:hAnsi="Arial" w:cs="Arial"/>
        </w:rPr>
        <w:t xml:space="preserve">egtakarítási jellegű </w:t>
      </w:r>
      <w:r w:rsidR="00C41B36" w:rsidRPr="008E4C88">
        <w:rPr>
          <w:rFonts w:ascii="Arial" w:hAnsi="Arial" w:cs="Arial"/>
        </w:rPr>
        <w:t xml:space="preserve">életbiztosítás alatt </w:t>
      </w:r>
      <w:r w:rsidR="00E9111D" w:rsidRPr="008E4C88">
        <w:rPr>
          <w:rFonts w:ascii="Arial" w:hAnsi="Arial" w:cs="Arial"/>
        </w:rPr>
        <w:t xml:space="preserve">a Bit. 4. § (1) bekezdés 75. pontja szerinti </w:t>
      </w:r>
      <w:r w:rsidRPr="008E4C88">
        <w:rPr>
          <w:rFonts w:ascii="Arial" w:hAnsi="Arial" w:cs="Arial"/>
        </w:rPr>
        <w:t>életbiztosítás</w:t>
      </w:r>
      <w:r w:rsidR="00575BAF" w:rsidRPr="008E4C88">
        <w:rPr>
          <w:rFonts w:ascii="Arial" w:hAnsi="Arial" w:cs="Arial"/>
        </w:rPr>
        <w:t xml:space="preserve"> </w:t>
      </w:r>
      <w:r w:rsidR="00C41B36" w:rsidRPr="008E4C88">
        <w:rPr>
          <w:rFonts w:ascii="Arial" w:hAnsi="Arial" w:cs="Arial"/>
        </w:rPr>
        <w:t xml:space="preserve">értendő. </w:t>
      </w:r>
    </w:p>
    <w:p w14:paraId="0D97A441" w14:textId="77777777" w:rsidR="00A04A34" w:rsidRPr="008E4C88" w:rsidRDefault="002C4E6B" w:rsidP="00C6766F">
      <w:pPr>
        <w:autoSpaceDE w:val="0"/>
        <w:autoSpaceDN w:val="0"/>
        <w:adjustRightInd w:val="0"/>
        <w:spacing w:after="240" w:line="240" w:lineRule="auto"/>
        <w:rPr>
          <w:rFonts w:ascii="Arial" w:hAnsi="Arial" w:cs="Arial"/>
        </w:rPr>
      </w:pPr>
      <w:r w:rsidRPr="008E4C88">
        <w:rPr>
          <w:rFonts w:ascii="Arial" w:hAnsi="Arial" w:cs="Arial"/>
        </w:rPr>
        <w:t>S</w:t>
      </w:r>
      <w:r w:rsidR="00A04A34" w:rsidRPr="008E4C88">
        <w:rPr>
          <w:rFonts w:ascii="Arial" w:hAnsi="Arial" w:cs="Arial"/>
        </w:rPr>
        <w:t>zerzési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a szerződéskötéssel összefüggésben</w:t>
      </w:r>
      <w:r w:rsidRPr="008E4C88">
        <w:rPr>
          <w:rFonts w:ascii="Arial" w:hAnsi="Arial" w:cs="Arial"/>
        </w:rPr>
        <w:t xml:space="preserve"> járó jutalék</w:t>
      </w:r>
      <w:r w:rsidR="000477A6" w:rsidRPr="008E4C88">
        <w:rPr>
          <w:rFonts w:ascii="Arial" w:hAnsi="Arial" w:cs="Arial"/>
        </w:rPr>
        <w:t xml:space="preserve"> vagy díjazás</w:t>
      </w:r>
      <w:r w:rsidR="00A04A34" w:rsidRPr="008E4C88">
        <w:rPr>
          <w:rFonts w:ascii="Arial" w:hAnsi="Arial" w:cs="Arial"/>
        </w:rPr>
        <w:t>, fenntartási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w:t>
      </w:r>
      <w:r w:rsidR="00A04A34" w:rsidRPr="008E4C88">
        <w:rPr>
          <w:rFonts w:ascii="Arial" w:hAnsi="Arial" w:cs="Arial"/>
        </w:rPr>
        <w:t>. A céljutalék</w:t>
      </w:r>
      <w:r w:rsidR="000477A6" w:rsidRPr="008E4C88">
        <w:rPr>
          <w:rFonts w:ascii="Arial" w:hAnsi="Arial" w:cs="Arial"/>
        </w:rPr>
        <w:t xml:space="preserve"> vagy a célhoz kötött díjazás</w:t>
      </w:r>
      <w:r w:rsidR="00A04A34" w:rsidRPr="008E4C88">
        <w:rPr>
          <w:rFonts w:ascii="Arial" w:hAnsi="Arial" w:cs="Arial"/>
        </w:rPr>
        <w:t xml:space="preserve"> </w:t>
      </w:r>
      <w:r w:rsidRPr="008E4C88">
        <w:rPr>
          <w:rFonts w:ascii="Arial" w:hAnsi="Arial" w:cs="Arial"/>
        </w:rPr>
        <w:t xml:space="preserve">körébe tartozik </w:t>
      </w:r>
      <w:r w:rsidR="00A04A34" w:rsidRPr="008E4C88">
        <w:rPr>
          <w:rFonts w:ascii="Arial" w:hAnsi="Arial" w:cs="Arial"/>
        </w:rPr>
        <w:t>minden olyan extra jutalék</w:t>
      </w:r>
      <w:r w:rsidR="000477A6" w:rsidRPr="008E4C88">
        <w:rPr>
          <w:rFonts w:ascii="Arial" w:hAnsi="Arial" w:cs="Arial"/>
        </w:rPr>
        <w:t xml:space="preserve"> vagy díjazás</w:t>
      </w:r>
      <w:r w:rsidR="00A04A34" w:rsidRPr="008E4C88">
        <w:rPr>
          <w:rFonts w:ascii="Arial" w:hAnsi="Arial" w:cs="Arial"/>
        </w:rPr>
        <w:t xml:space="preserve">, amelyre a </w:t>
      </w:r>
      <w:r w:rsidR="00BD3FA8" w:rsidRPr="008E4C88">
        <w:rPr>
          <w:rFonts w:ascii="Arial" w:hAnsi="Arial" w:cs="Arial"/>
        </w:rPr>
        <w:t>biztosítás</w:t>
      </w:r>
      <w:r w:rsidR="00A04A34" w:rsidRPr="008E4C88">
        <w:rPr>
          <w:rFonts w:ascii="Arial" w:hAnsi="Arial" w:cs="Arial"/>
        </w:rPr>
        <w:t>közvetítő a biztosításközvetítői tevékenysége, teljesítménye vagy célfeladat kiírása alapján válik jogosulttá.</w:t>
      </w:r>
    </w:p>
    <w:p w14:paraId="0D8506E4" w14:textId="1D4BF611"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0477A6" w:rsidRPr="008E4C88">
        <w:rPr>
          <w:rFonts w:ascii="Arial" w:hAnsi="Arial" w:cs="Arial"/>
        </w:rPr>
        <w:t xml:space="preserve"> vagy díjazás</w:t>
      </w:r>
      <w:r w:rsidRPr="008E4C88">
        <w:rPr>
          <w:rFonts w:ascii="Arial" w:hAnsi="Arial" w:cs="Arial"/>
        </w:rPr>
        <w:t xml:space="preserve"> alatt a jutalék</w:t>
      </w:r>
      <w:r w:rsidR="000477A6" w:rsidRPr="008E4C88">
        <w:rPr>
          <w:rFonts w:ascii="Arial" w:hAnsi="Arial" w:cs="Arial"/>
        </w:rPr>
        <w:t>/díjazási</w:t>
      </w:r>
      <w:r w:rsidRPr="008E4C88">
        <w:rPr>
          <w:rFonts w:ascii="Arial" w:hAnsi="Arial" w:cs="Arial"/>
        </w:rPr>
        <w:t>számla visszaírások (sztornó tételek) figyelembevétele nélküli bruttó összeg értendő.</w:t>
      </w:r>
    </w:p>
    <w:p w14:paraId="436611EC" w14:textId="10101318" w:rsidR="00A04A34" w:rsidRPr="008E4C88" w:rsidRDefault="009923F4" w:rsidP="00C6766F">
      <w:pPr>
        <w:autoSpaceDE w:val="0"/>
        <w:autoSpaceDN w:val="0"/>
        <w:adjustRightInd w:val="0"/>
        <w:spacing w:after="240" w:line="240" w:lineRule="auto"/>
        <w:rPr>
          <w:rFonts w:ascii="Arial" w:hAnsi="Arial" w:cs="Arial"/>
          <w:i/>
          <w:iCs/>
        </w:rPr>
      </w:pPr>
      <w:r w:rsidRPr="008E4C88">
        <w:rPr>
          <w:rFonts w:ascii="Arial" w:hAnsi="Arial" w:cs="Arial"/>
          <w:i/>
        </w:rPr>
        <w:t>41</w:t>
      </w:r>
      <w:r w:rsidR="002C440C" w:rsidRPr="008E4C88">
        <w:rPr>
          <w:rFonts w:ascii="Arial" w:hAnsi="Arial" w:cs="Arial"/>
          <w:i/>
        </w:rPr>
        <w:t>–</w:t>
      </w:r>
      <w:r w:rsidR="002C33B0" w:rsidRPr="008E4C88">
        <w:rPr>
          <w:rFonts w:ascii="Arial" w:hAnsi="Arial" w:cs="Arial"/>
          <w:i/>
        </w:rPr>
        <w:t>6</w:t>
      </w:r>
      <w:r w:rsidR="00A34320" w:rsidRPr="008E4C88">
        <w:rPr>
          <w:rFonts w:ascii="Arial" w:hAnsi="Arial" w:cs="Arial"/>
          <w:i/>
        </w:rPr>
        <w:t>4</w:t>
      </w:r>
      <w:r w:rsidR="00A04A34" w:rsidRPr="008E4C88">
        <w:rPr>
          <w:rFonts w:ascii="Arial" w:hAnsi="Arial" w:cs="Arial"/>
          <w:i/>
          <w:iCs/>
        </w:rPr>
        <w:t>. oszlop Tárgy</w:t>
      </w:r>
      <w:r w:rsidR="00546518" w:rsidRPr="008E4C88">
        <w:rPr>
          <w:rFonts w:ascii="Arial" w:hAnsi="Arial" w:cs="Arial"/>
          <w:i/>
          <w:iCs/>
        </w:rPr>
        <w:t>időszakra</w:t>
      </w:r>
      <w:r w:rsidR="00A04A34" w:rsidRPr="008E4C88">
        <w:rPr>
          <w:rFonts w:ascii="Arial" w:hAnsi="Arial" w:cs="Arial"/>
          <w:i/>
          <w:iCs/>
        </w:rPr>
        <w:t xml:space="preserve"> </w:t>
      </w:r>
      <w:r w:rsidR="008749C1" w:rsidRPr="008E4C88">
        <w:rPr>
          <w:rFonts w:ascii="Arial" w:hAnsi="Arial" w:cs="Arial"/>
          <w:i/>
        </w:rPr>
        <w:t>járó szerzési/fenntartási/céljutalék</w:t>
      </w:r>
      <w:r w:rsidR="000477A6" w:rsidRPr="008E4C88">
        <w:rPr>
          <w:rFonts w:ascii="Arial" w:hAnsi="Arial" w:cs="Arial"/>
          <w:i/>
        </w:rPr>
        <w:t xml:space="preserve"> vagy díjazás</w:t>
      </w:r>
      <w:r w:rsidR="008749C1" w:rsidRPr="008E4C88">
        <w:rPr>
          <w:rFonts w:ascii="Arial" w:hAnsi="Arial" w:cs="Arial"/>
          <w:i/>
        </w:rPr>
        <w:t xml:space="preserve"> bruttó </w:t>
      </w:r>
      <w:r w:rsidR="00A04A34" w:rsidRPr="008E4C88">
        <w:rPr>
          <w:rFonts w:ascii="Arial" w:hAnsi="Arial" w:cs="Arial"/>
          <w:i/>
          <w:iCs/>
        </w:rPr>
        <w:t>összege</w:t>
      </w:r>
    </w:p>
    <w:p w14:paraId="3DCA744F" w14:textId="02471E57" w:rsidR="002D1A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2C4E6B" w:rsidRPr="008E4C88">
        <w:rPr>
          <w:rFonts w:ascii="Arial" w:hAnsi="Arial" w:cs="Arial"/>
        </w:rPr>
        <w:t>oszlopokban</w:t>
      </w:r>
      <w:r w:rsidRPr="008E4C88">
        <w:rPr>
          <w:rFonts w:ascii="Arial" w:hAnsi="Arial" w:cs="Arial"/>
        </w:rPr>
        <w:t xml:space="preserve"> a </w:t>
      </w:r>
      <w:r w:rsidR="00BD3FA8" w:rsidRPr="008E4C88">
        <w:rPr>
          <w:rFonts w:ascii="Arial" w:hAnsi="Arial" w:cs="Arial"/>
        </w:rPr>
        <w:t>biztosítás</w:t>
      </w:r>
      <w:r w:rsidRPr="008E4C88">
        <w:rPr>
          <w:rFonts w:ascii="Arial" w:hAnsi="Arial" w:cs="Arial"/>
        </w:rPr>
        <w:t xml:space="preserve">közvetítők által </w:t>
      </w:r>
      <w:r w:rsidR="008749C1" w:rsidRPr="008E4C88">
        <w:rPr>
          <w:rFonts w:ascii="Arial" w:hAnsi="Arial" w:cs="Arial"/>
        </w:rPr>
        <w:t xml:space="preserve">a biztosító felé a tárgyidőszakra folyamatos díjfizetésű nem-életbiztosításra vonatkozóan </w:t>
      </w:r>
      <w:r w:rsidRPr="008E4C88">
        <w:rPr>
          <w:rFonts w:ascii="Arial" w:hAnsi="Arial" w:cs="Arial"/>
        </w:rPr>
        <w:t xml:space="preserve">kiszámlázott, a </w:t>
      </w:r>
      <w:r w:rsidR="00292471" w:rsidRPr="008E4C88">
        <w:rPr>
          <w:rFonts w:ascii="Arial" w:hAnsi="Arial" w:cs="Arial"/>
        </w:rPr>
        <w:t xml:space="preserve">számviteli zárás </w:t>
      </w:r>
      <w:r w:rsidR="00546518" w:rsidRPr="008E4C88">
        <w:rPr>
          <w:rFonts w:ascii="Arial" w:hAnsi="Arial" w:cs="Arial"/>
        </w:rPr>
        <w:t xml:space="preserve">befejező </w:t>
      </w:r>
      <w:r w:rsidR="00292471" w:rsidRPr="008E4C88">
        <w:rPr>
          <w:rFonts w:ascii="Arial" w:hAnsi="Arial" w:cs="Arial"/>
        </w:rPr>
        <w:t xml:space="preserve">napjáig </w:t>
      </w:r>
      <w:r w:rsidR="00546518" w:rsidRPr="008E4C88">
        <w:rPr>
          <w:rFonts w:ascii="Arial" w:hAnsi="Arial" w:cs="Arial"/>
        </w:rPr>
        <w:t>a biztosítóhoz beérkezett</w:t>
      </w:r>
      <w:r w:rsidR="00D10F97" w:rsidRPr="008E4C88">
        <w:rPr>
          <w:rFonts w:ascii="Arial" w:hAnsi="Arial" w:cs="Arial"/>
          <w:iCs/>
        </w:rPr>
        <w:t xml:space="preserve"> a tárgyidőszakra vonatkozó</w:t>
      </w:r>
      <w:r w:rsidR="008749C1" w:rsidRPr="008E4C88">
        <w:rPr>
          <w:rFonts w:ascii="Arial" w:hAnsi="Arial" w:cs="Arial"/>
        </w:rPr>
        <w:t xml:space="preserve"> (a hagyományos értékesítési csatornákon, valamint az értékesítést végző elektronikus</w:t>
      </w:r>
      <w:r w:rsidRPr="008E4C88">
        <w:rPr>
          <w:rFonts w:ascii="Arial" w:hAnsi="Arial" w:cs="Arial"/>
        </w:rPr>
        <w:t>,</w:t>
      </w:r>
      <w:r w:rsidR="00143EA1" w:rsidRPr="008E4C88">
        <w:rPr>
          <w:rFonts w:ascii="Arial" w:hAnsi="Arial" w:cs="Arial"/>
        </w:rPr>
        <w:t xml:space="preserve"> illetve </w:t>
      </w:r>
      <w:r w:rsidR="008749C1" w:rsidRPr="008E4C88">
        <w:rPr>
          <w:rFonts w:ascii="Arial" w:hAnsi="Arial" w:cs="Arial"/>
        </w:rPr>
        <w:t>az értékesítést végző összehasonlító felületen keresztül a biztosító részére közvetített szerződések után járó) jutalék</w:t>
      </w:r>
      <w:r w:rsidR="000477A6" w:rsidRPr="008E4C88">
        <w:rPr>
          <w:rFonts w:ascii="Arial" w:hAnsi="Arial" w:cs="Arial"/>
        </w:rPr>
        <w:t>/díjazás</w:t>
      </w:r>
      <w:r w:rsidR="008749C1" w:rsidRPr="008E4C88">
        <w:rPr>
          <w:rFonts w:ascii="Arial" w:hAnsi="Arial" w:cs="Arial"/>
        </w:rPr>
        <w:t xml:space="preserve">számlák teljes összegét kell jelenteni, </w:t>
      </w:r>
      <w:r w:rsidR="00C41B36" w:rsidRPr="008E4C88">
        <w:rPr>
          <w:rFonts w:ascii="Arial" w:hAnsi="Arial" w:cs="Arial"/>
        </w:rPr>
        <w:t xml:space="preserve">a táblában </w:t>
      </w:r>
      <w:r w:rsidR="00143EA1" w:rsidRPr="008E4C88">
        <w:rPr>
          <w:rFonts w:ascii="Arial" w:hAnsi="Arial" w:cs="Arial"/>
        </w:rPr>
        <w:t>bontásban.</w:t>
      </w:r>
    </w:p>
    <w:p w14:paraId="1ADCD1EB" w14:textId="77777777"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Szerzési jutaléknak</w:t>
      </w:r>
      <w:r w:rsidR="000477A6" w:rsidRPr="008E4C88">
        <w:rPr>
          <w:rFonts w:ascii="Arial" w:hAnsi="Arial" w:cs="Arial"/>
        </w:rPr>
        <w:t xml:space="preserve"> vagy díjazásnak</w:t>
      </w:r>
      <w:r w:rsidRPr="008E4C88">
        <w:rPr>
          <w:rFonts w:ascii="Arial" w:hAnsi="Arial" w:cs="Arial"/>
        </w:rPr>
        <w:t xml:space="preserve"> a szerződéskötéssel összefüggésben járó jutalék</w:t>
      </w:r>
      <w:r w:rsidR="000477A6" w:rsidRPr="008E4C88">
        <w:rPr>
          <w:rFonts w:ascii="Arial" w:hAnsi="Arial" w:cs="Arial"/>
        </w:rPr>
        <w:t xml:space="preserve"> vagy díjazás</w:t>
      </w:r>
      <w:r w:rsidRPr="008E4C88">
        <w:rPr>
          <w:rFonts w:ascii="Arial" w:hAnsi="Arial" w:cs="Arial"/>
        </w:rPr>
        <w:t>, fenntartási jutaléknak</w:t>
      </w:r>
      <w:r w:rsidR="000477A6" w:rsidRPr="008E4C88">
        <w:rPr>
          <w:rFonts w:ascii="Arial" w:hAnsi="Arial" w:cs="Arial"/>
        </w:rPr>
        <w:t xml:space="preserve"> vagy díjazásnak</w:t>
      </w:r>
      <w:r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 A céljutalék</w:t>
      </w:r>
      <w:r w:rsidR="000477A6" w:rsidRPr="008E4C88">
        <w:rPr>
          <w:rFonts w:ascii="Arial" w:hAnsi="Arial" w:cs="Arial"/>
        </w:rPr>
        <w:t xml:space="preserve"> vagy a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246DE855" w14:textId="2CEF8432"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1958D9" w:rsidRPr="008E4C88">
        <w:rPr>
          <w:rFonts w:ascii="Arial" w:hAnsi="Arial" w:cs="Arial"/>
        </w:rPr>
        <w:t xml:space="preserve"> vagy díjazás</w:t>
      </w:r>
      <w:r w:rsidRPr="008E4C88">
        <w:rPr>
          <w:rFonts w:ascii="Arial" w:hAnsi="Arial" w:cs="Arial"/>
        </w:rPr>
        <w:t xml:space="preserve"> alatt a jutalék</w:t>
      </w:r>
      <w:r w:rsidR="001958D9" w:rsidRPr="008E4C88">
        <w:rPr>
          <w:rFonts w:ascii="Arial" w:hAnsi="Arial" w:cs="Arial"/>
        </w:rPr>
        <w:t>/díjazás</w:t>
      </w:r>
      <w:r w:rsidRPr="008E4C88">
        <w:rPr>
          <w:rFonts w:ascii="Arial" w:hAnsi="Arial" w:cs="Arial"/>
        </w:rPr>
        <w:t>számla visszaírások (sztornó tételek) figyelembevétele nélküli bruttó összeg értendő.</w:t>
      </w:r>
    </w:p>
    <w:p w14:paraId="01B2EB0B" w14:textId="31CE3F8E" w:rsidR="000B7C02" w:rsidRPr="008E4C88" w:rsidRDefault="00C61338" w:rsidP="000B7C02">
      <w:pPr>
        <w:autoSpaceDE w:val="0"/>
        <w:autoSpaceDN w:val="0"/>
        <w:adjustRightInd w:val="0"/>
        <w:spacing w:after="240" w:line="240" w:lineRule="auto"/>
        <w:rPr>
          <w:rFonts w:ascii="Arial" w:hAnsi="Arial" w:cs="Arial"/>
          <w:i/>
        </w:rPr>
      </w:pPr>
      <w:r w:rsidRPr="008E4C88">
        <w:rPr>
          <w:rFonts w:ascii="Arial" w:hAnsi="Arial" w:cs="Arial"/>
          <w:i/>
        </w:rPr>
        <w:t>65</w:t>
      </w:r>
      <w:r w:rsidR="007852F8">
        <w:rPr>
          <w:rFonts w:ascii="Arial" w:hAnsi="Arial" w:cs="Arial"/>
          <w:i/>
        </w:rPr>
        <w:t>–</w:t>
      </w:r>
      <w:r w:rsidRPr="008E4C88">
        <w:rPr>
          <w:rFonts w:ascii="Arial" w:hAnsi="Arial" w:cs="Arial"/>
          <w:i/>
        </w:rPr>
        <w:t>70</w:t>
      </w:r>
      <w:r w:rsidR="000B7C02" w:rsidRPr="008E4C88">
        <w:rPr>
          <w:rFonts w:ascii="Arial" w:hAnsi="Arial" w:cs="Arial"/>
          <w:i/>
        </w:rPr>
        <w:t>. oszlop 2 éven belül létrejött, 1-30 nap közötti, illetve 30 napot meghaladó díjelmaradásban lévő szerződések éves állománydíja</w:t>
      </w:r>
    </w:p>
    <w:p w14:paraId="47EFA451" w14:textId="37C1F58D"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C61338" w:rsidRPr="008E4C88">
        <w:rPr>
          <w:rFonts w:ascii="Arial" w:hAnsi="Arial" w:cs="Arial"/>
        </w:rPr>
        <w:t xml:space="preserve">biztosításközvetítő által megkötött </w:t>
      </w:r>
      <w:r w:rsidRPr="008E4C88">
        <w:rPr>
          <w:rFonts w:ascii="Arial" w:hAnsi="Arial" w:cs="Arial"/>
        </w:rPr>
        <w:t xml:space="preserve">szerződések közül a tárgyidőszak utolsó napján maximum 30 napos fizetési késedelemben, valamint 30 napon túli díjelmaradásban lévő </w:t>
      </w:r>
      <w:r w:rsidR="00C61338" w:rsidRPr="008E4C88">
        <w:rPr>
          <w:rFonts w:ascii="Arial" w:hAnsi="Arial" w:cs="Arial"/>
        </w:rPr>
        <w:t>szerződések éves állományának összegét, a táblában meghatározott bontásban.</w:t>
      </w:r>
      <w:r w:rsidR="00C549E1">
        <w:rPr>
          <w:rFonts w:ascii="Arial" w:hAnsi="Arial" w:cs="Arial"/>
        </w:rPr>
        <w:t xml:space="preserve"> </w:t>
      </w:r>
      <w:r w:rsidR="00FD7218" w:rsidRPr="008E4C88">
        <w:rPr>
          <w:rFonts w:ascii="Arial" w:hAnsi="Arial" w:cs="Arial"/>
        </w:rPr>
        <w:t>M</w:t>
      </w:r>
      <w:r w:rsidRPr="008E4C88">
        <w:rPr>
          <w:rFonts w:ascii="Arial" w:hAnsi="Arial" w:cs="Arial"/>
        </w:rPr>
        <w:t>egtakarítási</w:t>
      </w:r>
      <w:r w:rsidR="00C549E1">
        <w:rPr>
          <w:rFonts w:ascii="Arial" w:hAnsi="Arial" w:cs="Arial"/>
        </w:rPr>
        <w:t xml:space="preserve"> </w:t>
      </w:r>
      <w:r w:rsidRPr="008E4C88">
        <w:rPr>
          <w:rFonts w:ascii="Arial" w:hAnsi="Arial" w:cs="Arial"/>
        </w:rPr>
        <w:t xml:space="preserve">jellegű </w:t>
      </w:r>
      <w:r w:rsidR="00FD7218" w:rsidRPr="008E4C88">
        <w:rPr>
          <w:rFonts w:ascii="Arial" w:hAnsi="Arial" w:cs="Arial"/>
        </w:rPr>
        <w:t>életbiztosítás alatt</w:t>
      </w:r>
      <w:r w:rsidRPr="008E4C88">
        <w:rPr>
          <w:rFonts w:ascii="Arial" w:hAnsi="Arial" w:cs="Arial"/>
        </w:rPr>
        <w:t xml:space="preserve"> a Bit. 4. § (1) bekezdés 75. pontja szerinti életbiztosítás</w:t>
      </w:r>
      <w:r w:rsidR="00FD7218" w:rsidRPr="008E4C88">
        <w:rPr>
          <w:rFonts w:ascii="Arial" w:hAnsi="Arial" w:cs="Arial"/>
        </w:rPr>
        <w:t xml:space="preserve"> értendő.</w:t>
      </w:r>
    </w:p>
    <w:p w14:paraId="4F7F8E6B" w14:textId="17292C56"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71</w:t>
      </w:r>
      <w:r w:rsidR="007852F8">
        <w:rPr>
          <w:rFonts w:ascii="Arial" w:hAnsi="Arial" w:cs="Arial"/>
          <w:i/>
        </w:rPr>
        <w:t>–</w:t>
      </w:r>
      <w:r w:rsidRPr="008E4C88">
        <w:rPr>
          <w:rFonts w:ascii="Arial" w:hAnsi="Arial" w:cs="Arial"/>
          <w:i/>
        </w:rPr>
        <w:t>73</w:t>
      </w:r>
      <w:r w:rsidR="000B7C02" w:rsidRPr="008E4C88">
        <w:rPr>
          <w:rFonts w:ascii="Arial" w:hAnsi="Arial" w:cs="Arial"/>
          <w:i/>
        </w:rPr>
        <w:t>. oszlop Díjnemfizetés miatt a szerződés létrejöttét követő 2 éven belül megszűnt szerződések éves állománydíja</w:t>
      </w:r>
    </w:p>
    <w:p w14:paraId="4152E52F" w14:textId="0666A219" w:rsidR="00E17B44"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E17B44" w:rsidRPr="008E4C88">
        <w:rPr>
          <w:rFonts w:ascii="Arial" w:hAnsi="Arial" w:cs="Arial"/>
        </w:rPr>
        <w:t>biztosításközvetítő által megkötött</w:t>
      </w:r>
      <w:r w:rsidR="00E17B44" w:rsidRPr="008E4C88" w:rsidDel="00E17B44">
        <w:rPr>
          <w:rFonts w:ascii="Arial" w:hAnsi="Arial" w:cs="Arial"/>
        </w:rPr>
        <w:t xml:space="preserve"> </w:t>
      </w:r>
      <w:r w:rsidRPr="008E4C88">
        <w:rPr>
          <w:rFonts w:ascii="Arial" w:hAnsi="Arial" w:cs="Arial"/>
        </w:rPr>
        <w:t xml:space="preserve">szerződések </w:t>
      </w:r>
      <w:r w:rsidR="00E17B44" w:rsidRPr="008E4C88">
        <w:rPr>
          <w:rFonts w:ascii="Arial" w:hAnsi="Arial" w:cs="Arial"/>
        </w:rPr>
        <w:t>éves állománydíjának összegét, melyek a tárgyidőszakban díjnemfizetés miatt szűntek meg, a táblában meghatározott bontásban.</w:t>
      </w:r>
    </w:p>
    <w:p w14:paraId="6B878B4A" w14:textId="5E1CB1A4"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 xml:space="preserve">életbiztosítás alatt </w:t>
      </w:r>
      <w:r w:rsidR="000B7C02" w:rsidRPr="008E4C88">
        <w:rPr>
          <w:rFonts w:ascii="Arial" w:hAnsi="Arial" w:cs="Arial"/>
        </w:rPr>
        <w:t>a Bit. 4. § (1) bekezdés 75. pontja szerinti életbiztosítás</w:t>
      </w:r>
      <w:r w:rsidRPr="008E4C88">
        <w:rPr>
          <w:rFonts w:ascii="Arial" w:hAnsi="Arial" w:cs="Arial"/>
        </w:rPr>
        <w:t xml:space="preserve"> értendő.</w:t>
      </w:r>
    </w:p>
    <w:p w14:paraId="49F78FB7" w14:textId="41B66AB4"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74</w:t>
      </w:r>
      <w:r w:rsidR="007852F8">
        <w:rPr>
          <w:rFonts w:ascii="Arial" w:hAnsi="Arial" w:cs="Arial"/>
          <w:i/>
        </w:rPr>
        <w:t>–</w:t>
      </w:r>
      <w:r w:rsidRPr="008E4C88">
        <w:rPr>
          <w:rFonts w:ascii="Arial" w:hAnsi="Arial" w:cs="Arial"/>
          <w:i/>
        </w:rPr>
        <w:t>76</w:t>
      </w:r>
      <w:r w:rsidR="000B7C02" w:rsidRPr="008E4C88">
        <w:rPr>
          <w:rFonts w:ascii="Arial" w:hAnsi="Arial" w:cs="Arial"/>
          <w:i/>
        </w:rPr>
        <w:t>. oszlop Díjnemfizetés miatt a szerződés létrejöttét követő 2 éven túl megszűnt szerződések éves állománydíja</w:t>
      </w:r>
    </w:p>
    <w:p w14:paraId="4C9657FD" w14:textId="71740988"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évnél korábban </w:t>
      </w:r>
      <w:r w:rsidR="00E17B44" w:rsidRPr="008E4C88">
        <w:rPr>
          <w:rFonts w:ascii="Arial" w:hAnsi="Arial" w:cs="Arial"/>
        </w:rPr>
        <w:t xml:space="preserve">biztosításközvetítő által </w:t>
      </w:r>
      <w:r w:rsidR="00F14BB3" w:rsidRPr="008E4C88">
        <w:rPr>
          <w:rFonts w:ascii="Arial" w:hAnsi="Arial" w:cs="Arial"/>
        </w:rPr>
        <w:t>megköt</w:t>
      </w:r>
      <w:r w:rsidRPr="008E4C88">
        <w:rPr>
          <w:rFonts w:ascii="Arial" w:hAnsi="Arial" w:cs="Arial"/>
        </w:rPr>
        <w:t xml:space="preserve">ött szerződések </w:t>
      </w:r>
      <w:r w:rsidR="00E17B44" w:rsidRPr="008E4C88">
        <w:rPr>
          <w:rFonts w:ascii="Arial" w:hAnsi="Arial" w:cs="Arial"/>
        </w:rPr>
        <w:t>éves állománydíjának összegét, melyek a tárgyidőszakban díjnemfizetés miatt szűntek meg, a táblában meghatározott bontásban.</w:t>
      </w:r>
    </w:p>
    <w:p w14:paraId="395146CF" w14:textId="3A171A29"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életbiztosítás alatt</w:t>
      </w:r>
      <w:r w:rsidR="000B7C02" w:rsidRPr="008E4C88">
        <w:rPr>
          <w:rFonts w:ascii="Arial" w:hAnsi="Arial" w:cs="Arial"/>
        </w:rPr>
        <w:t xml:space="preserve"> a Bit. 4. § (1) bekezdés 75. pontja szerinti életbiztosítás</w:t>
      </w:r>
      <w:r w:rsidRPr="008E4C88">
        <w:rPr>
          <w:rFonts w:ascii="Arial" w:hAnsi="Arial" w:cs="Arial"/>
        </w:rPr>
        <w:t xml:space="preserve"> értendő.</w:t>
      </w:r>
    </w:p>
    <w:p w14:paraId="7E16392E" w14:textId="4406D2DF"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lastRenderedPageBreak/>
        <w:t>77</w:t>
      </w:r>
      <w:r w:rsidR="007852F8">
        <w:rPr>
          <w:rFonts w:ascii="Arial" w:hAnsi="Arial" w:cs="Arial"/>
          <w:i/>
        </w:rPr>
        <w:t>–</w:t>
      </w:r>
      <w:r w:rsidRPr="008E4C88">
        <w:rPr>
          <w:rFonts w:ascii="Arial" w:hAnsi="Arial" w:cs="Arial"/>
          <w:i/>
        </w:rPr>
        <w:t>82</w:t>
      </w:r>
      <w:r w:rsidR="000B7C02" w:rsidRPr="008E4C88">
        <w:rPr>
          <w:rFonts w:ascii="Arial" w:hAnsi="Arial" w:cs="Arial"/>
          <w:i/>
        </w:rPr>
        <w:t>. oszlop Szerződés létrejöttét követő 2 éven belül, illetve 2 éven túl ügyfél által megszüntetett szerződések éves állománydíja</w:t>
      </w:r>
    </w:p>
    <w:p w14:paraId="25FE1784" w14:textId="3CFBFE7F"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Ezen oszlopokban kell megjeleníteni a tárgyidőszak utolsó napját megelőző 2 éven belül, valamint a 2 évnél régebben létrejött</w:t>
      </w:r>
      <w:r w:rsidR="00E17B44" w:rsidRPr="008E4C88">
        <w:rPr>
          <w:rFonts w:ascii="Arial" w:hAnsi="Arial" w:cs="Arial"/>
        </w:rPr>
        <w:t xml:space="preserve"> biztosításközvetítő által megkötött</w:t>
      </w:r>
      <w:r w:rsidRPr="008E4C88">
        <w:rPr>
          <w:rFonts w:ascii="Arial" w:hAnsi="Arial" w:cs="Arial"/>
        </w:rPr>
        <w:t xml:space="preserve"> szerződések </w:t>
      </w:r>
      <w:r w:rsidR="00E17B44" w:rsidRPr="008E4C88">
        <w:rPr>
          <w:rFonts w:ascii="Arial" w:hAnsi="Arial" w:cs="Arial"/>
        </w:rPr>
        <w:t>éves állománydíjának összegét, melyek</w:t>
      </w:r>
      <w:r w:rsidR="00D57922" w:rsidRPr="008E4C88">
        <w:rPr>
          <w:rFonts w:ascii="Arial" w:hAnsi="Arial" w:cs="Arial"/>
        </w:rPr>
        <w:t>et</w:t>
      </w:r>
      <w:r w:rsidR="00E17B44" w:rsidRPr="008E4C88">
        <w:rPr>
          <w:rFonts w:ascii="Arial" w:hAnsi="Arial" w:cs="Arial"/>
        </w:rPr>
        <w:t xml:space="preserve"> a tárgyidőszakban </w:t>
      </w:r>
      <w:r w:rsidR="00F14BB3" w:rsidRPr="008E4C88">
        <w:rPr>
          <w:rFonts w:ascii="Arial" w:hAnsi="Arial" w:cs="Arial"/>
        </w:rPr>
        <w:t>az ügyfél</w:t>
      </w:r>
      <w:r w:rsidR="00D57922" w:rsidRPr="008E4C88">
        <w:rPr>
          <w:rFonts w:ascii="Arial" w:hAnsi="Arial" w:cs="Arial"/>
        </w:rPr>
        <w:t xml:space="preserve"> </w:t>
      </w:r>
      <w:r w:rsidR="00FD7218" w:rsidRPr="008E4C88">
        <w:rPr>
          <w:rFonts w:ascii="Arial" w:hAnsi="Arial" w:cs="Arial"/>
        </w:rPr>
        <w:t>szüntetett</w:t>
      </w:r>
      <w:r w:rsidR="00D57922" w:rsidRPr="008E4C88">
        <w:rPr>
          <w:rFonts w:ascii="Arial" w:hAnsi="Arial" w:cs="Arial"/>
        </w:rPr>
        <w:t xml:space="preserve"> meg</w:t>
      </w:r>
      <w:r w:rsidR="00E17B44" w:rsidRPr="008E4C88">
        <w:rPr>
          <w:rFonts w:ascii="Arial" w:hAnsi="Arial" w:cs="Arial"/>
        </w:rPr>
        <w:t>, a táblában meghatározott bontásban.</w:t>
      </w:r>
    </w:p>
    <w:p w14:paraId="51C9CEC6" w14:textId="01F42F8E" w:rsidR="000B7C02" w:rsidRPr="008E4C88" w:rsidRDefault="00FD7218" w:rsidP="000B7C02">
      <w:pPr>
        <w:autoSpaceDE w:val="0"/>
        <w:autoSpaceDN w:val="0"/>
        <w:adjustRightInd w:val="0"/>
        <w:spacing w:after="240" w:line="240" w:lineRule="auto"/>
        <w:rPr>
          <w:rFonts w:ascii="Arial" w:hAnsi="Arial" w:cs="Arial"/>
          <w:i/>
        </w:rPr>
      </w:pPr>
      <w:r w:rsidRPr="008E4C88">
        <w:rPr>
          <w:rFonts w:ascii="Arial" w:hAnsi="Arial" w:cs="Arial"/>
        </w:rPr>
        <w:t>M</w:t>
      </w:r>
      <w:r w:rsidR="000B7C02" w:rsidRPr="008E4C88">
        <w:rPr>
          <w:rFonts w:ascii="Arial" w:hAnsi="Arial" w:cs="Arial"/>
        </w:rPr>
        <w:t>egtakarítási jellegű</w:t>
      </w:r>
      <w:r w:rsidRPr="008E4C88">
        <w:rPr>
          <w:rFonts w:ascii="Arial" w:hAnsi="Arial" w:cs="Arial"/>
        </w:rPr>
        <w:t xml:space="preserve"> életbiztosítás alatt</w:t>
      </w:r>
      <w:r w:rsidR="000B7C02" w:rsidRPr="008E4C88">
        <w:rPr>
          <w:rFonts w:ascii="Arial" w:hAnsi="Arial" w:cs="Arial"/>
        </w:rPr>
        <w:t xml:space="preserve"> – a Bit. 4. § (1) bekezdés 75. pontja szerinti – életbiztosítás</w:t>
      </w:r>
      <w:r w:rsidRPr="008E4C88">
        <w:rPr>
          <w:rFonts w:ascii="Arial" w:hAnsi="Arial" w:cs="Arial"/>
        </w:rPr>
        <w:t xml:space="preserve"> értendő.</w:t>
      </w:r>
      <w:r w:rsidR="00E17B44" w:rsidRPr="008E4C88">
        <w:rPr>
          <w:rFonts w:ascii="Arial" w:hAnsi="Arial" w:cs="Arial"/>
          <w:i/>
        </w:rPr>
        <w:t>83</w:t>
      </w:r>
      <w:r w:rsidR="000B7C02" w:rsidRPr="008E4C88">
        <w:rPr>
          <w:rFonts w:ascii="Arial" w:hAnsi="Arial" w:cs="Arial"/>
          <w:i/>
        </w:rPr>
        <w:t>. oszlop Közvetítőre vonatkozóan a tárgyidőszakban érkezett panaszok száma</w:t>
      </w:r>
    </w:p>
    <w:p w14:paraId="460E66EF" w14:textId="77777777"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iCs/>
        </w:rPr>
        <w:t xml:space="preserve">Ezen oszlopban kell megjeleníteni a biztosításközvetítőkkel kapcsolatos panaszok számát. </w:t>
      </w:r>
    </w:p>
    <w:p w14:paraId="318FB2F8" w14:textId="77777777" w:rsidR="00A04A34" w:rsidRPr="008E4C88" w:rsidRDefault="00A04A34" w:rsidP="000B7C02">
      <w:pPr>
        <w:autoSpaceDE w:val="0"/>
        <w:autoSpaceDN w:val="0"/>
        <w:adjustRightInd w:val="0"/>
        <w:spacing w:after="0" w:line="240" w:lineRule="auto"/>
        <w:rPr>
          <w:rFonts w:ascii="Arial" w:hAnsi="Arial"/>
          <w:b/>
        </w:rPr>
      </w:pPr>
    </w:p>
    <w:p w14:paraId="70D1AD41" w14:textId="77777777" w:rsidR="00A04A34" w:rsidRPr="008E4C88" w:rsidRDefault="004C56F3" w:rsidP="000B7C02">
      <w:pPr>
        <w:autoSpaceDE w:val="0"/>
        <w:autoSpaceDN w:val="0"/>
        <w:adjustRightInd w:val="0"/>
        <w:spacing w:after="0" w:line="240" w:lineRule="auto"/>
        <w:rPr>
          <w:rFonts w:ascii="Arial" w:hAnsi="Arial"/>
          <w:b/>
        </w:rPr>
      </w:pPr>
      <w:r w:rsidRPr="008E4C88">
        <w:rPr>
          <w:rFonts w:ascii="Arial" w:hAnsi="Arial"/>
          <w:b/>
        </w:rPr>
        <w:t>A tábla sorai</w:t>
      </w:r>
    </w:p>
    <w:p w14:paraId="36F09CA9" w14:textId="77777777" w:rsidR="00A04A34" w:rsidRPr="008E4C88" w:rsidRDefault="00A04A34" w:rsidP="000B7C02">
      <w:pPr>
        <w:autoSpaceDE w:val="0"/>
        <w:autoSpaceDN w:val="0"/>
        <w:adjustRightInd w:val="0"/>
        <w:spacing w:after="0" w:line="240" w:lineRule="auto"/>
        <w:rPr>
          <w:rFonts w:ascii="Arial" w:hAnsi="Arial"/>
          <w:b/>
        </w:rPr>
      </w:pPr>
    </w:p>
    <w:p w14:paraId="47B6D796" w14:textId="0FD11841"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11 sor </w:t>
      </w:r>
      <w:r w:rsidR="00A04A34" w:rsidRPr="008E4C88">
        <w:rPr>
          <w:rFonts w:ascii="Arial" w:hAnsi="Arial" w:cs="Arial"/>
          <w:i/>
        </w:rPr>
        <w:t>Függő ügynöki jutalék összege</w:t>
      </w:r>
    </w:p>
    <w:p w14:paraId="4C796750" w14:textId="77777777" w:rsidR="00735F12" w:rsidRPr="008E4C88" w:rsidRDefault="00735F12" w:rsidP="00C6766F">
      <w:pPr>
        <w:autoSpaceDE w:val="0"/>
        <w:autoSpaceDN w:val="0"/>
        <w:adjustRightInd w:val="0"/>
        <w:spacing w:after="0" w:line="240" w:lineRule="auto"/>
        <w:rPr>
          <w:rFonts w:ascii="Arial" w:hAnsi="Arial" w:cs="Arial"/>
        </w:rPr>
      </w:pPr>
    </w:p>
    <w:p w14:paraId="687D4F6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50589C"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C721AD" w:rsidRPr="008E4C88">
        <w:rPr>
          <w:rFonts w:ascii="Arial" w:hAnsi="Arial" w:cs="Arial"/>
        </w:rPr>
        <w:t xml:space="preserve">(1) bekezdés </w:t>
      </w:r>
      <w:r w:rsidRPr="008E4C88">
        <w:rPr>
          <w:rFonts w:ascii="Arial" w:hAnsi="Arial" w:cs="Arial"/>
        </w:rPr>
        <w:t xml:space="preserve">34. </w:t>
      </w:r>
      <w:r w:rsidR="00C721AD" w:rsidRPr="008E4C88">
        <w:rPr>
          <w:rFonts w:ascii="Arial" w:hAnsi="Arial" w:cs="Arial"/>
        </w:rPr>
        <w:t xml:space="preserve">pont </w:t>
      </w:r>
      <w:r w:rsidRPr="008E4C88">
        <w:rPr>
          <w:rFonts w:ascii="Arial" w:hAnsi="Arial" w:cs="Arial"/>
        </w:rPr>
        <w:t xml:space="preserve">a) </w:t>
      </w:r>
      <w:r w:rsidR="00C721AD" w:rsidRPr="008E4C88">
        <w:rPr>
          <w:rFonts w:ascii="Arial" w:hAnsi="Arial" w:cs="Arial"/>
        </w:rPr>
        <w:t>al</w:t>
      </w:r>
      <w:r w:rsidRPr="008E4C88">
        <w:rPr>
          <w:rFonts w:ascii="Arial" w:hAnsi="Arial" w:cs="Arial"/>
        </w:rPr>
        <w:t xml:space="preserve">pontja </w:t>
      </w:r>
      <w:r w:rsidR="00C721AD" w:rsidRPr="008E4C88">
        <w:rPr>
          <w:rFonts w:ascii="Arial" w:hAnsi="Arial" w:cs="Arial"/>
        </w:rPr>
        <w:t xml:space="preserve">szerinti </w:t>
      </w:r>
      <w:r w:rsidR="00DD7953" w:rsidRPr="008E4C88">
        <w:rPr>
          <w:rFonts w:ascii="Arial" w:hAnsi="Arial" w:cs="Arial"/>
        </w:rPr>
        <w:t>ügynök</w:t>
      </w:r>
      <w:r w:rsidRPr="008E4C88">
        <w:rPr>
          <w:rFonts w:ascii="Arial" w:hAnsi="Arial" w:cs="Arial"/>
        </w:rPr>
        <w:t xml:space="preserve"> részéről a biztosító felé az adott </w:t>
      </w:r>
      <w:r w:rsidR="00DF5864" w:rsidRPr="008E4C88">
        <w:rPr>
          <w:rFonts w:ascii="Arial" w:hAnsi="Arial" w:cs="Arial"/>
        </w:rPr>
        <w:t>tárgyidőszak</w:t>
      </w:r>
      <w:r w:rsidR="000D2DB5" w:rsidRPr="008E4C88">
        <w:rPr>
          <w:rFonts w:ascii="Arial" w:hAnsi="Arial" w:cs="Arial"/>
        </w:rPr>
        <w:t>ra</w:t>
      </w:r>
      <w:r w:rsidR="00DF5864" w:rsidRPr="008E4C88">
        <w:rPr>
          <w:rFonts w:ascii="Arial" w:hAnsi="Arial" w:cs="Arial"/>
        </w:rPr>
        <w:t xml:space="preserve"> </w:t>
      </w:r>
      <w:r w:rsidRPr="008E4C88">
        <w:rPr>
          <w:rFonts w:ascii="Arial" w:hAnsi="Arial" w:cs="Arial"/>
        </w:rPr>
        <w:t xml:space="preserve">kiszámlázott jutalék összegét (kivéve a határon átnyúló biztosításközvetítői jutalék), </w:t>
      </w:r>
      <w:r w:rsidR="009923F4" w:rsidRPr="008E4C88">
        <w:rPr>
          <w:rFonts w:ascii="Arial" w:hAnsi="Arial" w:cs="Arial"/>
        </w:rPr>
        <w:t xml:space="preserve">továbbá a </w:t>
      </w:r>
      <w:proofErr w:type="spellStart"/>
      <w:r w:rsidR="009923F4" w:rsidRPr="008E4C88">
        <w:rPr>
          <w:rFonts w:ascii="Arial" w:hAnsi="Arial" w:cs="Arial"/>
        </w:rPr>
        <w:t>biztosításközvetítőnkénti</w:t>
      </w:r>
      <w:proofErr w:type="spellEnd"/>
      <w:r w:rsidR="009923F4" w:rsidRPr="008E4C88">
        <w:rPr>
          <w:rFonts w:ascii="Arial" w:hAnsi="Arial" w:cs="Arial"/>
        </w:rPr>
        <w:t xml:space="preserve"> részletezését is, </w:t>
      </w:r>
      <w:r w:rsidRPr="008E4C88">
        <w:rPr>
          <w:rFonts w:ascii="Arial" w:hAnsi="Arial" w:cs="Arial"/>
        </w:rPr>
        <w:t>ide nem értve a hitelintézet</w:t>
      </w:r>
      <w:r w:rsidR="00757B03" w:rsidRPr="008E4C88">
        <w:rPr>
          <w:rFonts w:ascii="Arial" w:hAnsi="Arial" w:cs="Arial"/>
        </w:rPr>
        <w:t xml:space="preserve"> és az ezen típusú EGT-fióktelep</w:t>
      </w:r>
      <w:r w:rsidR="006861CC" w:rsidRPr="008E4C88">
        <w:rPr>
          <w:rFonts w:ascii="Arial" w:hAnsi="Arial" w:cs="Arial"/>
        </w:rPr>
        <w:t>,</w:t>
      </w:r>
      <w:r w:rsidRPr="008E4C88">
        <w:rPr>
          <w:rFonts w:ascii="Arial" w:hAnsi="Arial" w:cs="Arial"/>
        </w:rPr>
        <w:t xml:space="preserve"> a</w:t>
      </w:r>
      <w:r w:rsidR="00352E73" w:rsidRPr="008E4C88">
        <w:rPr>
          <w:rFonts w:ascii="Arial" w:hAnsi="Arial" w:cs="Arial"/>
        </w:rPr>
        <w:t>z</w:t>
      </w:r>
      <w:r w:rsidRPr="008E4C88">
        <w:rPr>
          <w:rFonts w:ascii="Arial" w:hAnsi="Arial" w:cs="Arial"/>
        </w:rPr>
        <w:t xml:space="preserve"> egyetemes postai szolgáltató</w:t>
      </w:r>
      <w:r w:rsidR="00E40F3E" w:rsidRPr="008E4C88">
        <w:rPr>
          <w:rFonts w:ascii="Arial" w:hAnsi="Arial" w:cs="Arial"/>
        </w:rPr>
        <w:t xml:space="preserve"> által, illetve</w:t>
      </w:r>
      <w:r w:rsidR="00B31289" w:rsidRPr="008E4C88">
        <w:rPr>
          <w:rFonts w:ascii="Arial" w:hAnsi="Arial" w:cs="Arial"/>
        </w:rPr>
        <w:t xml:space="preserve"> </w:t>
      </w:r>
      <w:r w:rsidR="006861CC" w:rsidRPr="008E4C88">
        <w:rPr>
          <w:rFonts w:ascii="Arial" w:hAnsi="Arial" w:cs="Arial"/>
        </w:rPr>
        <w:t>a</w:t>
      </w:r>
      <w:r w:rsidR="00E40F3E" w:rsidRPr="008E4C88">
        <w:rPr>
          <w:rFonts w:ascii="Arial" w:hAnsi="Arial" w:cs="Arial"/>
        </w:rPr>
        <w:t>z egyéb értékesítési csatorna igénybevétele miatt</w:t>
      </w:r>
      <w:r w:rsidR="006861CC" w:rsidRPr="008E4C88">
        <w:rPr>
          <w:rFonts w:ascii="Arial" w:hAnsi="Arial" w:cs="Arial"/>
        </w:rPr>
        <w:t xml:space="preserve"> </w:t>
      </w:r>
      <w:r w:rsidRPr="008E4C88">
        <w:rPr>
          <w:rFonts w:ascii="Arial" w:hAnsi="Arial" w:cs="Arial"/>
        </w:rPr>
        <w:t xml:space="preserve">kiszámlázott tételeket. </w:t>
      </w:r>
    </w:p>
    <w:p w14:paraId="2A5B7550" w14:textId="77777777" w:rsidR="00A04A34" w:rsidRPr="008E4C88" w:rsidRDefault="00A04A34" w:rsidP="00C6766F">
      <w:pPr>
        <w:autoSpaceDE w:val="0"/>
        <w:autoSpaceDN w:val="0"/>
        <w:adjustRightInd w:val="0"/>
        <w:spacing w:after="0" w:line="240" w:lineRule="auto"/>
        <w:rPr>
          <w:rFonts w:ascii="Arial" w:hAnsi="Arial" w:cs="Arial"/>
        </w:rPr>
      </w:pPr>
    </w:p>
    <w:p w14:paraId="11B04A91" w14:textId="639C3BE6"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12 </w:t>
      </w:r>
      <w:r w:rsidR="008B7466" w:rsidRPr="008E4C88">
        <w:rPr>
          <w:rFonts w:ascii="Arial" w:hAnsi="Arial" w:cs="Arial"/>
          <w:i/>
        </w:rPr>
        <w:t xml:space="preserve">sor </w:t>
      </w:r>
      <w:r w:rsidR="00A04A34" w:rsidRPr="008E4C88">
        <w:rPr>
          <w:rFonts w:ascii="Arial" w:hAnsi="Arial" w:cs="Arial"/>
          <w:i/>
        </w:rPr>
        <w:t>Függ</w:t>
      </w:r>
      <w:r w:rsidRPr="008E4C88">
        <w:rPr>
          <w:rFonts w:ascii="Arial" w:hAnsi="Arial" w:cs="Arial"/>
          <w:i/>
        </w:rPr>
        <w:t>ő többes ügynöki jutalék összeg</w:t>
      </w:r>
      <w:r w:rsidR="008B7466" w:rsidRPr="008E4C88">
        <w:rPr>
          <w:rFonts w:ascii="Arial" w:hAnsi="Arial" w:cs="Arial"/>
          <w:i/>
        </w:rPr>
        <w:t>e</w:t>
      </w:r>
    </w:p>
    <w:p w14:paraId="3329619C" w14:textId="77777777" w:rsidR="00735F12" w:rsidRPr="008E4C88" w:rsidRDefault="00735F12" w:rsidP="00C6766F">
      <w:pPr>
        <w:autoSpaceDE w:val="0"/>
        <w:autoSpaceDN w:val="0"/>
        <w:adjustRightInd w:val="0"/>
        <w:spacing w:after="0" w:line="240" w:lineRule="auto"/>
        <w:rPr>
          <w:rFonts w:ascii="Arial" w:hAnsi="Arial" w:cs="Arial"/>
          <w:i/>
        </w:rPr>
      </w:pPr>
    </w:p>
    <w:p w14:paraId="55927BB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50589C" w:rsidRPr="008E4C88">
        <w:rPr>
          <w:rFonts w:ascii="Arial" w:hAnsi="Arial" w:cs="Arial"/>
        </w:rPr>
        <w:t xml:space="preserve">(1) bekezdés </w:t>
      </w:r>
      <w:r w:rsidRPr="008E4C88">
        <w:rPr>
          <w:rFonts w:ascii="Arial" w:hAnsi="Arial" w:cs="Arial"/>
        </w:rPr>
        <w:t xml:space="preserve">34. </w:t>
      </w:r>
      <w:r w:rsidR="0050589C" w:rsidRPr="008E4C88">
        <w:rPr>
          <w:rFonts w:ascii="Arial" w:hAnsi="Arial" w:cs="Arial"/>
        </w:rPr>
        <w:t xml:space="preserve">pont </w:t>
      </w:r>
      <w:r w:rsidR="00A61A04" w:rsidRPr="008E4C88">
        <w:rPr>
          <w:rFonts w:ascii="Arial" w:hAnsi="Arial" w:cs="Arial"/>
        </w:rPr>
        <w:t xml:space="preserve">b) </w:t>
      </w:r>
      <w:r w:rsidR="0050589C" w:rsidRPr="008E4C88">
        <w:rPr>
          <w:rFonts w:ascii="Arial" w:hAnsi="Arial" w:cs="Arial"/>
        </w:rPr>
        <w:t>al</w:t>
      </w:r>
      <w:r w:rsidRPr="008E4C88">
        <w:rPr>
          <w:rFonts w:ascii="Arial" w:hAnsi="Arial" w:cs="Arial"/>
        </w:rPr>
        <w:t>pontja</w:t>
      </w:r>
      <w:r w:rsidR="0050589C" w:rsidRPr="008E4C88">
        <w:rPr>
          <w:rFonts w:ascii="Arial" w:hAnsi="Arial" w:cs="Arial"/>
        </w:rPr>
        <w:t xml:space="preserve"> szerinti</w:t>
      </w:r>
      <w:r w:rsidRPr="008E4C88">
        <w:rPr>
          <w:rFonts w:ascii="Arial" w:hAnsi="Arial" w:cs="Arial"/>
        </w:rPr>
        <w:t xml:space="preserve"> többes ügynök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kiszámlázott jutalék teljes összegét (kivéve a határon átnyúló biztosításközvetítői jutalék)</w:t>
      </w:r>
      <w:r w:rsidR="00143EA1" w:rsidRPr="008E4C88">
        <w:rPr>
          <w:rFonts w:ascii="Arial" w:hAnsi="Arial" w:cs="Arial"/>
        </w:rPr>
        <w:t>, továbbá</w:t>
      </w:r>
      <w:r w:rsidRPr="008E4C88">
        <w:rPr>
          <w:rFonts w:ascii="Arial" w:hAnsi="Arial" w:cs="Arial"/>
        </w:rPr>
        <w:t xml:space="preserve"> a </w:t>
      </w:r>
      <w:proofErr w:type="spellStart"/>
      <w:r w:rsidR="00DD7953" w:rsidRPr="008E4C88">
        <w:rPr>
          <w:rFonts w:ascii="Arial" w:hAnsi="Arial" w:cs="Arial"/>
        </w:rPr>
        <w:t>biztosítás</w:t>
      </w:r>
      <w:r w:rsidRPr="008E4C88">
        <w:rPr>
          <w:rFonts w:ascii="Arial" w:hAnsi="Arial" w:cs="Arial"/>
        </w:rPr>
        <w:t>közvetítőnkénti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DD7953" w:rsidRPr="008E4C88">
        <w:rPr>
          <w:rFonts w:ascii="Arial" w:hAnsi="Arial" w:cs="Arial"/>
        </w:rPr>
        <w:t>, az ezen típusú EGT-fióktelep</w:t>
      </w:r>
      <w:r w:rsidR="006861CC" w:rsidRPr="008E4C88">
        <w:rPr>
          <w:rFonts w:ascii="Arial" w:hAnsi="Arial" w:cs="Arial"/>
        </w:rPr>
        <w:t>,</w:t>
      </w:r>
      <w:r w:rsidRPr="008E4C88">
        <w:rPr>
          <w:rFonts w:ascii="Arial" w:hAnsi="Arial" w:cs="Arial"/>
        </w:rPr>
        <w:t xml:space="preserve"> a</w:t>
      </w:r>
      <w:r w:rsidR="00DD7953"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E40F3E"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E40F3E" w:rsidRPr="008E4C88">
        <w:rPr>
          <w:rFonts w:ascii="Arial" w:hAnsi="Arial" w:cs="Arial"/>
        </w:rPr>
        <w:t xml:space="preserve">igénybevétele miatt </w:t>
      </w:r>
      <w:r w:rsidRPr="008E4C88">
        <w:rPr>
          <w:rFonts w:ascii="Arial" w:hAnsi="Arial" w:cs="Arial"/>
        </w:rPr>
        <w:t xml:space="preserve">kiszámlázott tételeket. </w:t>
      </w:r>
    </w:p>
    <w:p w14:paraId="6FA0A704" w14:textId="77777777" w:rsidR="00A04A34" w:rsidRPr="008E4C88" w:rsidRDefault="00A04A34" w:rsidP="00C6766F">
      <w:pPr>
        <w:autoSpaceDE w:val="0"/>
        <w:autoSpaceDN w:val="0"/>
        <w:adjustRightInd w:val="0"/>
        <w:spacing w:after="0" w:line="240" w:lineRule="auto"/>
        <w:rPr>
          <w:rFonts w:ascii="Arial" w:hAnsi="Arial" w:cs="Arial"/>
        </w:rPr>
      </w:pPr>
    </w:p>
    <w:p w14:paraId="0134439C" w14:textId="136C15CA" w:rsidR="008B7466" w:rsidRPr="008E4C88" w:rsidRDefault="00B064D7" w:rsidP="00C6766F">
      <w:pPr>
        <w:autoSpaceDE w:val="0"/>
        <w:autoSpaceDN w:val="0"/>
        <w:adjustRightInd w:val="0"/>
        <w:spacing w:after="0" w:line="240" w:lineRule="auto"/>
        <w:rPr>
          <w:rFonts w:ascii="Arial" w:hAnsi="Arial" w:cs="Arial"/>
          <w:i/>
        </w:rPr>
      </w:pPr>
      <w:r w:rsidRPr="008E4C88">
        <w:rPr>
          <w:rFonts w:ascii="Arial" w:hAnsi="Arial" w:cs="Arial"/>
          <w:i/>
        </w:rPr>
        <w:t>42Q</w:t>
      </w:r>
      <w:r w:rsidR="008B7466" w:rsidRPr="008E4C88">
        <w:rPr>
          <w:rFonts w:ascii="Arial" w:hAnsi="Arial" w:cs="Arial"/>
          <w:i/>
        </w:rPr>
        <w:t>24</w:t>
      </w:r>
      <w:r w:rsidR="00457E4D" w:rsidRPr="008E4C88">
        <w:rPr>
          <w:rFonts w:ascii="Arial" w:hAnsi="Arial" w:cs="Arial"/>
          <w:i/>
        </w:rPr>
        <w:t>A</w:t>
      </w:r>
      <w:r w:rsidR="008B7466" w:rsidRPr="008E4C88">
        <w:rPr>
          <w:rFonts w:ascii="Arial" w:hAnsi="Arial" w:cs="Arial"/>
          <w:i/>
        </w:rPr>
        <w:t xml:space="preserve">13 sor </w:t>
      </w:r>
      <w:r w:rsidR="00A04A34" w:rsidRPr="008E4C88">
        <w:rPr>
          <w:rFonts w:ascii="Arial" w:hAnsi="Arial" w:cs="Arial"/>
          <w:i/>
        </w:rPr>
        <w:t>Határon átnyúló biztosításközvetítői jutalék össz</w:t>
      </w:r>
      <w:r w:rsidR="008B7466" w:rsidRPr="008E4C88">
        <w:rPr>
          <w:rFonts w:ascii="Arial" w:hAnsi="Arial" w:cs="Arial"/>
          <w:i/>
        </w:rPr>
        <w:t>esen</w:t>
      </w:r>
    </w:p>
    <w:p w14:paraId="4D127497" w14:textId="77777777" w:rsidR="008B7466" w:rsidRPr="008E4C88" w:rsidRDefault="008B7466" w:rsidP="00C6766F">
      <w:pPr>
        <w:autoSpaceDE w:val="0"/>
        <w:autoSpaceDN w:val="0"/>
        <w:adjustRightInd w:val="0"/>
        <w:spacing w:after="0" w:line="240" w:lineRule="auto"/>
        <w:rPr>
          <w:rFonts w:ascii="Arial" w:hAnsi="Arial" w:cs="Arial"/>
          <w:i/>
        </w:rPr>
      </w:pPr>
    </w:p>
    <w:p w14:paraId="580F922E"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Ezen sorban fel kell tüntetni a határon átnyúló biztosításközvetítői tevékenységet végző </w:t>
      </w:r>
      <w:r w:rsidR="00861AD6" w:rsidRPr="008E4C88">
        <w:rPr>
          <w:rFonts w:ascii="Arial" w:hAnsi="Arial" w:cs="Arial"/>
        </w:rPr>
        <w:t>biztosítás</w:t>
      </w:r>
      <w:r w:rsidRPr="008E4C88">
        <w:rPr>
          <w:rFonts w:ascii="Arial" w:hAnsi="Arial" w:cs="Arial"/>
        </w:rPr>
        <w:t xml:space="preserve">közvetítőknek járó jutalékot, és külön sorokon  minden külföldi székhelyű biztosításközvetítő </w:t>
      </w:r>
      <w:proofErr w:type="spellStart"/>
      <w:r w:rsidRPr="008E4C88">
        <w:rPr>
          <w:rFonts w:ascii="Arial" w:hAnsi="Arial" w:cs="Arial"/>
        </w:rPr>
        <w:t>jutalék</w:t>
      </w:r>
      <w:r w:rsidR="00985F10" w:rsidRPr="008E4C88">
        <w:rPr>
          <w:rFonts w:ascii="Arial" w:hAnsi="Arial" w:cs="Arial"/>
        </w:rPr>
        <w:t>ának</w:t>
      </w:r>
      <w:proofErr w:type="spellEnd"/>
      <w:r w:rsidR="00985F10" w:rsidRPr="008E4C88">
        <w:rPr>
          <w:rFonts w:ascii="Arial" w:hAnsi="Arial" w:cs="Arial"/>
        </w:rPr>
        <w:t xml:space="preserve"> </w:t>
      </w:r>
      <w:r w:rsidRPr="008E4C88">
        <w:rPr>
          <w:rFonts w:ascii="Arial" w:hAnsi="Arial" w:cs="Arial"/>
        </w:rPr>
        <w:t>összeg</w:t>
      </w:r>
      <w:r w:rsidR="00985F10" w:rsidRPr="008E4C88">
        <w:rPr>
          <w:rFonts w:ascii="Arial" w:hAnsi="Arial" w:cs="Arial"/>
        </w:rPr>
        <w:t>é</w:t>
      </w:r>
      <w:r w:rsidRPr="008E4C88">
        <w:rPr>
          <w:rFonts w:ascii="Arial" w:hAnsi="Arial" w:cs="Arial"/>
        </w:rPr>
        <w:t xml:space="preserve">t (külföldi székhelyű biztosításközvetítő </w:t>
      </w:r>
      <w:proofErr w:type="spellStart"/>
      <w:r w:rsidRPr="008E4C88">
        <w:rPr>
          <w:rFonts w:ascii="Arial" w:hAnsi="Arial" w:cs="Arial"/>
        </w:rPr>
        <w:t>jutalék</w:t>
      </w:r>
      <w:r w:rsidR="00985F10" w:rsidRPr="008E4C88">
        <w:rPr>
          <w:rFonts w:ascii="Arial" w:hAnsi="Arial" w:cs="Arial"/>
        </w:rPr>
        <w:t>a</w:t>
      </w:r>
      <w:proofErr w:type="spellEnd"/>
      <w:r w:rsidR="00985F10" w:rsidRPr="008E4C88">
        <w:rPr>
          <w:rFonts w:ascii="Arial" w:hAnsi="Arial" w:cs="Arial"/>
        </w:rPr>
        <w:t xml:space="preserve"> összesen</w:t>
      </w:r>
      <w:r w:rsidRPr="008E4C88">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sidRPr="008E4C88">
        <w:rPr>
          <w:rFonts w:ascii="Arial" w:hAnsi="Arial" w:cs="Arial"/>
        </w:rPr>
        <w:t xml:space="preserve">sal kapcsolatos </w:t>
      </w:r>
      <w:proofErr w:type="spellStart"/>
      <w:r w:rsidR="004C56F3" w:rsidRPr="008E4C88">
        <w:rPr>
          <w:rFonts w:ascii="Arial" w:hAnsi="Arial" w:cs="Arial"/>
        </w:rPr>
        <w:t>jutaléka</w:t>
      </w:r>
      <w:proofErr w:type="spellEnd"/>
      <w:r w:rsidR="004C56F3" w:rsidRPr="008E4C88">
        <w:rPr>
          <w:rFonts w:ascii="Arial" w:hAnsi="Arial" w:cs="Arial"/>
        </w:rPr>
        <w:t xml:space="preserve"> összesen).</w:t>
      </w:r>
      <w:r w:rsidRPr="008E4C88">
        <w:rPr>
          <w:rFonts w:ascii="Arial" w:hAnsi="Arial" w:cs="Arial"/>
        </w:rPr>
        <w:t xml:space="preserve"> </w:t>
      </w:r>
    </w:p>
    <w:p w14:paraId="6867E565" w14:textId="77777777" w:rsidR="00A04A34" w:rsidRPr="008E4C88" w:rsidRDefault="00A04A34" w:rsidP="00C6766F">
      <w:pPr>
        <w:autoSpaceDE w:val="0"/>
        <w:autoSpaceDN w:val="0"/>
        <w:adjustRightInd w:val="0"/>
        <w:spacing w:after="0" w:line="240" w:lineRule="auto"/>
        <w:rPr>
          <w:rFonts w:ascii="Arial" w:hAnsi="Arial" w:cs="Arial"/>
        </w:rPr>
      </w:pPr>
    </w:p>
    <w:p w14:paraId="74D8491A" w14:textId="348CA074"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14 sor </w:t>
      </w:r>
      <w:r w:rsidR="00A04A34" w:rsidRPr="008E4C88">
        <w:rPr>
          <w:rFonts w:ascii="Arial" w:hAnsi="Arial" w:cs="Arial"/>
          <w:i/>
        </w:rPr>
        <w:t xml:space="preserve">Független közvetítői </w:t>
      </w:r>
      <w:r w:rsidR="001958D9" w:rsidRPr="008E4C88">
        <w:rPr>
          <w:rFonts w:ascii="Arial" w:hAnsi="Arial" w:cs="Arial"/>
          <w:i/>
        </w:rPr>
        <w:t>díjazás</w:t>
      </w:r>
      <w:r w:rsidRPr="008E4C88">
        <w:rPr>
          <w:rFonts w:ascii="Arial" w:hAnsi="Arial" w:cs="Arial"/>
          <w:i/>
        </w:rPr>
        <w:t xml:space="preserve"> összesen</w:t>
      </w:r>
    </w:p>
    <w:p w14:paraId="28795C7D" w14:textId="77777777" w:rsidR="008B7466" w:rsidRPr="008E4C88" w:rsidRDefault="008B7466" w:rsidP="00C6766F">
      <w:pPr>
        <w:autoSpaceDE w:val="0"/>
        <w:autoSpaceDN w:val="0"/>
        <w:adjustRightInd w:val="0"/>
        <w:spacing w:after="0" w:line="240" w:lineRule="auto"/>
        <w:rPr>
          <w:rFonts w:ascii="Arial" w:hAnsi="Arial" w:cs="Arial"/>
          <w:i/>
        </w:rPr>
      </w:pPr>
    </w:p>
    <w:p w14:paraId="52DDEC91"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w:t>
      </w:r>
      <w:r w:rsidR="00507AA4" w:rsidRPr="008E4C88">
        <w:rPr>
          <w:rFonts w:ascii="Arial" w:hAnsi="Arial" w:cs="Arial"/>
        </w:rPr>
        <w:t xml:space="preserve">4. § (1) bekezdés </w:t>
      </w:r>
      <w:r w:rsidRPr="008E4C88">
        <w:rPr>
          <w:rFonts w:ascii="Arial" w:hAnsi="Arial" w:cs="Arial"/>
        </w:rPr>
        <w:t>35. pontja</w:t>
      </w:r>
      <w:r w:rsidR="0068644F" w:rsidRPr="008E4C88">
        <w:rPr>
          <w:rFonts w:ascii="Arial" w:hAnsi="Arial" w:cs="Arial"/>
        </w:rPr>
        <w:t xml:space="preserve"> szerinti</w:t>
      </w:r>
      <w:r w:rsidRPr="008E4C88">
        <w:rPr>
          <w:rFonts w:ascii="Arial" w:hAnsi="Arial" w:cs="Arial"/>
        </w:rPr>
        <w:t xml:space="preserve"> független biztosításközvetítő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 xml:space="preserve">kiszámlázott </w:t>
      </w:r>
      <w:r w:rsidR="001958D9" w:rsidRPr="008E4C88">
        <w:rPr>
          <w:rFonts w:ascii="Arial" w:hAnsi="Arial" w:cs="Arial"/>
        </w:rPr>
        <w:t>díjazás</w:t>
      </w:r>
      <w:r w:rsidRPr="008E4C88">
        <w:rPr>
          <w:rFonts w:ascii="Arial" w:hAnsi="Arial" w:cs="Arial"/>
        </w:rPr>
        <w:t xml:space="preserve"> teljes összegét</w:t>
      </w:r>
      <w:r w:rsidR="00A26DE0" w:rsidRPr="008E4C88">
        <w:rPr>
          <w:rFonts w:ascii="Arial" w:hAnsi="Arial" w:cs="Arial"/>
        </w:rPr>
        <w:t xml:space="preserve"> (kivéve a határon átnyúló biztosításközvetítői </w:t>
      </w:r>
      <w:r w:rsidR="001958D9" w:rsidRPr="008E4C88">
        <w:rPr>
          <w:rFonts w:ascii="Arial" w:hAnsi="Arial" w:cs="Arial"/>
        </w:rPr>
        <w:t>díjazás</w:t>
      </w:r>
      <w:r w:rsidR="00A26DE0" w:rsidRPr="008E4C88">
        <w:rPr>
          <w:rFonts w:ascii="Arial" w:hAnsi="Arial" w:cs="Arial"/>
        </w:rPr>
        <w:t>)</w:t>
      </w:r>
      <w:r w:rsidR="00143EA1" w:rsidRPr="008E4C88">
        <w:rPr>
          <w:rFonts w:ascii="Arial" w:hAnsi="Arial" w:cs="Arial"/>
        </w:rPr>
        <w:t>, továbbá</w:t>
      </w:r>
      <w:r w:rsidR="00727AB5" w:rsidRPr="008E4C88">
        <w:rPr>
          <w:rFonts w:ascii="Arial" w:hAnsi="Arial" w:cs="Arial"/>
        </w:rPr>
        <w:t xml:space="preserve"> a </w:t>
      </w:r>
      <w:proofErr w:type="spellStart"/>
      <w:r w:rsidR="00727AB5" w:rsidRPr="008E4C88">
        <w:rPr>
          <w:rFonts w:ascii="Arial" w:hAnsi="Arial" w:cs="Arial"/>
        </w:rPr>
        <w:t>biztosítás</w:t>
      </w:r>
      <w:r w:rsidR="00F2255A" w:rsidRPr="008E4C88">
        <w:rPr>
          <w:rFonts w:ascii="Arial" w:hAnsi="Arial" w:cs="Arial"/>
        </w:rPr>
        <w:t>k</w:t>
      </w:r>
      <w:r w:rsidRPr="008E4C88">
        <w:rPr>
          <w:rFonts w:ascii="Arial" w:hAnsi="Arial" w:cs="Arial"/>
        </w:rPr>
        <w:t>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6861CC" w:rsidRPr="008E4C88">
        <w:rPr>
          <w:rFonts w:ascii="Arial" w:hAnsi="Arial" w:cs="Arial"/>
        </w:rPr>
        <w:t>,</w:t>
      </w:r>
      <w:r w:rsidRPr="008E4C88">
        <w:rPr>
          <w:rFonts w:ascii="Arial" w:hAnsi="Arial" w:cs="Arial"/>
        </w:rPr>
        <w:t xml:space="preserve"> </w:t>
      </w:r>
      <w:r w:rsidR="00013B2C" w:rsidRPr="008E4C88">
        <w:rPr>
          <w:rFonts w:ascii="Arial" w:hAnsi="Arial" w:cs="Arial"/>
        </w:rPr>
        <w:t>az ezen típusú EGT-fióktelep,</w:t>
      </w:r>
      <w:r w:rsidR="00013B2C" w:rsidRPr="008E4C88" w:rsidDel="006861CC">
        <w:rPr>
          <w:rFonts w:ascii="Arial" w:hAnsi="Arial" w:cs="Arial"/>
        </w:rPr>
        <w:t xml:space="preserve"> </w:t>
      </w:r>
      <w:r w:rsidRPr="008E4C88">
        <w:rPr>
          <w:rFonts w:ascii="Arial" w:hAnsi="Arial" w:cs="Arial"/>
        </w:rPr>
        <w:t>a</w:t>
      </w:r>
      <w:r w:rsidR="0068644F"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013B2C"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013B2C" w:rsidRPr="008E4C88">
        <w:rPr>
          <w:rFonts w:ascii="Arial" w:hAnsi="Arial" w:cs="Arial"/>
        </w:rPr>
        <w:t xml:space="preserve">igénybevétele miatt </w:t>
      </w:r>
      <w:r w:rsidRPr="008E4C88">
        <w:rPr>
          <w:rFonts w:ascii="Arial" w:hAnsi="Arial" w:cs="Arial"/>
        </w:rPr>
        <w:t xml:space="preserve">kiszámlázott tételeket. </w:t>
      </w:r>
    </w:p>
    <w:p w14:paraId="26C9699E" w14:textId="77777777" w:rsidR="00A544D5" w:rsidRPr="008E4C88" w:rsidRDefault="00A544D5" w:rsidP="00C6766F">
      <w:pPr>
        <w:autoSpaceDE w:val="0"/>
        <w:autoSpaceDN w:val="0"/>
        <w:adjustRightInd w:val="0"/>
        <w:spacing w:after="0" w:line="240" w:lineRule="auto"/>
        <w:rPr>
          <w:rFonts w:ascii="Arial" w:hAnsi="Arial" w:cs="Arial"/>
        </w:rPr>
      </w:pPr>
    </w:p>
    <w:p w14:paraId="17E59E4E" w14:textId="77777777" w:rsidR="00A544D5" w:rsidRPr="008E4C88" w:rsidRDefault="00A544D5" w:rsidP="00C6766F">
      <w:pPr>
        <w:autoSpaceDE w:val="0"/>
        <w:autoSpaceDN w:val="0"/>
        <w:adjustRightInd w:val="0"/>
        <w:spacing w:after="0" w:line="240" w:lineRule="auto"/>
        <w:rPr>
          <w:rFonts w:ascii="Arial" w:hAnsi="Arial" w:cs="Arial"/>
        </w:rPr>
      </w:pPr>
      <w:bookmarkStart w:id="75" w:name="_Hlk520883658"/>
      <w:r w:rsidRPr="008E4C88">
        <w:rPr>
          <w:rFonts w:ascii="Arial" w:hAnsi="Arial" w:cs="Arial"/>
        </w:rPr>
        <w:t>Független biztosításközvetítő esetén jutalékon a biztosítótól származó, a biztosítási díj meghatározott részét képező közvetett díjazást kell érteni.</w:t>
      </w:r>
      <w:bookmarkEnd w:id="75"/>
    </w:p>
    <w:p w14:paraId="5EF6C9E3" w14:textId="77777777" w:rsidR="00A04A34" w:rsidRPr="008E4C88" w:rsidRDefault="00A04A34" w:rsidP="00C6766F">
      <w:pPr>
        <w:autoSpaceDE w:val="0"/>
        <w:autoSpaceDN w:val="0"/>
        <w:adjustRightInd w:val="0"/>
        <w:spacing w:after="0" w:line="240" w:lineRule="auto"/>
        <w:rPr>
          <w:rFonts w:ascii="Arial" w:hAnsi="Arial" w:cs="Arial"/>
        </w:rPr>
      </w:pPr>
    </w:p>
    <w:p w14:paraId="3CABE21B" w14:textId="11F45337"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15 sor </w:t>
      </w:r>
      <w:r w:rsidR="00A04A34" w:rsidRPr="008E4C88">
        <w:rPr>
          <w:rFonts w:ascii="Arial" w:hAnsi="Arial" w:cs="Arial"/>
          <w:i/>
        </w:rPr>
        <w:t>Hitelintézettel, egyetemes postai szolgáltatóval k</w:t>
      </w:r>
      <w:r w:rsidRPr="008E4C88">
        <w:rPr>
          <w:rFonts w:ascii="Arial" w:hAnsi="Arial" w:cs="Arial"/>
          <w:i/>
        </w:rPr>
        <w:t>ötött szerződések</w:t>
      </w:r>
      <w:r w:rsidR="00731D72" w:rsidRPr="008E4C88">
        <w:rPr>
          <w:rFonts w:ascii="Arial" w:hAnsi="Arial" w:cs="Arial"/>
          <w:i/>
        </w:rPr>
        <w:t xml:space="preserve">kel kapcsolatos </w:t>
      </w:r>
      <w:r w:rsidRPr="008E4C88">
        <w:rPr>
          <w:rFonts w:ascii="Arial" w:hAnsi="Arial" w:cs="Arial"/>
          <w:i/>
        </w:rPr>
        <w:t>jutalé</w:t>
      </w:r>
      <w:r w:rsidR="00731D72" w:rsidRPr="008E4C88">
        <w:rPr>
          <w:rFonts w:ascii="Arial" w:hAnsi="Arial" w:cs="Arial"/>
          <w:i/>
        </w:rPr>
        <w:t>k</w:t>
      </w:r>
    </w:p>
    <w:p w14:paraId="290DFB14" w14:textId="77777777" w:rsidR="008B7466" w:rsidRPr="008E4C88" w:rsidRDefault="008B7466" w:rsidP="00C6766F">
      <w:pPr>
        <w:autoSpaceDE w:val="0"/>
        <w:autoSpaceDN w:val="0"/>
        <w:adjustRightInd w:val="0"/>
        <w:spacing w:after="0" w:line="240" w:lineRule="auto"/>
        <w:rPr>
          <w:rFonts w:ascii="Arial" w:hAnsi="Arial" w:cs="Arial"/>
        </w:rPr>
      </w:pPr>
    </w:p>
    <w:p w14:paraId="1865FCDE" w14:textId="77777777" w:rsidR="004472EA"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D7618F" w:rsidRPr="008E4C88">
        <w:rPr>
          <w:rFonts w:ascii="Arial" w:hAnsi="Arial" w:cs="Arial"/>
        </w:rPr>
        <w:t>,</w:t>
      </w:r>
      <w:r w:rsidRPr="008E4C88">
        <w:rPr>
          <w:rFonts w:ascii="Arial" w:hAnsi="Arial" w:cs="Arial"/>
        </w:rPr>
        <w:t xml:space="preserve"> hitelintézet</w:t>
      </w:r>
      <w:r w:rsidR="00AD5D07" w:rsidRPr="008E4C88">
        <w:rPr>
          <w:rFonts w:ascii="Arial" w:hAnsi="Arial" w:cs="Arial"/>
        </w:rPr>
        <w:t>, az ezen típusú EGT-fióktelep</w:t>
      </w:r>
      <w:r w:rsidR="007F1AD8" w:rsidRPr="008E4C88">
        <w:rPr>
          <w:rFonts w:ascii="Arial" w:hAnsi="Arial" w:cs="Arial"/>
        </w:rPr>
        <w:t>,</w:t>
      </w:r>
      <w:r w:rsidRPr="008E4C88">
        <w:rPr>
          <w:rFonts w:ascii="Arial" w:hAnsi="Arial" w:cs="Arial"/>
        </w:rPr>
        <w:t xml:space="preserve"> egyetemes postai szolgáltató által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kiállított</w:t>
      </w:r>
      <w:r w:rsidR="0068644F" w:rsidRPr="008E4C88">
        <w:rPr>
          <w:rFonts w:ascii="Arial" w:hAnsi="Arial" w:cs="Arial"/>
        </w:rPr>
        <w:t>,</w:t>
      </w:r>
      <w:r w:rsidRPr="008E4C88">
        <w:rPr>
          <w:rFonts w:ascii="Arial" w:hAnsi="Arial" w:cs="Arial"/>
        </w:rPr>
        <w:t xml:space="preserve">  jutalékszámla összegét (kivéve a határon átnyúló biztosításközvetítői jutalék)</w:t>
      </w:r>
      <w:r w:rsidR="00727AB5" w:rsidRPr="008E4C88">
        <w:rPr>
          <w:rFonts w:ascii="Arial" w:hAnsi="Arial" w:cs="Arial"/>
        </w:rPr>
        <w:t>, továbbá a</w:t>
      </w:r>
      <w:r w:rsidR="00370858" w:rsidRPr="008E4C88">
        <w:rPr>
          <w:rFonts w:ascii="Arial" w:hAnsi="Arial" w:cs="Arial"/>
        </w:rPr>
        <w:t xml:space="preserve"> </w:t>
      </w:r>
      <w:proofErr w:type="spellStart"/>
      <w:r w:rsidR="00727AB5" w:rsidRPr="008E4C88">
        <w:rPr>
          <w:rFonts w:ascii="Arial" w:hAnsi="Arial" w:cs="Arial"/>
        </w:rPr>
        <w:t>biztosítás</w:t>
      </w:r>
      <w:r w:rsidR="00143EA1" w:rsidRPr="008E4C88">
        <w:rPr>
          <w:rFonts w:ascii="Arial" w:hAnsi="Arial" w:cs="Arial"/>
        </w:rPr>
        <w:t>közvetítőnkénti</w:t>
      </w:r>
      <w:proofErr w:type="spellEnd"/>
      <w:r w:rsidR="00143EA1" w:rsidRPr="008E4C88">
        <w:rPr>
          <w:rFonts w:ascii="Arial" w:hAnsi="Arial" w:cs="Arial"/>
        </w:rPr>
        <w:t xml:space="preserve"> részletezését is, és a</w:t>
      </w:r>
      <w:r w:rsidRPr="008E4C88">
        <w:rPr>
          <w:rFonts w:ascii="Arial" w:hAnsi="Arial" w:cs="Arial"/>
        </w:rPr>
        <w:t xml:space="preserve"> Közvetítő típusa (függő ügynök/függő többes ügynök/független közvetítő</w:t>
      </w:r>
      <w:r w:rsidR="006861CC" w:rsidRPr="008E4C88">
        <w:rPr>
          <w:rFonts w:ascii="Arial" w:hAnsi="Arial" w:cs="Arial"/>
        </w:rPr>
        <w:t>/egyéb</w:t>
      </w:r>
      <w:r w:rsidRPr="008E4C88">
        <w:rPr>
          <w:rFonts w:ascii="Arial" w:hAnsi="Arial" w:cs="Arial"/>
        </w:rPr>
        <w:t>) oszlopban meghatározni, hogy tevékenységét függő ügynökként, függő többes ügynökként</w:t>
      </w:r>
      <w:r w:rsidR="006861CC" w:rsidRPr="008E4C88">
        <w:rPr>
          <w:rFonts w:ascii="Arial" w:hAnsi="Arial" w:cs="Arial"/>
        </w:rPr>
        <w:t>,</w:t>
      </w:r>
      <w:r w:rsidRPr="008E4C88">
        <w:rPr>
          <w:rFonts w:ascii="Arial" w:hAnsi="Arial" w:cs="Arial"/>
        </w:rPr>
        <w:t xml:space="preserve"> független </w:t>
      </w:r>
      <w:r w:rsidR="00AD5D07" w:rsidRPr="008E4C88">
        <w:rPr>
          <w:rFonts w:ascii="Arial" w:hAnsi="Arial" w:cs="Arial"/>
        </w:rPr>
        <w:t>biztosítás</w:t>
      </w:r>
      <w:r w:rsidRPr="008E4C88">
        <w:rPr>
          <w:rFonts w:ascii="Arial" w:hAnsi="Arial" w:cs="Arial"/>
        </w:rPr>
        <w:t>közvetítőként</w:t>
      </w:r>
      <w:r w:rsidR="006861CC" w:rsidRPr="008E4C88">
        <w:rPr>
          <w:rFonts w:ascii="Arial" w:hAnsi="Arial" w:cs="Arial"/>
        </w:rPr>
        <w:t xml:space="preserve"> vagy </w:t>
      </w:r>
      <w:r w:rsidR="00D7618F" w:rsidRPr="008E4C88">
        <w:rPr>
          <w:rFonts w:ascii="Arial" w:hAnsi="Arial" w:cs="Arial"/>
        </w:rPr>
        <w:t xml:space="preserve">az </w:t>
      </w:r>
      <w:r w:rsidR="00370858" w:rsidRPr="008E4C88">
        <w:rPr>
          <w:rFonts w:ascii="Arial" w:hAnsi="Arial" w:cs="Arial"/>
        </w:rPr>
        <w:t>előző kategóriák egyikébe sem</w:t>
      </w:r>
      <w:r w:rsidR="00262763" w:rsidRPr="008E4C88">
        <w:rPr>
          <w:rFonts w:ascii="Arial" w:hAnsi="Arial" w:cs="Arial"/>
        </w:rPr>
        <w:t xml:space="preserve"> tartozóként</w:t>
      </w:r>
      <w:r w:rsidR="00013B2C" w:rsidRPr="008E4C88">
        <w:rPr>
          <w:rFonts w:ascii="Arial" w:hAnsi="Arial" w:cs="Arial"/>
        </w:rPr>
        <w:t xml:space="preserve"> (egyéb)</w:t>
      </w:r>
      <w:r w:rsidR="00B73450" w:rsidRPr="008E4C88">
        <w:rPr>
          <w:rFonts w:ascii="Arial" w:hAnsi="Arial" w:cs="Arial"/>
        </w:rPr>
        <w:t xml:space="preserve"> </w:t>
      </w:r>
      <w:r w:rsidRPr="008E4C88">
        <w:rPr>
          <w:rFonts w:ascii="Arial" w:hAnsi="Arial" w:cs="Arial"/>
        </w:rPr>
        <w:t xml:space="preserve">végezte. </w:t>
      </w:r>
    </w:p>
    <w:p w14:paraId="1BA298E2" w14:textId="77777777" w:rsidR="00585098" w:rsidRPr="008E4C88" w:rsidRDefault="00585098" w:rsidP="00C6766F">
      <w:pPr>
        <w:autoSpaceDE w:val="0"/>
        <w:autoSpaceDN w:val="0"/>
        <w:adjustRightInd w:val="0"/>
        <w:spacing w:after="0" w:line="240" w:lineRule="auto"/>
        <w:rPr>
          <w:i/>
        </w:rPr>
      </w:pPr>
    </w:p>
    <w:p w14:paraId="47CFCD79" w14:textId="65292CFC" w:rsidR="004472EA" w:rsidRPr="008E4C88" w:rsidRDefault="004472EA" w:rsidP="00C6766F">
      <w:pPr>
        <w:spacing w:line="240" w:lineRule="auto"/>
        <w:rPr>
          <w:rFonts w:ascii="Arial" w:hAnsi="Arial" w:cs="Arial"/>
          <w:i/>
        </w:rPr>
      </w:pPr>
      <w:r w:rsidRPr="008E4C88">
        <w:rPr>
          <w:rFonts w:ascii="Arial" w:hAnsi="Arial" w:cs="Arial"/>
          <w:i/>
        </w:rPr>
        <w:lastRenderedPageBreak/>
        <w:t>42Q24</w:t>
      </w:r>
      <w:r w:rsidR="00457E4D" w:rsidRPr="008E4C88">
        <w:rPr>
          <w:rFonts w:ascii="Arial" w:hAnsi="Arial" w:cs="Arial"/>
          <w:i/>
        </w:rPr>
        <w:t>A</w:t>
      </w:r>
      <w:r w:rsidRPr="008E4C88">
        <w:rPr>
          <w:rFonts w:ascii="Arial" w:hAnsi="Arial" w:cs="Arial"/>
          <w:i/>
        </w:rPr>
        <w:t>16 Direkt értékesítéssel kapcsolatos jutalék</w:t>
      </w:r>
    </w:p>
    <w:p w14:paraId="0A0A7DB7" w14:textId="77777777" w:rsidR="004472EA" w:rsidRPr="008E4C88" w:rsidRDefault="004472EA" w:rsidP="00C6766F">
      <w:pPr>
        <w:spacing w:line="240" w:lineRule="auto"/>
        <w:rPr>
          <w:rFonts w:ascii="Arial" w:hAnsi="Arial" w:cs="Arial"/>
        </w:rPr>
      </w:pPr>
      <w:bookmarkStart w:id="76" w:name="_Hlk524699218"/>
      <w:r w:rsidRPr="008E4C88">
        <w:rPr>
          <w:rFonts w:ascii="Arial" w:hAnsi="Arial" w:cs="Arial"/>
        </w:rPr>
        <w:t>Ezen a soron kell feltüntetni minden, a biztosító által közvetlenül értékesített biztosítási szerződések után a biztosító alkalmazásában álló</w:t>
      </w:r>
      <w:r w:rsidR="00FC3073" w:rsidRPr="008E4C88">
        <w:rPr>
          <w:rFonts w:ascii="Arial" w:hAnsi="Arial" w:cs="Arial"/>
        </w:rPr>
        <w:t>, a</w:t>
      </w:r>
      <w:r w:rsidRPr="008E4C88">
        <w:rPr>
          <w:rFonts w:ascii="Arial" w:hAnsi="Arial" w:cs="Arial"/>
        </w:rPr>
        <w:t xml:space="preserve"> </w:t>
      </w:r>
      <w:r w:rsidR="00E8323B" w:rsidRPr="008E4C88">
        <w:rPr>
          <w:rFonts w:ascii="Arial" w:hAnsi="Arial" w:cs="Arial"/>
        </w:rPr>
        <w:t>bizt</w:t>
      </w:r>
      <w:r w:rsidR="00FC3073" w:rsidRPr="008E4C88">
        <w:rPr>
          <w:rFonts w:ascii="Arial" w:hAnsi="Arial" w:cs="Arial"/>
        </w:rPr>
        <w:t xml:space="preserve">osító </w:t>
      </w:r>
      <w:r w:rsidRPr="008E4C88">
        <w:rPr>
          <w:rFonts w:ascii="Arial" w:hAnsi="Arial" w:cs="Arial"/>
        </w:rPr>
        <w:t>közreműködőinek fizetett javadalmazást</w:t>
      </w:r>
      <w:r w:rsidR="0096243D" w:rsidRPr="008E4C88">
        <w:rPr>
          <w:rFonts w:ascii="Arial" w:hAnsi="Arial" w:cs="Arial"/>
        </w:rPr>
        <w:t xml:space="preserve"> (kivéve a határon átnyúló biztosításközvetítői jutalék)</w:t>
      </w:r>
      <w:r w:rsidRPr="008E4C88">
        <w:rPr>
          <w:rFonts w:ascii="Arial" w:hAnsi="Arial" w:cs="Arial"/>
        </w:rPr>
        <w:t>.</w:t>
      </w:r>
    </w:p>
    <w:bookmarkEnd w:id="76"/>
    <w:p w14:paraId="4F859864" w14:textId="77AFAEBD"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17 Egyéb értékesítési csatornával kapcsolatos jutalék</w:t>
      </w:r>
      <w:r w:rsidR="00274C6B" w:rsidRPr="008E4C88">
        <w:rPr>
          <w:rFonts w:ascii="Arial" w:hAnsi="Arial" w:cs="Arial"/>
          <w:i/>
        </w:rPr>
        <w:t xml:space="preserve"> összesen</w:t>
      </w:r>
    </w:p>
    <w:p w14:paraId="53341609" w14:textId="29CF77C8" w:rsidR="004472EA" w:rsidRPr="008E4C88" w:rsidRDefault="004472EA"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 a 42Q2411</w:t>
      </w:r>
      <w:r w:rsidR="00AD67C4" w:rsidRPr="008E4C88">
        <w:rPr>
          <w:rFonts w:ascii="Arial" w:hAnsi="Arial" w:cs="Arial"/>
        </w:rPr>
        <w:t>–</w:t>
      </w:r>
      <w:r w:rsidRPr="008E4C88">
        <w:rPr>
          <w:rFonts w:ascii="Arial" w:hAnsi="Arial" w:cs="Arial"/>
        </w:rPr>
        <w:t>42Q2416 sorba be nem sorolható egyéb értékesítési csatorna (pl. utazási iroda) által</w:t>
      </w:r>
      <w:r w:rsidR="0096243D" w:rsidRPr="008E4C88">
        <w:rPr>
          <w:rFonts w:ascii="Arial" w:hAnsi="Arial" w:cs="Arial"/>
        </w:rPr>
        <w:t xml:space="preserve"> a</w:t>
      </w:r>
      <w:r w:rsidRPr="008E4C88">
        <w:rPr>
          <w:rFonts w:ascii="Arial" w:hAnsi="Arial" w:cs="Arial"/>
        </w:rPr>
        <w:t xml:space="preserve">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 xml:space="preserve">kiállított jutalékszámla összegét (kivéve a határon átnyúló biztosításközvetítői jutalék), továbbá az egyéb értékesítési </w:t>
      </w:r>
      <w:proofErr w:type="spellStart"/>
      <w:r w:rsidRPr="008E4C88">
        <w:rPr>
          <w:rFonts w:ascii="Arial" w:hAnsi="Arial" w:cs="Arial"/>
        </w:rPr>
        <w:t>csatornánkénti</w:t>
      </w:r>
      <w:proofErr w:type="spellEnd"/>
      <w:r w:rsidRPr="008E4C88">
        <w:rPr>
          <w:rFonts w:ascii="Arial" w:hAnsi="Arial" w:cs="Arial"/>
        </w:rPr>
        <w:t xml:space="preserve"> részletezését is, és a Közvetítő típusa (függő ügynök/függő többes ügynök/ független közvetítő/egyéb) oszlopban meghatározni, hogy tevékenységét függő ügynökként, függő többes ügynökként, független biztosításközvetítőként vagy </w:t>
      </w:r>
      <w:r w:rsidR="00262763" w:rsidRPr="008E4C88">
        <w:rPr>
          <w:rFonts w:ascii="Arial" w:hAnsi="Arial" w:cs="Arial"/>
        </w:rPr>
        <w:t>az előző kategóriák egyikébe sem tartozóként</w:t>
      </w:r>
      <w:r w:rsidR="00013B2C" w:rsidRPr="008E4C88">
        <w:rPr>
          <w:rFonts w:ascii="Arial" w:hAnsi="Arial" w:cs="Arial"/>
        </w:rPr>
        <w:t xml:space="preserve"> (egyéb) </w:t>
      </w:r>
      <w:r w:rsidRPr="008E4C88">
        <w:rPr>
          <w:rFonts w:ascii="Arial" w:hAnsi="Arial" w:cs="Arial"/>
        </w:rPr>
        <w:t xml:space="preserve">végezte. </w:t>
      </w:r>
    </w:p>
    <w:p w14:paraId="103E2BB8" w14:textId="77777777" w:rsidR="00480617" w:rsidRPr="008E4C88" w:rsidRDefault="00480617" w:rsidP="00C6766F">
      <w:pPr>
        <w:autoSpaceDE w:val="0"/>
        <w:autoSpaceDN w:val="0"/>
        <w:adjustRightInd w:val="0"/>
        <w:spacing w:after="0" w:line="240" w:lineRule="auto"/>
        <w:rPr>
          <w:rFonts w:ascii="Arial" w:hAnsi="Arial" w:cs="Arial"/>
        </w:rPr>
      </w:pPr>
    </w:p>
    <w:p w14:paraId="3C1FDA28"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19. 42Q24B Szerződések darabszáma biztosításközvetítők szerint (db)</w:t>
      </w:r>
    </w:p>
    <w:p w14:paraId="2D00FFBB" w14:textId="77777777" w:rsidR="00727FA7" w:rsidRPr="008E4C88" w:rsidRDefault="00727FA7" w:rsidP="00A34320">
      <w:pPr>
        <w:autoSpaceDE w:val="0"/>
        <w:autoSpaceDN w:val="0"/>
        <w:adjustRightInd w:val="0"/>
        <w:spacing w:after="0" w:line="240" w:lineRule="auto"/>
        <w:rPr>
          <w:rFonts w:ascii="Arial" w:hAnsi="Arial" w:cs="Arial"/>
          <w:b/>
          <w:bCs/>
        </w:rPr>
      </w:pPr>
    </w:p>
    <w:p w14:paraId="1A5F828D"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D2017FD" w14:textId="77777777" w:rsidR="00A34320" w:rsidRPr="008E4C88" w:rsidRDefault="00A34320" w:rsidP="00A34320">
      <w:pPr>
        <w:autoSpaceDE w:val="0"/>
        <w:autoSpaceDN w:val="0"/>
        <w:adjustRightInd w:val="0"/>
        <w:spacing w:after="0" w:line="240" w:lineRule="auto"/>
        <w:rPr>
          <w:rFonts w:ascii="Arial" w:hAnsi="Arial" w:cs="Arial"/>
          <w:b/>
          <w:bCs/>
        </w:rPr>
      </w:pPr>
    </w:p>
    <w:p w14:paraId="33452AAA"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7F8288DB" w14:textId="77777777" w:rsidR="00A34320" w:rsidRPr="008E4C88" w:rsidRDefault="00A34320" w:rsidP="00A34320">
      <w:pPr>
        <w:autoSpaceDE w:val="0"/>
        <w:autoSpaceDN w:val="0"/>
        <w:adjustRightInd w:val="0"/>
        <w:spacing w:after="0" w:line="240" w:lineRule="auto"/>
        <w:rPr>
          <w:rFonts w:ascii="Arial" w:hAnsi="Arial" w:cs="Arial"/>
          <w:i/>
          <w:iCs/>
        </w:rPr>
      </w:pPr>
    </w:p>
    <w:p w14:paraId="4DC9363D"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D67C4" w:rsidRPr="008E4C88">
        <w:rPr>
          <w:rFonts w:ascii="Arial" w:hAnsi="Arial" w:cs="Arial"/>
        </w:rPr>
        <w:t>z</w:t>
      </w:r>
      <w:r w:rsidRPr="008E4C88">
        <w:rPr>
          <w:rFonts w:ascii="Arial" w:hAnsi="Arial" w:cs="Arial"/>
        </w:rPr>
        <w:t xml:space="preserve"> </w:t>
      </w:r>
      <w:r w:rsidR="00567826" w:rsidRPr="008E4C88">
        <w:rPr>
          <w:rFonts w:ascii="Arial" w:hAnsi="Arial" w:cs="Arial"/>
        </w:rPr>
        <w:t>1.</w:t>
      </w:r>
      <w:r w:rsidRPr="008E4C88">
        <w:rPr>
          <w:rFonts w:ascii="Arial" w:hAnsi="Arial" w:cs="Arial"/>
        </w:rPr>
        <w:t xml:space="preserve"> oszlopban a biztosításközvetítő aktuális nevét, a </w:t>
      </w:r>
      <w:r w:rsidR="00567826" w:rsidRPr="008E4C88">
        <w:rPr>
          <w:rFonts w:ascii="Arial" w:hAnsi="Arial" w:cs="Arial"/>
        </w:rPr>
        <w:t>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567826" w:rsidRPr="008E4C88">
        <w:rPr>
          <w:rFonts w:ascii="Arial" w:hAnsi="Arial" w:cs="Arial"/>
        </w:rPr>
        <w:t>2.</w:t>
      </w:r>
      <w:r w:rsidRPr="008E4C88">
        <w:rPr>
          <w:rFonts w:ascii="Arial" w:hAnsi="Arial" w:cs="Arial"/>
        </w:rPr>
        <w:t xml:space="preserve"> oszlopban „8” érték jelentendő.</w:t>
      </w:r>
    </w:p>
    <w:p w14:paraId="3B32A597" w14:textId="77777777" w:rsidR="00A34320" w:rsidRPr="008E4C88" w:rsidRDefault="00A34320" w:rsidP="00A34320">
      <w:pPr>
        <w:autoSpaceDE w:val="0"/>
        <w:autoSpaceDN w:val="0"/>
        <w:adjustRightInd w:val="0"/>
        <w:spacing w:after="0" w:line="240" w:lineRule="auto"/>
        <w:rPr>
          <w:rFonts w:ascii="Arial" w:hAnsi="Arial" w:cs="Arial"/>
        </w:rPr>
      </w:pPr>
    </w:p>
    <w:p w14:paraId="21076D1F"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34F1FAE1" w14:textId="77777777" w:rsidR="00A34320" w:rsidRPr="008E4C88" w:rsidRDefault="00A34320" w:rsidP="00A34320">
      <w:pPr>
        <w:autoSpaceDE w:val="0"/>
        <w:autoSpaceDN w:val="0"/>
        <w:adjustRightInd w:val="0"/>
        <w:spacing w:after="0" w:line="240" w:lineRule="auto"/>
        <w:rPr>
          <w:rFonts w:ascii="Arial" w:hAnsi="Arial" w:cs="Arial"/>
          <w:i/>
        </w:rPr>
      </w:pPr>
    </w:p>
    <w:p w14:paraId="4232618E"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AE367D" w:rsidRPr="008E4C88">
        <w:rPr>
          <w:rFonts w:ascii="Arial" w:hAnsi="Arial" w:cs="Arial"/>
        </w:rPr>
        <w:t xml:space="preserve">– </w:t>
      </w:r>
      <w:r w:rsidRPr="008E4C88">
        <w:rPr>
          <w:rFonts w:ascii="Arial" w:hAnsi="Arial" w:cs="Arial"/>
        </w:rPr>
        <w:t>ügynök, többes ügynök, független biztosításközvetítő, egyéb</w:t>
      </w:r>
      <w:r w:rsidR="00AE367D"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21D559EE" w14:textId="77777777" w:rsidR="00A34320" w:rsidRPr="008E4C88" w:rsidRDefault="00A34320" w:rsidP="00A34320">
      <w:pPr>
        <w:autoSpaceDE w:val="0"/>
        <w:autoSpaceDN w:val="0"/>
        <w:adjustRightInd w:val="0"/>
        <w:spacing w:after="0" w:line="240" w:lineRule="auto"/>
        <w:rPr>
          <w:rFonts w:ascii="Arial" w:hAnsi="Arial" w:cs="Arial"/>
        </w:rPr>
      </w:pPr>
    </w:p>
    <w:p w14:paraId="10E7D508"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567826" w:rsidRPr="008E4C88">
        <w:rPr>
          <w:rFonts w:ascii="Arial" w:hAnsi="Arial" w:cs="Arial"/>
          <w:i/>
          <w:iCs/>
        </w:rPr>
        <w:t>–</w:t>
      </w:r>
      <w:r w:rsidRPr="008E4C88">
        <w:rPr>
          <w:rFonts w:ascii="Arial" w:hAnsi="Arial" w:cs="Arial"/>
          <w:i/>
        </w:rPr>
        <w:t>12</w:t>
      </w:r>
      <w:r w:rsidRPr="008E4C88">
        <w:rPr>
          <w:rFonts w:ascii="Arial" w:hAnsi="Arial" w:cs="Arial"/>
          <w:i/>
          <w:iCs/>
        </w:rPr>
        <w:t>. oszlop Tárgyidőszakban elszámolt egyszeri díjas biztosítások darabszáma</w:t>
      </w:r>
    </w:p>
    <w:p w14:paraId="28E45805" w14:textId="12B8927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teljes, a számviteli zárás befejező napjáig a biztosítóhoz beérkezett, a tárgyidőszakra vonatkozó </w:t>
      </w:r>
      <w:r w:rsidR="00185E11"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a táblában meghatározott bontásban</w:t>
      </w:r>
      <w:r w:rsidRPr="008E4C88">
        <w:rPr>
          <w:rFonts w:ascii="Arial" w:hAnsi="Arial" w:cs="Arial"/>
        </w:rPr>
        <w:t>. Megtakarítási jellegű életbiztosítás alatt a Bit. 4. § (1) bekezdés 75. pontja szerinti életbiztosítás értendő.</w:t>
      </w:r>
    </w:p>
    <w:p w14:paraId="7DB87C52" w14:textId="6E366E11" w:rsidR="00E94033" w:rsidRPr="008E4C88" w:rsidRDefault="00E94033" w:rsidP="00500CA0">
      <w:pPr>
        <w:autoSpaceDE w:val="0"/>
        <w:autoSpaceDN w:val="0"/>
        <w:adjustRightInd w:val="0"/>
        <w:spacing w:after="240" w:line="240" w:lineRule="auto"/>
        <w:rPr>
          <w:rFonts w:ascii="Arial" w:hAnsi="Arial" w:cs="Arial"/>
        </w:rPr>
      </w:pPr>
      <w:r w:rsidRPr="008E4C88">
        <w:rPr>
          <w:rFonts w:ascii="Arial" w:hAnsi="Arial" w:cs="Arial"/>
        </w:rPr>
        <w:t>A</w:t>
      </w:r>
      <w:r w:rsidR="00185E11" w:rsidRPr="008E4C88">
        <w:rPr>
          <w:rFonts w:ascii="Arial" w:hAnsi="Arial" w:cs="Arial"/>
        </w:rPr>
        <w:t xml:space="preserve"> táblában </w:t>
      </w:r>
      <w:r w:rsidRPr="008E4C88">
        <w:rPr>
          <w:rFonts w:ascii="Arial" w:hAnsi="Arial" w:cs="Arial"/>
        </w:rPr>
        <w:t>egy szerződést kizárólag a szerződéshez kapcsolódó első elszámolás</w:t>
      </w:r>
      <w:r w:rsidR="00407CD3" w:rsidRPr="008E4C88">
        <w:rPr>
          <w:rFonts w:ascii="Arial" w:hAnsi="Arial" w:cs="Arial"/>
        </w:rPr>
        <w:t>kor</w:t>
      </w:r>
      <w:r w:rsidRPr="008E4C88">
        <w:rPr>
          <w:rFonts w:ascii="Arial" w:hAnsi="Arial" w:cs="Arial"/>
        </w:rPr>
        <w:t xml:space="preserve"> kell </w:t>
      </w:r>
      <w:r w:rsidR="00185E11" w:rsidRPr="008E4C88">
        <w:rPr>
          <w:rFonts w:ascii="Arial" w:hAnsi="Arial" w:cs="Arial"/>
        </w:rPr>
        <w:t>szerepeltetni</w:t>
      </w:r>
      <w:r w:rsidRPr="008E4C88">
        <w:rPr>
          <w:rFonts w:ascii="Arial" w:hAnsi="Arial" w:cs="Arial"/>
        </w:rPr>
        <w:t>.</w:t>
      </w:r>
    </w:p>
    <w:p w14:paraId="5B116F90" w14:textId="17709E24"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13</w:t>
      </w:r>
      <w:r w:rsidR="007852F8">
        <w:rPr>
          <w:rFonts w:ascii="Arial" w:hAnsi="Arial" w:cs="Arial"/>
          <w:i/>
          <w:iCs/>
        </w:rPr>
        <w:t>–</w:t>
      </w:r>
      <w:r w:rsidRPr="008E4C88">
        <w:rPr>
          <w:rFonts w:ascii="Arial" w:hAnsi="Arial" w:cs="Arial"/>
          <w:i/>
          <w:iCs/>
        </w:rPr>
        <w:t>20. oszlop Tárgyidőszakban elszámolt folyamatos díjas életbiztosítási szerződések darabszáma</w:t>
      </w:r>
    </w:p>
    <w:p w14:paraId="46F1C68C" w14:textId="1F5A671C"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w:t>
      </w:r>
      <w:r w:rsidRPr="008E4C88">
        <w:rPr>
          <w:rFonts w:ascii="Arial" w:hAnsi="Arial" w:cs="Arial"/>
        </w:rPr>
        <w:t>a táblában meghatározott bontásban. Megtakarítási jellegű életbiztosítás alatt a Bit. 4. § (1) bekezdés 75. pontja szerinti életbiztosítás értendő.</w:t>
      </w:r>
    </w:p>
    <w:p w14:paraId="2867B7D5" w14:textId="0A2451FA"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445ABD87"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21–28. oszlop Tárgyidőszakban elszámolt folyamatos díjas nem-életbiztosítási szerződések darabszáma</w:t>
      </w:r>
    </w:p>
    <w:p w14:paraId="6825C79F" w14:textId="1901BC3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 xml:space="preserve">díjazásszámlákhoz tartozó, a </w:t>
      </w:r>
      <w:r w:rsidRPr="008E4C88">
        <w:rPr>
          <w:rFonts w:ascii="Arial" w:hAnsi="Arial" w:cs="Arial"/>
        </w:rPr>
        <w:lastRenderedPageBreak/>
        <w:t xml:space="preserve">hagyományos értékesítési csatornákon, valamint az értékesítést végző elektronikus, illetve az értékesítést végző összehasonlító felületen keresztül a biztosító részére közvetített szerződések száma jelentendő, a táblában meghatározott bontásban. </w:t>
      </w:r>
    </w:p>
    <w:p w14:paraId="08C21D27" w14:textId="0D12E95B"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0C6807F7" w14:textId="77777777" w:rsidR="00A34320" w:rsidRPr="008E4C88" w:rsidRDefault="00A34320" w:rsidP="00A34320">
      <w:pPr>
        <w:autoSpaceDE w:val="0"/>
        <w:autoSpaceDN w:val="0"/>
        <w:adjustRightInd w:val="0"/>
        <w:spacing w:after="0" w:line="240" w:lineRule="auto"/>
        <w:rPr>
          <w:rFonts w:ascii="Arial" w:hAnsi="Arial" w:cs="Arial"/>
        </w:rPr>
      </w:pPr>
    </w:p>
    <w:p w14:paraId="0E06431C"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20. 42Q24C 42Q24B táblából a papírmentes </w:t>
      </w:r>
      <w:r w:rsidR="00E324A5" w:rsidRPr="008E4C88">
        <w:rPr>
          <w:rFonts w:ascii="Arial" w:hAnsi="Arial" w:cs="Arial"/>
          <w:b/>
          <w:bCs/>
        </w:rPr>
        <w:t>módon</w:t>
      </w:r>
      <w:r w:rsidRPr="008E4C88">
        <w:rPr>
          <w:rFonts w:ascii="Arial" w:hAnsi="Arial" w:cs="Arial"/>
          <w:b/>
          <w:bCs/>
        </w:rPr>
        <w:t xml:space="preserve"> létrejött szerződések darabszáma biztosításközvetítők szerint (db)</w:t>
      </w:r>
    </w:p>
    <w:p w14:paraId="21493B60"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1177A02E" w14:textId="77777777" w:rsidR="00A34320" w:rsidRPr="008E4C88" w:rsidRDefault="00A34320" w:rsidP="00A34320">
      <w:pPr>
        <w:autoSpaceDE w:val="0"/>
        <w:autoSpaceDN w:val="0"/>
        <w:adjustRightInd w:val="0"/>
        <w:spacing w:after="0" w:line="240" w:lineRule="auto"/>
        <w:rPr>
          <w:rFonts w:ascii="Arial" w:hAnsi="Arial" w:cs="Arial"/>
          <w:b/>
          <w:bCs/>
        </w:rPr>
      </w:pPr>
    </w:p>
    <w:p w14:paraId="3548B112" w14:textId="77777777" w:rsidR="00A34320" w:rsidRPr="008E4C88" w:rsidRDefault="00A34320" w:rsidP="00A34320">
      <w:pPr>
        <w:autoSpaceDE w:val="0"/>
        <w:autoSpaceDN w:val="0"/>
        <w:adjustRightInd w:val="0"/>
        <w:spacing w:after="0" w:line="240" w:lineRule="auto"/>
        <w:rPr>
          <w:rFonts w:ascii="Arial" w:hAnsi="Arial" w:cs="Arial"/>
          <w:bCs/>
        </w:rPr>
      </w:pPr>
      <w:r w:rsidRPr="008E4C88">
        <w:rPr>
          <w:rFonts w:ascii="Arial" w:hAnsi="Arial" w:cs="Arial"/>
          <w:bCs/>
        </w:rPr>
        <w:t>A tábla kitöltés</w:t>
      </w:r>
      <w:r w:rsidR="00E324A5" w:rsidRPr="008E4C88">
        <w:rPr>
          <w:rFonts w:ascii="Arial" w:hAnsi="Arial" w:cs="Arial"/>
          <w:bCs/>
        </w:rPr>
        <w:t>ér</w:t>
      </w:r>
      <w:r w:rsidRPr="008E4C88">
        <w:rPr>
          <w:rFonts w:ascii="Arial" w:hAnsi="Arial" w:cs="Arial"/>
          <w:bCs/>
        </w:rPr>
        <w:t xml:space="preserve">e a 42Q24B </w:t>
      </w:r>
      <w:r w:rsidR="00397598" w:rsidRPr="008E4C88">
        <w:rPr>
          <w:rFonts w:ascii="Arial" w:hAnsi="Arial" w:cs="Arial"/>
          <w:bCs/>
        </w:rPr>
        <w:t xml:space="preserve">kódú </w:t>
      </w:r>
      <w:r w:rsidRPr="008E4C88">
        <w:rPr>
          <w:rFonts w:ascii="Arial" w:hAnsi="Arial" w:cs="Arial"/>
          <w:bCs/>
        </w:rPr>
        <w:t>tábl</w:t>
      </w:r>
      <w:r w:rsidR="00397598" w:rsidRPr="008E4C88">
        <w:rPr>
          <w:rFonts w:ascii="Arial" w:hAnsi="Arial" w:cs="Arial"/>
          <w:bCs/>
        </w:rPr>
        <w:t>a kitöltési előírásai alkalmazandók</w:t>
      </w:r>
      <w:r w:rsidRPr="008E4C88">
        <w:rPr>
          <w:rFonts w:ascii="Arial" w:hAnsi="Arial" w:cs="Arial"/>
          <w:bCs/>
        </w:rPr>
        <w:t xml:space="preserve"> azzal az eltéréssel, hogy </w:t>
      </w:r>
      <w:r w:rsidR="00397598" w:rsidRPr="008E4C88">
        <w:rPr>
          <w:rFonts w:ascii="Arial" w:hAnsi="Arial" w:cs="Arial"/>
          <w:bCs/>
        </w:rPr>
        <w:t>ebben a táblában</w:t>
      </w:r>
      <w:r w:rsidRPr="008E4C88">
        <w:rPr>
          <w:rFonts w:ascii="Arial" w:hAnsi="Arial" w:cs="Arial"/>
          <w:bCs/>
        </w:rPr>
        <w:t xml:space="preserve"> csak azokat a szerződéseket kell jelenteni, a</w:t>
      </w:r>
      <w:r w:rsidR="00397598" w:rsidRPr="008E4C88">
        <w:rPr>
          <w:rFonts w:ascii="Arial" w:hAnsi="Arial" w:cs="Arial"/>
          <w:bCs/>
        </w:rPr>
        <w:t>melyek esetében</w:t>
      </w:r>
      <w:r w:rsidRPr="008E4C88">
        <w:rPr>
          <w:rFonts w:ascii="Arial" w:hAnsi="Arial" w:cs="Arial"/>
          <w:bCs/>
        </w:rPr>
        <w:t xml:space="preserve"> a szerződés papírmentes </w:t>
      </w:r>
      <w:r w:rsidR="00397598" w:rsidRPr="008E4C88">
        <w:rPr>
          <w:rFonts w:ascii="Arial" w:hAnsi="Arial" w:cs="Arial"/>
          <w:bCs/>
        </w:rPr>
        <w:t>módon</w:t>
      </w:r>
      <w:r w:rsidRPr="008E4C88">
        <w:rPr>
          <w:rFonts w:ascii="Arial" w:hAnsi="Arial" w:cs="Arial"/>
          <w:bCs/>
        </w:rPr>
        <w:t xml:space="preserve"> jött létre. Papírmentes </w:t>
      </w:r>
      <w:r w:rsidR="00397598" w:rsidRPr="008E4C88">
        <w:rPr>
          <w:rFonts w:ascii="Arial" w:hAnsi="Arial" w:cs="Arial"/>
          <w:bCs/>
        </w:rPr>
        <w:t>módnak</w:t>
      </w:r>
      <w:r w:rsidRPr="008E4C88">
        <w:rPr>
          <w:rFonts w:ascii="Arial" w:hAnsi="Arial" w:cs="Arial"/>
          <w:bCs/>
        </w:rPr>
        <w:t xml:space="preserve"> kell tekinteni azt, amikor a szerződés létrejötte során kizárólag elektronikus dokumentumok keletkeznek, valamint az archiválás is elektronikusan történik.</w:t>
      </w:r>
    </w:p>
    <w:p w14:paraId="40BDC765" w14:textId="77777777" w:rsidR="00A34320" w:rsidRPr="008E4C88" w:rsidRDefault="00A34320" w:rsidP="00A34320">
      <w:pPr>
        <w:autoSpaceDE w:val="0"/>
        <w:autoSpaceDN w:val="0"/>
        <w:adjustRightInd w:val="0"/>
        <w:spacing w:after="0" w:line="240" w:lineRule="auto"/>
        <w:rPr>
          <w:rFonts w:ascii="Arial" w:hAnsi="Arial" w:cs="Arial"/>
          <w:b/>
          <w:bCs/>
        </w:rPr>
      </w:pPr>
    </w:p>
    <w:p w14:paraId="4B974EF3"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21. 42Q24D </w:t>
      </w:r>
      <w:r w:rsidR="00705AB2" w:rsidRPr="008E4C88">
        <w:rPr>
          <w:rFonts w:ascii="Arial" w:hAnsi="Arial" w:cs="Arial"/>
          <w:b/>
          <w:bCs/>
        </w:rPr>
        <w:t>Szerződések éves állománydíjának és díjbevételének összege biztosításközvetítők szerint (e</w:t>
      </w:r>
      <w:r w:rsidR="00B440E1" w:rsidRPr="008E4C88">
        <w:rPr>
          <w:rFonts w:ascii="Arial" w:hAnsi="Arial" w:cs="Arial"/>
          <w:b/>
          <w:bCs/>
        </w:rPr>
        <w:t xml:space="preserve">zer </w:t>
      </w:r>
      <w:r w:rsidR="00705AB2" w:rsidRPr="008E4C88">
        <w:rPr>
          <w:rFonts w:ascii="Arial" w:hAnsi="Arial" w:cs="Arial"/>
          <w:b/>
          <w:bCs/>
        </w:rPr>
        <w:t>Ft)</w:t>
      </w:r>
    </w:p>
    <w:p w14:paraId="06BC9147" w14:textId="77777777" w:rsidR="00A34320" w:rsidRPr="008E4C88" w:rsidRDefault="00A34320" w:rsidP="00A34320">
      <w:pPr>
        <w:autoSpaceDE w:val="0"/>
        <w:autoSpaceDN w:val="0"/>
        <w:adjustRightInd w:val="0"/>
        <w:spacing w:after="0" w:line="240" w:lineRule="auto"/>
        <w:rPr>
          <w:rFonts w:ascii="Arial" w:hAnsi="Arial" w:cs="Arial"/>
          <w:b/>
          <w:bCs/>
        </w:rPr>
      </w:pPr>
    </w:p>
    <w:p w14:paraId="0B1E11D6"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1B9EE555" w14:textId="77777777" w:rsidR="00A34320" w:rsidRPr="008E4C88" w:rsidRDefault="00A34320" w:rsidP="00A34320">
      <w:pPr>
        <w:autoSpaceDE w:val="0"/>
        <w:autoSpaceDN w:val="0"/>
        <w:adjustRightInd w:val="0"/>
        <w:spacing w:after="0" w:line="240" w:lineRule="auto"/>
        <w:rPr>
          <w:rFonts w:ascii="Arial" w:hAnsi="Arial" w:cs="Arial"/>
          <w:b/>
          <w:bCs/>
        </w:rPr>
      </w:pPr>
    </w:p>
    <w:p w14:paraId="39D0B643"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16ECEDA7" w14:textId="77777777" w:rsidR="00A34320" w:rsidRPr="008E4C88" w:rsidRDefault="00A34320" w:rsidP="00A34320">
      <w:pPr>
        <w:autoSpaceDE w:val="0"/>
        <w:autoSpaceDN w:val="0"/>
        <w:adjustRightInd w:val="0"/>
        <w:spacing w:after="0" w:line="240" w:lineRule="auto"/>
        <w:rPr>
          <w:rFonts w:ascii="Arial" w:hAnsi="Arial" w:cs="Arial"/>
          <w:i/>
          <w:iCs/>
        </w:rPr>
      </w:pPr>
    </w:p>
    <w:p w14:paraId="1A65D3D2"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E367D" w:rsidRPr="008E4C88">
        <w:rPr>
          <w:rFonts w:ascii="Arial" w:hAnsi="Arial" w:cs="Arial"/>
        </w:rPr>
        <w:t>z 1.</w:t>
      </w:r>
      <w:r w:rsidRPr="008E4C88">
        <w:rPr>
          <w:rFonts w:ascii="Arial" w:hAnsi="Arial" w:cs="Arial"/>
        </w:rPr>
        <w:t xml:space="preserve"> oszlopban a biztosításközvetítő aktuális nevét, a </w:t>
      </w:r>
      <w:r w:rsidR="00AE367D" w:rsidRPr="008E4C88">
        <w:rPr>
          <w:rFonts w:ascii="Arial" w:hAnsi="Arial" w:cs="Arial"/>
        </w:rPr>
        <w:t>2.</w:t>
      </w:r>
      <w:r w:rsidRPr="008E4C88">
        <w:rPr>
          <w:rFonts w:ascii="Arial" w:hAnsi="Arial" w:cs="Arial"/>
        </w:rPr>
        <w:t xml:space="preserve">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AE367D" w:rsidRPr="008E4C88">
        <w:rPr>
          <w:rFonts w:ascii="Arial" w:hAnsi="Arial" w:cs="Arial"/>
        </w:rPr>
        <w:t>2.</w:t>
      </w:r>
      <w:r w:rsidRPr="008E4C88">
        <w:rPr>
          <w:rFonts w:ascii="Arial" w:hAnsi="Arial" w:cs="Arial"/>
        </w:rPr>
        <w:t xml:space="preserve"> oszlopban „8” érték jelentendő.</w:t>
      </w:r>
    </w:p>
    <w:p w14:paraId="4F7BE2F3" w14:textId="77777777" w:rsidR="00A34320" w:rsidRPr="008E4C88" w:rsidRDefault="00A34320" w:rsidP="00A34320">
      <w:pPr>
        <w:autoSpaceDE w:val="0"/>
        <w:autoSpaceDN w:val="0"/>
        <w:adjustRightInd w:val="0"/>
        <w:spacing w:after="0" w:line="240" w:lineRule="auto"/>
        <w:rPr>
          <w:rFonts w:ascii="Arial" w:hAnsi="Arial" w:cs="Arial"/>
        </w:rPr>
      </w:pPr>
    </w:p>
    <w:p w14:paraId="5EBE5EF0"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484D1526" w14:textId="77777777" w:rsidR="00A34320" w:rsidRPr="008E4C88" w:rsidRDefault="00A34320" w:rsidP="00A34320">
      <w:pPr>
        <w:autoSpaceDE w:val="0"/>
        <w:autoSpaceDN w:val="0"/>
        <w:adjustRightInd w:val="0"/>
        <w:spacing w:after="0" w:line="240" w:lineRule="auto"/>
        <w:rPr>
          <w:rFonts w:ascii="Arial" w:hAnsi="Arial" w:cs="Arial"/>
          <w:i/>
        </w:rPr>
      </w:pPr>
    </w:p>
    <w:p w14:paraId="5031253A"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4E649B" w:rsidRPr="008E4C88">
        <w:rPr>
          <w:rFonts w:ascii="Arial" w:hAnsi="Arial" w:cs="Arial"/>
        </w:rPr>
        <w:t xml:space="preserve">– </w:t>
      </w:r>
      <w:r w:rsidRPr="008E4C88">
        <w:rPr>
          <w:rFonts w:ascii="Arial" w:hAnsi="Arial" w:cs="Arial"/>
        </w:rPr>
        <w:t>ügynök, többes ügynök, független biztosításközvetítő, egyéb</w:t>
      </w:r>
      <w:r w:rsidR="004E649B"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086DF46C" w14:textId="77777777" w:rsidR="00A34320" w:rsidRPr="008E4C88" w:rsidRDefault="00A34320" w:rsidP="00A34320">
      <w:pPr>
        <w:autoSpaceDE w:val="0"/>
        <w:autoSpaceDN w:val="0"/>
        <w:adjustRightInd w:val="0"/>
        <w:spacing w:after="0" w:line="240" w:lineRule="auto"/>
        <w:rPr>
          <w:rFonts w:ascii="Arial" w:hAnsi="Arial" w:cs="Arial"/>
        </w:rPr>
      </w:pPr>
    </w:p>
    <w:p w14:paraId="7D46783F"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4–</w:t>
      </w:r>
      <w:r w:rsidRPr="008E4C88">
        <w:rPr>
          <w:rFonts w:ascii="Arial" w:hAnsi="Arial" w:cs="Arial"/>
          <w:i/>
        </w:rPr>
        <w:t>12</w:t>
      </w:r>
      <w:r w:rsidRPr="008E4C88">
        <w:rPr>
          <w:rFonts w:ascii="Arial" w:hAnsi="Arial" w:cs="Arial"/>
          <w:i/>
          <w:iCs/>
        </w:rPr>
        <w:t>. oszlop Tárgyidőszakban elszámolt egyszeri díjas biztosítások éves díjbevételének összege</w:t>
      </w:r>
    </w:p>
    <w:p w14:paraId="137FFEC1" w14:textId="7EA1DD83"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a biztosítóhoz beérkezett, a tárgyidőszakra vonatkozó</w:t>
      </w:r>
      <w:r w:rsidR="00185E11" w:rsidRPr="008E4C88">
        <w:rPr>
          <w:rFonts w:ascii="Arial" w:hAnsi="Arial" w:cs="Arial"/>
        </w:rPr>
        <w:t xml:space="preserve"> 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díjbevételének összege jelentendő, a táblában meghatározott bontásban. Megtakarítási jellegű életbiztosítás alatt a Bit. 4. § (1) bekezdés 75. pontja szerinti életbiztosítás értendő.</w:t>
      </w:r>
    </w:p>
    <w:p w14:paraId="305CDAF3" w14:textId="729D8B93" w:rsidR="00500CA0"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754875E3"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éves állománydíjának összege</w:t>
      </w:r>
    </w:p>
    <w:p w14:paraId="77DF8EF5" w14:textId="182B7DA1"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w:t>
      </w:r>
      <w:r w:rsidRPr="008E4C88">
        <w:rPr>
          <w:rFonts w:ascii="Arial" w:hAnsi="Arial" w:cs="Arial"/>
          <w:iCs/>
        </w:rPr>
        <w:t xml:space="preserve"> </w:t>
      </w:r>
      <w:r w:rsidRPr="008E4C88">
        <w:rPr>
          <w:rFonts w:ascii="Arial" w:hAnsi="Arial" w:cs="Arial"/>
        </w:rPr>
        <w:t>bontásban. . Megtakarítási jellegű életbiztosítás alatt a Bit. 4. § (1) bekezdés 75. pontja szerinti életbiztosítás értendő.</w:t>
      </w:r>
    </w:p>
    <w:p w14:paraId="75B6E985" w14:textId="21007633" w:rsidR="00500CA0" w:rsidRPr="008E4C88" w:rsidRDefault="00407CD3" w:rsidP="00500CA0">
      <w:pPr>
        <w:autoSpaceDE w:val="0"/>
        <w:autoSpaceDN w:val="0"/>
        <w:adjustRightInd w:val="0"/>
        <w:spacing w:after="240" w:line="240" w:lineRule="auto"/>
        <w:rPr>
          <w:rFonts w:ascii="Arial" w:hAnsi="Arial" w:cs="Arial"/>
          <w:i/>
          <w:iCs/>
        </w:rPr>
      </w:pPr>
      <w:r w:rsidRPr="008E4C88">
        <w:rPr>
          <w:rFonts w:ascii="Arial" w:hAnsi="Arial" w:cs="Arial"/>
        </w:rPr>
        <w:t>A táblában egy szerződést kizárólag a szerződéshez kapcsolódó első elszámoláskor kell szerepeltetni.</w:t>
      </w:r>
      <w:r w:rsidR="00500CA0" w:rsidRPr="008E4C88">
        <w:rPr>
          <w:rFonts w:ascii="Arial" w:hAnsi="Arial" w:cs="Arial"/>
          <w:i/>
          <w:iCs/>
        </w:rPr>
        <w:t>21–28. oszlop Tárgyidőszakban elszámolt folyamatos díjas nem-életbiztosítási szerződések éves állománydíjának összege</w:t>
      </w:r>
    </w:p>
    <w:p w14:paraId="052992D9" w14:textId="517681A7"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lastRenderedPageBreak/>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 bontásban.</w:t>
      </w:r>
    </w:p>
    <w:p w14:paraId="03676F00" w14:textId="77777777" w:rsidR="00407CD3" w:rsidRPr="008E4C88" w:rsidRDefault="00407CD3" w:rsidP="00500CA0">
      <w:pPr>
        <w:autoSpaceDE w:val="0"/>
        <w:autoSpaceDN w:val="0"/>
        <w:adjustRightInd w:val="0"/>
        <w:spacing w:after="0" w:line="240" w:lineRule="auto"/>
        <w:rPr>
          <w:rFonts w:ascii="Arial" w:hAnsi="Arial" w:cs="Arial"/>
        </w:rPr>
      </w:pPr>
    </w:p>
    <w:p w14:paraId="190455F1" w14:textId="093BD3A5" w:rsidR="00407CD3" w:rsidRPr="008E4C88" w:rsidRDefault="00407CD3" w:rsidP="00500CA0">
      <w:pPr>
        <w:autoSpaceDE w:val="0"/>
        <w:autoSpaceDN w:val="0"/>
        <w:adjustRightInd w:val="0"/>
        <w:spacing w:after="0" w:line="240" w:lineRule="auto"/>
        <w:rPr>
          <w:rFonts w:ascii="Arial" w:hAnsi="Arial" w:cs="Arial"/>
        </w:rPr>
      </w:pPr>
      <w:r w:rsidRPr="008E4C88">
        <w:rPr>
          <w:rFonts w:ascii="Arial" w:hAnsi="Arial" w:cs="Arial"/>
        </w:rPr>
        <w:t>A táblában egy szerződést kizárólag a szerződéshez kapcsolódó első elszámoláskor kell szerepeltetni.</w:t>
      </w:r>
    </w:p>
    <w:p w14:paraId="26F3484E" w14:textId="77777777" w:rsidR="00A34320" w:rsidRPr="008E4C88" w:rsidRDefault="00A34320" w:rsidP="00A34320">
      <w:pPr>
        <w:autoSpaceDE w:val="0"/>
        <w:autoSpaceDN w:val="0"/>
        <w:adjustRightInd w:val="0"/>
        <w:spacing w:after="0" w:line="240" w:lineRule="auto"/>
        <w:rPr>
          <w:rFonts w:ascii="Arial" w:hAnsi="Arial" w:cs="Arial"/>
          <w:b/>
          <w:bCs/>
        </w:rPr>
      </w:pPr>
    </w:p>
    <w:p w14:paraId="5E299806" w14:textId="77777777" w:rsidR="00A34320" w:rsidRPr="008E4C88" w:rsidRDefault="00A34320" w:rsidP="00A34320">
      <w:pPr>
        <w:autoSpaceDE w:val="0"/>
        <w:autoSpaceDN w:val="0"/>
        <w:adjustRightInd w:val="0"/>
        <w:spacing w:after="0" w:line="240" w:lineRule="auto"/>
        <w:rPr>
          <w:rFonts w:ascii="Arial" w:hAnsi="Arial" w:cs="Arial"/>
          <w:b/>
          <w:bCs/>
        </w:rPr>
      </w:pPr>
    </w:p>
    <w:p w14:paraId="7CBA072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22. 42Q24E Élő biztosítási szerződések záró állománya biztosításközvetítők szerint</w:t>
      </w:r>
    </w:p>
    <w:p w14:paraId="07B14F5E" w14:textId="77777777" w:rsidR="00A34320" w:rsidRPr="008E4C88" w:rsidRDefault="00A34320" w:rsidP="00A34320">
      <w:pPr>
        <w:autoSpaceDE w:val="0"/>
        <w:autoSpaceDN w:val="0"/>
        <w:adjustRightInd w:val="0"/>
        <w:spacing w:after="0" w:line="240" w:lineRule="auto"/>
        <w:rPr>
          <w:rFonts w:ascii="Arial" w:hAnsi="Arial" w:cs="Arial"/>
          <w:b/>
          <w:bCs/>
        </w:rPr>
      </w:pPr>
    </w:p>
    <w:p w14:paraId="383E87B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1E944A8" w14:textId="77777777" w:rsidR="00A34320" w:rsidRPr="008E4C88" w:rsidRDefault="00A34320" w:rsidP="00A34320">
      <w:pPr>
        <w:autoSpaceDE w:val="0"/>
        <w:autoSpaceDN w:val="0"/>
        <w:adjustRightInd w:val="0"/>
        <w:spacing w:after="0" w:line="240" w:lineRule="auto"/>
        <w:rPr>
          <w:rFonts w:ascii="Arial" w:hAnsi="Arial" w:cs="Arial"/>
          <w:b/>
          <w:bCs/>
        </w:rPr>
      </w:pPr>
    </w:p>
    <w:p w14:paraId="7CFBBE50"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0C108BC" w14:textId="77777777" w:rsidR="00A34320" w:rsidRPr="008E4C88" w:rsidRDefault="00A34320" w:rsidP="00A34320">
      <w:pPr>
        <w:autoSpaceDE w:val="0"/>
        <w:autoSpaceDN w:val="0"/>
        <w:adjustRightInd w:val="0"/>
        <w:spacing w:after="0" w:line="240" w:lineRule="auto"/>
        <w:rPr>
          <w:rFonts w:ascii="Arial" w:hAnsi="Arial" w:cs="Arial"/>
          <w:i/>
          <w:iCs/>
        </w:rPr>
      </w:pPr>
    </w:p>
    <w:p w14:paraId="6878EFEF"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917E12" w:rsidRPr="008E4C88">
        <w:rPr>
          <w:rFonts w:ascii="Arial" w:hAnsi="Arial" w:cs="Arial"/>
        </w:rPr>
        <w:t>z 1.</w:t>
      </w:r>
      <w:r w:rsidRPr="008E4C88">
        <w:rPr>
          <w:rFonts w:ascii="Arial" w:hAnsi="Arial" w:cs="Arial"/>
        </w:rPr>
        <w:t xml:space="preserve"> oszlopban a biztosításközvetítő aktuális nevét, a</w:t>
      </w:r>
      <w:r w:rsidR="00917E12" w:rsidRPr="008E4C88">
        <w:rPr>
          <w:rFonts w:ascii="Arial" w:hAnsi="Arial" w:cs="Arial"/>
        </w:rPr>
        <w:t xml:space="preserve"> 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w:t>
      </w:r>
      <w:r w:rsidR="00917E12" w:rsidRPr="008E4C88">
        <w:rPr>
          <w:rFonts w:ascii="Arial" w:hAnsi="Arial" w:cs="Arial"/>
        </w:rPr>
        <w:t xml:space="preserve"> 2.</w:t>
      </w:r>
      <w:r w:rsidRPr="008E4C88">
        <w:rPr>
          <w:rFonts w:ascii="Arial" w:hAnsi="Arial" w:cs="Arial"/>
        </w:rPr>
        <w:t xml:space="preserve"> oszlopban „8” érték jelentendő.</w:t>
      </w:r>
    </w:p>
    <w:p w14:paraId="02998349" w14:textId="77777777" w:rsidR="00A34320" w:rsidRPr="008E4C88" w:rsidRDefault="00A34320" w:rsidP="00A34320">
      <w:pPr>
        <w:autoSpaceDE w:val="0"/>
        <w:autoSpaceDN w:val="0"/>
        <w:adjustRightInd w:val="0"/>
        <w:spacing w:after="0" w:line="240" w:lineRule="auto"/>
        <w:rPr>
          <w:rFonts w:ascii="Arial" w:hAnsi="Arial" w:cs="Arial"/>
        </w:rPr>
      </w:pPr>
    </w:p>
    <w:p w14:paraId="564E4ABB"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1495BF28" w14:textId="77777777" w:rsidR="00A34320" w:rsidRPr="008E4C88" w:rsidRDefault="00A34320" w:rsidP="00A34320">
      <w:pPr>
        <w:autoSpaceDE w:val="0"/>
        <w:autoSpaceDN w:val="0"/>
        <w:adjustRightInd w:val="0"/>
        <w:spacing w:after="0" w:line="240" w:lineRule="auto"/>
        <w:rPr>
          <w:rFonts w:ascii="Arial" w:hAnsi="Arial" w:cs="Arial"/>
          <w:i/>
        </w:rPr>
      </w:pPr>
    </w:p>
    <w:p w14:paraId="4FD31621"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917E12" w:rsidRPr="008E4C88">
        <w:rPr>
          <w:rFonts w:ascii="Arial" w:hAnsi="Arial" w:cs="Arial"/>
        </w:rPr>
        <w:t xml:space="preserve">– </w:t>
      </w:r>
      <w:r w:rsidRPr="008E4C88">
        <w:rPr>
          <w:rFonts w:ascii="Arial" w:hAnsi="Arial" w:cs="Arial"/>
        </w:rPr>
        <w:t>ügynök, többes ügynök, független biztosításközvetítő, egyéb</w:t>
      </w:r>
      <w:r w:rsidR="00917E12"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7004DD75" w14:textId="77777777" w:rsidR="00A34320" w:rsidRPr="008E4C88" w:rsidRDefault="00A34320" w:rsidP="00A34320">
      <w:pPr>
        <w:autoSpaceDE w:val="0"/>
        <w:autoSpaceDN w:val="0"/>
        <w:adjustRightInd w:val="0"/>
        <w:spacing w:after="0" w:line="240" w:lineRule="auto"/>
        <w:rPr>
          <w:rFonts w:ascii="Arial" w:hAnsi="Arial" w:cs="Arial"/>
        </w:rPr>
      </w:pPr>
    </w:p>
    <w:p w14:paraId="05B0B9CF" w14:textId="5ED3FDE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917E12" w:rsidRPr="008E4C88">
        <w:rPr>
          <w:rFonts w:ascii="Arial" w:hAnsi="Arial" w:cs="Arial"/>
          <w:i/>
          <w:iCs/>
        </w:rPr>
        <w:t>–</w:t>
      </w:r>
      <w:r w:rsidRPr="008E4C88">
        <w:rPr>
          <w:rFonts w:ascii="Arial" w:hAnsi="Arial" w:cs="Arial"/>
          <w:i/>
          <w:iCs/>
        </w:rPr>
        <w:t xml:space="preserve">11. oszlop Tárgyidőszak végén élő folyamatos díjas 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6DC8E1DD" w14:textId="6B9F7467"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biztosító felé fennálló a tárgyidőszak végén folyamatos díjas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záró állománya </w:t>
      </w:r>
      <w:r w:rsidRPr="008E4C88">
        <w:rPr>
          <w:rFonts w:ascii="Arial" w:hAnsi="Arial" w:cs="Arial"/>
        </w:rPr>
        <w:t>jelentendő, a táblában megadott bontásban. Megtakarítási jellegű életbiztosítás alatt a Bit. 4. § (1) bekezdés 75. pontja szerinti életbiztosítás értendő.</w:t>
      </w:r>
    </w:p>
    <w:p w14:paraId="4E8DCB74" w14:textId="197D28E0"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 xml:space="preserve">12–20. oszlop Tárgyidőszak végén élő folyamatos díjas nem-életbiztosítási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30C2F7D5" w14:textId="2A8F5EA8"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biztosító felé fennálló a tárgyidőszak végén folyamatos díjas nem-életbiztosítási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w:t>
      </w:r>
      <w:r w:rsidR="0033484F" w:rsidRPr="008E4C88">
        <w:rPr>
          <w:rFonts w:ascii="Arial" w:hAnsi="Arial" w:cs="Arial"/>
          <w:iCs/>
        </w:rPr>
        <w:t xml:space="preserve">záró </w:t>
      </w:r>
      <w:r w:rsidRPr="008E4C88">
        <w:rPr>
          <w:rFonts w:ascii="Arial" w:hAnsi="Arial" w:cs="Arial"/>
          <w:iCs/>
        </w:rPr>
        <w:t xml:space="preserve">állománya </w:t>
      </w:r>
      <w:r w:rsidRPr="008E4C88">
        <w:rPr>
          <w:rFonts w:ascii="Arial" w:hAnsi="Arial" w:cs="Arial"/>
        </w:rPr>
        <w:t>jelentendő,</w:t>
      </w:r>
      <w:r w:rsidRPr="008E4C88">
        <w:rPr>
          <w:rFonts w:ascii="Arial" w:hAnsi="Arial" w:cs="Arial"/>
          <w:iCs/>
        </w:rPr>
        <w:t xml:space="preserve"> a táblában megadott </w:t>
      </w:r>
      <w:r w:rsidRPr="008E4C88">
        <w:rPr>
          <w:rFonts w:ascii="Arial" w:hAnsi="Arial" w:cs="Arial"/>
        </w:rPr>
        <w:t>bontásban.</w:t>
      </w:r>
    </w:p>
    <w:p w14:paraId="643E2731" w14:textId="77777777" w:rsidR="00A34320" w:rsidRPr="008E4C88" w:rsidRDefault="00A34320" w:rsidP="00C61338">
      <w:pPr>
        <w:autoSpaceDE w:val="0"/>
        <w:autoSpaceDN w:val="0"/>
        <w:adjustRightInd w:val="0"/>
        <w:spacing w:after="240" w:line="240" w:lineRule="auto"/>
      </w:pPr>
    </w:p>
    <w:p w14:paraId="3F7266E8" w14:textId="77777777" w:rsidR="00A34320" w:rsidRPr="008E4C88" w:rsidRDefault="00A34320" w:rsidP="00C6766F">
      <w:pPr>
        <w:autoSpaceDE w:val="0"/>
        <w:autoSpaceDN w:val="0"/>
        <w:adjustRightInd w:val="0"/>
        <w:spacing w:after="0" w:line="240" w:lineRule="auto"/>
        <w:rPr>
          <w:rFonts w:ascii="Arial" w:hAnsi="Arial" w:cs="Arial"/>
        </w:rPr>
      </w:pPr>
    </w:p>
    <w:p w14:paraId="22E29F89" w14:textId="54CFF04C" w:rsidR="00480617" w:rsidRPr="008E4C88" w:rsidRDefault="00A34320" w:rsidP="00C6766F">
      <w:pPr>
        <w:autoSpaceDE w:val="0"/>
        <w:autoSpaceDN w:val="0"/>
        <w:adjustRightInd w:val="0"/>
        <w:spacing w:before="120" w:after="0" w:line="240" w:lineRule="auto"/>
        <w:rPr>
          <w:rFonts w:ascii="Arial" w:hAnsi="Arial" w:cs="Arial"/>
          <w:b/>
        </w:rPr>
      </w:pPr>
      <w:r w:rsidRPr="008E4C88">
        <w:rPr>
          <w:rFonts w:ascii="Arial" w:hAnsi="Arial" w:cs="Arial"/>
          <w:b/>
        </w:rPr>
        <w:t>2</w:t>
      </w:r>
      <w:r w:rsidR="00C61338" w:rsidRPr="008E4C88">
        <w:rPr>
          <w:rFonts w:ascii="Arial" w:hAnsi="Arial" w:cs="Arial"/>
          <w:b/>
        </w:rPr>
        <w:t>3</w:t>
      </w:r>
      <w:r w:rsidR="00480617" w:rsidRPr="008E4C88">
        <w:rPr>
          <w:rFonts w:ascii="Arial" w:hAnsi="Arial" w:cs="Arial"/>
          <w:b/>
        </w:rPr>
        <w:t>. 42Q25 A biztosítói vagyon vagyonkezelők közötti megoszlása és az arra számított bruttó, nettó és referencia hozamráták alakulása</w:t>
      </w:r>
    </w:p>
    <w:p w14:paraId="6B0F08A8" w14:textId="77777777" w:rsidR="00480617" w:rsidRPr="008E4C88" w:rsidRDefault="00480617" w:rsidP="00C6766F">
      <w:pPr>
        <w:autoSpaceDE w:val="0"/>
        <w:autoSpaceDN w:val="0"/>
        <w:adjustRightInd w:val="0"/>
        <w:spacing w:after="0" w:line="240" w:lineRule="auto"/>
        <w:rPr>
          <w:rFonts w:ascii="Arial" w:hAnsi="Arial" w:cs="Arial"/>
          <w:b/>
        </w:rPr>
      </w:pPr>
    </w:p>
    <w:p w14:paraId="3ACC1695" w14:textId="77777777" w:rsidR="00480617" w:rsidRPr="008E4C88" w:rsidRDefault="00480617" w:rsidP="00C6766F">
      <w:pPr>
        <w:autoSpaceDE w:val="0"/>
        <w:autoSpaceDN w:val="0"/>
        <w:adjustRightInd w:val="0"/>
        <w:spacing w:after="0" w:line="240" w:lineRule="auto"/>
        <w:rPr>
          <w:rFonts w:ascii="Arial" w:hAnsi="Arial" w:cs="Arial"/>
          <w:b/>
        </w:rPr>
      </w:pPr>
      <w:r w:rsidRPr="008E4C88">
        <w:rPr>
          <w:rFonts w:ascii="Arial" w:hAnsi="Arial" w:cs="Arial"/>
          <w:b/>
        </w:rPr>
        <w:t>A tábla kitöltése</w:t>
      </w:r>
    </w:p>
    <w:p w14:paraId="428B2E37" w14:textId="77777777" w:rsidR="00480617" w:rsidRPr="008E4C88" w:rsidRDefault="00480617" w:rsidP="00C6766F">
      <w:pPr>
        <w:autoSpaceDE w:val="0"/>
        <w:autoSpaceDN w:val="0"/>
        <w:adjustRightInd w:val="0"/>
        <w:spacing w:after="0" w:line="240" w:lineRule="auto"/>
        <w:rPr>
          <w:rFonts w:ascii="Arial" w:hAnsi="Arial" w:cs="Arial"/>
          <w:b/>
        </w:rPr>
      </w:pPr>
    </w:p>
    <w:p w14:paraId="7078D6E2" w14:textId="77777777" w:rsidR="00480617" w:rsidRPr="008E4C88" w:rsidRDefault="00480617" w:rsidP="00C6766F">
      <w:pPr>
        <w:autoSpaceDE w:val="0"/>
        <w:autoSpaceDN w:val="0"/>
        <w:adjustRightInd w:val="0"/>
        <w:spacing w:after="0" w:line="240" w:lineRule="auto"/>
        <w:rPr>
          <w:rFonts w:ascii="Arial" w:hAnsi="Arial" w:cs="Arial"/>
        </w:rPr>
      </w:pPr>
      <w:bookmarkStart w:id="77" w:name="_Hlk519755097"/>
      <w:r w:rsidRPr="008E4C88">
        <w:rPr>
          <w:rFonts w:ascii="Arial" w:hAnsi="Arial" w:cs="Arial"/>
        </w:rPr>
        <w:t>Ebben a táblában a biztosító minden portfolióját (unit-linked, illetve nem unit-linked) fel kell tüntetni. Unit-linked portfolió alatt az eszközalap összes eszközének piaci értékét kell érteni. Amennyiben egy adott portfólió vagyonkezelése megosztva történik a biztosító és más vagyonkezelők között, akkor az adott portfóliót a megfelelő felbontásban a „Saját vagyonkezelés(</w:t>
      </w:r>
      <w:proofErr w:type="spellStart"/>
      <w:r w:rsidRPr="008E4C88">
        <w:rPr>
          <w:rFonts w:ascii="Arial" w:hAnsi="Arial" w:cs="Arial"/>
        </w:rPr>
        <w:t>ek</w:t>
      </w:r>
      <w:proofErr w:type="spellEnd"/>
      <w:r w:rsidRPr="008E4C88">
        <w:rPr>
          <w:rFonts w:ascii="Arial" w:hAnsi="Arial" w:cs="Arial"/>
        </w:rPr>
        <w:t xml:space="preserve">)" és a „Vagyonkezelő(k)" sorban kell feltüntetni, ugyanazzal a portfólió azonosítóval. </w:t>
      </w:r>
    </w:p>
    <w:bookmarkEnd w:id="77"/>
    <w:p w14:paraId="66D8934F" w14:textId="77777777" w:rsidR="00705AB2" w:rsidRPr="008E4C88" w:rsidRDefault="00705AB2" w:rsidP="00C6766F">
      <w:pPr>
        <w:autoSpaceDE w:val="0"/>
        <w:autoSpaceDN w:val="0"/>
        <w:adjustRightInd w:val="0"/>
        <w:spacing w:after="0" w:line="240" w:lineRule="auto"/>
        <w:rPr>
          <w:rFonts w:ascii="Arial" w:hAnsi="Arial" w:cs="Arial"/>
        </w:rPr>
      </w:pPr>
    </w:p>
    <w:p w14:paraId="7480191B" w14:textId="392969F4" w:rsidR="00480617" w:rsidRPr="008E4C88" w:rsidRDefault="00705AB2" w:rsidP="00E372E4">
      <w:pPr>
        <w:rPr>
          <w:rFonts w:ascii="Arial" w:hAnsi="Arial" w:cs="Arial"/>
        </w:rPr>
      </w:pPr>
      <w:r w:rsidRPr="008E4C88">
        <w:rPr>
          <w:rFonts w:ascii="Arial" w:hAnsi="Arial" w:cs="Arial"/>
        </w:rPr>
        <w:lastRenderedPageBreak/>
        <w:t>A 7</w:t>
      </w:r>
      <w:r w:rsidR="00DD14E0" w:rsidRPr="008E4C88">
        <w:rPr>
          <w:rFonts w:ascii="Arial" w:hAnsi="Arial" w:cs="Arial"/>
        </w:rPr>
        <w:t>–</w:t>
      </w:r>
      <w:r w:rsidRPr="008E4C88">
        <w:rPr>
          <w:rFonts w:ascii="Arial" w:hAnsi="Arial" w:cs="Arial"/>
        </w:rPr>
        <w:t xml:space="preserve">10. oszlop vonatkozásában a százalékos értékeket legalább két tizedesjegy pontossággal kell meghatározni, </w:t>
      </w:r>
      <w:r w:rsidR="00DD14E0" w:rsidRPr="008E4C88">
        <w:rPr>
          <w:rFonts w:ascii="Arial" w:hAnsi="Arial" w:cs="Arial"/>
        </w:rPr>
        <w:t>tizedes</w:t>
      </w:r>
      <w:r w:rsidRPr="008E4C88">
        <w:rPr>
          <w:rFonts w:ascii="Arial" w:hAnsi="Arial" w:cs="Arial"/>
        </w:rPr>
        <w:t>pont</w:t>
      </w:r>
      <w:r w:rsidR="00DD14E0" w:rsidRPr="008E4C88">
        <w:rPr>
          <w:rFonts w:ascii="Arial" w:hAnsi="Arial" w:cs="Arial"/>
        </w:rPr>
        <w:t xml:space="preserve"> alkalmazásával</w:t>
      </w:r>
      <w:r w:rsidRPr="008E4C88">
        <w:rPr>
          <w:rFonts w:ascii="Arial" w:hAnsi="Arial" w:cs="Arial"/>
        </w:rPr>
        <w:t xml:space="preserve"> (pl. 2,63% esetén 2.63 jelentendő).</w:t>
      </w:r>
    </w:p>
    <w:p w14:paraId="71500AAE" w14:textId="77777777" w:rsidR="00480617" w:rsidRPr="008E4C88" w:rsidRDefault="00480617" w:rsidP="00C6766F">
      <w:pPr>
        <w:spacing w:line="240" w:lineRule="auto"/>
        <w:rPr>
          <w:rFonts w:ascii="Arial" w:hAnsi="Arial" w:cs="Arial"/>
          <w:i/>
        </w:rPr>
      </w:pPr>
      <w:r w:rsidRPr="008E4C88">
        <w:rPr>
          <w:rFonts w:ascii="Arial" w:hAnsi="Arial" w:cs="Arial"/>
          <w:i/>
        </w:rPr>
        <w:t>1. oszlop Vagyonkezelő LEI-kódja</w:t>
      </w:r>
    </w:p>
    <w:p w14:paraId="26B6A861" w14:textId="77777777" w:rsidR="00480617" w:rsidRPr="008E4C88" w:rsidRDefault="00480617" w:rsidP="00C6766F">
      <w:pPr>
        <w:spacing w:line="240" w:lineRule="auto"/>
        <w:rPr>
          <w:rFonts w:ascii="Arial" w:hAnsi="Arial" w:cs="Arial"/>
        </w:rPr>
      </w:pPr>
      <w:r w:rsidRPr="008E4C88">
        <w:rPr>
          <w:rFonts w:ascii="Arial" w:hAnsi="Arial" w:cs="Arial"/>
        </w:rPr>
        <w:t xml:space="preserve">A vagyonkezelők azonosítására a LEI-kódot kell alkalmazni. </w:t>
      </w:r>
    </w:p>
    <w:p w14:paraId="48664BC2" w14:textId="77777777" w:rsidR="00480617" w:rsidRPr="008E4C88" w:rsidRDefault="00480617" w:rsidP="00C6766F">
      <w:pPr>
        <w:keepNext/>
        <w:spacing w:line="240" w:lineRule="auto"/>
        <w:rPr>
          <w:rFonts w:ascii="Arial" w:hAnsi="Arial" w:cs="Arial"/>
          <w:i/>
        </w:rPr>
      </w:pPr>
      <w:r w:rsidRPr="008E4C88">
        <w:rPr>
          <w:rFonts w:ascii="Arial" w:hAnsi="Arial" w:cs="Arial"/>
          <w:i/>
        </w:rPr>
        <w:t>3. oszlop Portfólió azonosítója</w:t>
      </w:r>
    </w:p>
    <w:p w14:paraId="17752600" w14:textId="77777777" w:rsidR="00480617" w:rsidRPr="008E4C88" w:rsidRDefault="00480617"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unit linked eszközalapokat és nem unit-linked portfóliókat azonosító hatjegyű kód, melyet az 1. melléklet 4.4. pontjában foglaltaknak megfelelően kell megképezni. </w:t>
      </w:r>
    </w:p>
    <w:p w14:paraId="043F7D49" w14:textId="77777777" w:rsidR="00480617" w:rsidRPr="008E4C88" w:rsidRDefault="00480617" w:rsidP="00C6766F">
      <w:pPr>
        <w:spacing w:after="0" w:line="240" w:lineRule="auto"/>
        <w:rPr>
          <w:rFonts w:ascii="Arial" w:eastAsia="Times New Roman" w:hAnsi="Arial" w:cs="Arial"/>
        </w:rPr>
      </w:pPr>
    </w:p>
    <w:p w14:paraId="12B5FE3D" w14:textId="4532526E" w:rsidR="00480617" w:rsidRPr="008E4C88" w:rsidRDefault="00480617"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0C0551" w:rsidRPr="008E4C88">
        <w:rPr>
          <w:rFonts w:ascii="Arial" w:hAnsi="Arial" w:cs="Arial"/>
        </w:rPr>
        <w:t>42Q9G2,</w:t>
      </w:r>
      <w:r w:rsidRPr="008E4C88">
        <w:rPr>
          <w:rFonts w:ascii="Arial" w:hAnsi="Arial" w:cs="Arial"/>
        </w:rPr>
        <w:t xml:space="preserve"> 42Q25</w:t>
      </w:r>
      <w:r w:rsidR="000C0551"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0C0551" w:rsidRPr="008E4C88">
        <w:rPr>
          <w:rFonts w:ascii="Arial" w:hAnsi="Arial" w:cs="Arial"/>
        </w:rPr>
        <w:t xml:space="preserve">és 42N9G1 </w:t>
      </w:r>
      <w:r w:rsidR="00DD14E0"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3F6E87A1" w14:textId="77777777" w:rsidR="00480617" w:rsidRPr="008E4C88" w:rsidRDefault="00480617"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E55FCA4" w14:textId="77777777" w:rsidR="00480617" w:rsidRPr="008E4C88" w:rsidRDefault="00480617" w:rsidP="00C6766F">
      <w:pPr>
        <w:spacing w:before="120" w:after="0" w:line="240" w:lineRule="auto"/>
        <w:rPr>
          <w:rFonts w:ascii="Arial" w:hAnsi="Arial" w:cs="Arial"/>
        </w:rPr>
      </w:pPr>
      <w:r w:rsidRPr="008E4C88">
        <w:rPr>
          <w:rFonts w:ascii="Arial" w:hAnsi="Arial" w:cs="Arial"/>
        </w:rPr>
        <w:t>A nem unit-linked tartalékok mögötti eszközöket tartalmazó portfóliókat az alábbi besorolás szerint kell feltüntetni:</w:t>
      </w:r>
    </w:p>
    <w:p w14:paraId="13C9C831"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11C483"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hagyományos életbiztosítások számviteli biztosítástechnikai tartaléka mögötti eszközöket tartalmazó portfólió: a biztosítót jelölő első két karakter + 9992;</w:t>
      </w:r>
    </w:p>
    <w:p w14:paraId="27AC9EB9"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nem-életbiztosítások számviteli biztosítástechnikai tartaléka mögötti eszközöket tartalmazó portfólió: a biztosítót jelölő első két karakter + 9993.</w:t>
      </w:r>
    </w:p>
    <w:p w14:paraId="2451DD79" w14:textId="77777777" w:rsidR="00480617" w:rsidRPr="008E4C88" w:rsidRDefault="00480617" w:rsidP="00C6766F">
      <w:pPr>
        <w:keepNext/>
        <w:spacing w:line="240" w:lineRule="auto"/>
        <w:rPr>
          <w:rFonts w:ascii="Arial" w:hAnsi="Arial" w:cs="Arial"/>
          <w:i/>
        </w:rPr>
      </w:pPr>
      <w:r w:rsidRPr="008E4C88">
        <w:rPr>
          <w:rFonts w:ascii="Arial" w:hAnsi="Arial" w:cs="Arial"/>
          <w:i/>
        </w:rPr>
        <w:t>4. oszlop Portfólió megnevezése</w:t>
      </w:r>
    </w:p>
    <w:p w14:paraId="73AA429F" w14:textId="5A5C9E41" w:rsidR="00480617" w:rsidRPr="008E4C88" w:rsidRDefault="00480617" w:rsidP="00C6766F">
      <w:pPr>
        <w:spacing w:line="240" w:lineRule="auto"/>
        <w:rPr>
          <w:rFonts w:ascii="Arial" w:hAnsi="Arial"/>
        </w:rPr>
      </w:pPr>
      <w:r w:rsidRPr="008E4C88">
        <w:rPr>
          <w:rFonts w:ascii="Arial" w:hAnsi="Arial" w:cs="Arial"/>
        </w:rPr>
        <w:t>Az itt jelentett portfólió-megnevezéseknek meg kell egyezniük a portfólión belüli eszközalapok biztosító honlapján közzétett megnevezésével.</w:t>
      </w:r>
      <w:r w:rsidRPr="008E4C88">
        <w:rPr>
          <w:sz w:val="22"/>
          <w:szCs w:val="22"/>
          <w:lang w:eastAsia="en-US"/>
        </w:rPr>
        <w:t xml:space="preserve"> </w:t>
      </w:r>
      <w:r w:rsidRPr="008E4C88">
        <w:rPr>
          <w:rFonts w:ascii="Arial" w:hAnsi="Arial" w:cs="Arial"/>
          <w:lang w:eastAsia="en-US"/>
        </w:rPr>
        <w:t>A használt elnevezést egységesen kell alkalmazni a 42Y9F, 42Q9F, 42Q25 és 42BP tábl</w:t>
      </w:r>
      <w:r w:rsidR="003D4131" w:rsidRPr="008E4C88">
        <w:rPr>
          <w:rFonts w:ascii="Arial" w:hAnsi="Arial" w:cs="Arial"/>
          <w:lang w:eastAsia="en-US"/>
        </w:rPr>
        <w:t>a</w:t>
      </w:r>
      <w:r w:rsidRPr="008E4C88">
        <w:rPr>
          <w:rFonts w:ascii="Arial" w:hAnsi="Arial" w:cs="Arial"/>
          <w:lang w:eastAsia="en-US"/>
        </w:rPr>
        <w:t xml:space="preserve"> esetében, amely megegyezik az intézmény honlapján található elnevezéssel is.</w:t>
      </w:r>
    </w:p>
    <w:p w14:paraId="2D892E4B" w14:textId="77777777" w:rsidR="00480617" w:rsidRPr="008E4C88" w:rsidRDefault="00480617" w:rsidP="00C6766F">
      <w:pPr>
        <w:keepNext/>
        <w:spacing w:line="240" w:lineRule="auto"/>
        <w:rPr>
          <w:rFonts w:ascii="Arial" w:hAnsi="Arial" w:cs="Arial"/>
          <w:i/>
        </w:rPr>
      </w:pPr>
      <w:r w:rsidRPr="008E4C88">
        <w:rPr>
          <w:rFonts w:ascii="Arial" w:hAnsi="Arial" w:cs="Arial"/>
          <w:i/>
        </w:rPr>
        <w:t>5. oszlop Biztosítói vagyon összege (ezer Ft)</w:t>
      </w:r>
    </w:p>
    <w:p w14:paraId="02C1BD94" w14:textId="77777777" w:rsidR="00480617" w:rsidRPr="008E4C88" w:rsidRDefault="00480617" w:rsidP="00C6766F">
      <w:pPr>
        <w:spacing w:after="0" w:line="240" w:lineRule="auto"/>
        <w:rPr>
          <w:rFonts w:ascii="Arial" w:hAnsi="Arial" w:cs="Arial"/>
        </w:rPr>
      </w:pPr>
      <w:r w:rsidRPr="008E4C88">
        <w:rPr>
          <w:rFonts w:ascii="Arial" w:hAnsi="Arial" w:cs="Arial"/>
        </w:rPr>
        <w:t xml:space="preserve">A portfólió negyedév végi állománya piaci értéken, </w:t>
      </w:r>
      <w:proofErr w:type="spellStart"/>
      <w:r w:rsidRPr="008E4C88">
        <w:rPr>
          <w:rFonts w:ascii="Arial" w:hAnsi="Arial" w:cs="Arial"/>
        </w:rPr>
        <w:t>vagyonkezelőnként</w:t>
      </w:r>
      <w:proofErr w:type="spellEnd"/>
      <w:r w:rsidRPr="008E4C88">
        <w:rPr>
          <w:rFonts w:ascii="Arial" w:hAnsi="Arial" w:cs="Arial"/>
        </w:rPr>
        <w:t xml:space="preserve">. Külföldi devizában denominált tételek esetében a </w:t>
      </w:r>
      <w:proofErr w:type="spellStart"/>
      <w:r w:rsidRPr="008E4C88">
        <w:rPr>
          <w:rFonts w:ascii="Arial" w:hAnsi="Arial" w:cs="Arial"/>
        </w:rPr>
        <w:t>forintosítást</w:t>
      </w:r>
      <w:proofErr w:type="spellEnd"/>
      <w:r w:rsidRPr="008E4C88">
        <w:rPr>
          <w:rFonts w:ascii="Arial" w:hAnsi="Arial" w:cs="Arial"/>
        </w:rPr>
        <w:t xml:space="preserve"> a tárgyidőszak utolsó munkanapján érvényes, az MNB által közzétett hivatalos devizaárfolyamon kell elvégezni.</w:t>
      </w:r>
    </w:p>
    <w:p w14:paraId="5D92916F" w14:textId="77777777" w:rsidR="00480617" w:rsidRPr="008E4C88" w:rsidRDefault="00480617" w:rsidP="00C6766F">
      <w:pPr>
        <w:spacing w:after="0" w:line="240" w:lineRule="auto"/>
        <w:rPr>
          <w:rFonts w:ascii="Arial" w:hAnsi="Arial" w:cs="Arial"/>
        </w:rPr>
      </w:pPr>
      <w:r w:rsidRPr="008E4C88">
        <w:rPr>
          <w:rFonts w:ascii="Arial" w:hAnsi="Arial" w:cs="Arial"/>
        </w:rPr>
        <w:t>Amennyiben a vagyonra vonatkozó befektetési döntést a biztosító hozza meg, továbbá a vagyont érintő ügyletre a biztosító adja közvetlenül (vagyonkezelő közreműködése nélkül) a megbízást, akkor ebben az esetben a vagyont a „Saját vagyonkezelés” soron kell feltüntetni.</w:t>
      </w:r>
    </w:p>
    <w:p w14:paraId="5AE231C8" w14:textId="77777777" w:rsidR="00480617" w:rsidRPr="008E4C88" w:rsidRDefault="00480617" w:rsidP="00C6766F">
      <w:pPr>
        <w:spacing w:line="240" w:lineRule="auto"/>
        <w:rPr>
          <w:rFonts w:ascii="Arial" w:hAnsi="Arial" w:cs="Arial"/>
        </w:rPr>
      </w:pPr>
      <w:r w:rsidRPr="008E4C88">
        <w:rPr>
          <w:rFonts w:ascii="Arial" w:hAnsi="Arial" w:cs="Arial"/>
        </w:rPr>
        <w:t>Amennyiben a vagyon egy részének vagy egészének kezelése szerződésen alapuló tevékenységként történik egy vagy több portfóliókezelőnél, akkor ezt a vagyont a „Vagyonkezelő” sorban kell megjeleníteni.</w:t>
      </w:r>
    </w:p>
    <w:p w14:paraId="329CAA10" w14:textId="77777777" w:rsidR="00480617" w:rsidRPr="008E4C88" w:rsidRDefault="00480617" w:rsidP="00C6766F">
      <w:pPr>
        <w:spacing w:line="240" w:lineRule="auto"/>
        <w:rPr>
          <w:rFonts w:ascii="Arial" w:hAnsi="Arial" w:cs="Arial"/>
          <w:i/>
        </w:rPr>
      </w:pPr>
      <w:r w:rsidRPr="008E4C88">
        <w:rPr>
          <w:rFonts w:ascii="Arial" w:hAnsi="Arial" w:cs="Arial"/>
          <w:i/>
        </w:rPr>
        <w:t>7. oszlop Tárgyidőszaki referencia hozamráta (%)</w:t>
      </w:r>
    </w:p>
    <w:p w14:paraId="3F34EA93" w14:textId="77777777" w:rsidR="00480617" w:rsidRPr="008E4C88" w:rsidRDefault="00480617" w:rsidP="00C6766F">
      <w:pPr>
        <w:spacing w:line="240" w:lineRule="auto"/>
        <w:rPr>
          <w:rFonts w:ascii="Arial" w:hAnsi="Arial" w:cs="Arial"/>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alapján előállított, a bruttó és a nettó hozam vonatkozási </w:t>
      </w:r>
      <w:proofErr w:type="spellStart"/>
      <w:r w:rsidRPr="008E4C88">
        <w:rPr>
          <w:rFonts w:ascii="Arial" w:eastAsia="Times New Roman" w:hAnsi="Arial" w:cs="Arial"/>
          <w:bCs/>
        </w:rPr>
        <w:t>idejével</w:t>
      </w:r>
      <w:proofErr w:type="spellEnd"/>
      <w:r w:rsidRPr="008E4C88">
        <w:rPr>
          <w:rFonts w:ascii="Arial" w:eastAsia="Times New Roman" w:hAnsi="Arial" w:cs="Arial"/>
          <w:bCs/>
        </w:rPr>
        <w:t>, illetve időhorizontjával azonos időszaki hozam százalékos értéke.</w:t>
      </w:r>
    </w:p>
    <w:p w14:paraId="6C17DD2B" w14:textId="77777777" w:rsidR="00480617" w:rsidRPr="008E4C88" w:rsidRDefault="00480617" w:rsidP="00C6766F">
      <w:pPr>
        <w:spacing w:line="240" w:lineRule="auto"/>
        <w:rPr>
          <w:rFonts w:ascii="Arial" w:hAnsi="Arial" w:cs="Arial"/>
          <w:i/>
        </w:rPr>
      </w:pPr>
      <w:r w:rsidRPr="008E4C88">
        <w:rPr>
          <w:rFonts w:ascii="Arial" w:hAnsi="Arial" w:cs="Arial"/>
          <w:i/>
        </w:rPr>
        <w:t>8. oszlop Tárgyidőszaki bruttó hozamráta (%)</w:t>
      </w:r>
    </w:p>
    <w:p w14:paraId="6A8CBDAB" w14:textId="77777777" w:rsidR="00480617" w:rsidRPr="008E4C88" w:rsidRDefault="00480617" w:rsidP="00C6766F">
      <w:pPr>
        <w:spacing w:line="240" w:lineRule="auto"/>
        <w:rPr>
          <w:rFonts w:ascii="Arial" w:hAnsi="Arial" w:cs="Arial"/>
        </w:rPr>
      </w:pPr>
      <w:r w:rsidRPr="008E4C88">
        <w:rPr>
          <w:rFonts w:ascii="Arial" w:hAnsi="Arial" w:cs="Arial"/>
        </w:rPr>
        <w:t>Az adott vagyonkezelő által kezelt vagyonra számított hozam, a 42Q9F táblánál található definíció szerint.</w:t>
      </w:r>
    </w:p>
    <w:p w14:paraId="34553D7C" w14:textId="77777777" w:rsidR="00480617" w:rsidRPr="008E4C88" w:rsidRDefault="00480617" w:rsidP="00C6766F">
      <w:pPr>
        <w:spacing w:line="240" w:lineRule="auto"/>
        <w:rPr>
          <w:rFonts w:ascii="Arial" w:hAnsi="Arial" w:cs="Arial"/>
          <w:i/>
        </w:rPr>
      </w:pPr>
      <w:r w:rsidRPr="008E4C88">
        <w:rPr>
          <w:rFonts w:ascii="Arial" w:hAnsi="Arial" w:cs="Arial"/>
          <w:i/>
        </w:rPr>
        <w:t>9. oszlop Tárgyidőszaki nettó hozamráta (%)</w:t>
      </w:r>
    </w:p>
    <w:p w14:paraId="45249B42" w14:textId="77777777" w:rsidR="00480617" w:rsidRPr="008E4C88" w:rsidRDefault="00480617" w:rsidP="00C6766F">
      <w:pPr>
        <w:spacing w:line="240" w:lineRule="auto"/>
        <w:rPr>
          <w:rFonts w:ascii="Arial" w:hAnsi="Arial"/>
        </w:rPr>
      </w:pPr>
      <w:r w:rsidRPr="008E4C88">
        <w:rPr>
          <w:rFonts w:ascii="Arial" w:hAnsi="Arial" w:cs="Arial"/>
        </w:rPr>
        <w:t xml:space="preserve">Az adott vagyonkezelő által kezelt vagyonra számított hozam költségek és díjak levonása után, a 42Q9F táblánál található definíció szerint. </w:t>
      </w:r>
    </w:p>
    <w:p w14:paraId="28650B52" w14:textId="77777777" w:rsidR="00480617" w:rsidRPr="008E4C88" w:rsidRDefault="00480617" w:rsidP="00C6766F">
      <w:pPr>
        <w:keepNext/>
        <w:spacing w:line="240" w:lineRule="auto"/>
        <w:rPr>
          <w:rFonts w:ascii="Arial" w:hAnsi="Arial" w:cs="Arial"/>
          <w:i/>
        </w:rPr>
      </w:pPr>
      <w:r w:rsidRPr="008E4C88">
        <w:rPr>
          <w:rFonts w:ascii="Arial" w:hAnsi="Arial" w:cs="Arial"/>
          <w:i/>
        </w:rPr>
        <w:t>10. oszlop Vagyonkezelési alapdíj (%)</w:t>
      </w:r>
    </w:p>
    <w:p w14:paraId="4770022F" w14:textId="77777777" w:rsidR="00480617" w:rsidRPr="008E4C88" w:rsidRDefault="00480617" w:rsidP="00C6766F">
      <w:pPr>
        <w:spacing w:line="240" w:lineRule="auto"/>
        <w:contextualSpacing/>
        <w:rPr>
          <w:rFonts w:ascii="Arial" w:hAnsi="Arial" w:cs="Arial"/>
        </w:rPr>
      </w:pPr>
      <w:r w:rsidRPr="008E4C88">
        <w:rPr>
          <w:rFonts w:ascii="Arial" w:hAnsi="Arial" w:cs="Arial"/>
        </w:rPr>
        <w:t>A tárgyidőszak utolsó napján hatályos vagyonkezelési szerződésben százalékos formában meghatározott vagyonkezelési alapdíj, amely tükrözi a 8. és 9. oszlop értékei közötti eltérést.</w:t>
      </w:r>
    </w:p>
    <w:p w14:paraId="2F10A429" w14:textId="77777777" w:rsidR="00480617" w:rsidRPr="008E4C88" w:rsidRDefault="00480617" w:rsidP="00C6766F">
      <w:pPr>
        <w:spacing w:before="120" w:after="0" w:line="240" w:lineRule="auto"/>
        <w:contextualSpacing/>
        <w:rPr>
          <w:rFonts w:ascii="Arial" w:hAnsi="Arial" w:cs="Arial"/>
        </w:rPr>
      </w:pPr>
    </w:p>
    <w:p w14:paraId="2C767FA1" w14:textId="2E300A1E"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2</w:t>
      </w:r>
      <w:r w:rsidR="00C61338" w:rsidRPr="008E4C88">
        <w:rPr>
          <w:rFonts w:ascii="Arial" w:eastAsia="Times New Roman" w:hAnsi="Arial" w:cs="Arial"/>
          <w:b/>
        </w:rPr>
        <w:t>4</w:t>
      </w:r>
      <w:r w:rsidRPr="008E4C88">
        <w:rPr>
          <w:rFonts w:ascii="Arial" w:eastAsia="Times New Roman" w:hAnsi="Arial" w:cs="Arial"/>
          <w:b/>
        </w:rPr>
        <w:t>. 42QJA Kötelező gépjármű-felelősségbiztosítás eredményelszámolása</w:t>
      </w:r>
    </w:p>
    <w:p w14:paraId="590B08F2"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763145E" w14:textId="0400E6F6" w:rsidR="00480617" w:rsidRDefault="00480617" w:rsidP="00C6766F">
      <w:pPr>
        <w:spacing w:before="120" w:after="0" w:line="240" w:lineRule="auto"/>
        <w:rPr>
          <w:rFonts w:ascii="Arial" w:eastAsia="Times New Roman" w:hAnsi="Arial" w:cs="Arial"/>
        </w:rPr>
      </w:pPr>
      <w:r w:rsidRPr="008E4C88">
        <w:rPr>
          <w:rFonts w:ascii="Arial" w:eastAsia="Times New Roman" w:hAnsi="Arial" w:cs="Arial"/>
        </w:rPr>
        <w:t xml:space="preserve">A táblát a </w:t>
      </w:r>
      <w:proofErr w:type="spellStart"/>
      <w:r w:rsidRPr="008E4C88">
        <w:rPr>
          <w:rFonts w:ascii="Arial" w:eastAsia="Times New Roman" w:hAnsi="Arial" w:cs="Arial"/>
        </w:rPr>
        <w:t>Bszkr</w:t>
      </w:r>
      <w:proofErr w:type="spellEnd"/>
      <w:r w:rsidRPr="008E4C88">
        <w:rPr>
          <w:rFonts w:ascii="Arial" w:eastAsia="Times New Roman" w:hAnsi="Arial" w:cs="Arial"/>
        </w:rPr>
        <w:t>. 7</w:t>
      </w:r>
      <w:r w:rsidR="00DD14E0" w:rsidRPr="008E4C88">
        <w:rPr>
          <w:rFonts w:ascii="Arial" w:eastAsia="Times New Roman" w:hAnsi="Arial" w:cs="Arial"/>
        </w:rPr>
        <w:t>–</w:t>
      </w:r>
      <w:r w:rsidRPr="008E4C88">
        <w:rPr>
          <w:rFonts w:ascii="Arial" w:eastAsia="Times New Roman" w:hAnsi="Arial" w:cs="Arial"/>
        </w:rPr>
        <w:t>9. §-</w:t>
      </w:r>
      <w:proofErr w:type="spellStart"/>
      <w:r w:rsidRPr="008E4C88">
        <w:rPr>
          <w:rFonts w:ascii="Arial" w:eastAsia="Times New Roman" w:hAnsi="Arial" w:cs="Arial"/>
        </w:rPr>
        <w:t>ában</w:t>
      </w:r>
      <w:proofErr w:type="spellEnd"/>
      <w:r w:rsidRPr="008E4C88">
        <w:rPr>
          <w:rFonts w:ascii="Arial" w:eastAsia="Times New Roman" w:hAnsi="Arial" w:cs="Arial"/>
        </w:rPr>
        <w:t xml:space="preserve"> meghatározottak szerint – a </w:t>
      </w:r>
      <w:proofErr w:type="spellStart"/>
      <w:r w:rsidRPr="008E4C88">
        <w:rPr>
          <w:rFonts w:ascii="Arial" w:eastAsia="Times New Roman" w:hAnsi="Arial" w:cs="Arial"/>
        </w:rPr>
        <w:t>Bszkr</w:t>
      </w:r>
      <w:proofErr w:type="spellEnd"/>
      <w:r w:rsidRPr="008E4C88">
        <w:rPr>
          <w:rFonts w:ascii="Arial" w:eastAsia="Times New Roman" w:hAnsi="Arial" w:cs="Arial"/>
        </w:rPr>
        <w:t>. 2. melléklet D) sora: „Szokásos vállalkozási eredmény” szintjéig – kell kitölteni.</w:t>
      </w:r>
    </w:p>
    <w:p w14:paraId="4CF392AF" w14:textId="24C3F2B3" w:rsidR="003E7D06" w:rsidRPr="008E4C88" w:rsidRDefault="003E7D06" w:rsidP="00C6766F">
      <w:pPr>
        <w:spacing w:before="120" w:after="0" w:line="240" w:lineRule="auto"/>
        <w:rPr>
          <w:rFonts w:ascii="Arial" w:eastAsia="Times New Roman" w:hAnsi="Arial" w:cs="Arial"/>
        </w:rPr>
      </w:pPr>
    </w:p>
    <w:p w14:paraId="5D753716" w14:textId="2AEF7B52" w:rsidR="00480617" w:rsidRPr="008E4C88" w:rsidRDefault="00FE766C" w:rsidP="00C6766F">
      <w:pPr>
        <w:spacing w:before="120" w:after="0" w:line="240" w:lineRule="auto"/>
        <w:contextualSpacing/>
        <w:rPr>
          <w:rFonts w:ascii="Arial" w:hAnsi="Arial" w:cs="Arial"/>
          <w:b/>
        </w:rPr>
      </w:pPr>
      <w:r>
        <w:rPr>
          <w:rFonts w:ascii="Arial" w:hAnsi="Arial" w:cs="Arial"/>
          <w:b/>
        </w:rPr>
        <w:t>25</w:t>
      </w:r>
      <w:r w:rsidR="00480617" w:rsidRPr="008E4C88">
        <w:rPr>
          <w:rFonts w:ascii="Arial" w:hAnsi="Arial" w:cs="Arial"/>
          <w:b/>
        </w:rPr>
        <w:t>. 42QM Nemzeti előírások szerinti mérleg</w:t>
      </w:r>
    </w:p>
    <w:p w14:paraId="74CF37E8" w14:textId="77777777" w:rsidR="00480617" w:rsidRPr="008E4C88" w:rsidRDefault="00480617" w:rsidP="00C6766F">
      <w:pPr>
        <w:spacing w:line="240" w:lineRule="auto"/>
        <w:contextualSpacing/>
        <w:rPr>
          <w:rFonts w:ascii="Arial" w:hAnsi="Arial" w:cs="Arial"/>
        </w:rPr>
      </w:pPr>
    </w:p>
    <w:p w14:paraId="4CA0B538" w14:textId="77777777" w:rsidR="00480617" w:rsidRPr="008E4C88" w:rsidRDefault="00480617" w:rsidP="00C6766F">
      <w:pPr>
        <w:spacing w:before="120" w:line="240" w:lineRule="auto"/>
        <w:rPr>
          <w:rFonts w:ascii="Arial" w:hAnsi="Arial" w:cs="Arial"/>
          <w:b/>
        </w:rPr>
      </w:pPr>
      <w:r w:rsidRPr="008E4C88">
        <w:rPr>
          <w:rFonts w:ascii="Arial" w:hAnsi="Arial" w:cs="Arial"/>
          <w:b/>
        </w:rPr>
        <w:t>A tábla kitöltése</w:t>
      </w:r>
    </w:p>
    <w:p w14:paraId="4C54FB96" w14:textId="77777777" w:rsidR="00480617" w:rsidRPr="008E4C88" w:rsidRDefault="00480617" w:rsidP="00C6766F">
      <w:pPr>
        <w:spacing w:before="120" w:line="240" w:lineRule="auto"/>
        <w:rPr>
          <w:rFonts w:ascii="Arial" w:hAnsi="Arial" w:cs="Arial"/>
        </w:rPr>
      </w:pPr>
      <w:r w:rsidRPr="008E4C88">
        <w:rPr>
          <w:rFonts w:ascii="Arial" w:hAnsi="Arial" w:cs="Arial"/>
          <w:bCs/>
        </w:rPr>
        <w:t xml:space="preserve">A tábla kitöltése során a </w:t>
      </w:r>
      <w:proofErr w:type="spellStart"/>
      <w:r w:rsidRPr="008E4C88">
        <w:rPr>
          <w:rFonts w:ascii="Arial" w:hAnsi="Arial" w:cs="Arial"/>
        </w:rPr>
        <w:t>Bszkr</w:t>
      </w:r>
      <w:proofErr w:type="spellEnd"/>
      <w:r w:rsidRPr="008E4C88">
        <w:rPr>
          <w:rFonts w:ascii="Arial" w:hAnsi="Arial" w:cs="Arial"/>
        </w:rPr>
        <w:t>. 1. melléklete előírásait kell alkalmazni, figyelemmel a Számv. tv. vonatkozó rendelkezéseire is.</w:t>
      </w:r>
    </w:p>
    <w:p w14:paraId="734485F3" w14:textId="77777777" w:rsidR="00480617" w:rsidRPr="008E4C88" w:rsidRDefault="00480617" w:rsidP="00C6766F">
      <w:pPr>
        <w:spacing w:before="120" w:line="240" w:lineRule="auto"/>
        <w:rPr>
          <w:rFonts w:ascii="Arial" w:hAnsi="Arial" w:cs="Arial"/>
        </w:rPr>
      </w:pPr>
      <w:r w:rsidRPr="008E4C88">
        <w:rPr>
          <w:rFonts w:ascii="Arial" w:hAnsi="Arial" w:cs="Arial"/>
        </w:rPr>
        <w:t>A tábla „Előző év” elnevezésű oszlopában az előző év azonos időszaka adatát kell jelenteni.</w:t>
      </w:r>
    </w:p>
    <w:p w14:paraId="26D3C107" w14:textId="77777777" w:rsidR="00480617" w:rsidRPr="008E4C88" w:rsidRDefault="00480617" w:rsidP="00C6766F">
      <w:pPr>
        <w:spacing w:line="240" w:lineRule="auto"/>
        <w:contextualSpacing/>
        <w:rPr>
          <w:rFonts w:ascii="Arial" w:hAnsi="Arial" w:cs="Arial"/>
          <w:iCs/>
        </w:rPr>
      </w:pPr>
    </w:p>
    <w:p w14:paraId="24A0E5DD" w14:textId="4D8F63E8" w:rsidR="00480617" w:rsidRPr="008E4C88" w:rsidRDefault="00FE766C" w:rsidP="00C6766F">
      <w:pPr>
        <w:spacing w:before="120" w:after="0" w:line="240" w:lineRule="auto"/>
        <w:rPr>
          <w:rFonts w:ascii="Arial" w:eastAsia="Times New Roman" w:hAnsi="Arial" w:cs="Arial"/>
          <w:b/>
        </w:rPr>
      </w:pPr>
      <w:r>
        <w:rPr>
          <w:rFonts w:ascii="Arial" w:eastAsia="Times New Roman" w:hAnsi="Arial" w:cs="Arial"/>
          <w:b/>
        </w:rPr>
        <w:t>26</w:t>
      </w:r>
      <w:r w:rsidR="00480617" w:rsidRPr="008E4C88">
        <w:rPr>
          <w:rFonts w:ascii="Arial" w:eastAsia="Times New Roman" w:hAnsi="Arial" w:cs="Arial"/>
          <w:b/>
        </w:rPr>
        <w:t>. 42QE Nemzeti előírások szerinti eredménykimutatás</w:t>
      </w:r>
    </w:p>
    <w:p w14:paraId="4B9F0B3A"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F7E95E6" w14:textId="77777777"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6496CA0" w14:textId="77777777" w:rsidR="00480617" w:rsidRPr="008E4C88" w:rsidRDefault="00480617" w:rsidP="00C6766F">
      <w:pPr>
        <w:spacing w:before="120" w:line="240" w:lineRule="auto"/>
        <w:rPr>
          <w:rFonts w:ascii="Arial" w:eastAsia="Times New Roman" w:hAnsi="Arial" w:cs="Arial"/>
        </w:rPr>
      </w:pPr>
      <w:r w:rsidRPr="008E4C88">
        <w:rPr>
          <w:rFonts w:ascii="Arial" w:hAnsi="Arial" w:cs="Arial"/>
        </w:rPr>
        <w:t>A tábla „Előző év” elnevezésű oszlopában az előző év azonos időszaka adatát kell jelenteni.</w:t>
      </w:r>
    </w:p>
    <w:p w14:paraId="69D90852" w14:textId="77777777" w:rsidR="00A17EEA" w:rsidRDefault="00A17EEA"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42QE32, 42QE33, 42QE34</w:t>
      </w:r>
      <w:r w:rsidR="00A60487" w:rsidRPr="008E4C88">
        <w:rPr>
          <w:rFonts w:ascii="Arial" w:eastAsia="Times New Roman" w:hAnsi="Arial" w:cs="Arial"/>
        </w:rPr>
        <w:t>,</w:t>
      </w:r>
      <w:r w:rsidRPr="008E4C88">
        <w:rPr>
          <w:rFonts w:ascii="Arial" w:eastAsia="Times New Roman" w:hAnsi="Arial" w:cs="Arial"/>
        </w:rPr>
        <w:t xml:space="preserve"> 42QE35</w:t>
      </w:r>
      <w:r w:rsidR="00A60487" w:rsidRPr="008E4C88">
        <w:rPr>
          <w:rFonts w:ascii="Arial" w:eastAsia="Times New Roman" w:hAnsi="Arial" w:cs="Arial"/>
        </w:rPr>
        <w:t xml:space="preserve"> és 42Q</w:t>
      </w:r>
      <w:r w:rsidR="00C45C03" w:rsidRPr="008E4C88">
        <w:rPr>
          <w:rFonts w:ascii="Arial" w:eastAsia="Times New Roman" w:hAnsi="Arial" w:cs="Arial"/>
        </w:rPr>
        <w:t>E36</w:t>
      </w:r>
      <w:r w:rsidRPr="008E4C88">
        <w:rPr>
          <w:rFonts w:ascii="Arial" w:eastAsia="Times New Roman" w:hAnsi="Arial" w:cs="Arial"/>
        </w:rPr>
        <w:t xml:space="preserve"> sor</w:t>
      </w:r>
      <w:r w:rsidR="00C45C03" w:rsidRPr="008E4C88">
        <w:rPr>
          <w:rFonts w:ascii="Arial" w:eastAsia="Times New Roman" w:hAnsi="Arial" w:cs="Arial"/>
        </w:rPr>
        <w:t>á</w:t>
      </w:r>
      <w:r w:rsidRPr="008E4C88">
        <w:rPr>
          <w:rFonts w:ascii="Arial" w:eastAsia="Times New Roman" w:hAnsi="Arial" w:cs="Arial"/>
        </w:rPr>
        <w:t>t is kötelező kitölteni.</w:t>
      </w:r>
      <w:r w:rsidR="0038095C" w:rsidRPr="008E4C88">
        <w:rPr>
          <w:rFonts w:ascii="Arial" w:eastAsia="Times New Roman" w:hAnsi="Arial" w:cs="Arial"/>
        </w:rPr>
        <w:t xml:space="preserve"> A 42QE35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Pr="008E4C88">
        <w:rPr>
          <w:rFonts w:ascii="Arial" w:eastAsia="Times New Roman" w:hAnsi="Arial" w:cs="Arial"/>
        </w:rPr>
        <w:t xml:space="preserve"> A 42QE3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679F8EB" w14:textId="77777777" w:rsidR="00FE766C" w:rsidRDefault="00FE766C" w:rsidP="00C6766F">
      <w:pPr>
        <w:spacing w:before="120" w:line="240" w:lineRule="auto"/>
        <w:ind w:right="113"/>
        <w:rPr>
          <w:rFonts w:ascii="Arial" w:eastAsia="Calibri" w:hAnsi="Arial" w:cs="Arial"/>
        </w:rPr>
      </w:pPr>
    </w:p>
    <w:p w14:paraId="2B2B26BC" w14:textId="77777777" w:rsidR="00F41C7B" w:rsidRPr="008E4C88" w:rsidRDefault="00F41C7B" w:rsidP="00F41C7B">
      <w:pPr>
        <w:keepNext/>
        <w:spacing w:before="120" w:line="240" w:lineRule="auto"/>
        <w:rPr>
          <w:rFonts w:ascii="Arial" w:hAnsi="Arial" w:cs="Arial"/>
          <w:b/>
        </w:rPr>
      </w:pPr>
      <w:r w:rsidRPr="008E4C88">
        <w:rPr>
          <w:rFonts w:ascii="Arial" w:eastAsia="Calibri" w:hAnsi="Arial" w:cs="Arial"/>
          <w:b/>
          <w:lang w:eastAsia="en-US"/>
        </w:rPr>
        <w:t>2</w:t>
      </w:r>
      <w:r>
        <w:rPr>
          <w:rFonts w:ascii="Arial" w:eastAsia="Calibri" w:hAnsi="Arial" w:cs="Arial"/>
          <w:b/>
          <w:lang w:eastAsia="en-US"/>
        </w:rPr>
        <w:t>7</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1E41 A biztosító nem-életbiztosítási termékeinek listája</w:t>
      </w:r>
    </w:p>
    <w:p w14:paraId="3179C141" w14:textId="77777777" w:rsidR="00F41C7B" w:rsidRPr="008E4C88" w:rsidRDefault="00F41C7B" w:rsidP="00F41C7B">
      <w:pPr>
        <w:spacing w:before="240" w:line="240" w:lineRule="auto"/>
        <w:rPr>
          <w:rFonts w:ascii="Arial" w:hAnsi="Arial" w:cs="Arial"/>
          <w:b/>
        </w:rPr>
      </w:pPr>
      <w:r w:rsidRPr="008E4C88">
        <w:rPr>
          <w:rFonts w:ascii="Arial" w:hAnsi="Arial" w:cs="Arial"/>
          <w:b/>
        </w:rPr>
        <w:t>A tábla oszlopai</w:t>
      </w:r>
    </w:p>
    <w:p w14:paraId="26F7B4FB"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1. oszlop Termék azonosító kódja</w:t>
      </w:r>
    </w:p>
    <w:p w14:paraId="07E6B6E9" w14:textId="77777777" w:rsidR="00F41C7B" w:rsidRPr="008E4C88" w:rsidRDefault="00F41C7B" w:rsidP="00F41C7B">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 termékhez használt belső termékazonosító kód. A kódot az adatszolgáltatónak úgy kell megképeznie, hogy annak első 2 karaktere egyértelműen utaljon a biztosító nevére.</w:t>
      </w:r>
    </w:p>
    <w:p w14:paraId="3903C530" w14:textId="77777777" w:rsidR="00F41C7B" w:rsidRPr="008E4C88" w:rsidRDefault="00F41C7B" w:rsidP="00F41C7B">
      <w:pPr>
        <w:spacing w:after="0" w:line="240" w:lineRule="auto"/>
        <w:jc w:val="left"/>
        <w:rPr>
          <w:rFonts w:ascii="Arial" w:eastAsia="Times New Roman" w:hAnsi="Arial" w:cs="Arial"/>
          <w:i/>
        </w:rPr>
      </w:pPr>
    </w:p>
    <w:p w14:paraId="60B09349"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2. oszlop Termék neve</w:t>
      </w:r>
    </w:p>
    <w:p w14:paraId="710F30FB" w14:textId="77777777" w:rsidR="00F41C7B" w:rsidRPr="008E4C88" w:rsidRDefault="00F41C7B" w:rsidP="00F41C7B">
      <w:pPr>
        <w:spacing w:after="0" w:line="240" w:lineRule="auto"/>
        <w:jc w:val="left"/>
        <w:rPr>
          <w:rFonts w:ascii="Arial" w:hAnsi="Arial" w:cs="Arial"/>
          <w:iCs/>
        </w:rPr>
      </w:pPr>
      <w:r w:rsidRPr="008E4C88">
        <w:rPr>
          <w:rFonts w:ascii="Arial" w:eastAsia="Times New Roman" w:hAnsi="Arial" w:cs="Arial"/>
          <w:i/>
        </w:rPr>
        <w:br/>
      </w:r>
      <w:r w:rsidRPr="008E4C88">
        <w:rPr>
          <w:rFonts w:ascii="Arial" w:eastAsia="Times New Roman" w:hAnsi="Arial" w:cs="Arial"/>
          <w:iCs/>
        </w:rPr>
        <w:t>A termék kereskedelmi megnevezése</w:t>
      </w:r>
      <w:r w:rsidRPr="008E4C88">
        <w:rPr>
          <w:rFonts w:ascii="Arial" w:hAnsi="Arial" w:cs="Arial"/>
          <w:iCs/>
        </w:rPr>
        <w:t>.</w:t>
      </w:r>
    </w:p>
    <w:p w14:paraId="6ED708BD" w14:textId="77777777" w:rsidR="00F41C7B" w:rsidRPr="008E4C88" w:rsidRDefault="00F41C7B" w:rsidP="00F41C7B">
      <w:pPr>
        <w:spacing w:after="0" w:line="240" w:lineRule="auto"/>
        <w:jc w:val="left"/>
        <w:rPr>
          <w:rFonts w:ascii="Arial" w:eastAsia="Times New Roman" w:hAnsi="Arial" w:cs="Arial"/>
          <w:iCs/>
        </w:rPr>
      </w:pPr>
    </w:p>
    <w:p w14:paraId="4A7728BB"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3. oszlop Termékcsoporti besorolás</w:t>
      </w:r>
    </w:p>
    <w:p w14:paraId="58626154" w14:textId="4045C796" w:rsidR="00F41C7B" w:rsidRPr="00A315CD"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1E1 kódú táblában szereplő, az adott termékcsoportnak megfelelő sorkód</w:t>
      </w:r>
      <w:r w:rsidRPr="00A315CD">
        <w:rPr>
          <w:rFonts w:ascii="Arial" w:hAnsi="Arial" w:cs="Arial"/>
        </w:rPr>
        <w:t>.</w:t>
      </w:r>
      <w:r w:rsidR="007B4230" w:rsidRPr="00A315CD">
        <w:rPr>
          <w:rFonts w:ascii="Arial" w:hAnsi="Arial" w:cs="Arial"/>
        </w:rPr>
        <w:t xml:space="preserve"> A sorkódok megadásánál a következő </w:t>
      </w:r>
      <w:proofErr w:type="spellStart"/>
      <w:r w:rsidR="007B4230" w:rsidRPr="00A315CD">
        <w:rPr>
          <w:rFonts w:ascii="Arial" w:hAnsi="Arial" w:cs="Arial"/>
        </w:rPr>
        <w:t>kódtárat</w:t>
      </w:r>
      <w:proofErr w:type="spellEnd"/>
      <w:r w:rsidR="007B4230" w:rsidRPr="00A315CD">
        <w:rPr>
          <w:rFonts w:ascii="Arial" w:hAnsi="Arial" w:cs="Arial"/>
        </w:rPr>
        <w:t xml:space="preserve"> kell használni:</w:t>
      </w:r>
    </w:p>
    <w:p w14:paraId="22ED6C8C" w14:textId="77777777" w:rsidR="007B4230" w:rsidRPr="00A315CD" w:rsidRDefault="007B4230" w:rsidP="00F41C7B">
      <w:pPr>
        <w:spacing w:after="0" w:line="240" w:lineRule="auto"/>
        <w:jc w:val="left"/>
        <w:rPr>
          <w:rFonts w:ascii="Arial" w:hAnsi="Arial" w:cs="Arial"/>
        </w:rPr>
      </w:pPr>
    </w:p>
    <w:tbl>
      <w:tblPr>
        <w:tblW w:w="9720" w:type="dxa"/>
        <w:tblCellMar>
          <w:left w:w="70" w:type="dxa"/>
          <w:right w:w="70" w:type="dxa"/>
        </w:tblCellMar>
        <w:tblLook w:val="04A0" w:firstRow="1" w:lastRow="0" w:firstColumn="1" w:lastColumn="0" w:noHBand="0" w:noVBand="1"/>
      </w:tblPr>
      <w:tblGrid>
        <w:gridCol w:w="1542"/>
        <w:gridCol w:w="8178"/>
      </w:tblGrid>
      <w:tr w:rsidR="007B4230" w:rsidRPr="00A315CD" w14:paraId="2F77561A" w14:textId="77777777" w:rsidTr="007B4230">
        <w:trPr>
          <w:trHeight w:val="315"/>
        </w:trPr>
        <w:tc>
          <w:tcPr>
            <w:tcW w:w="148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6AE6A6A8" w14:textId="77777777" w:rsidR="007B4230" w:rsidRPr="001A2B3D" w:rsidRDefault="007B4230" w:rsidP="007B4230">
            <w:pPr>
              <w:spacing w:after="0" w:line="240" w:lineRule="auto"/>
              <w:jc w:val="left"/>
              <w:rPr>
                <w:rFonts w:ascii="Arial" w:eastAsia="Times New Roman" w:hAnsi="Arial" w:cs="Arial"/>
                <w:b/>
                <w:bCs/>
                <w:color w:val="000000"/>
              </w:rPr>
            </w:pPr>
            <w:r w:rsidRPr="001A2B3D">
              <w:rPr>
                <w:rFonts w:ascii="Arial" w:eastAsia="Times New Roman" w:hAnsi="Arial" w:cs="Arial"/>
                <w:b/>
                <w:bCs/>
                <w:color w:val="000000"/>
              </w:rPr>
              <w:t>Sorkód</w:t>
            </w:r>
          </w:p>
        </w:tc>
        <w:tc>
          <w:tcPr>
            <w:tcW w:w="824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2D945B17" w14:textId="77777777" w:rsidR="007B4230" w:rsidRPr="001A2B3D" w:rsidRDefault="007B4230" w:rsidP="007B4230">
            <w:pPr>
              <w:spacing w:after="0" w:line="240" w:lineRule="auto"/>
              <w:jc w:val="left"/>
              <w:rPr>
                <w:rFonts w:ascii="Arial" w:eastAsia="Times New Roman" w:hAnsi="Arial" w:cs="Arial"/>
                <w:b/>
                <w:bCs/>
                <w:color w:val="000000"/>
              </w:rPr>
            </w:pPr>
            <w:r w:rsidRPr="001A2B3D">
              <w:rPr>
                <w:rFonts w:ascii="Arial" w:eastAsia="Times New Roman" w:hAnsi="Arial" w:cs="Arial"/>
                <w:b/>
                <w:bCs/>
                <w:color w:val="000000"/>
              </w:rPr>
              <w:t>Megnevezés</w:t>
            </w:r>
          </w:p>
        </w:tc>
      </w:tr>
      <w:tr w:rsidR="007B4230" w:rsidRPr="00A315CD" w14:paraId="24B1C5CA" w14:textId="77777777" w:rsidTr="007B4230">
        <w:trPr>
          <w:trHeight w:val="600"/>
        </w:trPr>
        <w:tc>
          <w:tcPr>
            <w:tcW w:w="1480" w:type="dxa"/>
            <w:tcBorders>
              <w:top w:val="single" w:sz="4" w:space="0" w:color="8EA9DB"/>
              <w:left w:val="single" w:sz="8" w:space="0" w:color="auto"/>
              <w:bottom w:val="single" w:sz="4" w:space="0" w:color="auto"/>
              <w:right w:val="single" w:sz="4" w:space="0" w:color="auto"/>
            </w:tcBorders>
            <w:shd w:val="clear" w:color="000000" w:fill="FFFFFF"/>
            <w:vAlign w:val="bottom"/>
            <w:hideMark/>
          </w:tcPr>
          <w:p w14:paraId="102EE7A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42Q1E111011</w:t>
            </w:r>
          </w:p>
        </w:tc>
        <w:tc>
          <w:tcPr>
            <w:tcW w:w="8240" w:type="dxa"/>
            <w:tcBorders>
              <w:top w:val="single" w:sz="4" w:space="0" w:color="8EA9DB"/>
              <w:left w:val="single" w:sz="4" w:space="0" w:color="auto"/>
              <w:bottom w:val="single" w:sz="4" w:space="0" w:color="auto"/>
              <w:right w:val="single" w:sz="8" w:space="0" w:color="auto"/>
            </w:tcBorders>
            <w:shd w:val="clear" w:color="000000" w:fill="FFFFFF"/>
            <w:vAlign w:val="bottom"/>
            <w:hideMark/>
          </w:tcPr>
          <w:p w14:paraId="7278F09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vagyonbiztosítás/lakásbiztosítások (egyéni)/nem Minősített Fogyasztóbarát Otthonbiztosítás</w:t>
            </w:r>
          </w:p>
        </w:tc>
      </w:tr>
      <w:tr w:rsidR="007B4230" w:rsidRPr="00A315CD" w14:paraId="500A85A0"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2FDAB6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A654A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vagyonbiztosítás/lakásbiztosítások (egyéni)/Minősített Fogyasztóbarát Otthonbiztosítás</w:t>
            </w:r>
          </w:p>
        </w:tc>
      </w:tr>
      <w:tr w:rsidR="007B4230" w:rsidRPr="00A315CD" w14:paraId="25CF3BC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EB527B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6C2449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vagyonbiztosítás/társasházbiztosítások</w:t>
            </w:r>
          </w:p>
        </w:tc>
      </w:tr>
      <w:tr w:rsidR="007B4230" w:rsidRPr="00A315CD" w14:paraId="3FDE3D36"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A3483E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BB5FE0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vagyonbiztosítás/hitelfedezeti záradékkal ellátott lakossági vagyonbiztosítás/nem Minősített Fogyasztóbarát Otthonbiztosítás</w:t>
            </w:r>
          </w:p>
        </w:tc>
      </w:tr>
      <w:tr w:rsidR="007B4230" w:rsidRPr="00A315CD" w14:paraId="6BBA0C2C"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BDF1A2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FB4CB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vagyonbiztosítás/hitelfedezeti záradékkal ellátott lakossági vagyonbiztosítás/Minősített Fogyasztóbarát Otthonbiztosítás</w:t>
            </w:r>
          </w:p>
        </w:tc>
      </w:tr>
      <w:tr w:rsidR="007B4230" w:rsidRPr="00A315CD" w14:paraId="014253B3"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B71E71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42Q1E111014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BA9DB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vagyonbiztosítás/egyéb lakossági vagyonbiztosítás</w:t>
            </w:r>
          </w:p>
        </w:tc>
      </w:tr>
      <w:tr w:rsidR="007B4230" w:rsidRPr="00A315CD" w14:paraId="5FE6944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891AD0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7A8C05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díjas/Intézményi vagyonbiztosítás/nem önkormányzati vagyonbiztosítás</w:t>
            </w:r>
          </w:p>
        </w:tc>
      </w:tr>
      <w:tr w:rsidR="007B4230" w:rsidRPr="00A315CD" w14:paraId="1C88AF0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BD3521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502191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díjas/Intézményi vagyonbiztosítás/önkormányzati vagyonbiztosítás</w:t>
            </w:r>
          </w:p>
        </w:tc>
      </w:tr>
      <w:tr w:rsidR="007B4230" w:rsidRPr="00A315CD" w14:paraId="0A202F6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2AF005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EAE272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ipari kockázatok</w:t>
            </w:r>
          </w:p>
        </w:tc>
      </w:tr>
      <w:tr w:rsidR="007B4230" w:rsidRPr="00A315CD" w14:paraId="1C6F36D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FC7330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42Q1E111032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7FE28C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mezőgazdasági kockázatok</w:t>
            </w:r>
          </w:p>
        </w:tc>
      </w:tr>
      <w:tr w:rsidR="007B4230" w:rsidRPr="00A315CD" w14:paraId="4BD517A3"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97495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42Q1E111033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3E679A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további vállalati vagyonbiztosítás</w:t>
            </w:r>
          </w:p>
        </w:tc>
      </w:tr>
      <w:tr w:rsidR="007B4230" w:rsidRPr="00A315CD" w14:paraId="4CEC155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8F8B59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5C030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díjas/KKV-k vagyonbiztosítása</w:t>
            </w:r>
          </w:p>
        </w:tc>
      </w:tr>
      <w:tr w:rsidR="007B4230" w:rsidRPr="00A315CD" w14:paraId="06527A8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7FB1AC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42Q1E11105</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3FD17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díjas/Egyéb vagyonbiztosítások</w:t>
            </w:r>
          </w:p>
        </w:tc>
      </w:tr>
      <w:tr w:rsidR="007B4230" w:rsidRPr="00A315CD" w14:paraId="7AB8C876"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3423E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42Q1E111061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53177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díjas/Általános felelősségbiztosítás/környezetvédelmi, környezetszennyezési felelősségbiztosítás</w:t>
            </w:r>
          </w:p>
        </w:tc>
      </w:tr>
      <w:tr w:rsidR="007B4230" w:rsidRPr="00A315CD" w14:paraId="64F4710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DEF3D9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42Q1E111062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E1ACB4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díjas/Általános felelősségbiztosítás/munkáltatói felelősségbiztosítás</w:t>
            </w:r>
          </w:p>
        </w:tc>
      </w:tr>
      <w:tr w:rsidR="007B4230" w:rsidRPr="00A315CD" w14:paraId="537997A1"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0A1E40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42Q1E111063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B6A8E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díjas/Általános felelősségbiztosítás/egyéb felelősség</w:t>
            </w:r>
          </w:p>
        </w:tc>
      </w:tr>
      <w:tr w:rsidR="007B4230" w:rsidRPr="00A315CD" w14:paraId="26C4B64C"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ABAD7C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42Q1E111071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CF5A4E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díjas/Szakmai felelősségbiztosítás/vezető tisztségviselők felelősség biztosítása</w:t>
            </w:r>
          </w:p>
        </w:tc>
      </w:tr>
      <w:tr w:rsidR="007B4230" w:rsidRPr="00A315CD" w14:paraId="4AD67DC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3923CE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42Q1E111072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C36513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díjas/Szakmai felelősségbiztosítás/egyéb szakmai felelősségbiztosítás</w:t>
            </w:r>
          </w:p>
        </w:tc>
      </w:tr>
      <w:tr w:rsidR="007B4230" w:rsidRPr="00A315CD" w14:paraId="6D78DA88"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1A40A3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42Q1E11108</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27DDE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díjas/Hitelfedezeti biztosítás nem-életbiztosítási szerződésekből (kivéve hitelfedezeti záradékkal ellátott lakossági vagyonbiztosítás)</w:t>
            </w:r>
          </w:p>
        </w:tc>
      </w:tr>
      <w:tr w:rsidR="007B4230" w:rsidRPr="00A315CD" w14:paraId="369814E2"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6477A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42Q1E111091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94F69B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díjas/Szállítmány és fuvarozói biztosítás/közúti árufuvarozók kezesi biztosítása</w:t>
            </w:r>
          </w:p>
        </w:tc>
      </w:tr>
      <w:tr w:rsidR="007B4230" w:rsidRPr="00A315CD" w14:paraId="27295F10"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65F5C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42Q1E111092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99368D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díjas/Szállítmány és fuvarozói biztosítás/nemzetközi fuvarozói felelősségbiztosítás (</w:t>
            </w:r>
            <w:proofErr w:type="spellStart"/>
            <w:r w:rsidRPr="001A2B3D">
              <w:rPr>
                <w:rFonts w:ascii="Arial" w:eastAsia="Times New Roman" w:hAnsi="Arial" w:cs="Arial"/>
                <w:color w:val="000000"/>
              </w:rPr>
              <w:t>CMR</w:t>
            </w:r>
            <w:proofErr w:type="spellEnd"/>
            <w:r w:rsidRPr="001A2B3D">
              <w:rPr>
                <w:rFonts w:ascii="Arial" w:eastAsia="Times New Roman" w:hAnsi="Arial" w:cs="Arial"/>
                <w:color w:val="000000"/>
              </w:rPr>
              <w:t>)</w:t>
            </w:r>
          </w:p>
        </w:tc>
      </w:tr>
      <w:tr w:rsidR="007B4230" w:rsidRPr="00A315CD" w14:paraId="141E2AD5"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930BEC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42Q1E111093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E12D9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díjas/Szállítmány és fuvarozói biztosítás/belföldi árufuvarozási (</w:t>
            </w:r>
            <w:proofErr w:type="spellStart"/>
            <w:r w:rsidRPr="001A2B3D">
              <w:rPr>
                <w:rFonts w:ascii="Arial" w:eastAsia="Times New Roman" w:hAnsi="Arial" w:cs="Arial"/>
                <w:color w:val="000000"/>
              </w:rPr>
              <w:t>BÁF</w:t>
            </w:r>
            <w:proofErr w:type="spellEnd"/>
            <w:r w:rsidRPr="001A2B3D">
              <w:rPr>
                <w:rFonts w:ascii="Arial" w:eastAsia="Times New Roman" w:hAnsi="Arial" w:cs="Arial"/>
                <w:color w:val="000000"/>
              </w:rPr>
              <w:t>) biztosítás</w:t>
            </w:r>
          </w:p>
        </w:tc>
      </w:tr>
      <w:tr w:rsidR="007B4230" w:rsidRPr="00A315CD" w14:paraId="64C7D6E1"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45DF60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42Q1E111094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3B57EA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díjas/Szállítmány és fuvarozói biztosítás/egyéb szállítmány és fuvarozói biztosítás</w:t>
            </w:r>
          </w:p>
        </w:tc>
      </w:tr>
      <w:tr w:rsidR="007B4230" w:rsidRPr="00A315CD" w14:paraId="324BEA4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18B614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42Q1E11110</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1F13E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díjas/Utasbiztosítás</w:t>
            </w:r>
          </w:p>
        </w:tc>
      </w:tr>
      <w:tr w:rsidR="007B4230" w:rsidRPr="00A315CD" w14:paraId="62A2FEF0"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67595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DB5D9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díjas/Balesetbiztosítás</w:t>
            </w:r>
          </w:p>
        </w:tc>
      </w:tr>
      <w:tr w:rsidR="007B4230" w:rsidRPr="00A315CD" w14:paraId="5DE488C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21B322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5FCA6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díjas/Betegségbiztosítás</w:t>
            </w:r>
          </w:p>
        </w:tc>
      </w:tr>
      <w:tr w:rsidR="007B4230" w:rsidRPr="00A315CD" w14:paraId="23B6069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360902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A8677F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díjas/Jármű felelősségbiztosítás/Kötelező gépjármű felelősség/nem flotta</w:t>
            </w:r>
          </w:p>
        </w:tc>
      </w:tr>
      <w:tr w:rsidR="007B4230" w:rsidRPr="00A315CD" w14:paraId="0A4E1AA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28AFD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42Q1E1111311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EEC025"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díjas/Jármű felelősségbiztosítás/Kötelező gépjármű felelősség/flotta</w:t>
            </w:r>
          </w:p>
        </w:tc>
      </w:tr>
      <w:tr w:rsidR="007B4230" w:rsidRPr="00A315CD" w14:paraId="5CD7B94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60DF3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42Q1E111132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C5F3DE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díjas/Jármű felelősségbiztosítás/Egyéb jármű felelősség/nem flotta</w:t>
            </w:r>
          </w:p>
        </w:tc>
      </w:tr>
      <w:tr w:rsidR="007B4230" w:rsidRPr="00A315CD" w14:paraId="27F0E68C"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AEC1FF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42Q1E1111321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F92A5D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díjas/Jármű felelősségbiztosítás/Egyéb jármű felelősség/flotta</w:t>
            </w:r>
          </w:p>
        </w:tc>
      </w:tr>
      <w:tr w:rsidR="007B4230" w:rsidRPr="00A315CD" w14:paraId="4BAA9D7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FC9609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42Q1E111141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B8BC25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díjas/Casco/Szárazföldi jármű casco/nem flotta</w:t>
            </w:r>
          </w:p>
        </w:tc>
      </w:tr>
      <w:tr w:rsidR="007B4230" w:rsidRPr="00A315CD" w14:paraId="0CC2776B"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B683B6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42Q1E1111411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8BC598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díjas/Casco/Szárazföldi jármű casco/flotta</w:t>
            </w:r>
          </w:p>
        </w:tc>
      </w:tr>
      <w:tr w:rsidR="007B4230" w:rsidRPr="00A315CD" w14:paraId="6D570CDC"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B6BF74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42Q1E111142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FA032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díjas/Casco/Egyéb jármű casco/nem flotta</w:t>
            </w:r>
          </w:p>
        </w:tc>
      </w:tr>
      <w:tr w:rsidR="007B4230" w:rsidRPr="00A315CD" w14:paraId="790FEB5C"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F95482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42Q1E1111421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FD36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díjas/Casco/Egyéb jármű casco/flotta</w:t>
            </w:r>
          </w:p>
        </w:tc>
      </w:tr>
      <w:tr w:rsidR="007B4230" w:rsidRPr="00A315CD" w14:paraId="78DC3CE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C529A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42Q1E11115</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0DC92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díjas/Kezesi és garancia biztosítás/Nem jelzáloghitel-biztosítás</w:t>
            </w:r>
          </w:p>
        </w:tc>
      </w:tr>
      <w:tr w:rsidR="007B4230" w:rsidRPr="00A315CD" w14:paraId="23FCE16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419B35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42Q1E111151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9015A95"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díjas/Kezesi és garancia biztosítás/Jelzáloghitel-biztosítás</w:t>
            </w:r>
          </w:p>
        </w:tc>
      </w:tr>
      <w:tr w:rsidR="007B4230" w:rsidRPr="00A315CD" w14:paraId="11294F4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75F9C4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42Q1E11116</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9FC5A8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díjas/Kiterjesztett garancia</w:t>
            </w:r>
          </w:p>
        </w:tc>
      </w:tr>
      <w:tr w:rsidR="007B4230" w:rsidRPr="00A315CD" w14:paraId="43E0AA7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8D3EC2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42Q1E11117</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51864D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díjas/Jogvédelmi biztosítás</w:t>
            </w:r>
          </w:p>
        </w:tc>
      </w:tr>
      <w:tr w:rsidR="007B4230" w:rsidRPr="00A315CD" w14:paraId="521DD7E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F8CA3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42Q1E11118</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F73375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díjas/Temetési költség biztosítás</w:t>
            </w:r>
          </w:p>
        </w:tc>
      </w:tr>
      <w:tr w:rsidR="007B4230" w:rsidRPr="00A315CD" w14:paraId="19FCDD5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DF0523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42Q1E11119</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78FFD7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w:t>
            </w:r>
            <w:proofErr w:type="spellStart"/>
            <w:r w:rsidRPr="001A2B3D">
              <w:rPr>
                <w:rFonts w:ascii="Arial" w:eastAsia="Times New Roman" w:hAnsi="Arial" w:cs="Arial"/>
                <w:color w:val="000000"/>
              </w:rPr>
              <w:t>Assistance</w:t>
            </w:r>
            <w:proofErr w:type="spellEnd"/>
            <w:r w:rsidRPr="001A2B3D">
              <w:rPr>
                <w:rFonts w:ascii="Arial" w:eastAsia="Times New Roman" w:hAnsi="Arial" w:cs="Arial"/>
                <w:color w:val="000000"/>
              </w:rPr>
              <w:t xml:space="preserve"> biztosítás</w:t>
            </w:r>
          </w:p>
        </w:tc>
      </w:tr>
      <w:tr w:rsidR="007B4230" w:rsidRPr="00A315CD" w14:paraId="02C7442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4C3EAC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42Q1E11120</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13D46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díjas/Különböző pénzügyi veszteségek elleni biztosítás</w:t>
            </w:r>
          </w:p>
        </w:tc>
      </w:tr>
      <w:tr w:rsidR="007B4230" w:rsidRPr="00A315CD" w14:paraId="112BF782"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18EB83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B3D7E8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vagyonbiztosítás/lakásbiztosítások (egyéni)/nem Minősített Fogyasztóbarát Otthonbiztosítás</w:t>
            </w:r>
          </w:p>
        </w:tc>
      </w:tr>
      <w:tr w:rsidR="007B4230" w:rsidRPr="00A315CD" w14:paraId="5B2EBF78"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C2F05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78C448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vagyonbiztosítás/lakásbiztosítások (egyéni)/Minősített Fogyasztóbarát Otthonbiztosítás</w:t>
            </w:r>
          </w:p>
        </w:tc>
      </w:tr>
      <w:tr w:rsidR="007B4230" w:rsidRPr="00A315CD" w14:paraId="4FE0971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B744E5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7ED263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vagyonbiztosítás/társasházbiztosítások</w:t>
            </w:r>
          </w:p>
        </w:tc>
      </w:tr>
      <w:tr w:rsidR="007B4230" w:rsidRPr="00A315CD" w14:paraId="107C0886"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1188F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C0B21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vagyonbiztosítás/hitelfedezeti záradékkal ellátott lakossági vagyonbiztosítás/nem Minősített Fogyasztóbarát Otthonbiztosítás</w:t>
            </w:r>
          </w:p>
        </w:tc>
      </w:tr>
      <w:tr w:rsidR="007B4230" w:rsidRPr="00A315CD" w14:paraId="2E995767"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15FC8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28AB6F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vagyonbiztosítás/hitelfedezeti záradékkal ellátott lakossági vagyonbiztosítás/Minősített Fogyasztóbarát Otthonbiztosítás</w:t>
            </w:r>
          </w:p>
        </w:tc>
      </w:tr>
      <w:tr w:rsidR="007B4230" w:rsidRPr="00A315CD" w14:paraId="6B02127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BBAE88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77624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vagyonbiztosítás/egyéb lakossági vagyonbiztosítás</w:t>
            </w:r>
          </w:p>
        </w:tc>
      </w:tr>
      <w:tr w:rsidR="007B4230" w:rsidRPr="00A315CD" w14:paraId="3EA583A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8B1C7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CF2AA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díjas/Intézményi vagyonbiztosítás/nem önkormányzati vagyonbiztosítás</w:t>
            </w:r>
          </w:p>
        </w:tc>
      </w:tr>
      <w:tr w:rsidR="007B4230" w:rsidRPr="00A315CD" w14:paraId="0B6E03E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EB8256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97F15A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díjas/Intézményi vagyonbiztosítás/önkormányzati vagyonbiztosítás</w:t>
            </w:r>
          </w:p>
        </w:tc>
      </w:tr>
      <w:tr w:rsidR="007B4230" w:rsidRPr="00A315CD" w14:paraId="230C3F4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69982A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35F53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ipari kockázatok</w:t>
            </w:r>
          </w:p>
        </w:tc>
      </w:tr>
      <w:tr w:rsidR="007B4230" w:rsidRPr="00A315CD" w14:paraId="27874B13"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7E55965"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42Q1E112032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4A34B2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mezőgazdasági kockázatok</w:t>
            </w:r>
          </w:p>
        </w:tc>
      </w:tr>
      <w:tr w:rsidR="007B4230" w:rsidRPr="00A315CD" w14:paraId="4110145D"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C57CFF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42Q1E112033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FD1720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további vállalati vagyonbiztosítás</w:t>
            </w:r>
          </w:p>
        </w:tc>
      </w:tr>
      <w:tr w:rsidR="007B4230" w:rsidRPr="00A315CD" w14:paraId="614A6B1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EA18D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FC8B16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díjas/KKV-k vagyonbiztosítása</w:t>
            </w:r>
          </w:p>
        </w:tc>
      </w:tr>
      <w:tr w:rsidR="007B4230" w:rsidRPr="00A315CD" w14:paraId="06B7462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EFB7E2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42Q1E11205</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122FFA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díjas/Egyéb vagyonbiztosítások</w:t>
            </w:r>
          </w:p>
        </w:tc>
      </w:tr>
      <w:tr w:rsidR="007B4230" w:rsidRPr="00A315CD" w14:paraId="03174BEE"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00BD3E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42Q1E112061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0CD67E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díjas/Általános felelősségbiztosítás/környezetvédelmi, környezetszennyezési felelősségbiztosítás</w:t>
            </w:r>
          </w:p>
        </w:tc>
      </w:tr>
      <w:tr w:rsidR="007B4230" w:rsidRPr="00A315CD" w14:paraId="1D9FA83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FC8A27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42Q1E112062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F0E2B4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díjas/Általános felelősségbiztosítás/munkáltatói felelősségbiztosítás</w:t>
            </w:r>
          </w:p>
        </w:tc>
      </w:tr>
      <w:tr w:rsidR="007B4230" w:rsidRPr="00A315CD" w14:paraId="6A89048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105739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42Q1E112063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303C6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díjas/Általános felelősségbiztosítás/egyéb felelősség</w:t>
            </w:r>
          </w:p>
        </w:tc>
      </w:tr>
      <w:tr w:rsidR="007B4230" w:rsidRPr="00A315CD" w14:paraId="03CCD3D3"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7F2D6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42Q1E112071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FD55A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díjas/Szakmai felelősségbiztosítás/vezető tisztségviselők felelősség biztosítása</w:t>
            </w:r>
          </w:p>
        </w:tc>
      </w:tr>
      <w:tr w:rsidR="007B4230" w:rsidRPr="00A315CD" w14:paraId="58D2897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3E6F06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42Q1E112072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A2C7A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díjas/Szakmai felelősségbiztosítás/egyéb szakmai felelősségbiztosítás</w:t>
            </w:r>
          </w:p>
        </w:tc>
      </w:tr>
      <w:tr w:rsidR="007B4230" w:rsidRPr="00A315CD" w14:paraId="603C8368"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FF089B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42Q1E11208</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9E062D5"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díjas/Hitelfedezeti biztosítás nem-életbiztosítási szerződésekből (kivéve hitelfedezeti záradékkal ellátott lakossági vagyonbiztosítás)</w:t>
            </w:r>
          </w:p>
        </w:tc>
      </w:tr>
      <w:tr w:rsidR="007B4230" w:rsidRPr="00A315CD" w14:paraId="35E229A2"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C8A1A8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42Q1E112091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929710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díjas/Szállítmány és fuvarozói biztosítás/közúti árufuvarozók kezesi biztosítása</w:t>
            </w:r>
          </w:p>
        </w:tc>
      </w:tr>
      <w:tr w:rsidR="007B4230" w:rsidRPr="00A315CD" w14:paraId="6F545F51"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063EAA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42Q1E112092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2D77A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díjas/Szállítmány és fuvarozói biztosítás/nemzetközi fuvarozói felelősségbiztosítás (</w:t>
            </w:r>
            <w:proofErr w:type="spellStart"/>
            <w:r w:rsidRPr="001A2B3D">
              <w:rPr>
                <w:rFonts w:ascii="Arial" w:eastAsia="Times New Roman" w:hAnsi="Arial" w:cs="Arial"/>
                <w:color w:val="000000"/>
              </w:rPr>
              <w:t>CMR</w:t>
            </w:r>
            <w:proofErr w:type="spellEnd"/>
            <w:r w:rsidRPr="001A2B3D">
              <w:rPr>
                <w:rFonts w:ascii="Arial" w:eastAsia="Times New Roman" w:hAnsi="Arial" w:cs="Arial"/>
                <w:color w:val="000000"/>
              </w:rPr>
              <w:t>)</w:t>
            </w:r>
          </w:p>
        </w:tc>
      </w:tr>
      <w:tr w:rsidR="007B4230" w:rsidRPr="00A315CD" w14:paraId="253FBC8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2D986D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42Q1E112093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E17771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díjas/Szállítmány és fuvarozói biztosítás/belföldi árufuvarozási (</w:t>
            </w:r>
            <w:proofErr w:type="spellStart"/>
            <w:r w:rsidRPr="001A2B3D">
              <w:rPr>
                <w:rFonts w:ascii="Arial" w:eastAsia="Times New Roman" w:hAnsi="Arial" w:cs="Arial"/>
                <w:color w:val="000000"/>
              </w:rPr>
              <w:t>BÁF</w:t>
            </w:r>
            <w:proofErr w:type="spellEnd"/>
            <w:r w:rsidRPr="001A2B3D">
              <w:rPr>
                <w:rFonts w:ascii="Arial" w:eastAsia="Times New Roman" w:hAnsi="Arial" w:cs="Arial"/>
                <w:color w:val="000000"/>
              </w:rPr>
              <w:t>) biztosítás</w:t>
            </w:r>
          </w:p>
        </w:tc>
      </w:tr>
      <w:tr w:rsidR="007B4230" w:rsidRPr="00A315CD" w14:paraId="66E97B17"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2FD8A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42Q1E112094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B97BAE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díjas/Szállítmány és fuvarozói biztosítás/egyéb szállítmány és fuvarozói biztosítás</w:t>
            </w:r>
          </w:p>
        </w:tc>
      </w:tr>
      <w:tr w:rsidR="007B4230" w:rsidRPr="00A315CD" w14:paraId="4BB07A52"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6241F6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42Q1E11210</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2D4E05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díjas/Utasbiztosítás</w:t>
            </w:r>
          </w:p>
        </w:tc>
      </w:tr>
      <w:tr w:rsidR="007B4230" w:rsidRPr="00A315CD" w14:paraId="2010761B"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51858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42Q1E11211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E7BD7B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díjas/Balesetbiztosítás</w:t>
            </w:r>
          </w:p>
        </w:tc>
      </w:tr>
      <w:tr w:rsidR="007B4230" w:rsidRPr="00A315CD" w14:paraId="0E8BE91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28FBAC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EFE583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díjas/Betegségbiztosítás</w:t>
            </w:r>
          </w:p>
        </w:tc>
      </w:tr>
      <w:tr w:rsidR="007B4230" w:rsidRPr="00A315CD" w14:paraId="01D326B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87AC5E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9078DA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díjas/Jármű felelősségbiztosítás/Kötelező gépjármű felelősség/nem flotta</w:t>
            </w:r>
          </w:p>
        </w:tc>
      </w:tr>
      <w:tr w:rsidR="007B4230" w:rsidRPr="00A315CD" w14:paraId="6B6D0AA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81713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42Q1E1121311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CE1BF1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díjas/Jármű felelősségbiztosítás/Kötelező gépjármű felelősség/flotta</w:t>
            </w:r>
          </w:p>
        </w:tc>
      </w:tr>
      <w:tr w:rsidR="007B4230" w:rsidRPr="00A315CD" w14:paraId="515F1F0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13FA4E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42Q1E112132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1A711B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díjas/Jármű felelősségbiztosítás/Egyéb jármű felelősség/nem flotta</w:t>
            </w:r>
          </w:p>
        </w:tc>
      </w:tr>
      <w:tr w:rsidR="007B4230" w:rsidRPr="00A315CD" w14:paraId="655C181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3613F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42Q1E1121321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AA84B4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díjas/Jármű felelősségbiztosítás/Egyéb jármű felelősség/flotta</w:t>
            </w:r>
          </w:p>
        </w:tc>
      </w:tr>
      <w:tr w:rsidR="007B4230" w:rsidRPr="00A315CD" w14:paraId="0B417D7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15008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42Q1E112141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5C1EA2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díjas/Casco/Szárazföldi jármű casco/nem flotta</w:t>
            </w:r>
          </w:p>
        </w:tc>
      </w:tr>
      <w:tr w:rsidR="007B4230" w:rsidRPr="00A315CD" w14:paraId="354EC0E1"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A7806A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42Q1E1121411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A3A07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díjas/Casco/Szárazföldi jármű casco/flotta</w:t>
            </w:r>
          </w:p>
        </w:tc>
      </w:tr>
      <w:tr w:rsidR="007B4230" w:rsidRPr="00A315CD" w14:paraId="49669BC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94A499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42Q1E112142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1F4DA4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díjas/Casco/Egyéb jármű casco/nem flotta</w:t>
            </w:r>
          </w:p>
        </w:tc>
      </w:tr>
      <w:tr w:rsidR="007B4230" w:rsidRPr="00A315CD" w14:paraId="6EEC3408"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072EDC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42Q1E1121421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19700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díjas/Casco/Egyéb jármű casco/flotta</w:t>
            </w:r>
          </w:p>
        </w:tc>
      </w:tr>
      <w:tr w:rsidR="007B4230" w:rsidRPr="00A315CD" w14:paraId="1C550F5B"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94FAA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42Q1E11215</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C6010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díjas/Kezesi és garancia biztosítás/Nem jelzáloghitel-biztosítás</w:t>
            </w:r>
          </w:p>
        </w:tc>
      </w:tr>
      <w:tr w:rsidR="007B4230" w:rsidRPr="00A315CD" w14:paraId="0584C10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63ACBD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42Q1E112151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8AB7A6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díjas/Kezesi és garancia biztosítás/Jelzáloghitel-biztosítás</w:t>
            </w:r>
          </w:p>
        </w:tc>
      </w:tr>
      <w:tr w:rsidR="007B4230" w:rsidRPr="00A315CD" w14:paraId="56493EEF"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EEE99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42Q1E11216</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830AF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díjas/Kiterjesztett garancia</w:t>
            </w:r>
          </w:p>
        </w:tc>
      </w:tr>
      <w:tr w:rsidR="007B4230" w:rsidRPr="00A315CD" w14:paraId="7C36593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3004B7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42Q1E11217</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D5CCD2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díjas/Jogvédelmi biztosítás</w:t>
            </w:r>
          </w:p>
        </w:tc>
      </w:tr>
      <w:tr w:rsidR="007B4230" w:rsidRPr="00A315CD" w14:paraId="54D92AA2"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09278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42Q1E11218</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63D9DB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díjas/Temetési költség biztosítás</w:t>
            </w:r>
          </w:p>
        </w:tc>
      </w:tr>
      <w:tr w:rsidR="007B4230" w:rsidRPr="00A315CD" w14:paraId="6A7DD9B2"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A4573E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42Q1E11219</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57D143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w:t>
            </w:r>
            <w:proofErr w:type="spellStart"/>
            <w:r w:rsidRPr="001A2B3D">
              <w:rPr>
                <w:rFonts w:ascii="Arial" w:eastAsia="Times New Roman" w:hAnsi="Arial" w:cs="Arial"/>
                <w:color w:val="000000"/>
              </w:rPr>
              <w:t>Assistance</w:t>
            </w:r>
            <w:proofErr w:type="spellEnd"/>
            <w:r w:rsidRPr="001A2B3D">
              <w:rPr>
                <w:rFonts w:ascii="Arial" w:eastAsia="Times New Roman" w:hAnsi="Arial" w:cs="Arial"/>
                <w:color w:val="000000"/>
              </w:rPr>
              <w:t xml:space="preserve"> biztosítás</w:t>
            </w:r>
          </w:p>
        </w:tc>
      </w:tr>
      <w:tr w:rsidR="007B4230" w:rsidRPr="00A315CD" w14:paraId="05406B6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9157FB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42Q1E11220</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D0971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díjas/Különböző pénzügyi veszteségek elleni biztosítás</w:t>
            </w:r>
          </w:p>
        </w:tc>
      </w:tr>
      <w:tr w:rsidR="007B4230" w:rsidRPr="007B4230" w14:paraId="343EF372" w14:textId="77777777" w:rsidTr="007B4230">
        <w:trPr>
          <w:trHeight w:val="300"/>
        </w:trPr>
        <w:tc>
          <w:tcPr>
            <w:tcW w:w="1480" w:type="dxa"/>
            <w:tcBorders>
              <w:top w:val="single" w:sz="4" w:space="0" w:color="auto"/>
              <w:left w:val="single" w:sz="8" w:space="0" w:color="auto"/>
              <w:bottom w:val="single" w:sz="8" w:space="0" w:color="auto"/>
              <w:right w:val="single" w:sz="4" w:space="0" w:color="auto"/>
            </w:tcBorders>
            <w:shd w:val="clear" w:color="000000" w:fill="FFFFFF"/>
            <w:vAlign w:val="bottom"/>
            <w:hideMark/>
          </w:tcPr>
          <w:p w14:paraId="1365FEE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42Q1E141</w:t>
            </w:r>
          </w:p>
        </w:tc>
        <w:tc>
          <w:tcPr>
            <w:tcW w:w="8240" w:type="dxa"/>
            <w:tcBorders>
              <w:top w:val="single" w:sz="4" w:space="0" w:color="auto"/>
              <w:left w:val="single" w:sz="4" w:space="0" w:color="auto"/>
              <w:bottom w:val="single" w:sz="8" w:space="0" w:color="auto"/>
              <w:right w:val="single" w:sz="8" w:space="0" w:color="auto"/>
            </w:tcBorders>
            <w:shd w:val="clear" w:color="000000" w:fill="FFFFFF"/>
            <w:vAlign w:val="bottom"/>
            <w:hideMark/>
          </w:tcPr>
          <w:p w14:paraId="4AF1AB2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Aktív viszontbiztosítási szerződések/nem-életbiztosítások</w:t>
            </w:r>
          </w:p>
        </w:tc>
      </w:tr>
    </w:tbl>
    <w:p w14:paraId="513CB3B9" w14:textId="77777777" w:rsidR="00F41C7B" w:rsidRPr="008E4C88" w:rsidRDefault="00F41C7B" w:rsidP="00F41C7B">
      <w:pPr>
        <w:spacing w:after="0" w:line="240" w:lineRule="auto"/>
        <w:jc w:val="left"/>
        <w:rPr>
          <w:rFonts w:ascii="Arial" w:hAnsi="Arial"/>
        </w:rPr>
      </w:pPr>
    </w:p>
    <w:p w14:paraId="20C7A2BD" w14:textId="2E003E4E" w:rsidR="00F41C7B" w:rsidRPr="008E4C88" w:rsidRDefault="00F41C7B" w:rsidP="00F41C7B">
      <w:pPr>
        <w:spacing w:after="0" w:line="240" w:lineRule="auto"/>
        <w:jc w:val="left"/>
        <w:rPr>
          <w:rFonts w:ascii="Arial" w:hAnsi="Arial" w:cs="Arial"/>
          <w:i/>
          <w:iCs/>
        </w:rPr>
      </w:pPr>
      <w:r w:rsidRPr="008E4C88">
        <w:rPr>
          <w:rFonts w:ascii="Arial" w:hAnsi="Arial" w:cs="Arial"/>
          <w:i/>
          <w:iCs/>
        </w:rPr>
        <w:t>4. oszlop Termék kategória besorolás</w:t>
      </w:r>
    </w:p>
    <w:p w14:paraId="25BB0108" w14:textId="77777777" w:rsidR="00F41C7B" w:rsidRPr="008E4C88" w:rsidRDefault="00F41C7B" w:rsidP="00F41C7B">
      <w:pPr>
        <w:spacing w:after="0" w:line="240" w:lineRule="auto"/>
        <w:jc w:val="left"/>
        <w:rPr>
          <w:rFonts w:ascii="Arial" w:hAnsi="Arial" w:cs="Arial"/>
          <w:i/>
          <w:iCs/>
        </w:rPr>
      </w:pPr>
    </w:p>
    <w:p w14:paraId="1223579E" w14:textId="77777777" w:rsidR="00F41C7B" w:rsidRDefault="00F41C7B" w:rsidP="00F41C7B">
      <w:pPr>
        <w:spacing w:after="0" w:line="240" w:lineRule="auto"/>
        <w:rPr>
          <w:rFonts w:ascii="Arial" w:hAnsi="Arial" w:cs="Arial"/>
        </w:rPr>
      </w:pPr>
      <w:r w:rsidRPr="008E4C88">
        <w:rPr>
          <w:rFonts w:ascii="Arial" w:hAnsi="Arial" w:cs="Arial"/>
        </w:rPr>
        <w:t>A Szolvencia II adatszolgáltatás S.14.02 kódú táblája C0010 oszlopában megadott üzletág kódja az adott termék esetében, mely megmutatja, hogy a fő kockázat szerint mely Szolvencia II szerinti üzletágba tartozik a termék.</w:t>
      </w:r>
    </w:p>
    <w:p w14:paraId="70E4F55A" w14:textId="77777777" w:rsidR="00F41C7B" w:rsidRDefault="00F41C7B" w:rsidP="00F41C7B">
      <w:pPr>
        <w:spacing w:after="0" w:line="240" w:lineRule="auto"/>
        <w:rPr>
          <w:rFonts w:ascii="Arial" w:hAnsi="Arial" w:cs="Arial"/>
        </w:rPr>
      </w:pPr>
    </w:p>
    <w:p w14:paraId="1AA57D4D" w14:textId="77777777" w:rsidR="00F41C7B" w:rsidRPr="00C72049" w:rsidRDefault="00F41C7B" w:rsidP="00F41C7B">
      <w:pPr>
        <w:spacing w:after="0" w:line="240" w:lineRule="auto"/>
        <w:jc w:val="left"/>
        <w:rPr>
          <w:rFonts w:ascii="Arial" w:eastAsia="Times New Roman" w:hAnsi="Arial" w:cs="Arial"/>
          <w:i/>
        </w:rPr>
      </w:pPr>
      <w:r w:rsidRPr="00C72049">
        <w:rPr>
          <w:rFonts w:ascii="Arial" w:eastAsia="Times New Roman" w:hAnsi="Arial" w:cs="Arial"/>
          <w:i/>
        </w:rPr>
        <w:t>5. oszlop Díjfizetés folyamatos/egyszeri</w:t>
      </w:r>
    </w:p>
    <w:p w14:paraId="59C4B356" w14:textId="77777777" w:rsidR="00F41C7B" w:rsidRPr="00C72049" w:rsidRDefault="00F41C7B" w:rsidP="00F41C7B">
      <w:pPr>
        <w:spacing w:after="0" w:line="240" w:lineRule="auto"/>
        <w:jc w:val="left"/>
        <w:rPr>
          <w:rFonts w:ascii="Arial" w:eastAsia="Times New Roman" w:hAnsi="Arial" w:cs="Arial"/>
          <w:i/>
        </w:rPr>
      </w:pPr>
    </w:p>
    <w:p w14:paraId="6A20C534" w14:textId="77777777" w:rsidR="00F41C7B" w:rsidRPr="00C72049" w:rsidRDefault="00F41C7B" w:rsidP="00F41C7B">
      <w:pPr>
        <w:spacing w:after="0" w:line="240" w:lineRule="auto"/>
        <w:jc w:val="left"/>
        <w:rPr>
          <w:rFonts w:ascii="Arial" w:eastAsia="Times New Roman" w:hAnsi="Arial" w:cs="Arial"/>
          <w:iCs/>
        </w:rPr>
      </w:pPr>
      <w:r w:rsidRPr="00C72049">
        <w:rPr>
          <w:rFonts w:ascii="Arial" w:eastAsia="Times New Roman" w:hAnsi="Arial" w:cs="Arial"/>
          <w:iCs/>
        </w:rPr>
        <w:t>A termék díjfizetésének meghatározása (Folyamatos, vagy egyszeri)</w:t>
      </w:r>
    </w:p>
    <w:p w14:paraId="051D36BA" w14:textId="77777777" w:rsidR="00F41C7B" w:rsidRPr="008E4C88" w:rsidRDefault="00F41C7B" w:rsidP="00F41C7B">
      <w:pPr>
        <w:spacing w:after="0" w:line="240" w:lineRule="auto"/>
        <w:jc w:val="left"/>
        <w:rPr>
          <w:rFonts w:ascii="Arial" w:eastAsia="Times New Roman" w:hAnsi="Arial" w:cs="Arial"/>
          <w:i/>
        </w:rPr>
      </w:pPr>
    </w:p>
    <w:p w14:paraId="4CC92B0D"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6. oszlop Terjesztés kezdete</w:t>
      </w:r>
    </w:p>
    <w:p w14:paraId="5C857560"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Termék terjesztés kezdetének dátuma.</w:t>
      </w:r>
    </w:p>
    <w:p w14:paraId="06F4D40C" w14:textId="77777777" w:rsidR="00F41C7B" w:rsidRPr="008E4C88" w:rsidRDefault="00F41C7B" w:rsidP="00F41C7B">
      <w:pPr>
        <w:spacing w:after="0" w:line="240" w:lineRule="auto"/>
        <w:jc w:val="left"/>
        <w:rPr>
          <w:rFonts w:ascii="Arial" w:hAnsi="Arial" w:cs="Arial"/>
        </w:rPr>
      </w:pPr>
    </w:p>
    <w:p w14:paraId="7977809C"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7. oszlop Terjesztés vége</w:t>
      </w:r>
    </w:p>
    <w:p w14:paraId="788DDFF9"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Termék terjesztés végének dátuma.</w:t>
      </w:r>
    </w:p>
    <w:p w14:paraId="75D644AC" w14:textId="77777777" w:rsidR="00F41C7B" w:rsidRPr="008E4C88" w:rsidRDefault="00F41C7B" w:rsidP="00F41C7B">
      <w:pPr>
        <w:spacing w:after="0" w:line="240" w:lineRule="auto"/>
        <w:jc w:val="left"/>
        <w:rPr>
          <w:rFonts w:ascii="Arial" w:hAnsi="Arial" w:cs="Arial"/>
        </w:rPr>
      </w:pPr>
    </w:p>
    <w:p w14:paraId="38156602"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8. oszlop Záró állomány (db)</w:t>
      </w:r>
    </w:p>
    <w:p w14:paraId="27F72761"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tárgyidőszak végén élő szerződések darabszáma.</w:t>
      </w:r>
    </w:p>
    <w:p w14:paraId="4FAE871C" w14:textId="77777777" w:rsidR="00F41C7B" w:rsidRPr="008E4C88" w:rsidRDefault="00F41C7B" w:rsidP="00F41C7B">
      <w:pPr>
        <w:spacing w:after="0" w:line="240" w:lineRule="auto"/>
        <w:jc w:val="left"/>
        <w:rPr>
          <w:rFonts w:ascii="Arial" w:hAnsi="Arial" w:cs="Arial"/>
        </w:rPr>
      </w:pPr>
    </w:p>
    <w:p w14:paraId="758212F6"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9. oszlop Bruttó díjbevétel</w:t>
      </w:r>
    </w:p>
    <w:p w14:paraId="1A1E66BF"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1E2 kódú tábla „Díjbevétel” oszlopában jelentett érték.</w:t>
      </w:r>
    </w:p>
    <w:p w14:paraId="1B587F23" w14:textId="77777777" w:rsidR="00F41C7B" w:rsidRPr="008E4C88" w:rsidRDefault="00F41C7B" w:rsidP="00F41C7B">
      <w:pPr>
        <w:spacing w:after="0" w:line="240" w:lineRule="auto"/>
        <w:jc w:val="left"/>
        <w:rPr>
          <w:rFonts w:ascii="Arial" w:hAnsi="Arial" w:cs="Arial"/>
        </w:rPr>
      </w:pPr>
    </w:p>
    <w:p w14:paraId="2D121BB6"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10. oszlop Bruttó megszolgált díj</w:t>
      </w:r>
    </w:p>
    <w:p w14:paraId="2ABDDF39" w14:textId="10F88EFB"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 xml:space="preserve">Bruttó díjbevétel </w:t>
      </w:r>
      <w:r w:rsidR="003F5B3B">
        <w:rPr>
          <w:rFonts w:ascii="Arial" w:hAnsi="Arial" w:cs="Arial"/>
        </w:rPr>
        <w:t>–</w:t>
      </w:r>
      <w:r w:rsidRPr="008E4C88">
        <w:rPr>
          <w:rFonts w:ascii="Arial" w:hAnsi="Arial" w:cs="Arial"/>
        </w:rPr>
        <w:t xml:space="preserve"> a meg nem szolgált díjak bruttó </w:t>
      </w:r>
      <w:proofErr w:type="spellStart"/>
      <w:r w:rsidRPr="008E4C88">
        <w:rPr>
          <w:rFonts w:ascii="Arial" w:hAnsi="Arial" w:cs="Arial"/>
        </w:rPr>
        <w:t>tartalékának</w:t>
      </w:r>
      <w:proofErr w:type="spellEnd"/>
      <w:r w:rsidRPr="008E4C88">
        <w:rPr>
          <w:rFonts w:ascii="Arial" w:hAnsi="Arial" w:cs="Arial"/>
        </w:rPr>
        <w:t xml:space="preserve"> változása.</w:t>
      </w:r>
    </w:p>
    <w:p w14:paraId="512959D5" w14:textId="77777777" w:rsidR="00F41C7B" w:rsidRPr="008E4C88" w:rsidRDefault="00F41C7B" w:rsidP="00F41C7B">
      <w:pPr>
        <w:spacing w:after="0" w:line="240" w:lineRule="auto"/>
        <w:jc w:val="left"/>
        <w:rPr>
          <w:rFonts w:ascii="Arial" w:hAnsi="Arial" w:cs="Arial"/>
        </w:rPr>
      </w:pPr>
    </w:p>
    <w:p w14:paraId="3A682F33"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11. oszlop Bruttó kárkifizetés</w:t>
      </w:r>
    </w:p>
    <w:p w14:paraId="49E783CE"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lastRenderedPageBreak/>
        <w:br/>
      </w:r>
      <w:r w:rsidRPr="008E4C88">
        <w:rPr>
          <w:rFonts w:ascii="Arial" w:hAnsi="Arial" w:cs="Arial"/>
        </w:rPr>
        <w:t>42</w:t>
      </w:r>
      <w:r>
        <w:rPr>
          <w:rFonts w:ascii="Arial" w:hAnsi="Arial" w:cs="Arial"/>
        </w:rPr>
        <w:t>Q</w:t>
      </w:r>
      <w:r w:rsidRPr="008E4C88">
        <w:rPr>
          <w:rFonts w:ascii="Arial" w:hAnsi="Arial" w:cs="Arial"/>
        </w:rPr>
        <w:t>1E2 kódú tábla „Bruttó kárkifizetés és szolgáltatás" oszlopában jelentett érték.</w:t>
      </w:r>
    </w:p>
    <w:p w14:paraId="51B84C3A" w14:textId="77777777" w:rsidR="00F41C7B" w:rsidRPr="008E4C88" w:rsidRDefault="00F41C7B" w:rsidP="00F41C7B">
      <w:pPr>
        <w:spacing w:after="0" w:line="240" w:lineRule="auto"/>
        <w:jc w:val="left"/>
        <w:rPr>
          <w:rFonts w:ascii="Arial" w:hAnsi="Arial" w:cs="Arial"/>
        </w:rPr>
      </w:pPr>
    </w:p>
    <w:p w14:paraId="26513778"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12. oszlop Kártartalék változás</w:t>
      </w:r>
    </w:p>
    <w:p w14:paraId="14C9CDBD" w14:textId="77777777" w:rsidR="00F41C7B" w:rsidRPr="008E4C88" w:rsidRDefault="00F41C7B" w:rsidP="00F41C7B">
      <w:pPr>
        <w:spacing w:after="0" w:line="240" w:lineRule="auto"/>
        <w:rPr>
          <w:rFonts w:ascii="Arial" w:eastAsia="Calibri" w:hAnsi="Arial" w:cs="Arial"/>
          <w:lang w:eastAsia="en-US"/>
        </w:rPr>
      </w:pPr>
      <w:r w:rsidRPr="008E4C88">
        <w:rPr>
          <w:rFonts w:ascii="Arial" w:eastAsia="Times New Roman" w:hAnsi="Arial" w:cs="Arial"/>
          <w:i/>
        </w:rPr>
        <w:br/>
      </w:r>
      <w:r w:rsidRPr="008E4C88">
        <w:rPr>
          <w:rFonts w:ascii="Arial" w:hAnsi="Arial" w:cs="Arial"/>
        </w:rPr>
        <w:t>Kárráfordítással összefüggő számviteli tartalékváltozás, a 42</w:t>
      </w:r>
      <w:r>
        <w:rPr>
          <w:rFonts w:ascii="Arial" w:hAnsi="Arial" w:cs="Arial"/>
        </w:rPr>
        <w:t>Q</w:t>
      </w:r>
      <w:r w:rsidRPr="008E4C88">
        <w:rPr>
          <w:rFonts w:ascii="Arial" w:hAnsi="Arial" w:cs="Arial"/>
        </w:rPr>
        <w:t>1E2 kódú tábla 17. és 18. oszlopában jelentett adatoknak megfelelően.</w:t>
      </w:r>
    </w:p>
    <w:p w14:paraId="1CE688A7" w14:textId="2A91E28A" w:rsidR="00F41C7B" w:rsidRPr="008E4C88" w:rsidRDefault="00F41C7B" w:rsidP="00F41C7B">
      <w:pPr>
        <w:spacing w:before="120" w:line="240" w:lineRule="auto"/>
        <w:rPr>
          <w:rFonts w:ascii="Arial" w:eastAsia="Calibri" w:hAnsi="Arial" w:cs="Arial"/>
          <w:lang w:eastAsia="en-US"/>
        </w:rPr>
      </w:pPr>
      <w:r w:rsidRPr="008E4C88">
        <w:rPr>
          <w:rFonts w:ascii="Arial" w:eastAsia="Calibri" w:hAnsi="Arial" w:cs="Arial"/>
          <w:lang w:eastAsia="en-US"/>
        </w:rPr>
        <w:t>A 13</w:t>
      </w:r>
      <w:r w:rsidR="003F5B3B">
        <w:rPr>
          <w:rFonts w:ascii="Arial" w:eastAsia="Calibri" w:hAnsi="Arial" w:cs="Arial"/>
          <w:lang w:eastAsia="en-US"/>
        </w:rPr>
        <w:t>–</w:t>
      </w:r>
      <w:r w:rsidRPr="008E4C88">
        <w:rPr>
          <w:rFonts w:ascii="Arial" w:eastAsia="Calibri" w:hAnsi="Arial" w:cs="Arial"/>
          <w:lang w:eastAsia="en-US"/>
        </w:rPr>
        <w:t>18. oszlopban a biztosító fő tevékenységéhez köthető, adott időszaki költségek biztosítási ágra, illetve főbb termékcsoportokra allokált értékét kell jelenteni.</w:t>
      </w:r>
    </w:p>
    <w:p w14:paraId="531542F6" w14:textId="77777777" w:rsidR="00F41C7B" w:rsidRPr="008E4C88" w:rsidRDefault="00F41C7B" w:rsidP="00F41C7B">
      <w:pPr>
        <w:pStyle w:val="Default"/>
        <w:keepNext/>
        <w:jc w:val="both"/>
        <w:rPr>
          <w:rFonts w:ascii="Arial" w:hAnsi="Arial" w:cs="Arial"/>
          <w:i/>
          <w:iCs/>
          <w:color w:val="auto"/>
          <w:sz w:val="20"/>
          <w:szCs w:val="20"/>
        </w:rPr>
      </w:pPr>
      <w:r w:rsidRPr="008E4C88">
        <w:rPr>
          <w:rFonts w:ascii="Arial" w:hAnsi="Arial" w:cs="Arial"/>
          <w:i/>
          <w:iCs/>
          <w:color w:val="auto"/>
          <w:sz w:val="20"/>
          <w:szCs w:val="20"/>
        </w:rPr>
        <w:t>13. oszlop Szerzési költség</w:t>
      </w:r>
    </w:p>
    <w:p w14:paraId="71B6BE77" w14:textId="77777777" w:rsidR="00F41C7B" w:rsidRPr="008E4C88" w:rsidRDefault="00F41C7B" w:rsidP="00F41C7B">
      <w:pPr>
        <w:pStyle w:val="Default"/>
        <w:keepNext/>
        <w:jc w:val="both"/>
        <w:rPr>
          <w:rFonts w:ascii="Arial" w:hAnsi="Arial" w:cs="Arial"/>
          <w:i/>
          <w:iCs/>
          <w:color w:val="auto"/>
          <w:sz w:val="20"/>
          <w:szCs w:val="20"/>
        </w:rPr>
      </w:pPr>
    </w:p>
    <w:p w14:paraId="0AB5D90A" w14:textId="47D8BECD"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7D540735" w14:textId="77777777" w:rsidR="00F41C7B" w:rsidRPr="008E4C88" w:rsidRDefault="00F41C7B" w:rsidP="00F41C7B">
      <w:pPr>
        <w:pStyle w:val="Default"/>
        <w:keepNext/>
        <w:jc w:val="both"/>
        <w:rPr>
          <w:rFonts w:ascii="Arial" w:hAnsi="Arial" w:cs="Arial"/>
          <w:color w:val="auto"/>
          <w:sz w:val="20"/>
          <w:szCs w:val="20"/>
        </w:rPr>
      </w:pPr>
    </w:p>
    <w:p w14:paraId="1BA56D66" w14:textId="77777777" w:rsidR="00F41C7B" w:rsidRPr="008E4C88" w:rsidRDefault="00F41C7B" w:rsidP="00F41C7B">
      <w:pPr>
        <w:pStyle w:val="Default"/>
        <w:keepNext/>
        <w:jc w:val="both"/>
        <w:rPr>
          <w:rFonts w:ascii="Arial" w:hAnsi="Arial" w:cs="Arial"/>
          <w:i/>
          <w:iCs/>
          <w:color w:val="auto"/>
          <w:sz w:val="20"/>
          <w:szCs w:val="20"/>
        </w:rPr>
      </w:pPr>
      <w:r w:rsidRPr="008E4C88">
        <w:rPr>
          <w:rFonts w:ascii="Arial" w:hAnsi="Arial" w:cs="Arial"/>
          <w:i/>
          <w:iCs/>
          <w:color w:val="auto"/>
          <w:sz w:val="20"/>
          <w:szCs w:val="20"/>
        </w:rPr>
        <w:t>14. oszlop Igazgatási költség</w:t>
      </w:r>
    </w:p>
    <w:p w14:paraId="3462A052" w14:textId="77777777" w:rsidR="00F41C7B" w:rsidRPr="008E4C88" w:rsidRDefault="00F41C7B" w:rsidP="00F41C7B">
      <w:pPr>
        <w:pStyle w:val="Default"/>
        <w:keepNext/>
        <w:jc w:val="both"/>
        <w:rPr>
          <w:rFonts w:ascii="Arial" w:hAnsi="Arial" w:cs="Arial"/>
          <w:i/>
          <w:iCs/>
          <w:color w:val="auto"/>
          <w:sz w:val="20"/>
          <w:szCs w:val="20"/>
        </w:rPr>
      </w:pPr>
    </w:p>
    <w:p w14:paraId="46AD4175" w14:textId="40689132"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költségeket.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7FB4ECE8" w14:textId="77777777" w:rsidR="00F41C7B" w:rsidRPr="008E4C88" w:rsidRDefault="00F41C7B" w:rsidP="00F41C7B">
      <w:pPr>
        <w:pStyle w:val="Default"/>
        <w:keepNext/>
        <w:jc w:val="both"/>
        <w:rPr>
          <w:rFonts w:ascii="Arial" w:hAnsi="Arial" w:cs="Arial"/>
          <w:color w:val="auto"/>
          <w:sz w:val="20"/>
          <w:szCs w:val="20"/>
        </w:rPr>
      </w:pPr>
    </w:p>
    <w:p w14:paraId="5AF18474" w14:textId="77777777" w:rsidR="00F41C7B" w:rsidRPr="008E4C88" w:rsidRDefault="00F41C7B" w:rsidP="00F41C7B">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15. oszlop Kárrendezési költség</w:t>
      </w:r>
    </w:p>
    <w:p w14:paraId="7E733FDC" w14:textId="77777777" w:rsidR="00F41C7B" w:rsidRPr="008E4C88" w:rsidRDefault="00F41C7B" w:rsidP="00F41C7B">
      <w:pPr>
        <w:pStyle w:val="Default"/>
        <w:keepNext/>
        <w:jc w:val="both"/>
        <w:rPr>
          <w:rFonts w:ascii="Arial" w:eastAsia="Times New Roman" w:hAnsi="Arial" w:cs="Arial"/>
          <w:i/>
          <w:color w:val="auto"/>
          <w:sz w:val="20"/>
          <w:szCs w:val="20"/>
        </w:rPr>
      </w:pPr>
    </w:p>
    <w:p w14:paraId="2665E671" w14:textId="75304784"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w:t>
      </w:r>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rendelkezéseit irányadónak tekintve kell meghatározni. </w:t>
      </w:r>
    </w:p>
    <w:p w14:paraId="2E4638EB" w14:textId="77777777" w:rsidR="00F41C7B" w:rsidRPr="008E4C88" w:rsidRDefault="00F41C7B" w:rsidP="00F41C7B">
      <w:pPr>
        <w:pStyle w:val="Default"/>
        <w:keepNext/>
        <w:jc w:val="both"/>
        <w:rPr>
          <w:rFonts w:ascii="Arial" w:hAnsi="Arial" w:cs="Arial"/>
          <w:color w:val="auto"/>
          <w:sz w:val="20"/>
          <w:szCs w:val="20"/>
        </w:rPr>
      </w:pPr>
    </w:p>
    <w:p w14:paraId="57026E3B" w14:textId="77777777" w:rsidR="00F41C7B" w:rsidRPr="008E4C88" w:rsidRDefault="00F41C7B" w:rsidP="00F41C7B">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16. oszlop Befektetési költség</w:t>
      </w:r>
    </w:p>
    <w:p w14:paraId="134BA5A1" w14:textId="77777777" w:rsidR="00F41C7B" w:rsidRPr="008E4C88" w:rsidRDefault="00F41C7B" w:rsidP="00F41C7B">
      <w:pPr>
        <w:pStyle w:val="Default"/>
        <w:keepNext/>
        <w:jc w:val="both"/>
        <w:rPr>
          <w:rFonts w:ascii="Arial" w:eastAsia="Times New Roman" w:hAnsi="Arial" w:cs="Arial"/>
          <w:i/>
          <w:color w:val="auto"/>
          <w:sz w:val="20"/>
          <w:szCs w:val="20"/>
        </w:rPr>
      </w:pPr>
    </w:p>
    <w:p w14:paraId="581DBCF2" w14:textId="77777777" w:rsidR="00F41C7B" w:rsidRPr="008E4C88" w:rsidRDefault="00F41C7B" w:rsidP="00F41C7B">
      <w:pPr>
        <w:pStyle w:val="Default"/>
        <w:keepNext/>
        <w:jc w:val="both"/>
        <w:rPr>
          <w:rFonts w:ascii="Arial" w:eastAsia="Times New Roman" w:hAnsi="Arial" w:cs="Arial"/>
          <w:iCs/>
          <w:color w:val="auto"/>
          <w:sz w:val="20"/>
          <w:szCs w:val="20"/>
        </w:rPr>
      </w:pPr>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07E6773E" w14:textId="77777777" w:rsidR="00F41C7B" w:rsidRPr="008E4C88" w:rsidRDefault="00F41C7B" w:rsidP="00F41C7B">
      <w:pPr>
        <w:pStyle w:val="Default"/>
        <w:keepNext/>
        <w:jc w:val="both"/>
        <w:rPr>
          <w:rFonts w:ascii="Arial" w:hAnsi="Arial"/>
          <w:color w:val="auto"/>
          <w:sz w:val="20"/>
        </w:rPr>
      </w:pPr>
    </w:p>
    <w:p w14:paraId="2F794B82" w14:textId="77777777" w:rsidR="00F41C7B" w:rsidRPr="008E4C88" w:rsidRDefault="00F41C7B" w:rsidP="00F41C7B">
      <w:pPr>
        <w:spacing w:before="120" w:after="0" w:line="240" w:lineRule="auto"/>
        <w:rPr>
          <w:rFonts w:ascii="Arial" w:eastAsia="Times New Roman" w:hAnsi="Arial" w:cs="Arial"/>
          <w:i/>
        </w:rPr>
      </w:pPr>
      <w:r w:rsidRPr="008E4C88">
        <w:rPr>
          <w:rFonts w:ascii="Arial" w:eastAsia="Times New Roman" w:hAnsi="Arial" w:cs="Arial"/>
          <w:i/>
        </w:rPr>
        <w:t>17. oszlop Összesen</w:t>
      </w:r>
    </w:p>
    <w:p w14:paraId="5B5286BA" w14:textId="77777777" w:rsidR="00F41C7B" w:rsidRPr="008E4C88" w:rsidRDefault="00F41C7B" w:rsidP="00F41C7B">
      <w:pPr>
        <w:pStyle w:val="Default"/>
        <w:keepNext/>
        <w:jc w:val="both"/>
        <w:rPr>
          <w:rFonts w:ascii="Arial" w:eastAsia="Times New Roman" w:hAnsi="Arial" w:cs="Arial"/>
          <w:i/>
          <w:color w:val="auto"/>
          <w:sz w:val="20"/>
          <w:szCs w:val="20"/>
        </w:rPr>
      </w:pPr>
    </w:p>
    <w:p w14:paraId="080778DF"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fő tevékenységéhez köthető összes, a tárgyidőszakban felmerült költség jelentendő.</w:t>
      </w:r>
    </w:p>
    <w:p w14:paraId="21B4BAB0" w14:textId="77777777" w:rsidR="00F41C7B" w:rsidRPr="00D87FD7" w:rsidRDefault="00F41C7B" w:rsidP="00F41C7B">
      <w:pPr>
        <w:spacing w:before="120" w:after="0" w:line="240" w:lineRule="auto"/>
        <w:rPr>
          <w:rFonts w:ascii="Arial" w:hAnsi="Arial" w:cs="Arial"/>
        </w:rPr>
      </w:pPr>
    </w:p>
    <w:p w14:paraId="2D6AA3D7" w14:textId="5BA99690" w:rsidR="00F41C7B" w:rsidRPr="008E4C88" w:rsidRDefault="00F41C7B" w:rsidP="00F41C7B">
      <w:pPr>
        <w:keepNext/>
        <w:spacing w:before="120" w:line="240" w:lineRule="auto"/>
        <w:rPr>
          <w:rFonts w:ascii="Arial" w:eastAsia="Calibri" w:hAnsi="Arial" w:cs="Arial"/>
          <w:b/>
          <w:lang w:eastAsia="en-US"/>
        </w:rPr>
      </w:pPr>
      <w:r w:rsidRPr="008E4C88">
        <w:rPr>
          <w:rFonts w:ascii="Arial" w:eastAsia="Calibri" w:hAnsi="Arial" w:cs="Arial"/>
          <w:b/>
          <w:lang w:eastAsia="en-US"/>
        </w:rPr>
        <w:t>2</w:t>
      </w:r>
      <w:r w:rsidR="00FE766C">
        <w:rPr>
          <w:rFonts w:ascii="Arial" w:eastAsia="Calibri" w:hAnsi="Arial" w:cs="Arial"/>
          <w:b/>
          <w:lang w:eastAsia="en-US"/>
        </w:rPr>
        <w:t>8</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1E42 A biztosító életbiztosítási termékeinek listája</w:t>
      </w:r>
    </w:p>
    <w:p w14:paraId="6F1C47E5" w14:textId="77777777" w:rsidR="00F41C7B" w:rsidRPr="008E4C88" w:rsidRDefault="00F41C7B" w:rsidP="00F41C7B">
      <w:pPr>
        <w:spacing w:before="240" w:line="240" w:lineRule="auto"/>
        <w:rPr>
          <w:rFonts w:ascii="Arial" w:hAnsi="Arial" w:cs="Arial"/>
          <w:b/>
        </w:rPr>
      </w:pPr>
      <w:r w:rsidRPr="008E4C88">
        <w:rPr>
          <w:rFonts w:ascii="Arial" w:hAnsi="Arial" w:cs="Arial"/>
          <w:b/>
        </w:rPr>
        <w:t>A tábla oszlopai</w:t>
      </w:r>
    </w:p>
    <w:p w14:paraId="2AFEFF66"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1. oszlop Termék azonosító kódja</w:t>
      </w:r>
    </w:p>
    <w:p w14:paraId="1398B26A" w14:textId="77777777" w:rsidR="00F41C7B" w:rsidRPr="008E4C88" w:rsidRDefault="00F41C7B" w:rsidP="00F41C7B">
      <w:pPr>
        <w:spacing w:before="240" w:line="240" w:lineRule="auto"/>
        <w:rPr>
          <w:rFonts w:ascii="Arial" w:hAnsi="Arial" w:cs="Arial"/>
        </w:rPr>
      </w:pPr>
      <w:r w:rsidRPr="008E4C88">
        <w:rPr>
          <w:rFonts w:ascii="Arial" w:hAnsi="Arial" w:cs="Arial"/>
        </w:rPr>
        <w:lastRenderedPageBreak/>
        <w:t>A Szolvencia II adatszolgáltatás S.14.01 kódú táblája C0010 oszlopában alkalmazott belső termékazonosító kódot kell megadni. A kódnak minden termékre vonatkozóan egyedinek kell lennie. Amennyiben az S.14.01 kódú táblában alkalmazott kód nem elegendő az azonosításra, alávonást követően további 3 karakter megadásával kell az egyediséget biztosítani.</w:t>
      </w:r>
    </w:p>
    <w:p w14:paraId="6401557C"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2. oszlop Termék neve</w:t>
      </w:r>
    </w:p>
    <w:p w14:paraId="2239731B" w14:textId="77777777" w:rsidR="00F41C7B" w:rsidRPr="008E4C88" w:rsidRDefault="00F41C7B" w:rsidP="00F41C7B">
      <w:pPr>
        <w:spacing w:before="240" w:line="240" w:lineRule="auto"/>
        <w:rPr>
          <w:rFonts w:ascii="Arial" w:hAnsi="Arial" w:cs="Arial"/>
        </w:rPr>
      </w:pPr>
      <w:r w:rsidRPr="008E4C88">
        <w:rPr>
          <w:rFonts w:ascii="Arial" w:hAnsi="Arial" w:cs="Arial"/>
        </w:rPr>
        <w:t>A termék kereskedelmi – az S.14.01 kódú táblában jelentettel megegyező – megnevezése.</w:t>
      </w:r>
    </w:p>
    <w:p w14:paraId="11018C5B"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3. oszlop Termékcsoporti besorolás</w:t>
      </w:r>
    </w:p>
    <w:p w14:paraId="3E5F78CB" w14:textId="77777777" w:rsidR="00650D33" w:rsidRPr="00A315CD" w:rsidRDefault="00F41C7B" w:rsidP="00650D33">
      <w:pPr>
        <w:spacing w:after="0" w:line="240" w:lineRule="auto"/>
        <w:jc w:val="left"/>
        <w:rPr>
          <w:rFonts w:ascii="Arial" w:hAnsi="Arial" w:cs="Arial"/>
        </w:rPr>
      </w:pPr>
      <w:r w:rsidRPr="008E4C88">
        <w:rPr>
          <w:rFonts w:ascii="Arial" w:hAnsi="Arial" w:cs="Arial"/>
        </w:rPr>
        <w:t>42</w:t>
      </w:r>
      <w:r>
        <w:rPr>
          <w:rFonts w:ascii="Arial" w:hAnsi="Arial" w:cs="Arial"/>
        </w:rPr>
        <w:t>Q</w:t>
      </w:r>
      <w:r w:rsidRPr="008E4C88">
        <w:rPr>
          <w:rFonts w:ascii="Arial" w:hAnsi="Arial" w:cs="Arial"/>
        </w:rPr>
        <w:t>1E1 kódú táblában jelentett, az adott termékcsoportnak megfelelő sorkód</w:t>
      </w:r>
      <w:r w:rsidRPr="00A315CD">
        <w:rPr>
          <w:rFonts w:ascii="Arial" w:hAnsi="Arial" w:cs="Arial"/>
        </w:rPr>
        <w:t>.</w:t>
      </w:r>
      <w:r w:rsidR="00650D33" w:rsidRPr="00A315CD">
        <w:rPr>
          <w:rFonts w:ascii="Arial" w:hAnsi="Arial" w:cs="Arial"/>
        </w:rPr>
        <w:t xml:space="preserve"> A sorkódok megadásánál a következő </w:t>
      </w:r>
      <w:proofErr w:type="spellStart"/>
      <w:r w:rsidR="00650D33" w:rsidRPr="00A315CD">
        <w:rPr>
          <w:rFonts w:ascii="Arial" w:hAnsi="Arial" w:cs="Arial"/>
        </w:rPr>
        <w:t>kódtárat</w:t>
      </w:r>
      <w:proofErr w:type="spellEnd"/>
      <w:r w:rsidR="00650D33" w:rsidRPr="00A315CD">
        <w:rPr>
          <w:rFonts w:ascii="Arial" w:hAnsi="Arial" w:cs="Arial"/>
        </w:rPr>
        <w:t xml:space="preserve"> kell használni:</w:t>
      </w:r>
    </w:p>
    <w:p w14:paraId="37DFED51" w14:textId="77777777" w:rsidR="00650D33" w:rsidRPr="00A315CD" w:rsidRDefault="00650D33" w:rsidP="00650D33">
      <w:pPr>
        <w:spacing w:after="0" w:line="240" w:lineRule="auto"/>
        <w:jc w:val="left"/>
        <w:rPr>
          <w:rFonts w:ascii="Arial" w:hAnsi="Arial" w:cs="Arial"/>
        </w:rPr>
      </w:pPr>
    </w:p>
    <w:tbl>
      <w:tblPr>
        <w:tblW w:w="9060" w:type="dxa"/>
        <w:tblCellMar>
          <w:left w:w="70" w:type="dxa"/>
          <w:right w:w="70" w:type="dxa"/>
        </w:tblCellMar>
        <w:tblLook w:val="04A0" w:firstRow="1" w:lastRow="0" w:firstColumn="1" w:lastColumn="0" w:noHBand="0" w:noVBand="1"/>
      </w:tblPr>
      <w:tblGrid>
        <w:gridCol w:w="1542"/>
        <w:gridCol w:w="7518"/>
      </w:tblGrid>
      <w:tr w:rsidR="00650D33" w:rsidRPr="00A315CD" w14:paraId="6BA352C6" w14:textId="77777777" w:rsidTr="00650D33">
        <w:trPr>
          <w:trHeight w:val="315"/>
        </w:trPr>
        <w:tc>
          <w:tcPr>
            <w:tcW w:w="146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3BCD4FA1" w14:textId="77777777" w:rsidR="00650D33" w:rsidRPr="001A2B3D" w:rsidRDefault="00650D33" w:rsidP="00650D33">
            <w:pPr>
              <w:spacing w:after="0" w:line="240" w:lineRule="auto"/>
              <w:jc w:val="left"/>
              <w:rPr>
                <w:rFonts w:ascii="Arial" w:eastAsia="Times New Roman" w:hAnsi="Arial" w:cs="Arial"/>
                <w:b/>
                <w:bCs/>
                <w:color w:val="000000"/>
              </w:rPr>
            </w:pPr>
            <w:r w:rsidRPr="001A2B3D">
              <w:rPr>
                <w:rFonts w:ascii="Arial" w:eastAsia="Times New Roman" w:hAnsi="Arial" w:cs="Arial"/>
                <w:b/>
                <w:bCs/>
                <w:color w:val="000000"/>
              </w:rPr>
              <w:t>Sorkód</w:t>
            </w:r>
          </w:p>
        </w:tc>
        <w:tc>
          <w:tcPr>
            <w:tcW w:w="7600" w:type="dxa"/>
            <w:tcBorders>
              <w:top w:val="single" w:sz="8" w:space="0" w:color="auto"/>
              <w:left w:val="nil"/>
              <w:bottom w:val="single" w:sz="8" w:space="0" w:color="auto"/>
              <w:right w:val="single" w:sz="8" w:space="0" w:color="auto"/>
            </w:tcBorders>
            <w:shd w:val="clear" w:color="000000" w:fill="FFFFFF"/>
            <w:vAlign w:val="bottom"/>
            <w:hideMark/>
          </w:tcPr>
          <w:p w14:paraId="4E74A323" w14:textId="77777777" w:rsidR="00650D33" w:rsidRPr="001A2B3D" w:rsidRDefault="00650D33" w:rsidP="00650D33">
            <w:pPr>
              <w:spacing w:after="0" w:line="240" w:lineRule="auto"/>
              <w:jc w:val="left"/>
              <w:rPr>
                <w:rFonts w:ascii="Arial" w:eastAsia="Times New Roman" w:hAnsi="Arial" w:cs="Arial"/>
                <w:b/>
                <w:bCs/>
                <w:color w:val="000000"/>
              </w:rPr>
            </w:pPr>
            <w:r w:rsidRPr="001A2B3D">
              <w:rPr>
                <w:rFonts w:ascii="Arial" w:eastAsia="Times New Roman" w:hAnsi="Arial" w:cs="Arial"/>
                <w:b/>
                <w:bCs/>
                <w:color w:val="000000"/>
              </w:rPr>
              <w:t>Megnevezés</w:t>
            </w:r>
          </w:p>
        </w:tc>
      </w:tr>
      <w:tr w:rsidR="00650D33" w:rsidRPr="00A315CD" w14:paraId="4E63120A" w14:textId="77777777" w:rsidTr="00650D33">
        <w:trPr>
          <w:trHeight w:val="600"/>
        </w:trPr>
        <w:tc>
          <w:tcPr>
            <w:tcW w:w="1460" w:type="dxa"/>
            <w:tcBorders>
              <w:top w:val="single" w:sz="4" w:space="0" w:color="8EA9DB"/>
              <w:left w:val="single" w:sz="8" w:space="0" w:color="auto"/>
              <w:bottom w:val="single" w:sz="4" w:space="0" w:color="auto"/>
              <w:right w:val="single" w:sz="4" w:space="0" w:color="auto"/>
            </w:tcBorders>
            <w:shd w:val="clear" w:color="000000" w:fill="FFFFFF"/>
            <w:vAlign w:val="bottom"/>
            <w:hideMark/>
          </w:tcPr>
          <w:p w14:paraId="73AB66B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42Q1E12101</w:t>
            </w:r>
          </w:p>
        </w:tc>
        <w:tc>
          <w:tcPr>
            <w:tcW w:w="7600" w:type="dxa"/>
            <w:tcBorders>
              <w:top w:val="single" w:sz="4" w:space="0" w:color="8EA9DB"/>
              <w:left w:val="single" w:sz="4" w:space="0" w:color="auto"/>
              <w:bottom w:val="single" w:sz="4" w:space="0" w:color="auto"/>
              <w:right w:val="single" w:sz="8" w:space="0" w:color="auto"/>
            </w:tcBorders>
            <w:shd w:val="clear" w:color="000000" w:fill="FFFFFF"/>
            <w:vAlign w:val="bottom"/>
            <w:hideMark/>
          </w:tcPr>
          <w:p w14:paraId="118FA2BE"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díjas/Haláleseti biztosítás/Nem egész életre szóló biztosítás</w:t>
            </w:r>
          </w:p>
        </w:tc>
      </w:tr>
      <w:tr w:rsidR="00650D33" w:rsidRPr="00A315CD" w14:paraId="12989B5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B7DA4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3CDA8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díjas/Haláleseti biztosítás/Egész életre szóló biztosítás</w:t>
            </w:r>
          </w:p>
        </w:tc>
      </w:tr>
      <w:tr w:rsidR="00650D33" w:rsidRPr="00A315CD" w14:paraId="33C24288"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8BAC0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053391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díjas/Elérési biztosítás</w:t>
            </w:r>
          </w:p>
        </w:tc>
      </w:tr>
      <w:tr w:rsidR="00650D33" w:rsidRPr="00A315CD" w14:paraId="7A0D8263"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E7F3C1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23017C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díjas/Vegyes életbiztosítás</w:t>
            </w:r>
          </w:p>
        </w:tc>
      </w:tr>
      <w:tr w:rsidR="00650D33" w:rsidRPr="00A315CD" w14:paraId="10692CC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350004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42Q1E12104</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F27AEC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díjas/Indexhez- vagy befektetési egységekhez kötött életbiztosítás</w:t>
            </w:r>
          </w:p>
        </w:tc>
      </w:tr>
      <w:tr w:rsidR="00650D33" w:rsidRPr="00A315CD" w14:paraId="67D24038"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DE7033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42Q1E12105</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2732EA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díjas/Egészségbiztosítás</w:t>
            </w:r>
          </w:p>
        </w:tc>
      </w:tr>
      <w:tr w:rsidR="00650D33" w:rsidRPr="00A315CD" w14:paraId="6E325767"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7F685F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7E954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szerinti adókedvezmény érvényesíthető/egyéb</w:t>
            </w:r>
          </w:p>
        </w:tc>
      </w:tr>
      <w:tr w:rsidR="00650D33" w:rsidRPr="00A315CD" w14:paraId="5DB678C9"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4FFF9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40DBA7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szerinti adókedvezmény érvényesíthető/indexhez- vagy befektetési egységekhez kötött életbiztosítás jellegű</w:t>
            </w:r>
          </w:p>
        </w:tc>
      </w:tr>
      <w:tr w:rsidR="00650D33" w:rsidRPr="00A315CD" w14:paraId="5F9C22F5"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C449AE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42Q1E1210612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EF7484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szerinti adókedvezmény érvényesíthető/vegyes életbiztosítás jellegű</w:t>
            </w:r>
          </w:p>
        </w:tc>
      </w:tr>
      <w:tr w:rsidR="00650D33" w:rsidRPr="00A315CD" w14:paraId="3A46A62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F5EB1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C47D1C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 adókedvezmény nem érvényesíthető/egyéb</w:t>
            </w:r>
          </w:p>
        </w:tc>
      </w:tr>
      <w:tr w:rsidR="00650D33" w:rsidRPr="00A315CD" w14:paraId="707FC7B1"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360826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42Q1E1210621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78772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 adókedvezmény nem érvényesíthető/indexhez- vagy befektetési egységekhez kötött életbiztosítás jellegű</w:t>
            </w:r>
          </w:p>
        </w:tc>
      </w:tr>
      <w:tr w:rsidR="00650D33" w:rsidRPr="00A315CD" w14:paraId="000867BE"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1CB7C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42Q1E1210622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5C41FE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 adókedvezmény nem érvényesíthető/vegyes életbiztosítás jellegű</w:t>
            </w:r>
          </w:p>
        </w:tc>
      </w:tr>
      <w:tr w:rsidR="00650D33" w:rsidRPr="00A315CD" w14:paraId="5621C840"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D80858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42Q1E12107</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68EFA3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díjas/Egyéb nyugdíjbiztosítás/egyéb</w:t>
            </w:r>
          </w:p>
        </w:tc>
      </w:tr>
      <w:tr w:rsidR="00650D33" w:rsidRPr="00A315CD" w14:paraId="4E0C81DD"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90C28E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42Q1E121071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289DDBE"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díjas/Egyéb nyugdíjbiztosítás/indexhez- vagy befektetési egységekhez kötött életbiztosítás jellegű</w:t>
            </w:r>
          </w:p>
        </w:tc>
      </w:tr>
      <w:tr w:rsidR="00650D33" w:rsidRPr="00A315CD" w14:paraId="10E7388F"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DECBD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42Q1E121072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E3E8E5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díjas/Egyéb nyugdíjbiztosítás/vegyes életbiztosítás jellegű</w:t>
            </w:r>
          </w:p>
        </w:tc>
      </w:tr>
      <w:tr w:rsidR="00650D33" w:rsidRPr="00A315CD" w14:paraId="4A625B3B"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1718C1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42Q1E12108</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C17DC1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díjas/Járadékbiztosítás</w:t>
            </w:r>
          </w:p>
        </w:tc>
      </w:tr>
      <w:tr w:rsidR="00650D33" w:rsidRPr="00A315CD" w14:paraId="79227E9E"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A52C53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42Q1E12109</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464C69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életbiztosítás/egyéb</w:t>
            </w:r>
          </w:p>
        </w:tc>
      </w:tr>
      <w:tr w:rsidR="00650D33" w:rsidRPr="00A315CD" w14:paraId="41225D60"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B605A5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42Q1E121091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A76F85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életbiztosítás/indexhez- vagy befektetési egységekhez kötött életbiztosítás jellegű</w:t>
            </w:r>
          </w:p>
        </w:tc>
      </w:tr>
      <w:tr w:rsidR="00650D33" w:rsidRPr="00A315CD" w14:paraId="7268819F"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650D3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42Q1E121092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5B8823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életbiztosítás/vegyes életbiztosítás</w:t>
            </w:r>
          </w:p>
        </w:tc>
      </w:tr>
      <w:tr w:rsidR="00650D33" w:rsidRPr="00A315CD" w14:paraId="1268C612"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E41A47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42Q1E121093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74EBB0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életbiztosítás/Haláleseti életbiztosítás</w:t>
            </w:r>
          </w:p>
        </w:tc>
      </w:tr>
      <w:tr w:rsidR="00650D33" w:rsidRPr="00A315CD" w14:paraId="324E884C"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883569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42Q1E121094</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19CAAB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életbiztosítás/Elérési életbiztosítás</w:t>
            </w:r>
          </w:p>
        </w:tc>
      </w:tr>
      <w:tr w:rsidR="00650D33" w:rsidRPr="00A315CD" w14:paraId="7CF08F86"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9CFA69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42Q1E12110</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E361C8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díjas/Csoportos hitelfedezeti életbiztosítás</w:t>
            </w:r>
          </w:p>
        </w:tc>
      </w:tr>
      <w:tr w:rsidR="00650D33" w:rsidRPr="00A315CD" w14:paraId="55435FF0"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3BF01E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1B8453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díjas/Csoportos életbiztosítás</w:t>
            </w:r>
          </w:p>
        </w:tc>
      </w:tr>
      <w:tr w:rsidR="00650D33" w:rsidRPr="00A315CD" w14:paraId="33482816"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4C44CB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42Q1E12112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9BEAEE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díjas/Egyéb életbiztosítás</w:t>
            </w:r>
          </w:p>
        </w:tc>
      </w:tr>
      <w:tr w:rsidR="00650D33" w:rsidRPr="00A315CD" w14:paraId="716F46BA"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36A3D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539474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díjas/Haláleseti biztosítás/Nem egész életre szóló biztosítás</w:t>
            </w:r>
          </w:p>
        </w:tc>
      </w:tr>
      <w:tr w:rsidR="00650D33" w:rsidRPr="00A315CD" w14:paraId="6394DCD7"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4F93DA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BF726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díjas/Haláleseti biztosítás/Egész életre szóló biztosítás</w:t>
            </w:r>
          </w:p>
        </w:tc>
      </w:tr>
      <w:tr w:rsidR="00650D33" w:rsidRPr="00A315CD" w14:paraId="4E850035"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0E9150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D856C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díjas/Elérési biztosítás</w:t>
            </w:r>
          </w:p>
        </w:tc>
      </w:tr>
      <w:tr w:rsidR="00650D33" w:rsidRPr="00A315CD" w14:paraId="5711453A"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F65BFC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D7B1CE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díjas/Vegyes életbiztosítás</w:t>
            </w:r>
          </w:p>
        </w:tc>
      </w:tr>
      <w:tr w:rsidR="00650D33" w:rsidRPr="00A315CD" w14:paraId="5DBD2359"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99A47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42Q1E12204</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D46BC9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díjas/Indexhez- vagy befektetési egységekhez kötött életbiztosítás</w:t>
            </w:r>
          </w:p>
        </w:tc>
      </w:tr>
      <w:tr w:rsidR="00650D33" w:rsidRPr="00A315CD" w14:paraId="74F8330B"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C02064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42Q1E12205</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4B73EF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díjas/Egészségbiztosítás</w:t>
            </w:r>
          </w:p>
        </w:tc>
      </w:tr>
      <w:tr w:rsidR="00650D33" w:rsidRPr="00A315CD" w14:paraId="7A949EDB"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0CB239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C21DFD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szerinti adókedvezmény érvényesíthető/egyéb</w:t>
            </w:r>
          </w:p>
        </w:tc>
      </w:tr>
      <w:tr w:rsidR="00650D33" w:rsidRPr="00A315CD" w14:paraId="0121B483"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29F256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E6AC55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szerinti adókedvezmény érvényesíthető/indexhez- vagy befektetési egységekhez kötött életbiztosítás jellegű</w:t>
            </w:r>
          </w:p>
        </w:tc>
      </w:tr>
      <w:tr w:rsidR="00650D33" w:rsidRPr="00A315CD" w14:paraId="54A37AB0"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516BC8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42Q1E1220612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4ACCE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szerinti adókedvezmény érvényesíthető/vegyes életbiztosítás jellegű</w:t>
            </w:r>
          </w:p>
        </w:tc>
      </w:tr>
      <w:tr w:rsidR="00650D33" w:rsidRPr="00A315CD" w14:paraId="54BF1EA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EA6987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32ED1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 adókedvezmény nem érvényesíthető/egyéb</w:t>
            </w:r>
          </w:p>
        </w:tc>
      </w:tr>
      <w:tr w:rsidR="00650D33" w:rsidRPr="00A315CD" w14:paraId="3C827F35"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30760E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42Q1E1220621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D1D6A4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 adókedvezmény nem érvényesíthető/indexhez- vagy befektetési egységekhez kötött életbiztosítás jellegű</w:t>
            </w:r>
          </w:p>
        </w:tc>
      </w:tr>
      <w:tr w:rsidR="00650D33" w:rsidRPr="00A315CD" w14:paraId="1207CE4D"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556D92F"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42Q1E1220622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FD6E47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 adókedvezmény nem érvényesíthető/vegyes életbiztosítás jellegű</w:t>
            </w:r>
          </w:p>
        </w:tc>
      </w:tr>
      <w:tr w:rsidR="00650D33" w:rsidRPr="00A315CD" w14:paraId="5DD96687"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82195E"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42Q1E12207</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A140A3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díjas/Egyéb nyugdíjbiztosítás/egyéb</w:t>
            </w:r>
          </w:p>
        </w:tc>
      </w:tr>
      <w:tr w:rsidR="00650D33" w:rsidRPr="00A315CD" w14:paraId="2EC9103B"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83F34D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42Q1E122071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BDBEAB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díjas/Egyéb nyugdíjbiztosítás/indexhez- vagy befektetési egységekhez kötött életbiztosítás jellegű</w:t>
            </w:r>
          </w:p>
        </w:tc>
      </w:tr>
      <w:tr w:rsidR="00650D33" w:rsidRPr="00A315CD" w14:paraId="0B809243"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806A6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42Q1E122072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37F738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díjas/Egyéb nyugdíjbiztosítás/vegyes életbiztosítás jellegű</w:t>
            </w:r>
          </w:p>
        </w:tc>
      </w:tr>
      <w:tr w:rsidR="00650D33" w:rsidRPr="00A315CD" w14:paraId="224DA48D"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77C3FE"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42Q1E12208</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3A6D53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díjas/Járadékbiztosítás</w:t>
            </w:r>
          </w:p>
        </w:tc>
      </w:tr>
      <w:tr w:rsidR="00650D33" w:rsidRPr="00A315CD" w14:paraId="3DAC194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7AE705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42Q1E12209</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189F8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életbiztosítás/egyéb</w:t>
            </w:r>
          </w:p>
        </w:tc>
      </w:tr>
      <w:tr w:rsidR="00650D33" w:rsidRPr="00A315CD" w14:paraId="541EFF2D"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E5213C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42Q1E122091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DCD9D7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életbiztosítás/Indexhez- vagy befektetési egységekhez kötött életbiztosítás jellegű</w:t>
            </w:r>
          </w:p>
        </w:tc>
      </w:tr>
      <w:tr w:rsidR="00650D33" w:rsidRPr="00A315CD" w14:paraId="43503461"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430417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42Q1E122092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A4CE74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életbiztosítás/Vegyes életbiztosítás</w:t>
            </w:r>
          </w:p>
        </w:tc>
      </w:tr>
      <w:tr w:rsidR="00650D33" w:rsidRPr="00A315CD" w14:paraId="15A7F4A9"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F6349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42Q1E122093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E4B9BE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életbiztosítás/Haláleseti életbiztosítás</w:t>
            </w:r>
          </w:p>
        </w:tc>
      </w:tr>
      <w:tr w:rsidR="00650D33" w:rsidRPr="00A315CD" w14:paraId="67C834D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761BCC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42Q1E122094</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B93FFC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életbiztosítás/Elérési életbiztosítás</w:t>
            </w:r>
          </w:p>
        </w:tc>
      </w:tr>
      <w:tr w:rsidR="00650D33" w:rsidRPr="00A315CD" w14:paraId="264D6018"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69FAA6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42Q1E12210</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65998F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díjas/Csoportos hitelfedezeti életbiztosítás</w:t>
            </w:r>
          </w:p>
        </w:tc>
      </w:tr>
      <w:tr w:rsidR="00650D33" w:rsidRPr="00A315CD" w14:paraId="01E4EC5B"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16C4CF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2D0735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díjas/Csoportos életbiztosítás</w:t>
            </w:r>
          </w:p>
        </w:tc>
      </w:tr>
      <w:tr w:rsidR="00650D33" w:rsidRPr="00A315CD" w14:paraId="10BA6298"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64C1CB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42Q1E12212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0F561E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díjas/Egyéb életbiztosítás</w:t>
            </w:r>
          </w:p>
        </w:tc>
      </w:tr>
      <w:tr w:rsidR="00650D33" w:rsidRPr="00A315CD" w14:paraId="24C893B3"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9651C3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6F7356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CSÉB</w:t>
            </w:r>
          </w:p>
        </w:tc>
      </w:tr>
      <w:tr w:rsidR="00650D33" w:rsidRPr="00650D33" w14:paraId="6610F870" w14:textId="77777777" w:rsidTr="00650D33">
        <w:trPr>
          <w:trHeight w:val="300"/>
        </w:trPr>
        <w:tc>
          <w:tcPr>
            <w:tcW w:w="1460" w:type="dxa"/>
            <w:tcBorders>
              <w:top w:val="single" w:sz="4" w:space="0" w:color="auto"/>
              <w:left w:val="single" w:sz="8" w:space="0" w:color="auto"/>
              <w:bottom w:val="single" w:sz="8" w:space="0" w:color="auto"/>
              <w:right w:val="single" w:sz="4" w:space="0" w:color="auto"/>
            </w:tcBorders>
            <w:shd w:val="clear" w:color="000000" w:fill="FFFFFF"/>
            <w:vAlign w:val="bottom"/>
            <w:hideMark/>
          </w:tcPr>
          <w:p w14:paraId="3DD7075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42Q1E142</w:t>
            </w:r>
          </w:p>
        </w:tc>
        <w:tc>
          <w:tcPr>
            <w:tcW w:w="7600" w:type="dxa"/>
            <w:tcBorders>
              <w:top w:val="single" w:sz="4" w:space="0" w:color="auto"/>
              <w:left w:val="single" w:sz="4" w:space="0" w:color="auto"/>
              <w:bottom w:val="single" w:sz="8" w:space="0" w:color="auto"/>
              <w:right w:val="single" w:sz="8" w:space="0" w:color="auto"/>
            </w:tcBorders>
            <w:shd w:val="clear" w:color="000000" w:fill="FFFFFF"/>
            <w:vAlign w:val="bottom"/>
            <w:hideMark/>
          </w:tcPr>
          <w:p w14:paraId="7D41F2E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Aktív viszontbiztosítási szerződések/életbiztosítások</w:t>
            </w:r>
          </w:p>
        </w:tc>
      </w:tr>
    </w:tbl>
    <w:p w14:paraId="51E96255"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4. oszlop Megtakarítási jellegű életbiztosítás</w:t>
      </w:r>
    </w:p>
    <w:p w14:paraId="016E4374" w14:textId="77777777" w:rsidR="00F41C7B" w:rsidRPr="008E4C88" w:rsidRDefault="00F41C7B" w:rsidP="00F41C7B">
      <w:pPr>
        <w:spacing w:before="240" w:line="240" w:lineRule="auto"/>
        <w:rPr>
          <w:rFonts w:ascii="Arial" w:hAnsi="Arial" w:cs="Arial"/>
        </w:rPr>
      </w:pPr>
      <w:r w:rsidRPr="008E4C88">
        <w:rPr>
          <w:rFonts w:ascii="Arial" w:hAnsi="Arial" w:cs="Arial"/>
        </w:rPr>
        <w:t>Az oszlop értéke „igen", ha az adott biztosítási termék a Bit. 4. § (1) bekezdés 75. pontjának megfelelő életbiztosítás.</w:t>
      </w:r>
    </w:p>
    <w:p w14:paraId="7E1E742E"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5. oszlop Szerződéskötéskori átlagos tartam</w:t>
      </w:r>
    </w:p>
    <w:p w14:paraId="715C0E02" w14:textId="77777777" w:rsidR="00F41C7B" w:rsidRPr="008E4C88" w:rsidRDefault="00F41C7B" w:rsidP="00F41C7B">
      <w:pPr>
        <w:spacing w:before="240" w:line="240" w:lineRule="auto"/>
        <w:rPr>
          <w:rFonts w:ascii="Arial" w:hAnsi="Arial" w:cs="Arial"/>
        </w:rPr>
      </w:pPr>
      <w:r w:rsidRPr="008E4C88">
        <w:rPr>
          <w:rFonts w:ascii="Arial" w:hAnsi="Arial" w:cs="Arial"/>
        </w:rPr>
        <w:t>A tárgyidőszak végén élő szerződések szerződéskötéskori tartamának számtani átlaga.</w:t>
      </w:r>
    </w:p>
    <w:p w14:paraId="73924D7F"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6. oszlop Átlagos megmaradási idő</w:t>
      </w:r>
    </w:p>
    <w:p w14:paraId="4EB3FB32" w14:textId="77777777" w:rsidR="00F41C7B" w:rsidRDefault="00F41C7B" w:rsidP="00F41C7B">
      <w:pPr>
        <w:spacing w:before="240" w:line="240" w:lineRule="auto"/>
        <w:rPr>
          <w:rFonts w:ascii="Arial" w:hAnsi="Arial" w:cs="Arial"/>
        </w:rPr>
      </w:pPr>
      <w:r w:rsidRPr="008E4C88">
        <w:rPr>
          <w:rFonts w:ascii="Arial" w:hAnsi="Arial" w:cs="Arial"/>
        </w:rPr>
        <w:t>A tárgyidőszak végén élő szerződések korának számtani átlaga.</w:t>
      </w:r>
    </w:p>
    <w:p w14:paraId="69B882F4" w14:textId="77777777" w:rsidR="00F41C7B" w:rsidRDefault="00F41C7B" w:rsidP="00F41C7B">
      <w:pPr>
        <w:spacing w:before="240" w:line="240" w:lineRule="auto"/>
        <w:rPr>
          <w:rFonts w:ascii="Arial" w:hAnsi="Arial" w:cs="Arial"/>
        </w:rPr>
      </w:pPr>
      <w:r>
        <w:rPr>
          <w:rFonts w:ascii="Arial" w:hAnsi="Arial" w:cs="Arial"/>
        </w:rPr>
        <w:t>7. oszlop Visszavásárlások</w:t>
      </w:r>
    </w:p>
    <w:p w14:paraId="6684CA04" w14:textId="703DBF3A" w:rsidR="00F41C7B" w:rsidRDefault="00F41C7B" w:rsidP="00F41C7B">
      <w:pPr>
        <w:spacing w:before="240" w:line="240" w:lineRule="auto"/>
        <w:rPr>
          <w:rFonts w:ascii="Arial" w:hAnsi="Arial" w:cs="Arial"/>
        </w:rPr>
      </w:pPr>
      <w:r>
        <w:rPr>
          <w:rFonts w:ascii="Arial" w:hAnsi="Arial" w:cs="Arial"/>
        </w:rPr>
        <w:t>Itt kell szerepeltetni a tárgy</w:t>
      </w:r>
      <w:r w:rsidR="00FE766C">
        <w:rPr>
          <w:rFonts w:ascii="Arial" w:hAnsi="Arial" w:cs="Arial"/>
        </w:rPr>
        <w:t>időszakban</w:t>
      </w:r>
      <w:r>
        <w:rPr>
          <w:rFonts w:ascii="Arial" w:hAnsi="Arial" w:cs="Arial"/>
        </w:rPr>
        <w:t xml:space="preserve"> visszavásárolt valamennyi szerződés </w:t>
      </w:r>
      <w:r w:rsidRPr="00A315CD">
        <w:rPr>
          <w:rFonts w:ascii="Arial" w:hAnsi="Arial" w:cs="Arial"/>
        </w:rPr>
        <w:t>számát</w:t>
      </w:r>
      <w:r w:rsidR="00F3085D" w:rsidRPr="00A315CD">
        <w:rPr>
          <w:rFonts w:ascii="Arial" w:hAnsi="Arial" w:cs="Arial"/>
        </w:rPr>
        <w:t>, melyek a tárgyidőszakban teljesítésre</w:t>
      </w:r>
      <w:r w:rsidR="00A315CD" w:rsidRPr="00A315CD">
        <w:rPr>
          <w:rFonts w:ascii="Arial" w:hAnsi="Arial" w:cs="Arial"/>
        </w:rPr>
        <w:t xml:space="preserve"> </w:t>
      </w:r>
      <w:r w:rsidR="00F3085D" w:rsidRPr="00A315CD">
        <w:rPr>
          <w:rFonts w:ascii="Arial" w:hAnsi="Arial" w:cs="Arial"/>
        </w:rPr>
        <w:t>kerültek</w:t>
      </w:r>
      <w:r w:rsidRPr="00A315CD">
        <w:rPr>
          <w:rFonts w:ascii="Arial" w:hAnsi="Arial" w:cs="Arial"/>
        </w:rPr>
        <w:t>.</w:t>
      </w:r>
      <w:r w:rsidR="00F3085D" w:rsidRPr="00A315CD">
        <w:rPr>
          <w:rFonts w:ascii="Arial" w:hAnsi="Arial" w:cs="Arial"/>
        </w:rPr>
        <w:t xml:space="preserve"> Az oszlopban a részleges visszavásárlásokat nem kell feltüntetni.</w:t>
      </w:r>
      <w:r>
        <w:rPr>
          <w:rFonts w:ascii="Arial" w:hAnsi="Arial" w:cs="Arial"/>
        </w:rPr>
        <w:t xml:space="preserve"> </w:t>
      </w:r>
    </w:p>
    <w:p w14:paraId="0F46F391" w14:textId="77777777" w:rsidR="00F41C7B" w:rsidRDefault="00F41C7B" w:rsidP="00F41C7B">
      <w:pPr>
        <w:spacing w:before="240" w:line="240" w:lineRule="auto"/>
        <w:rPr>
          <w:rFonts w:ascii="Arial" w:hAnsi="Arial" w:cs="Arial"/>
        </w:rPr>
      </w:pPr>
      <w:r>
        <w:rPr>
          <w:rFonts w:ascii="Arial" w:hAnsi="Arial" w:cs="Arial"/>
        </w:rPr>
        <w:t xml:space="preserve">8. oszlop </w:t>
      </w:r>
      <w:r w:rsidRPr="00F80575">
        <w:rPr>
          <w:rFonts w:ascii="Arial" w:hAnsi="Arial" w:cs="Arial"/>
        </w:rPr>
        <w:t>7. oszl</w:t>
      </w:r>
      <w:r>
        <w:rPr>
          <w:rFonts w:ascii="Arial" w:hAnsi="Arial" w:cs="Arial"/>
        </w:rPr>
        <w:t>o</w:t>
      </w:r>
      <w:r w:rsidRPr="00F80575">
        <w:rPr>
          <w:rFonts w:ascii="Arial" w:hAnsi="Arial" w:cs="Arial"/>
        </w:rPr>
        <w:t>pból: 1 éven belül visszavásárolt</w:t>
      </w:r>
    </w:p>
    <w:p w14:paraId="2FFABBAC" w14:textId="77777777" w:rsidR="00F41C7B" w:rsidRDefault="00F41C7B" w:rsidP="00F41C7B">
      <w:pPr>
        <w:spacing w:before="240" w:line="240" w:lineRule="auto"/>
        <w:rPr>
          <w:rFonts w:ascii="Arial" w:hAnsi="Arial" w:cs="Arial"/>
        </w:rPr>
      </w:pPr>
      <w:r>
        <w:rPr>
          <w:rFonts w:ascii="Arial" w:hAnsi="Arial" w:cs="Arial"/>
        </w:rPr>
        <w:t>Itt kell szerepeltetni azokat a szerződéseket, ahol a szerződés létrejötte és visszavásárlás között 1 év vagy annál kevesebb idő telt el.</w:t>
      </w:r>
    </w:p>
    <w:p w14:paraId="40FE7F97" w14:textId="0FE186A3" w:rsidR="00F41C7B" w:rsidRDefault="00F41C7B" w:rsidP="00F41C7B">
      <w:pPr>
        <w:spacing w:before="240" w:line="240" w:lineRule="auto"/>
        <w:rPr>
          <w:rFonts w:ascii="Arial" w:hAnsi="Arial" w:cs="Arial"/>
        </w:rPr>
      </w:pPr>
      <w:r>
        <w:rPr>
          <w:rFonts w:ascii="Arial" w:hAnsi="Arial" w:cs="Arial"/>
        </w:rPr>
        <w:t xml:space="preserve">9. oszlop </w:t>
      </w:r>
      <w:r w:rsidRPr="000661B0">
        <w:rPr>
          <w:rFonts w:ascii="Arial" w:hAnsi="Arial" w:cs="Arial"/>
        </w:rPr>
        <w:t>7. oszl</w:t>
      </w:r>
      <w:r w:rsidR="003F5B3B">
        <w:rPr>
          <w:rFonts w:ascii="Arial" w:hAnsi="Arial" w:cs="Arial"/>
        </w:rPr>
        <w:t>o</w:t>
      </w:r>
      <w:r w:rsidRPr="000661B0">
        <w:rPr>
          <w:rFonts w:ascii="Arial" w:hAnsi="Arial" w:cs="Arial"/>
        </w:rPr>
        <w:t>pból: 2 éven belül visszavásárolt</w:t>
      </w:r>
    </w:p>
    <w:p w14:paraId="7E718FFB" w14:textId="568262C8" w:rsidR="00F41C7B" w:rsidRDefault="00F41C7B" w:rsidP="00F41C7B">
      <w:pPr>
        <w:spacing w:before="240" w:line="240" w:lineRule="auto"/>
        <w:rPr>
          <w:rFonts w:ascii="Arial" w:hAnsi="Arial" w:cs="Arial"/>
        </w:rPr>
      </w:pPr>
      <w:r>
        <w:rPr>
          <w:rFonts w:ascii="Arial" w:hAnsi="Arial" w:cs="Arial"/>
        </w:rPr>
        <w:t xml:space="preserve">Itt kell szerepeltetni azokat a szerződéseket, ahol a szerződés létrejötte és visszavásárlás között 1 évnél több, de </w:t>
      </w:r>
      <w:r w:rsidR="001A2B3D">
        <w:rPr>
          <w:rFonts w:ascii="Arial" w:hAnsi="Arial" w:cs="Arial"/>
        </w:rPr>
        <w:t xml:space="preserve">legfeljebb </w:t>
      </w:r>
      <w:r>
        <w:rPr>
          <w:rFonts w:ascii="Arial" w:hAnsi="Arial" w:cs="Arial"/>
        </w:rPr>
        <w:t>2 év telt el.</w:t>
      </w:r>
    </w:p>
    <w:p w14:paraId="65AD7F00" w14:textId="77777777" w:rsidR="00F41C7B" w:rsidRDefault="00F41C7B" w:rsidP="00F41C7B">
      <w:pPr>
        <w:spacing w:before="240" w:line="240" w:lineRule="auto"/>
        <w:rPr>
          <w:rFonts w:ascii="Arial" w:hAnsi="Arial" w:cs="Arial"/>
        </w:rPr>
      </w:pPr>
      <w:r>
        <w:rPr>
          <w:rFonts w:ascii="Arial" w:hAnsi="Arial" w:cs="Arial"/>
        </w:rPr>
        <w:t xml:space="preserve">10.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3</w:t>
      </w:r>
      <w:r w:rsidRPr="000661B0">
        <w:rPr>
          <w:rFonts w:ascii="Arial" w:hAnsi="Arial" w:cs="Arial"/>
        </w:rPr>
        <w:t xml:space="preserve"> éven belül visszavásárolt</w:t>
      </w:r>
    </w:p>
    <w:p w14:paraId="4BEE15B7" w14:textId="5F1CAF7B" w:rsidR="00F41C7B" w:rsidRDefault="00F41C7B" w:rsidP="00F41C7B">
      <w:pPr>
        <w:spacing w:before="240" w:line="240" w:lineRule="auto"/>
        <w:rPr>
          <w:rFonts w:ascii="Arial" w:hAnsi="Arial" w:cs="Arial"/>
        </w:rPr>
      </w:pPr>
      <w:r>
        <w:rPr>
          <w:rFonts w:ascii="Arial" w:hAnsi="Arial" w:cs="Arial"/>
        </w:rPr>
        <w:t>Itt kell szerepeltetni azokat a szerződéseket, ahol a szerződés létrejötte és visszavásárlás között 2 évnél több, de</w:t>
      </w:r>
      <w:r w:rsidR="008B7388">
        <w:rPr>
          <w:rFonts w:ascii="Arial" w:hAnsi="Arial" w:cs="Arial"/>
        </w:rPr>
        <w:t xml:space="preserve"> </w:t>
      </w:r>
      <w:r w:rsidR="001A2B3D">
        <w:rPr>
          <w:rFonts w:ascii="Arial" w:hAnsi="Arial" w:cs="Arial"/>
        </w:rPr>
        <w:t xml:space="preserve">legfeljebb </w:t>
      </w:r>
      <w:r>
        <w:rPr>
          <w:rFonts w:ascii="Arial" w:hAnsi="Arial" w:cs="Arial"/>
        </w:rPr>
        <w:t>3 év telt el.</w:t>
      </w:r>
    </w:p>
    <w:p w14:paraId="07C3EAD8" w14:textId="77777777" w:rsidR="00F41C7B" w:rsidRDefault="00F41C7B" w:rsidP="00F41C7B">
      <w:pPr>
        <w:spacing w:before="240" w:line="240" w:lineRule="auto"/>
        <w:rPr>
          <w:rFonts w:ascii="Arial" w:hAnsi="Arial" w:cs="Arial"/>
        </w:rPr>
      </w:pPr>
      <w:r>
        <w:rPr>
          <w:rFonts w:ascii="Arial" w:hAnsi="Arial" w:cs="Arial"/>
        </w:rPr>
        <w:t xml:space="preserve">11.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4</w:t>
      </w:r>
      <w:r w:rsidRPr="000661B0">
        <w:rPr>
          <w:rFonts w:ascii="Arial" w:hAnsi="Arial" w:cs="Arial"/>
        </w:rPr>
        <w:t xml:space="preserve"> éven belül visszavásárolt</w:t>
      </w:r>
    </w:p>
    <w:p w14:paraId="02152063" w14:textId="505B1867" w:rsidR="00F41C7B" w:rsidRDefault="00F41C7B" w:rsidP="00F41C7B">
      <w:pPr>
        <w:spacing w:before="240" w:line="240" w:lineRule="auto"/>
        <w:rPr>
          <w:rFonts w:ascii="Arial" w:hAnsi="Arial" w:cs="Arial"/>
        </w:rPr>
      </w:pPr>
      <w:r>
        <w:rPr>
          <w:rFonts w:ascii="Arial" w:hAnsi="Arial" w:cs="Arial"/>
        </w:rPr>
        <w:t>Itt kell szerepeltetni azokat a szerződéseket, ahol a szerződés létrejötte és visszavásárlás között 3 évnél több, de 4</w:t>
      </w:r>
      <w:r w:rsidR="008B7388">
        <w:rPr>
          <w:rFonts w:ascii="Arial" w:hAnsi="Arial" w:cs="Arial"/>
        </w:rPr>
        <w:t xml:space="preserve"> </w:t>
      </w:r>
      <w:r w:rsidR="001A2B3D">
        <w:rPr>
          <w:rFonts w:ascii="Arial" w:hAnsi="Arial" w:cs="Arial"/>
        </w:rPr>
        <w:t xml:space="preserve">legfeljebb </w:t>
      </w:r>
      <w:r>
        <w:rPr>
          <w:rFonts w:ascii="Arial" w:hAnsi="Arial" w:cs="Arial"/>
        </w:rPr>
        <w:t>4 év telt el.</w:t>
      </w:r>
    </w:p>
    <w:p w14:paraId="7F88271D" w14:textId="77777777" w:rsidR="00F41C7B" w:rsidRDefault="00F41C7B" w:rsidP="00F41C7B">
      <w:pPr>
        <w:spacing w:before="240" w:line="240" w:lineRule="auto"/>
        <w:rPr>
          <w:rFonts w:ascii="Arial" w:hAnsi="Arial" w:cs="Arial"/>
        </w:rPr>
      </w:pPr>
      <w:r>
        <w:rPr>
          <w:rFonts w:ascii="Arial" w:hAnsi="Arial" w:cs="Arial"/>
        </w:rPr>
        <w:t xml:space="preserve">12.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5</w:t>
      </w:r>
      <w:r w:rsidRPr="000661B0">
        <w:rPr>
          <w:rFonts w:ascii="Arial" w:hAnsi="Arial" w:cs="Arial"/>
        </w:rPr>
        <w:t xml:space="preserve"> éven belül visszavásárolt</w:t>
      </w:r>
    </w:p>
    <w:p w14:paraId="255189BC" w14:textId="7A87F559" w:rsidR="00F41C7B" w:rsidRPr="008E4C88" w:rsidRDefault="00F41C7B" w:rsidP="00F41C7B">
      <w:pPr>
        <w:spacing w:before="240" w:line="240" w:lineRule="auto"/>
        <w:rPr>
          <w:rFonts w:ascii="Arial" w:hAnsi="Arial" w:cs="Arial"/>
        </w:rPr>
      </w:pPr>
      <w:r>
        <w:rPr>
          <w:rFonts w:ascii="Arial" w:hAnsi="Arial" w:cs="Arial"/>
        </w:rPr>
        <w:lastRenderedPageBreak/>
        <w:t xml:space="preserve">Itt kell szerepeltetni azokat a szerződéseket, ahol a szerződés létrejötte és visszavásárlás között 4 évnél több, de </w:t>
      </w:r>
      <w:r w:rsidR="001A2B3D">
        <w:rPr>
          <w:rFonts w:ascii="Arial" w:hAnsi="Arial" w:cs="Arial"/>
        </w:rPr>
        <w:t xml:space="preserve">legfeljebb </w:t>
      </w:r>
      <w:r>
        <w:rPr>
          <w:rFonts w:ascii="Arial" w:hAnsi="Arial" w:cs="Arial"/>
        </w:rPr>
        <w:t>5 év telt el.</w:t>
      </w:r>
    </w:p>
    <w:p w14:paraId="441DC7FD" w14:textId="77777777" w:rsidR="00F41C7B" w:rsidRPr="008E4C88" w:rsidRDefault="00F41C7B" w:rsidP="00F41C7B">
      <w:pPr>
        <w:spacing w:before="240" w:line="240" w:lineRule="auto"/>
        <w:rPr>
          <w:rFonts w:ascii="Arial" w:eastAsia="Times New Roman" w:hAnsi="Arial" w:cs="Arial"/>
          <w:i/>
        </w:rPr>
      </w:pPr>
      <w:r>
        <w:rPr>
          <w:rFonts w:ascii="Arial" w:eastAsia="Times New Roman" w:hAnsi="Arial" w:cs="Arial"/>
          <w:i/>
        </w:rPr>
        <w:t>13</w:t>
      </w:r>
      <w:r w:rsidRPr="008E4C88">
        <w:rPr>
          <w:rFonts w:ascii="Arial" w:eastAsia="Times New Roman" w:hAnsi="Arial" w:cs="Arial"/>
          <w:i/>
        </w:rPr>
        <w:t>. oszlop Terjesztés kezdete</w:t>
      </w:r>
    </w:p>
    <w:p w14:paraId="458E14D1"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Termék terjesztése kezdetének dátuma.</w:t>
      </w:r>
    </w:p>
    <w:p w14:paraId="76C182F2" w14:textId="77777777" w:rsidR="00F41C7B" w:rsidRPr="008E4C88" w:rsidRDefault="00F41C7B" w:rsidP="00F41C7B">
      <w:pPr>
        <w:pStyle w:val="Default"/>
        <w:keepNext/>
        <w:jc w:val="both"/>
        <w:rPr>
          <w:rFonts w:ascii="Arial" w:hAnsi="Arial" w:cs="Arial"/>
          <w:color w:val="auto"/>
          <w:sz w:val="20"/>
          <w:szCs w:val="20"/>
        </w:rPr>
      </w:pPr>
    </w:p>
    <w:p w14:paraId="78C962C4" w14:textId="77777777" w:rsidR="00F41C7B" w:rsidRPr="008E4C88" w:rsidRDefault="00F41C7B" w:rsidP="00F41C7B">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14</w:t>
      </w:r>
      <w:r w:rsidRPr="008E4C88">
        <w:rPr>
          <w:rFonts w:ascii="Arial" w:eastAsia="Times New Roman" w:hAnsi="Arial" w:cs="Arial"/>
          <w:i/>
          <w:color w:val="auto"/>
          <w:sz w:val="20"/>
          <w:szCs w:val="20"/>
        </w:rPr>
        <w:t>. oszlop Terjesztés vége</w:t>
      </w:r>
    </w:p>
    <w:p w14:paraId="60DEE5EC" w14:textId="77777777" w:rsidR="00F41C7B" w:rsidRPr="008E4C88" w:rsidRDefault="00F41C7B" w:rsidP="00F41C7B">
      <w:pPr>
        <w:pStyle w:val="Default"/>
        <w:keepNext/>
        <w:jc w:val="both"/>
        <w:rPr>
          <w:rFonts w:ascii="Arial" w:eastAsia="Times New Roman" w:hAnsi="Arial" w:cs="Arial"/>
          <w:i/>
          <w:color w:val="auto"/>
          <w:sz w:val="20"/>
          <w:szCs w:val="20"/>
        </w:rPr>
      </w:pPr>
    </w:p>
    <w:p w14:paraId="62277E27"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Termék terjesztés végének dátuma.</w:t>
      </w:r>
    </w:p>
    <w:p w14:paraId="201F7BD5" w14:textId="77777777" w:rsidR="00F41C7B" w:rsidRPr="008E4C88" w:rsidRDefault="00F41C7B" w:rsidP="00F41C7B">
      <w:pPr>
        <w:pStyle w:val="Default"/>
        <w:keepNext/>
        <w:jc w:val="both"/>
        <w:rPr>
          <w:rFonts w:ascii="Arial" w:hAnsi="Arial" w:cs="Arial"/>
          <w:color w:val="auto"/>
          <w:sz w:val="20"/>
          <w:szCs w:val="20"/>
        </w:rPr>
      </w:pPr>
    </w:p>
    <w:p w14:paraId="72DE4FCD" w14:textId="77777777" w:rsidR="00F41C7B" w:rsidRPr="008E4C88" w:rsidRDefault="00F41C7B" w:rsidP="00F41C7B">
      <w:pPr>
        <w:spacing w:after="0" w:line="240" w:lineRule="auto"/>
        <w:jc w:val="left"/>
        <w:rPr>
          <w:rFonts w:ascii="Arial" w:eastAsia="Times New Roman" w:hAnsi="Arial" w:cs="Arial"/>
          <w:i/>
        </w:rPr>
      </w:pPr>
      <w:r>
        <w:rPr>
          <w:rFonts w:ascii="Arial" w:eastAsia="Times New Roman" w:hAnsi="Arial" w:cs="Arial"/>
          <w:i/>
        </w:rPr>
        <w:t>15</w:t>
      </w:r>
      <w:r w:rsidRPr="008E4C88">
        <w:rPr>
          <w:rFonts w:ascii="Arial" w:eastAsia="Times New Roman" w:hAnsi="Arial" w:cs="Arial"/>
          <w:i/>
        </w:rPr>
        <w:t>. oszlop Záró állomány (db)</w:t>
      </w:r>
    </w:p>
    <w:p w14:paraId="55A858DE"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tárgyidőszak végén élő szerződések darabszáma.</w:t>
      </w:r>
    </w:p>
    <w:p w14:paraId="36661DFB" w14:textId="77777777" w:rsidR="00F41C7B" w:rsidRPr="008E4C88" w:rsidRDefault="00F41C7B" w:rsidP="00F41C7B">
      <w:pPr>
        <w:pStyle w:val="Default"/>
        <w:keepNext/>
        <w:jc w:val="both"/>
        <w:rPr>
          <w:rFonts w:ascii="Arial" w:eastAsia="Times New Roman" w:hAnsi="Arial" w:cs="Arial"/>
          <w:i/>
          <w:color w:val="auto"/>
          <w:sz w:val="20"/>
          <w:szCs w:val="20"/>
        </w:rPr>
      </w:pPr>
    </w:p>
    <w:p w14:paraId="0698FE27" w14:textId="39AC9A2E" w:rsidR="00F41C7B" w:rsidRPr="008E4C88" w:rsidRDefault="00F41C7B" w:rsidP="00F41C7B">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16</w:t>
      </w:r>
      <w:r w:rsidRPr="008E4C88">
        <w:rPr>
          <w:rFonts w:ascii="Arial" w:eastAsia="Times New Roman" w:hAnsi="Arial" w:cs="Arial"/>
          <w:i/>
          <w:color w:val="auto"/>
          <w:sz w:val="20"/>
          <w:szCs w:val="20"/>
        </w:rPr>
        <w:t>. oszlop UL tartalék</w:t>
      </w:r>
    </w:p>
    <w:p w14:paraId="365ADB16" w14:textId="77777777" w:rsidR="00F41C7B" w:rsidRPr="008E4C88" w:rsidRDefault="00F41C7B" w:rsidP="00F41C7B">
      <w:pPr>
        <w:pStyle w:val="Default"/>
        <w:keepNext/>
        <w:jc w:val="both"/>
        <w:rPr>
          <w:rFonts w:ascii="Arial" w:eastAsia="Times New Roman" w:hAnsi="Arial" w:cs="Arial"/>
          <w:i/>
          <w:color w:val="auto"/>
          <w:sz w:val="20"/>
          <w:szCs w:val="20"/>
        </w:rPr>
      </w:pPr>
    </w:p>
    <w:p w14:paraId="5693A851"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p>
    <w:p w14:paraId="79AD16A5" w14:textId="77777777" w:rsidR="00F41C7B" w:rsidRPr="008E4C88" w:rsidRDefault="00F41C7B" w:rsidP="00F41C7B">
      <w:pPr>
        <w:pStyle w:val="Default"/>
        <w:keepNext/>
        <w:jc w:val="both"/>
        <w:rPr>
          <w:rFonts w:ascii="Arial" w:hAnsi="Arial" w:cs="Arial"/>
          <w:color w:val="auto"/>
          <w:sz w:val="20"/>
          <w:szCs w:val="20"/>
        </w:rPr>
      </w:pPr>
    </w:p>
    <w:p w14:paraId="004AB560" w14:textId="77777777" w:rsidR="00F41C7B" w:rsidRPr="008E4C88" w:rsidRDefault="00F41C7B" w:rsidP="00F41C7B">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17</w:t>
      </w:r>
      <w:r w:rsidRPr="008E4C88">
        <w:rPr>
          <w:rFonts w:ascii="Arial" w:eastAsia="Times New Roman" w:hAnsi="Arial" w:cs="Arial"/>
          <w:i/>
          <w:color w:val="auto"/>
          <w:sz w:val="20"/>
          <w:szCs w:val="20"/>
        </w:rPr>
        <w:t>. oszlop Matematikai tartalék</w:t>
      </w:r>
    </w:p>
    <w:p w14:paraId="4D1CDA0C" w14:textId="77777777" w:rsidR="00F41C7B" w:rsidRPr="008E4C88" w:rsidRDefault="00F41C7B" w:rsidP="00F41C7B">
      <w:pPr>
        <w:pStyle w:val="Default"/>
        <w:keepNext/>
        <w:jc w:val="both"/>
        <w:rPr>
          <w:rFonts w:ascii="Arial" w:eastAsia="Times New Roman" w:hAnsi="Arial" w:cs="Arial"/>
          <w:i/>
          <w:color w:val="auto"/>
          <w:sz w:val="20"/>
          <w:szCs w:val="20"/>
        </w:rPr>
      </w:pPr>
    </w:p>
    <w:p w14:paraId="66E5E4B6"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43/2015. (III. 12.) Korm. rendelet szerint számviteli biztosítástechnikai tartaléknak minősülő matematikai tartalék.</w:t>
      </w:r>
    </w:p>
    <w:p w14:paraId="1C8406FE" w14:textId="77777777" w:rsidR="00F41C7B" w:rsidRDefault="00F41C7B" w:rsidP="00F41C7B">
      <w:pPr>
        <w:pStyle w:val="Default"/>
        <w:keepNext/>
        <w:jc w:val="both"/>
        <w:rPr>
          <w:rFonts w:ascii="Arial" w:hAnsi="Arial" w:cs="Arial"/>
          <w:color w:val="auto"/>
          <w:sz w:val="20"/>
          <w:szCs w:val="20"/>
        </w:rPr>
      </w:pPr>
    </w:p>
    <w:p w14:paraId="100CEED5" w14:textId="77777777" w:rsidR="00F41C7B" w:rsidRDefault="00F41C7B" w:rsidP="00F41C7B">
      <w:pPr>
        <w:pStyle w:val="Default"/>
        <w:keepNext/>
        <w:jc w:val="both"/>
        <w:rPr>
          <w:rFonts w:ascii="Arial" w:hAnsi="Arial" w:cs="Arial"/>
          <w:i/>
          <w:iCs/>
          <w:color w:val="auto"/>
          <w:sz w:val="20"/>
          <w:szCs w:val="20"/>
        </w:rPr>
      </w:pPr>
      <w:r w:rsidRPr="00C72049">
        <w:rPr>
          <w:rFonts w:ascii="Arial" w:hAnsi="Arial" w:cs="Arial"/>
          <w:i/>
          <w:iCs/>
          <w:color w:val="auto"/>
          <w:sz w:val="20"/>
          <w:szCs w:val="20"/>
        </w:rPr>
        <w:t>18 oszlop Bruttó díjbevétel</w:t>
      </w:r>
    </w:p>
    <w:p w14:paraId="5B330977" w14:textId="77777777" w:rsidR="00F41C7B" w:rsidRPr="00C72049" w:rsidRDefault="00F41C7B" w:rsidP="00F41C7B">
      <w:pPr>
        <w:pStyle w:val="Default"/>
        <w:keepNext/>
        <w:jc w:val="both"/>
        <w:rPr>
          <w:rFonts w:ascii="Arial" w:hAnsi="Arial" w:cs="Arial"/>
          <w:i/>
          <w:iCs/>
          <w:color w:val="auto"/>
          <w:sz w:val="20"/>
          <w:szCs w:val="20"/>
        </w:rPr>
      </w:pPr>
    </w:p>
    <w:p w14:paraId="4FFEFAE3" w14:textId="77777777" w:rsidR="00F41C7B" w:rsidRDefault="00F41C7B" w:rsidP="00F41C7B">
      <w:pPr>
        <w:pStyle w:val="Default"/>
        <w:keepNext/>
        <w:jc w:val="both"/>
        <w:rPr>
          <w:rFonts w:ascii="Arial" w:hAnsi="Arial" w:cs="Arial"/>
          <w:color w:val="auto"/>
          <w:sz w:val="20"/>
          <w:szCs w:val="20"/>
        </w:rPr>
      </w:pPr>
      <w:r w:rsidRPr="004A7204">
        <w:rPr>
          <w:rFonts w:ascii="Arial" w:hAnsi="Arial" w:cs="Arial"/>
          <w:color w:val="auto"/>
          <w:sz w:val="20"/>
          <w:szCs w:val="20"/>
        </w:rPr>
        <w:t>A 42</w:t>
      </w:r>
      <w:r>
        <w:rPr>
          <w:rFonts w:ascii="Arial" w:hAnsi="Arial" w:cs="Arial"/>
          <w:color w:val="auto"/>
          <w:sz w:val="20"/>
          <w:szCs w:val="20"/>
        </w:rPr>
        <w:t>Q</w:t>
      </w:r>
      <w:r w:rsidRPr="004A7204">
        <w:rPr>
          <w:rFonts w:ascii="Arial" w:hAnsi="Arial" w:cs="Arial"/>
          <w:color w:val="auto"/>
          <w:sz w:val="20"/>
          <w:szCs w:val="20"/>
        </w:rPr>
        <w:t>1E2 kódú tábla „Díjbevétel” oszlopában jelentett érték.</w:t>
      </w:r>
    </w:p>
    <w:p w14:paraId="03EBBC72" w14:textId="77777777" w:rsidR="00F41C7B" w:rsidRPr="008E4C88" w:rsidRDefault="00F41C7B" w:rsidP="00F41C7B">
      <w:pPr>
        <w:pStyle w:val="Default"/>
        <w:keepNext/>
        <w:jc w:val="both"/>
        <w:rPr>
          <w:rFonts w:ascii="Arial" w:hAnsi="Arial" w:cs="Arial"/>
          <w:color w:val="auto"/>
          <w:sz w:val="20"/>
          <w:szCs w:val="20"/>
        </w:rPr>
      </w:pPr>
    </w:p>
    <w:p w14:paraId="05A91D10" w14:textId="2DA3AC95"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 xml:space="preserve">A </w:t>
      </w:r>
      <w:r>
        <w:rPr>
          <w:rFonts w:ascii="Arial" w:hAnsi="Arial" w:cs="Arial"/>
          <w:color w:val="auto"/>
          <w:sz w:val="20"/>
          <w:szCs w:val="20"/>
        </w:rPr>
        <w:t>19</w:t>
      </w:r>
      <w:r w:rsidR="00F56B47">
        <w:rPr>
          <w:rFonts w:ascii="Arial" w:hAnsi="Arial" w:cs="Arial"/>
          <w:color w:val="auto"/>
          <w:sz w:val="20"/>
          <w:szCs w:val="20"/>
        </w:rPr>
        <w:t>–</w:t>
      </w:r>
      <w:r>
        <w:rPr>
          <w:rFonts w:ascii="Arial" w:hAnsi="Arial" w:cs="Arial"/>
          <w:color w:val="auto"/>
          <w:sz w:val="20"/>
          <w:szCs w:val="20"/>
        </w:rPr>
        <w:t>23</w:t>
      </w:r>
      <w:r w:rsidRPr="008E4C88">
        <w:rPr>
          <w:rFonts w:ascii="Arial" w:hAnsi="Arial" w:cs="Arial"/>
          <w:color w:val="auto"/>
          <w:sz w:val="20"/>
          <w:szCs w:val="20"/>
        </w:rPr>
        <w:t>. oszlopban a biztosító fő tevékenységéhez köthető, adott időszaki költségek biztosítási ágra, illetve főbb termékcsoportokra allokált értékét kell jelenteni.</w:t>
      </w:r>
    </w:p>
    <w:p w14:paraId="43CC9267" w14:textId="77777777" w:rsidR="00F41C7B" w:rsidRPr="008E4C88" w:rsidRDefault="00F41C7B" w:rsidP="00F41C7B">
      <w:pPr>
        <w:pStyle w:val="Default"/>
        <w:keepNext/>
        <w:jc w:val="both"/>
        <w:rPr>
          <w:rFonts w:ascii="Arial" w:hAnsi="Arial" w:cs="Arial"/>
          <w:color w:val="auto"/>
          <w:sz w:val="20"/>
          <w:szCs w:val="20"/>
        </w:rPr>
      </w:pPr>
    </w:p>
    <w:p w14:paraId="1A195DF9"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19</w:t>
      </w:r>
      <w:r w:rsidRPr="008E4C88">
        <w:rPr>
          <w:rFonts w:ascii="Arial" w:hAnsi="Arial" w:cs="Arial"/>
          <w:i/>
          <w:iCs/>
          <w:color w:val="auto"/>
          <w:sz w:val="20"/>
          <w:szCs w:val="20"/>
        </w:rPr>
        <w:t>. oszlop Szerzési költség</w:t>
      </w:r>
    </w:p>
    <w:p w14:paraId="5A36EA27" w14:textId="77777777" w:rsidR="00F41C7B" w:rsidRPr="008E4C88" w:rsidRDefault="00F41C7B" w:rsidP="00F41C7B">
      <w:pPr>
        <w:pStyle w:val="Default"/>
        <w:keepNext/>
        <w:jc w:val="both"/>
        <w:rPr>
          <w:rFonts w:ascii="Arial" w:hAnsi="Arial" w:cs="Arial"/>
          <w:i/>
          <w:iCs/>
          <w:color w:val="auto"/>
          <w:sz w:val="20"/>
          <w:szCs w:val="20"/>
        </w:rPr>
      </w:pPr>
    </w:p>
    <w:p w14:paraId="07C1CC10" w14:textId="05FE43F0"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30BE38E3" w14:textId="77777777" w:rsidR="00F41C7B" w:rsidRPr="008E4C88" w:rsidRDefault="00F41C7B" w:rsidP="00F41C7B">
      <w:pPr>
        <w:pStyle w:val="Default"/>
        <w:keepNext/>
        <w:jc w:val="both"/>
        <w:rPr>
          <w:rFonts w:ascii="Arial" w:hAnsi="Arial" w:cs="Arial"/>
          <w:color w:val="auto"/>
          <w:sz w:val="20"/>
          <w:szCs w:val="20"/>
        </w:rPr>
      </w:pPr>
    </w:p>
    <w:p w14:paraId="0C99235A"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20</w:t>
      </w:r>
      <w:r w:rsidRPr="008E4C88">
        <w:rPr>
          <w:rFonts w:ascii="Arial" w:hAnsi="Arial" w:cs="Arial"/>
          <w:i/>
          <w:iCs/>
          <w:color w:val="auto"/>
          <w:sz w:val="20"/>
          <w:szCs w:val="20"/>
        </w:rPr>
        <w:t>. oszlop Igazgatási költség</w:t>
      </w:r>
    </w:p>
    <w:p w14:paraId="69EDE0BA" w14:textId="77777777" w:rsidR="00F41C7B" w:rsidRPr="008E4C88" w:rsidRDefault="00F41C7B" w:rsidP="00F41C7B">
      <w:pPr>
        <w:pStyle w:val="Default"/>
        <w:keepNext/>
        <w:jc w:val="both"/>
        <w:rPr>
          <w:rFonts w:ascii="Arial" w:hAnsi="Arial" w:cs="Arial"/>
          <w:i/>
          <w:iCs/>
          <w:color w:val="auto"/>
          <w:sz w:val="20"/>
          <w:szCs w:val="20"/>
        </w:rPr>
      </w:pPr>
    </w:p>
    <w:p w14:paraId="65D31FC7" w14:textId="09F4040E"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6F76F7D2" w14:textId="77777777" w:rsidR="00F41C7B" w:rsidRPr="008E4C88" w:rsidRDefault="00F41C7B" w:rsidP="00F41C7B">
      <w:pPr>
        <w:pStyle w:val="Default"/>
        <w:keepNext/>
        <w:jc w:val="both"/>
        <w:rPr>
          <w:rFonts w:ascii="Arial" w:hAnsi="Arial" w:cs="Arial"/>
          <w:color w:val="auto"/>
          <w:sz w:val="20"/>
          <w:szCs w:val="20"/>
        </w:rPr>
      </w:pPr>
    </w:p>
    <w:p w14:paraId="420E2E06"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2</w:t>
      </w:r>
      <w:r w:rsidRPr="008E4C88">
        <w:rPr>
          <w:rFonts w:ascii="Arial" w:hAnsi="Arial" w:cs="Arial"/>
          <w:i/>
          <w:iCs/>
          <w:color w:val="auto"/>
          <w:sz w:val="20"/>
          <w:szCs w:val="20"/>
        </w:rPr>
        <w:t>1. oszlop Kárrendezési költség</w:t>
      </w:r>
    </w:p>
    <w:p w14:paraId="35086409" w14:textId="77777777" w:rsidR="00F41C7B" w:rsidRPr="008E4C88" w:rsidRDefault="00F41C7B" w:rsidP="00F41C7B">
      <w:pPr>
        <w:pStyle w:val="Default"/>
        <w:keepNext/>
        <w:jc w:val="both"/>
        <w:rPr>
          <w:rFonts w:ascii="Arial" w:hAnsi="Arial" w:cs="Arial"/>
          <w:i/>
          <w:iCs/>
          <w:color w:val="auto"/>
          <w:sz w:val="20"/>
          <w:szCs w:val="20"/>
        </w:rPr>
      </w:pPr>
    </w:p>
    <w:p w14:paraId="1DF28E87" w14:textId="6E865C2A"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 xml:space="preserve">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w:t>
      </w:r>
      <w:r w:rsidRPr="008E4C88">
        <w:rPr>
          <w:rFonts w:ascii="Arial" w:hAnsi="Arial" w:cs="Arial"/>
          <w:color w:val="auto"/>
          <w:sz w:val="20"/>
          <w:szCs w:val="20"/>
        </w:rPr>
        <w:lastRenderedPageBreak/>
        <w:t>kárrendezést is végző fiókok kárrendezéssel kapcsolatos költségeit). A kárrendezési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7D52A209" w14:textId="77777777" w:rsidR="00F41C7B" w:rsidRPr="008E4C88" w:rsidRDefault="00F41C7B" w:rsidP="00F41C7B">
      <w:pPr>
        <w:pStyle w:val="Default"/>
        <w:keepNext/>
        <w:jc w:val="both"/>
        <w:rPr>
          <w:rFonts w:ascii="Arial" w:hAnsi="Arial" w:cs="Arial"/>
          <w:color w:val="auto"/>
          <w:sz w:val="20"/>
          <w:szCs w:val="20"/>
        </w:rPr>
      </w:pPr>
    </w:p>
    <w:p w14:paraId="661F4108"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22</w:t>
      </w:r>
      <w:r w:rsidRPr="008E4C88">
        <w:rPr>
          <w:rFonts w:ascii="Arial" w:hAnsi="Arial" w:cs="Arial"/>
          <w:i/>
          <w:iCs/>
          <w:color w:val="auto"/>
          <w:sz w:val="20"/>
          <w:szCs w:val="20"/>
        </w:rPr>
        <w:t>. oszlop Befektetési költség</w:t>
      </w:r>
    </w:p>
    <w:p w14:paraId="580EC338" w14:textId="77777777" w:rsidR="00F41C7B" w:rsidRPr="008E4C88" w:rsidRDefault="00F41C7B" w:rsidP="00F41C7B">
      <w:pPr>
        <w:pStyle w:val="Default"/>
        <w:keepNext/>
        <w:jc w:val="both"/>
        <w:rPr>
          <w:rFonts w:ascii="Arial" w:hAnsi="Arial" w:cs="Arial"/>
          <w:i/>
          <w:iCs/>
          <w:color w:val="auto"/>
          <w:sz w:val="20"/>
          <w:szCs w:val="20"/>
        </w:rPr>
      </w:pPr>
    </w:p>
    <w:p w14:paraId="49642A16"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Pr>
          <w:rFonts w:ascii="Arial" w:hAnsi="Arial" w:cs="Arial"/>
          <w:color w:val="auto"/>
          <w:sz w:val="20"/>
          <w:szCs w:val="20"/>
        </w:rPr>
        <w:t xml:space="preserve"> </w:t>
      </w:r>
      <w:r w:rsidRPr="008E4C88">
        <w:rPr>
          <w:rFonts w:ascii="Arial" w:hAnsi="Arial" w:cs="Arial"/>
          <w:color w:val="auto"/>
          <w:sz w:val="20"/>
          <w:szCs w:val="20"/>
        </w:rPr>
        <w:t>szerinti</w:t>
      </w:r>
      <w:r>
        <w:rPr>
          <w:rFonts w:ascii="Arial" w:hAnsi="Arial" w:cs="Arial"/>
          <w:color w:val="auto"/>
          <w:sz w:val="20"/>
          <w:szCs w:val="20"/>
        </w:rPr>
        <w:t xml:space="preserve"> </w:t>
      </w:r>
      <w:r w:rsidRPr="008E4C88">
        <w:rPr>
          <w:rFonts w:ascii="Arial" w:hAnsi="Arial" w:cs="Arial"/>
          <w:color w:val="auto"/>
          <w:sz w:val="20"/>
          <w:szCs w:val="20"/>
        </w:rPr>
        <w:t>megbontásban kell jelenteni, emellett meghatározott, főbb élet ági termékcsoportok tekintetében jelentendő (például befektetési egységekhez kötött életbiztosítások és vegyes életbiztosítások esetén).</w:t>
      </w:r>
    </w:p>
    <w:p w14:paraId="40DB4945" w14:textId="77777777" w:rsidR="00F41C7B" w:rsidRPr="008E4C88" w:rsidRDefault="00F41C7B" w:rsidP="00F41C7B">
      <w:pPr>
        <w:pStyle w:val="Default"/>
        <w:keepNext/>
        <w:jc w:val="both"/>
        <w:rPr>
          <w:rFonts w:ascii="Arial" w:hAnsi="Arial" w:cs="Arial"/>
          <w:i/>
          <w:iCs/>
          <w:color w:val="auto"/>
          <w:sz w:val="20"/>
          <w:szCs w:val="20"/>
        </w:rPr>
      </w:pPr>
    </w:p>
    <w:p w14:paraId="3796C617"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23</w:t>
      </w:r>
      <w:r w:rsidRPr="008E4C88">
        <w:rPr>
          <w:rFonts w:ascii="Arial" w:hAnsi="Arial" w:cs="Arial"/>
          <w:i/>
          <w:iCs/>
          <w:color w:val="auto"/>
          <w:sz w:val="20"/>
          <w:szCs w:val="20"/>
        </w:rPr>
        <w:t>. oszlop Összesen</w:t>
      </w:r>
    </w:p>
    <w:p w14:paraId="2E3A3B05" w14:textId="77777777" w:rsidR="00F41C7B"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fő tevékenységéhez köthető összes, a tárgyidőszakban felmerült költség jelentendő.</w:t>
      </w:r>
    </w:p>
    <w:p w14:paraId="32EB015D" w14:textId="77777777" w:rsidR="00F41C7B" w:rsidRDefault="00F41C7B" w:rsidP="00F41C7B">
      <w:pPr>
        <w:pStyle w:val="Default"/>
        <w:keepNext/>
        <w:jc w:val="both"/>
        <w:rPr>
          <w:rFonts w:ascii="Arial" w:hAnsi="Arial" w:cs="Arial"/>
          <w:color w:val="auto"/>
          <w:sz w:val="20"/>
          <w:szCs w:val="20"/>
        </w:rPr>
      </w:pPr>
    </w:p>
    <w:p w14:paraId="2CB5024F" w14:textId="1A648F8D" w:rsidR="001256C9" w:rsidRDefault="001256C9" w:rsidP="001256C9">
      <w:pPr>
        <w:spacing w:before="120" w:after="0" w:line="240" w:lineRule="auto"/>
        <w:rPr>
          <w:rFonts w:ascii="Arial" w:hAnsi="Arial" w:cs="Arial"/>
          <w:b/>
        </w:rPr>
      </w:pPr>
      <w:r w:rsidRPr="00E52FB6">
        <w:rPr>
          <w:rFonts w:ascii="Arial" w:eastAsia="Times New Roman" w:hAnsi="Arial" w:cs="Arial"/>
          <w:b/>
          <w:bCs/>
        </w:rPr>
        <w:t>2</w:t>
      </w:r>
      <w:r w:rsidR="00FE766C">
        <w:rPr>
          <w:rFonts w:ascii="Arial" w:eastAsia="Times New Roman" w:hAnsi="Arial" w:cs="Arial"/>
          <w:b/>
          <w:bCs/>
        </w:rPr>
        <w:t>9</w:t>
      </w:r>
      <w:r>
        <w:rPr>
          <w:rFonts w:ascii="Arial" w:eastAsia="Times New Roman" w:hAnsi="Arial" w:cs="Arial"/>
        </w:rPr>
        <w:t xml:space="preserve">. </w:t>
      </w:r>
      <w:r w:rsidRPr="00C84B78">
        <w:rPr>
          <w:rFonts w:ascii="Arial" w:hAnsi="Arial" w:cs="Arial"/>
          <w:b/>
        </w:rPr>
        <w:t>42</w:t>
      </w:r>
      <w:r>
        <w:rPr>
          <w:rFonts w:ascii="Arial" w:hAnsi="Arial" w:cs="Arial"/>
          <w:b/>
        </w:rPr>
        <w:t>Q</w:t>
      </w:r>
      <w:r w:rsidRPr="00C84B78">
        <w:rPr>
          <w:rFonts w:ascii="Arial" w:hAnsi="Arial" w:cs="Arial"/>
          <w:b/>
        </w:rPr>
        <w:t>LN01</w:t>
      </w:r>
      <w:r w:rsidRPr="00E93DDD">
        <w:rPr>
          <w:rFonts w:ascii="Arial" w:hAnsi="Arial" w:cs="Arial"/>
          <w:b/>
        </w:rPr>
        <w:t xml:space="preserve"> </w:t>
      </w:r>
      <w:r w:rsidRPr="00C84B78">
        <w:rPr>
          <w:rFonts w:ascii="Arial" w:hAnsi="Arial" w:cs="Arial"/>
          <w:b/>
        </w:rPr>
        <w:t>Lakásbiztosítás szerződésállomány és károk alakulásának bemutatása</w:t>
      </w:r>
    </w:p>
    <w:p w14:paraId="37265B1B" w14:textId="77777777" w:rsidR="001256C9" w:rsidRDefault="001256C9" w:rsidP="001256C9">
      <w:pPr>
        <w:spacing w:before="120" w:after="0" w:line="240" w:lineRule="auto"/>
        <w:rPr>
          <w:rFonts w:ascii="Arial" w:hAnsi="Arial" w:cs="Arial"/>
        </w:rPr>
      </w:pPr>
      <w:r>
        <w:rPr>
          <w:rFonts w:ascii="Arial" w:hAnsi="Arial" w:cs="Arial"/>
          <w:b/>
        </w:rPr>
        <w:t>A tábla kitöltése</w:t>
      </w:r>
    </w:p>
    <w:p w14:paraId="5581DC72" w14:textId="675F295C" w:rsidR="001256C9" w:rsidRDefault="001256C9" w:rsidP="001256C9">
      <w:pPr>
        <w:spacing w:before="120" w:after="0" w:line="240" w:lineRule="auto"/>
        <w:rPr>
          <w:rFonts w:ascii="Arial" w:hAnsi="Arial" w:cs="Arial"/>
        </w:rPr>
      </w:pPr>
      <w:r w:rsidRPr="00167B01">
        <w:rPr>
          <w:rFonts w:ascii="Arial" w:hAnsi="Arial" w:cs="Arial"/>
        </w:rPr>
        <w:t>Lakásállománynak a K</w:t>
      </w:r>
      <w:r w:rsidR="001A2B3D">
        <w:rPr>
          <w:rFonts w:ascii="Arial" w:hAnsi="Arial" w:cs="Arial"/>
        </w:rPr>
        <w:t>özponti</w:t>
      </w:r>
      <w:r w:rsidR="0070321F">
        <w:rPr>
          <w:rFonts w:ascii="Arial" w:hAnsi="Arial" w:cs="Arial"/>
        </w:rPr>
        <w:t xml:space="preserve"> </w:t>
      </w:r>
      <w:r w:rsidRPr="00167B01">
        <w:rPr>
          <w:rFonts w:ascii="Arial" w:hAnsi="Arial" w:cs="Arial"/>
        </w:rPr>
        <w:t>S</w:t>
      </w:r>
      <w:r w:rsidR="001A2B3D">
        <w:rPr>
          <w:rFonts w:ascii="Arial" w:hAnsi="Arial" w:cs="Arial"/>
        </w:rPr>
        <w:t>tatisztikai</w:t>
      </w:r>
      <w:r w:rsidR="0070321F">
        <w:rPr>
          <w:rFonts w:ascii="Arial" w:hAnsi="Arial" w:cs="Arial"/>
        </w:rPr>
        <w:t xml:space="preserve"> </w:t>
      </w:r>
      <w:r w:rsidRPr="00167B01">
        <w:rPr>
          <w:rFonts w:ascii="Arial" w:hAnsi="Arial" w:cs="Arial"/>
        </w:rPr>
        <w:t>H</w:t>
      </w:r>
      <w:r w:rsidR="001A2B3D">
        <w:rPr>
          <w:rFonts w:ascii="Arial" w:hAnsi="Arial" w:cs="Arial"/>
        </w:rPr>
        <w:t>ivatal által alkalmazott fogalommal</w:t>
      </w:r>
      <w:r w:rsidR="001A2B3D" w:rsidRPr="00167B01">
        <w:rPr>
          <w:rFonts w:ascii="Arial" w:hAnsi="Arial" w:cs="Arial"/>
        </w:rPr>
        <w:t xml:space="preserve"> </w:t>
      </w:r>
      <w:r w:rsidRPr="00167B01">
        <w:rPr>
          <w:rFonts w:ascii="Arial" w:hAnsi="Arial" w:cs="Arial"/>
        </w:rPr>
        <w:t xml:space="preserve">összhangban a lakott és nem lakott lakásokat, valamint lakott üdülőket </w:t>
      </w:r>
      <w:r>
        <w:rPr>
          <w:rFonts w:ascii="Arial" w:hAnsi="Arial" w:cs="Arial"/>
        </w:rPr>
        <w:t xml:space="preserve">kell </w:t>
      </w:r>
      <w:r w:rsidRPr="00167B01">
        <w:rPr>
          <w:rFonts w:ascii="Arial" w:hAnsi="Arial" w:cs="Arial"/>
        </w:rPr>
        <w:t>tekint</w:t>
      </w:r>
      <w:r>
        <w:rPr>
          <w:rFonts w:ascii="Arial" w:hAnsi="Arial" w:cs="Arial"/>
        </w:rPr>
        <w:t>eni</w:t>
      </w:r>
      <w:r w:rsidRPr="00167B01">
        <w:rPr>
          <w:rFonts w:ascii="Arial" w:hAnsi="Arial" w:cs="Arial"/>
        </w:rPr>
        <w:t>.</w:t>
      </w:r>
    </w:p>
    <w:p w14:paraId="71F2DFBF" w14:textId="40F1DF72" w:rsidR="001256C9" w:rsidRPr="00167B01" w:rsidRDefault="001256C9" w:rsidP="001256C9">
      <w:pPr>
        <w:spacing w:before="120" w:after="0" w:line="240" w:lineRule="auto"/>
        <w:rPr>
          <w:rFonts w:ascii="Arial" w:hAnsi="Arial" w:cs="Arial"/>
        </w:rPr>
      </w:pPr>
      <w:r w:rsidRPr="00987B5B">
        <w:rPr>
          <w:rFonts w:ascii="Arial" w:hAnsi="Arial" w:cs="Arial"/>
        </w:rPr>
        <w:t xml:space="preserve">A táblában a biztosító fióktelepén keresztül értékesített nem magyarországi ingatlanokkal kapcsolatos adatokat nem </w:t>
      </w:r>
      <w:r w:rsidR="00515D14">
        <w:rPr>
          <w:rFonts w:ascii="Arial" w:hAnsi="Arial" w:cs="Arial"/>
        </w:rPr>
        <w:t xml:space="preserve">kell </w:t>
      </w:r>
      <w:r w:rsidR="001A2B3D">
        <w:rPr>
          <w:rFonts w:ascii="Arial" w:hAnsi="Arial" w:cs="Arial"/>
        </w:rPr>
        <w:t>jelente</w:t>
      </w:r>
      <w:r w:rsidRPr="00987B5B">
        <w:rPr>
          <w:rFonts w:ascii="Arial" w:hAnsi="Arial" w:cs="Arial"/>
        </w:rPr>
        <w:t>ni.</w:t>
      </w:r>
    </w:p>
    <w:p w14:paraId="0D7E9687" w14:textId="77777777" w:rsidR="001256C9" w:rsidRDefault="001256C9" w:rsidP="001256C9">
      <w:pPr>
        <w:spacing w:before="120" w:after="0" w:line="240" w:lineRule="auto"/>
        <w:rPr>
          <w:rFonts w:ascii="Arial" w:hAnsi="Arial" w:cs="Arial"/>
        </w:rPr>
      </w:pPr>
      <w:r w:rsidRPr="0071540A">
        <w:rPr>
          <w:rFonts w:ascii="Arial" w:hAnsi="Arial" w:cs="Arial"/>
        </w:rPr>
        <w:t>A lakásbiztosítások egyéni, illetve a hitelfedezeti záradékkal ellátott lakásbiztosítás blokkok</w:t>
      </w:r>
      <w:r>
        <w:rPr>
          <w:rFonts w:ascii="Arial" w:hAnsi="Arial" w:cs="Arial"/>
        </w:rPr>
        <w:t>nak</w:t>
      </w:r>
      <w:r w:rsidRPr="0071540A">
        <w:rPr>
          <w:rFonts w:ascii="Arial" w:hAnsi="Arial" w:cs="Arial"/>
        </w:rPr>
        <w:t xml:space="preserve"> tartalmaz</w:t>
      </w:r>
      <w:r>
        <w:rPr>
          <w:rFonts w:ascii="Arial" w:hAnsi="Arial" w:cs="Arial"/>
        </w:rPr>
        <w:t>niuk kell</w:t>
      </w:r>
      <w:r w:rsidRPr="0071540A">
        <w:rPr>
          <w:rFonts w:ascii="Arial" w:hAnsi="Arial" w:cs="Arial"/>
        </w:rPr>
        <w:t xml:space="preserve"> a vonatkozó </w:t>
      </w:r>
      <w:r w:rsidRPr="00167B01">
        <w:rPr>
          <w:rFonts w:ascii="Arial" w:hAnsi="Arial" w:cs="Arial"/>
        </w:rPr>
        <w:t>Minősített Fogyasztóbarát Otthonbiztosítás</w:t>
      </w:r>
      <w:r w:rsidRPr="0071540A">
        <w:rPr>
          <w:rFonts w:ascii="Arial" w:hAnsi="Arial" w:cs="Arial"/>
        </w:rPr>
        <w:t xml:space="preserve"> szerződések adatait is</w:t>
      </w:r>
      <w:r>
        <w:rPr>
          <w:rFonts w:ascii="Arial" w:hAnsi="Arial" w:cs="Arial"/>
        </w:rPr>
        <w:t>.</w:t>
      </w:r>
    </w:p>
    <w:p w14:paraId="4C618180" w14:textId="77777777" w:rsidR="001256C9" w:rsidRDefault="001256C9" w:rsidP="001256C9">
      <w:pPr>
        <w:spacing w:before="120" w:after="0" w:line="240" w:lineRule="auto"/>
        <w:rPr>
          <w:rFonts w:ascii="Arial" w:hAnsi="Arial" w:cs="Arial"/>
        </w:rPr>
      </w:pPr>
      <w:r w:rsidRPr="00C84B78">
        <w:rPr>
          <w:rFonts w:ascii="Arial" w:hAnsi="Arial" w:cs="Arial"/>
        </w:rPr>
        <w:t>A lakott lakásokhoz és üdülőkhöz kapcsolódó biztosítások adatait</w:t>
      </w:r>
      <w:r>
        <w:rPr>
          <w:rFonts w:ascii="Arial" w:hAnsi="Arial" w:cs="Arial"/>
        </w:rPr>
        <w:t xml:space="preserve"> az </w:t>
      </w:r>
      <w:r w:rsidRPr="00C84B78">
        <w:rPr>
          <w:rFonts w:ascii="Arial" w:hAnsi="Arial" w:cs="Arial"/>
        </w:rPr>
        <w:t xml:space="preserve">állandóan lakott blokkban </w:t>
      </w:r>
      <w:r>
        <w:rPr>
          <w:rFonts w:ascii="Arial" w:hAnsi="Arial" w:cs="Arial"/>
        </w:rPr>
        <w:t xml:space="preserve">kell </w:t>
      </w:r>
      <w:r w:rsidRPr="00C84B78">
        <w:rPr>
          <w:rFonts w:ascii="Arial" w:hAnsi="Arial" w:cs="Arial"/>
        </w:rPr>
        <w:t>feltüntetni</w:t>
      </w:r>
      <w:r>
        <w:rPr>
          <w:rFonts w:ascii="Arial" w:hAnsi="Arial" w:cs="Arial"/>
        </w:rPr>
        <w:t>.</w:t>
      </w:r>
    </w:p>
    <w:p w14:paraId="53B1D7C7" w14:textId="77777777" w:rsidR="001256C9" w:rsidRDefault="001256C9" w:rsidP="001256C9">
      <w:pPr>
        <w:spacing w:before="120" w:after="0" w:line="240" w:lineRule="auto"/>
        <w:rPr>
          <w:rFonts w:ascii="Arial" w:hAnsi="Arial" w:cs="Arial"/>
        </w:rPr>
      </w:pPr>
      <w:r>
        <w:rPr>
          <w:rFonts w:ascii="Arial" w:hAnsi="Arial" w:cs="Arial"/>
        </w:rPr>
        <w:t xml:space="preserve">Amennyiben a biztosító nem rendelkezik lakottsági adattal az ingatlanra vonatkozóan, abban az esetben </w:t>
      </w:r>
      <w:r w:rsidRPr="00987B5B">
        <w:rPr>
          <w:rFonts w:ascii="Arial" w:hAnsi="Arial" w:cs="Arial"/>
        </w:rPr>
        <w:t xml:space="preserve">állandóan lakottnak </w:t>
      </w:r>
      <w:r>
        <w:rPr>
          <w:rFonts w:ascii="Arial" w:hAnsi="Arial" w:cs="Arial"/>
        </w:rPr>
        <w:t xml:space="preserve">kell tekinteni </w:t>
      </w:r>
      <w:r w:rsidRPr="00987B5B">
        <w:rPr>
          <w:rFonts w:ascii="Arial" w:hAnsi="Arial" w:cs="Arial"/>
        </w:rPr>
        <w:t>az ingatlant</w:t>
      </w:r>
      <w:r>
        <w:rPr>
          <w:rFonts w:ascii="Arial" w:hAnsi="Arial" w:cs="Arial"/>
        </w:rPr>
        <w:t>.</w:t>
      </w:r>
      <w:r w:rsidRPr="00987B5B">
        <w:rPr>
          <w:rFonts w:ascii="Arial" w:hAnsi="Arial" w:cs="Arial"/>
        </w:rPr>
        <w:t xml:space="preserve"> </w:t>
      </w:r>
      <w:r>
        <w:rPr>
          <w:rFonts w:ascii="Arial" w:hAnsi="Arial" w:cs="Arial"/>
        </w:rPr>
        <w:t xml:space="preserve">Amennyiben ilyen előfordul, a biztosítónak </w:t>
      </w:r>
      <w:r w:rsidRPr="00987B5B">
        <w:rPr>
          <w:rFonts w:ascii="Arial" w:hAnsi="Arial" w:cs="Arial"/>
        </w:rPr>
        <w:t xml:space="preserve">szöveges tájékoztatást </w:t>
      </w:r>
      <w:r>
        <w:rPr>
          <w:rFonts w:ascii="Arial" w:hAnsi="Arial" w:cs="Arial"/>
        </w:rPr>
        <w:t>kell küldenie arra vonatkozóan</w:t>
      </w:r>
      <w:r w:rsidRPr="00987B5B">
        <w:rPr>
          <w:rFonts w:ascii="Arial" w:hAnsi="Arial" w:cs="Arial"/>
        </w:rPr>
        <w:t xml:space="preserve">, hogy az állandóan lakott ingatlanok darabszám tekintetében milyen </w:t>
      </w:r>
      <w:r>
        <w:rPr>
          <w:rFonts w:ascii="Arial" w:hAnsi="Arial" w:cs="Arial"/>
        </w:rPr>
        <w:t xml:space="preserve">százalékos </w:t>
      </w:r>
      <w:r w:rsidRPr="00987B5B">
        <w:rPr>
          <w:rFonts w:ascii="Arial" w:hAnsi="Arial" w:cs="Arial"/>
        </w:rPr>
        <w:t>arányban tartalmaznak lakottsági adattal nem rendelkező szerződéseket.</w:t>
      </w:r>
    </w:p>
    <w:p w14:paraId="68AFC3AF" w14:textId="5AFABD85" w:rsidR="001256C9" w:rsidRDefault="001256C9" w:rsidP="001256C9">
      <w:pPr>
        <w:spacing w:before="120" w:after="0" w:line="240" w:lineRule="auto"/>
        <w:rPr>
          <w:rFonts w:ascii="Arial" w:hAnsi="Arial" w:cs="Arial"/>
        </w:rPr>
      </w:pPr>
      <w:r w:rsidRPr="00987B5B">
        <w:rPr>
          <w:rFonts w:ascii="Arial" w:hAnsi="Arial" w:cs="Arial"/>
        </w:rPr>
        <w:t>A csak melléképület</w:t>
      </w:r>
      <w:r>
        <w:rPr>
          <w:rFonts w:ascii="Arial" w:hAnsi="Arial" w:cs="Arial"/>
        </w:rPr>
        <w:t>et</w:t>
      </w:r>
      <w:r w:rsidRPr="00987B5B">
        <w:rPr>
          <w:rFonts w:ascii="Arial" w:hAnsi="Arial" w:cs="Arial"/>
        </w:rPr>
        <w:t xml:space="preserve"> biztosító lakásbiztosításokat a nem lakott ingatlanok megfelelő sorain</w:t>
      </w:r>
      <w:r>
        <w:rPr>
          <w:rFonts w:ascii="Arial" w:hAnsi="Arial" w:cs="Arial"/>
        </w:rPr>
        <w:t xml:space="preserve"> kell </w:t>
      </w:r>
      <w:r w:rsidR="001A2B3D">
        <w:rPr>
          <w:rFonts w:ascii="Arial" w:hAnsi="Arial" w:cs="Arial"/>
        </w:rPr>
        <w:t>jelente</w:t>
      </w:r>
      <w:r>
        <w:rPr>
          <w:rFonts w:ascii="Arial" w:hAnsi="Arial" w:cs="Arial"/>
        </w:rPr>
        <w:t>ni</w:t>
      </w:r>
      <w:r w:rsidRPr="00987B5B">
        <w:rPr>
          <w:rFonts w:ascii="Arial" w:hAnsi="Arial" w:cs="Arial"/>
        </w:rPr>
        <w:t>.</w:t>
      </w:r>
    </w:p>
    <w:p w14:paraId="39F2FAF9" w14:textId="77777777" w:rsidR="001256C9" w:rsidRDefault="001256C9" w:rsidP="001256C9">
      <w:pPr>
        <w:spacing w:before="120" w:after="0" w:line="240" w:lineRule="auto"/>
        <w:rPr>
          <w:rFonts w:ascii="Arial" w:hAnsi="Arial" w:cs="Arial"/>
          <w:bCs/>
        </w:rPr>
      </w:pPr>
      <w:r>
        <w:rPr>
          <w:rFonts w:ascii="Arial" w:hAnsi="Arial" w:cs="Arial"/>
          <w:bCs/>
        </w:rPr>
        <w:t>Amennyiben a szerződés ingatlanra és melléképületre is kiterjed, a</w:t>
      </w:r>
      <w:r w:rsidRPr="00987B5B">
        <w:rPr>
          <w:rFonts w:ascii="Arial" w:hAnsi="Arial" w:cs="Arial"/>
          <w:bCs/>
        </w:rPr>
        <w:t xml:space="preserve"> biztosítási összeg ingatlan érték</w:t>
      </w:r>
      <w:r>
        <w:rPr>
          <w:rFonts w:ascii="Arial" w:hAnsi="Arial" w:cs="Arial"/>
          <w:bCs/>
        </w:rPr>
        <w:t>é</w:t>
      </w:r>
      <w:r w:rsidRPr="00987B5B">
        <w:rPr>
          <w:rFonts w:ascii="Arial" w:hAnsi="Arial" w:cs="Arial"/>
          <w:bCs/>
        </w:rPr>
        <w:t>be</w:t>
      </w:r>
      <w:r>
        <w:rPr>
          <w:rFonts w:ascii="Arial" w:hAnsi="Arial" w:cs="Arial"/>
          <w:bCs/>
        </w:rPr>
        <w:t>n kell kimutatni a teljes biztosítási összeget, valamint a teljes alapterületet is.</w:t>
      </w:r>
    </w:p>
    <w:p w14:paraId="3992F999" w14:textId="77777777" w:rsidR="001256C9" w:rsidRPr="00E6376E" w:rsidRDefault="001256C9" w:rsidP="001256C9">
      <w:pPr>
        <w:spacing w:before="120" w:after="0" w:line="240" w:lineRule="auto"/>
        <w:rPr>
          <w:rFonts w:ascii="Arial" w:hAnsi="Arial" w:cs="Arial"/>
        </w:rPr>
      </w:pPr>
      <w:r>
        <w:rPr>
          <w:rFonts w:ascii="Arial" w:hAnsi="Arial" w:cs="Arial"/>
          <w:bCs/>
        </w:rPr>
        <w:t>A táblában figyelembe kell venni a részben fedezett szerződéseket és a részben fedezett kockázatokat is.</w:t>
      </w:r>
    </w:p>
    <w:p w14:paraId="567E45F0" w14:textId="03ECEE90" w:rsidR="001256C9" w:rsidRDefault="001256C9" w:rsidP="001256C9">
      <w:pPr>
        <w:spacing w:before="120" w:after="0" w:line="240" w:lineRule="auto"/>
        <w:rPr>
          <w:rFonts w:ascii="Arial" w:hAnsi="Arial" w:cs="Arial"/>
        </w:rPr>
      </w:pPr>
      <w:r w:rsidRPr="00C84B78">
        <w:rPr>
          <w:rFonts w:ascii="Arial" w:hAnsi="Arial" w:cs="Arial"/>
        </w:rPr>
        <w:t>A táblának minden esetben a tárgyidőszak egészére vonatkozó adatokat kell tartalmazni</w:t>
      </w:r>
      <w:r w:rsidR="001A2B3D">
        <w:rPr>
          <w:rFonts w:ascii="Arial" w:hAnsi="Arial" w:cs="Arial"/>
        </w:rPr>
        <w:t>a</w:t>
      </w:r>
      <w:r w:rsidRPr="00C84B78">
        <w:rPr>
          <w:rFonts w:ascii="Arial" w:hAnsi="Arial" w:cs="Arial"/>
        </w:rPr>
        <w:t xml:space="preserve">. Tárgyidőszakon a tárgyév január 1-től az adott </w:t>
      </w:r>
      <w:r>
        <w:rPr>
          <w:rFonts w:ascii="Arial" w:hAnsi="Arial" w:cs="Arial"/>
        </w:rPr>
        <w:t>vonatkozási idő</w:t>
      </w:r>
      <w:r w:rsidRPr="00C84B78">
        <w:rPr>
          <w:rFonts w:ascii="Arial" w:hAnsi="Arial" w:cs="Arial"/>
        </w:rPr>
        <w:t xml:space="preserve"> utolsó napjáig eltelt időszak</w:t>
      </w:r>
      <w:r>
        <w:rPr>
          <w:rFonts w:ascii="Arial" w:hAnsi="Arial" w:cs="Arial"/>
        </w:rPr>
        <w:t xml:space="preserve"> értendő. </w:t>
      </w:r>
    </w:p>
    <w:p w14:paraId="454DDC7B" w14:textId="77777777" w:rsidR="001256C9" w:rsidRDefault="001256C9" w:rsidP="001256C9">
      <w:pPr>
        <w:spacing w:before="120" w:after="0" w:line="240" w:lineRule="auto"/>
        <w:rPr>
          <w:rFonts w:ascii="Arial" w:hAnsi="Arial" w:cs="Arial"/>
          <w:bCs/>
        </w:rPr>
      </w:pPr>
      <w:r w:rsidRPr="00E6376E">
        <w:rPr>
          <w:rFonts w:ascii="Arial" w:hAnsi="Arial" w:cs="Arial"/>
          <w:bCs/>
        </w:rPr>
        <w:t>A</w:t>
      </w:r>
      <w:r>
        <w:rPr>
          <w:rFonts w:ascii="Arial" w:hAnsi="Arial" w:cs="Arial"/>
          <w:bCs/>
        </w:rPr>
        <w:t>z értékben</w:t>
      </w:r>
      <w:r w:rsidRPr="00E6376E">
        <w:rPr>
          <w:rFonts w:ascii="Arial" w:hAnsi="Arial" w:cs="Arial"/>
          <w:bCs/>
        </w:rPr>
        <w:t xml:space="preserve"> </w:t>
      </w:r>
      <w:r>
        <w:rPr>
          <w:rFonts w:ascii="Arial" w:hAnsi="Arial" w:cs="Arial"/>
          <w:bCs/>
        </w:rPr>
        <w:t>jelentendő</w:t>
      </w:r>
      <w:r w:rsidRPr="00E6376E">
        <w:rPr>
          <w:rFonts w:ascii="Arial" w:hAnsi="Arial" w:cs="Arial"/>
          <w:bCs/>
        </w:rPr>
        <w:t xml:space="preserve"> összegeket ezer forintban kell megadni.</w:t>
      </w:r>
    </w:p>
    <w:p w14:paraId="571041C9" w14:textId="77777777" w:rsidR="001256C9" w:rsidRDefault="001256C9" w:rsidP="001256C9">
      <w:pPr>
        <w:autoSpaceDE w:val="0"/>
        <w:autoSpaceDN w:val="0"/>
        <w:adjustRightInd w:val="0"/>
        <w:spacing w:after="0" w:line="240" w:lineRule="auto"/>
        <w:rPr>
          <w:rFonts w:ascii="Arial" w:hAnsi="Arial" w:cs="Arial"/>
          <w:b/>
          <w:bCs/>
          <w:iCs/>
        </w:rPr>
      </w:pPr>
    </w:p>
    <w:p w14:paraId="25B89376" w14:textId="77777777" w:rsidR="001256C9" w:rsidRDefault="001256C9" w:rsidP="001256C9">
      <w:pPr>
        <w:autoSpaceDE w:val="0"/>
        <w:autoSpaceDN w:val="0"/>
        <w:adjustRightInd w:val="0"/>
        <w:spacing w:after="0" w:line="240" w:lineRule="auto"/>
        <w:rPr>
          <w:rFonts w:ascii="Arial" w:hAnsi="Arial" w:cs="Arial"/>
          <w:b/>
          <w:bCs/>
          <w:iCs/>
        </w:rPr>
      </w:pPr>
      <w:r w:rsidRPr="005E389E">
        <w:rPr>
          <w:rFonts w:ascii="Arial" w:hAnsi="Arial" w:cs="Arial"/>
          <w:b/>
          <w:bCs/>
          <w:iCs/>
        </w:rPr>
        <w:t>A tábla oszlopai</w:t>
      </w:r>
    </w:p>
    <w:p w14:paraId="34FDEEBC" w14:textId="77777777" w:rsidR="001256C9" w:rsidRPr="005E389E" w:rsidRDefault="001256C9" w:rsidP="001256C9">
      <w:pPr>
        <w:autoSpaceDE w:val="0"/>
        <w:autoSpaceDN w:val="0"/>
        <w:adjustRightInd w:val="0"/>
        <w:spacing w:after="0" w:line="240" w:lineRule="auto"/>
        <w:rPr>
          <w:rFonts w:ascii="Arial" w:hAnsi="Arial" w:cs="Arial"/>
          <w:b/>
          <w:bCs/>
          <w:iCs/>
        </w:rPr>
      </w:pPr>
    </w:p>
    <w:p w14:paraId="0CBC661C" w14:textId="77777777" w:rsidR="001256C9" w:rsidRDefault="001256C9" w:rsidP="001256C9">
      <w:pPr>
        <w:autoSpaceDE w:val="0"/>
        <w:autoSpaceDN w:val="0"/>
        <w:adjustRightInd w:val="0"/>
        <w:spacing w:after="0" w:line="240" w:lineRule="auto"/>
        <w:rPr>
          <w:rFonts w:ascii="Arial" w:hAnsi="Arial" w:cs="Arial"/>
          <w:bCs/>
          <w:i/>
          <w:iCs/>
        </w:rPr>
      </w:pPr>
      <w:r w:rsidRPr="0071540A">
        <w:rPr>
          <w:rFonts w:ascii="Arial" w:hAnsi="Arial" w:cs="Arial"/>
          <w:bCs/>
          <w:i/>
          <w:iCs/>
        </w:rPr>
        <w:t>6. és 7. oszlop Biztosítási összeg</w:t>
      </w:r>
      <w:r>
        <w:rPr>
          <w:rFonts w:ascii="Arial" w:hAnsi="Arial" w:cs="Arial"/>
          <w:bCs/>
          <w:i/>
          <w:iCs/>
        </w:rPr>
        <w:t xml:space="preserve"> (ezer Ft)</w:t>
      </w:r>
    </w:p>
    <w:p w14:paraId="78A74134" w14:textId="77777777" w:rsidR="00FF1149" w:rsidRDefault="00FF1149" w:rsidP="001256C9">
      <w:pPr>
        <w:autoSpaceDE w:val="0"/>
        <w:autoSpaceDN w:val="0"/>
        <w:adjustRightInd w:val="0"/>
        <w:spacing w:after="0" w:line="240" w:lineRule="auto"/>
        <w:rPr>
          <w:rFonts w:ascii="Arial" w:hAnsi="Arial" w:cs="Arial"/>
          <w:bCs/>
          <w:i/>
          <w:iCs/>
        </w:rPr>
      </w:pPr>
    </w:p>
    <w:p w14:paraId="32A60269" w14:textId="77777777"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A biztosítási összeg adatok a tárgyidőszak utolsó napján élő szerződésekre vonatkoz</w:t>
      </w:r>
      <w:r>
        <w:rPr>
          <w:rFonts w:ascii="Arial" w:hAnsi="Arial" w:cs="Arial"/>
          <w:bCs/>
        </w:rPr>
        <w:t>nak</w:t>
      </w:r>
      <w:r w:rsidRPr="0071540A">
        <w:rPr>
          <w:rFonts w:ascii="Arial" w:hAnsi="Arial" w:cs="Arial"/>
          <w:bCs/>
        </w:rPr>
        <w:t>.</w:t>
      </w:r>
    </w:p>
    <w:p w14:paraId="25B73F80" w14:textId="6EA785B1"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 xml:space="preserve">A teljeskörű lakásbiztosítások biztosítási összegét </w:t>
      </w:r>
      <w:r w:rsidR="001A2B3D">
        <w:rPr>
          <w:rFonts w:ascii="Arial" w:hAnsi="Arial" w:cs="Arial"/>
          <w:bCs/>
        </w:rPr>
        <w:t>szükséges</w:t>
      </w:r>
      <w:r w:rsidR="00ED14E8">
        <w:rPr>
          <w:rFonts w:ascii="Arial" w:hAnsi="Arial" w:cs="Arial"/>
          <w:bCs/>
        </w:rPr>
        <w:t xml:space="preserve"> </w:t>
      </w:r>
      <w:r w:rsidRPr="0071540A">
        <w:rPr>
          <w:rFonts w:ascii="Arial" w:hAnsi="Arial" w:cs="Arial"/>
          <w:bCs/>
        </w:rPr>
        <w:t>megbontani ingatlan és ingóság biztosítási összegekre.</w:t>
      </w:r>
    </w:p>
    <w:p w14:paraId="020BE4AD" w14:textId="77777777" w:rsidR="001256C9" w:rsidRDefault="001256C9" w:rsidP="001256C9">
      <w:pPr>
        <w:autoSpaceDE w:val="0"/>
        <w:autoSpaceDN w:val="0"/>
        <w:adjustRightInd w:val="0"/>
        <w:spacing w:after="0" w:line="240" w:lineRule="auto"/>
        <w:rPr>
          <w:rFonts w:ascii="Arial" w:hAnsi="Arial" w:cs="Arial"/>
          <w:bCs/>
          <w:i/>
          <w:iCs/>
        </w:rPr>
      </w:pPr>
    </w:p>
    <w:p w14:paraId="1D5065CA" w14:textId="77777777" w:rsidR="001256C9" w:rsidRDefault="001256C9" w:rsidP="001256C9">
      <w:pPr>
        <w:autoSpaceDE w:val="0"/>
        <w:autoSpaceDN w:val="0"/>
        <w:adjustRightInd w:val="0"/>
        <w:spacing w:after="0" w:line="240" w:lineRule="auto"/>
        <w:rPr>
          <w:rFonts w:ascii="Arial" w:hAnsi="Arial" w:cs="Arial"/>
          <w:bCs/>
          <w:i/>
          <w:iCs/>
        </w:rPr>
      </w:pPr>
      <w:bookmarkStart w:id="78" w:name="_Hlk172644776"/>
      <w:r w:rsidRPr="0071540A">
        <w:rPr>
          <w:rFonts w:ascii="Arial" w:hAnsi="Arial" w:cs="Arial"/>
          <w:bCs/>
          <w:i/>
          <w:iCs/>
        </w:rPr>
        <w:t>8. oszlop Alapterület</w:t>
      </w:r>
      <w:r>
        <w:rPr>
          <w:rFonts w:ascii="Arial" w:hAnsi="Arial" w:cs="Arial"/>
          <w:bCs/>
          <w:i/>
          <w:iCs/>
        </w:rPr>
        <w:t xml:space="preserve"> (négyzetméter)</w:t>
      </w:r>
    </w:p>
    <w:p w14:paraId="4384F613" w14:textId="77777777" w:rsidR="00FF1149" w:rsidRPr="0071540A" w:rsidRDefault="00FF1149" w:rsidP="001256C9">
      <w:pPr>
        <w:autoSpaceDE w:val="0"/>
        <w:autoSpaceDN w:val="0"/>
        <w:adjustRightInd w:val="0"/>
        <w:spacing w:after="0" w:line="240" w:lineRule="auto"/>
        <w:rPr>
          <w:rFonts w:ascii="Arial" w:hAnsi="Arial" w:cs="Arial"/>
          <w:bCs/>
          <w:i/>
          <w:iCs/>
        </w:rPr>
      </w:pPr>
    </w:p>
    <w:p w14:paraId="305DBEEB" w14:textId="5495C851"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A</w:t>
      </w:r>
      <w:r w:rsidR="00FF1149">
        <w:rPr>
          <w:rFonts w:ascii="Arial" w:hAnsi="Arial" w:cs="Arial"/>
          <w:bCs/>
        </w:rPr>
        <w:t xml:space="preserve">z oszlopban a tárgyidőszak utolsó napján élő szerződések által biztosítással fedezett (kockázatba vont) </w:t>
      </w:r>
      <w:r w:rsidRPr="0071540A">
        <w:rPr>
          <w:rFonts w:ascii="Arial" w:hAnsi="Arial" w:cs="Arial"/>
          <w:bCs/>
        </w:rPr>
        <w:t>főépületek hasznos alapterület</w:t>
      </w:r>
      <w:r w:rsidR="00FF1149">
        <w:rPr>
          <w:rFonts w:ascii="Arial" w:hAnsi="Arial" w:cs="Arial"/>
          <w:bCs/>
        </w:rPr>
        <w:t>ét kell megadni</w:t>
      </w:r>
      <w:r w:rsidRPr="0071540A">
        <w:rPr>
          <w:rFonts w:ascii="Arial" w:hAnsi="Arial" w:cs="Arial"/>
          <w:bCs/>
        </w:rPr>
        <w:t>.</w:t>
      </w:r>
    </w:p>
    <w:bookmarkEnd w:id="78"/>
    <w:p w14:paraId="17720142" w14:textId="77777777" w:rsidR="001256C9" w:rsidRDefault="001256C9" w:rsidP="001256C9">
      <w:pPr>
        <w:autoSpaceDE w:val="0"/>
        <w:autoSpaceDN w:val="0"/>
        <w:adjustRightInd w:val="0"/>
        <w:spacing w:after="0" w:line="240" w:lineRule="auto"/>
        <w:rPr>
          <w:rFonts w:ascii="Arial" w:hAnsi="Arial" w:cs="Arial"/>
          <w:bCs/>
          <w:i/>
          <w:iCs/>
        </w:rPr>
      </w:pPr>
    </w:p>
    <w:p w14:paraId="0BA70A2F" w14:textId="77777777" w:rsidR="001256C9" w:rsidRDefault="001256C9" w:rsidP="001256C9">
      <w:pPr>
        <w:autoSpaceDE w:val="0"/>
        <w:autoSpaceDN w:val="0"/>
        <w:adjustRightInd w:val="0"/>
        <w:spacing w:after="0" w:line="240" w:lineRule="auto"/>
        <w:rPr>
          <w:rFonts w:ascii="Arial" w:hAnsi="Arial" w:cs="Arial"/>
          <w:bCs/>
          <w:i/>
          <w:iCs/>
        </w:rPr>
      </w:pPr>
      <w:r>
        <w:rPr>
          <w:rFonts w:ascii="Arial" w:hAnsi="Arial" w:cs="Arial"/>
          <w:bCs/>
          <w:i/>
          <w:iCs/>
        </w:rPr>
        <w:t xml:space="preserve">10. oszlop </w:t>
      </w:r>
      <w:r w:rsidRPr="0071540A">
        <w:rPr>
          <w:rFonts w:ascii="Arial" w:hAnsi="Arial" w:cs="Arial"/>
          <w:bCs/>
          <w:i/>
          <w:iCs/>
        </w:rPr>
        <w:t xml:space="preserve">Kárdarabszám </w:t>
      </w:r>
      <w:r>
        <w:rPr>
          <w:rFonts w:ascii="Arial" w:hAnsi="Arial" w:cs="Arial"/>
          <w:bCs/>
          <w:i/>
          <w:iCs/>
        </w:rPr>
        <w:t>(db)</w:t>
      </w:r>
    </w:p>
    <w:p w14:paraId="3E290DAB" w14:textId="77777777" w:rsidR="00FF1149" w:rsidRDefault="00FF1149" w:rsidP="001256C9">
      <w:pPr>
        <w:autoSpaceDE w:val="0"/>
        <w:autoSpaceDN w:val="0"/>
        <w:adjustRightInd w:val="0"/>
        <w:spacing w:after="0" w:line="240" w:lineRule="auto"/>
        <w:rPr>
          <w:rFonts w:ascii="Arial" w:hAnsi="Arial" w:cs="Arial"/>
          <w:bCs/>
          <w:i/>
          <w:iCs/>
        </w:rPr>
      </w:pPr>
    </w:p>
    <w:p w14:paraId="223E724F" w14:textId="77777777"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Tárgyidőszakban kifizetett és tárgyidőszakot követően várhatóan kifizetésre kerülő, a tárgyidőszak végéig bejelentett károk darabszáma.</w:t>
      </w:r>
    </w:p>
    <w:p w14:paraId="50B4143E" w14:textId="77777777" w:rsidR="001256C9" w:rsidRPr="0071540A" w:rsidRDefault="001256C9" w:rsidP="001256C9">
      <w:pPr>
        <w:autoSpaceDE w:val="0"/>
        <w:autoSpaceDN w:val="0"/>
        <w:adjustRightInd w:val="0"/>
        <w:spacing w:after="0" w:line="240" w:lineRule="auto"/>
        <w:rPr>
          <w:rFonts w:ascii="Arial" w:hAnsi="Arial" w:cs="Arial"/>
          <w:bCs/>
        </w:rPr>
      </w:pPr>
    </w:p>
    <w:p w14:paraId="27797CAB" w14:textId="77777777" w:rsidR="001256C9" w:rsidRDefault="001256C9" w:rsidP="001256C9">
      <w:pPr>
        <w:autoSpaceDE w:val="0"/>
        <w:autoSpaceDN w:val="0"/>
        <w:adjustRightInd w:val="0"/>
        <w:spacing w:after="0" w:line="240" w:lineRule="auto"/>
        <w:rPr>
          <w:rFonts w:ascii="Arial" w:hAnsi="Arial" w:cs="Arial"/>
          <w:bCs/>
          <w:i/>
          <w:iCs/>
        </w:rPr>
      </w:pPr>
      <w:r>
        <w:rPr>
          <w:rFonts w:ascii="Arial" w:hAnsi="Arial" w:cs="Arial"/>
          <w:bCs/>
          <w:i/>
          <w:iCs/>
        </w:rPr>
        <w:t xml:space="preserve">11. oszlop </w:t>
      </w:r>
      <w:r w:rsidRPr="0071540A">
        <w:rPr>
          <w:rFonts w:ascii="Arial" w:hAnsi="Arial" w:cs="Arial"/>
          <w:bCs/>
          <w:i/>
          <w:iCs/>
        </w:rPr>
        <w:t xml:space="preserve">Biztosított albetétek száma </w:t>
      </w:r>
      <w:r>
        <w:rPr>
          <w:rFonts w:ascii="Arial" w:hAnsi="Arial" w:cs="Arial"/>
          <w:bCs/>
          <w:i/>
          <w:iCs/>
        </w:rPr>
        <w:t>(db)</w:t>
      </w:r>
    </w:p>
    <w:p w14:paraId="321C46DE" w14:textId="77777777" w:rsidR="00FF1149" w:rsidRDefault="00FF1149" w:rsidP="001256C9">
      <w:pPr>
        <w:autoSpaceDE w:val="0"/>
        <w:autoSpaceDN w:val="0"/>
        <w:adjustRightInd w:val="0"/>
        <w:spacing w:after="0" w:line="240" w:lineRule="auto"/>
        <w:rPr>
          <w:rFonts w:ascii="Arial" w:hAnsi="Arial" w:cs="Arial"/>
          <w:bCs/>
          <w:i/>
          <w:iCs/>
        </w:rPr>
      </w:pPr>
    </w:p>
    <w:p w14:paraId="7AB08668" w14:textId="0F580970"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Csak társasházbiztosítások esetén releváns, i</w:t>
      </w:r>
      <w:r>
        <w:rPr>
          <w:rFonts w:ascii="Arial" w:hAnsi="Arial" w:cs="Arial"/>
          <w:bCs/>
        </w:rPr>
        <w:t xml:space="preserve">tt kell </w:t>
      </w:r>
      <w:r w:rsidR="001A2B3D">
        <w:rPr>
          <w:rFonts w:ascii="Arial" w:hAnsi="Arial" w:cs="Arial"/>
          <w:bCs/>
        </w:rPr>
        <w:t>jelente</w:t>
      </w:r>
      <w:r>
        <w:rPr>
          <w:rFonts w:ascii="Arial" w:hAnsi="Arial" w:cs="Arial"/>
          <w:bCs/>
        </w:rPr>
        <w:t>ni, h</w:t>
      </w:r>
      <w:r w:rsidRPr="0071540A">
        <w:rPr>
          <w:rFonts w:ascii="Arial" w:hAnsi="Arial" w:cs="Arial"/>
          <w:bCs/>
        </w:rPr>
        <w:t>ogy a társasházbiztosítások hány darab albetétet biztosítanak</w:t>
      </w:r>
      <w:r>
        <w:rPr>
          <w:rFonts w:ascii="Arial" w:hAnsi="Arial" w:cs="Arial"/>
          <w:bCs/>
        </w:rPr>
        <w:t>.</w:t>
      </w:r>
    </w:p>
    <w:p w14:paraId="61213F43" w14:textId="77777777" w:rsidR="001256C9" w:rsidRDefault="001256C9" w:rsidP="001256C9">
      <w:pPr>
        <w:spacing w:before="120" w:after="0" w:line="240" w:lineRule="auto"/>
        <w:rPr>
          <w:rFonts w:ascii="Arial" w:hAnsi="Arial" w:cs="Arial"/>
          <w:b/>
        </w:rPr>
      </w:pPr>
    </w:p>
    <w:p w14:paraId="5384D45E" w14:textId="5AAC3355" w:rsidR="001256C9" w:rsidRDefault="00FE766C" w:rsidP="001256C9">
      <w:pPr>
        <w:spacing w:before="120" w:after="0" w:line="240" w:lineRule="auto"/>
        <w:rPr>
          <w:rFonts w:ascii="Arial" w:hAnsi="Arial" w:cs="Arial"/>
          <w:b/>
        </w:rPr>
      </w:pPr>
      <w:r>
        <w:rPr>
          <w:rFonts w:ascii="Arial" w:hAnsi="Arial" w:cs="Arial"/>
          <w:b/>
        </w:rPr>
        <w:t>30</w:t>
      </w:r>
      <w:r w:rsidR="001256C9">
        <w:rPr>
          <w:rFonts w:ascii="Arial" w:hAnsi="Arial" w:cs="Arial"/>
          <w:b/>
        </w:rPr>
        <w:t xml:space="preserve">. </w:t>
      </w:r>
      <w:r w:rsidR="001256C9" w:rsidRPr="00C84B78">
        <w:rPr>
          <w:rFonts w:ascii="Arial" w:hAnsi="Arial" w:cs="Arial"/>
          <w:b/>
        </w:rPr>
        <w:t>42</w:t>
      </w:r>
      <w:r w:rsidR="001256C9">
        <w:rPr>
          <w:rFonts w:ascii="Arial" w:hAnsi="Arial" w:cs="Arial"/>
          <w:b/>
        </w:rPr>
        <w:t>Q</w:t>
      </w:r>
      <w:r w:rsidR="001256C9" w:rsidRPr="00C84B78">
        <w:rPr>
          <w:rFonts w:ascii="Arial" w:hAnsi="Arial" w:cs="Arial"/>
          <w:b/>
        </w:rPr>
        <w:t>LN01</w:t>
      </w:r>
      <w:r w:rsidR="001256C9">
        <w:rPr>
          <w:rFonts w:ascii="Arial" w:hAnsi="Arial" w:cs="Arial"/>
          <w:b/>
        </w:rPr>
        <w:t>B</w:t>
      </w:r>
      <w:r w:rsidR="001256C9" w:rsidRPr="00E93DDD">
        <w:rPr>
          <w:rFonts w:ascii="Arial" w:hAnsi="Arial" w:cs="Arial"/>
          <w:b/>
        </w:rPr>
        <w:t xml:space="preserve"> </w:t>
      </w:r>
      <w:r w:rsidR="001256C9" w:rsidRPr="00C84B78">
        <w:rPr>
          <w:rFonts w:ascii="Arial" w:hAnsi="Arial" w:cs="Arial"/>
          <w:b/>
        </w:rPr>
        <w:t>Lakásbiztosítás szerződésállomány és károk alakulásának bemutatása</w:t>
      </w:r>
      <w:r w:rsidR="001256C9">
        <w:rPr>
          <w:rFonts w:ascii="Arial" w:hAnsi="Arial" w:cs="Arial"/>
          <w:b/>
        </w:rPr>
        <w:t xml:space="preserve"> </w:t>
      </w:r>
      <w:r w:rsidR="00E45519">
        <w:rPr>
          <w:rFonts w:ascii="Arial" w:hAnsi="Arial" w:cs="Arial"/>
          <w:b/>
        </w:rPr>
        <w:t xml:space="preserve">– </w:t>
      </w:r>
      <w:r w:rsidR="001256C9">
        <w:rPr>
          <w:rFonts w:ascii="Arial" w:hAnsi="Arial" w:cs="Arial"/>
          <w:b/>
        </w:rPr>
        <w:t>Budapest</w:t>
      </w:r>
    </w:p>
    <w:p w14:paraId="29D3EAA0" w14:textId="77777777" w:rsidR="001256C9" w:rsidRDefault="001256C9" w:rsidP="001256C9">
      <w:pPr>
        <w:spacing w:before="120" w:after="0" w:line="240" w:lineRule="auto"/>
        <w:rPr>
          <w:rFonts w:ascii="Arial" w:hAnsi="Arial" w:cs="Arial"/>
        </w:rPr>
      </w:pPr>
      <w:r>
        <w:rPr>
          <w:rFonts w:ascii="Arial" w:hAnsi="Arial" w:cs="Arial"/>
          <w:b/>
        </w:rPr>
        <w:t>A tábla kitöltése</w:t>
      </w:r>
    </w:p>
    <w:p w14:paraId="41DCB2BF" w14:textId="19F7404E" w:rsidR="001256C9" w:rsidRDefault="001256C9" w:rsidP="001256C9">
      <w:pPr>
        <w:spacing w:before="120" w:after="0" w:line="240" w:lineRule="auto"/>
        <w:rPr>
          <w:rFonts w:ascii="Arial" w:hAnsi="Arial" w:cs="Arial"/>
        </w:rPr>
      </w:pPr>
      <w:r w:rsidRPr="00167B01">
        <w:rPr>
          <w:rFonts w:ascii="Arial" w:hAnsi="Arial" w:cs="Arial"/>
        </w:rPr>
        <w:t xml:space="preserve">A tábla a 42LN01 </w:t>
      </w:r>
      <w:r w:rsidR="00E45519">
        <w:rPr>
          <w:rFonts w:ascii="Arial" w:hAnsi="Arial" w:cs="Arial"/>
        </w:rPr>
        <w:t>kódú</w:t>
      </w:r>
      <w:r w:rsidR="00810206">
        <w:rPr>
          <w:rFonts w:ascii="Arial" w:hAnsi="Arial" w:cs="Arial"/>
        </w:rPr>
        <w:t xml:space="preserve"> </w:t>
      </w:r>
      <w:r w:rsidRPr="00167B01">
        <w:rPr>
          <w:rFonts w:ascii="Arial" w:hAnsi="Arial" w:cs="Arial"/>
        </w:rPr>
        <w:t>táblával összhangban tölten</w:t>
      </w:r>
      <w:r>
        <w:rPr>
          <w:rFonts w:ascii="Arial" w:hAnsi="Arial" w:cs="Arial"/>
        </w:rPr>
        <w:t>d</w:t>
      </w:r>
      <w:r w:rsidRPr="00167B01">
        <w:rPr>
          <w:rFonts w:ascii="Arial" w:hAnsi="Arial" w:cs="Arial"/>
        </w:rPr>
        <w:t>ő</w:t>
      </w:r>
      <w:r w:rsidR="00810206">
        <w:rPr>
          <w:rFonts w:ascii="Arial" w:hAnsi="Arial" w:cs="Arial"/>
        </w:rPr>
        <w:t xml:space="preserve"> </w:t>
      </w:r>
      <w:r w:rsidR="00E45519">
        <w:rPr>
          <w:rFonts w:ascii="Arial" w:hAnsi="Arial" w:cs="Arial"/>
        </w:rPr>
        <w:t>ki</w:t>
      </w:r>
      <w:r w:rsidRPr="00167B01">
        <w:rPr>
          <w:rFonts w:ascii="Arial" w:hAnsi="Arial" w:cs="Arial"/>
        </w:rPr>
        <w:t>, a táblában a budapesti irányítószámmal rendelkező ingatlanokhoz kapcsolódó lakásbiztosítások adatai</w:t>
      </w:r>
      <w:r>
        <w:rPr>
          <w:rFonts w:ascii="Arial" w:hAnsi="Arial" w:cs="Arial"/>
        </w:rPr>
        <w:t>t kell</w:t>
      </w:r>
      <w:r w:rsidRPr="00167B01">
        <w:rPr>
          <w:rFonts w:ascii="Arial" w:hAnsi="Arial" w:cs="Arial"/>
        </w:rPr>
        <w:t xml:space="preserve"> feltüntet</w:t>
      </w:r>
      <w:r>
        <w:rPr>
          <w:rFonts w:ascii="Arial" w:hAnsi="Arial" w:cs="Arial"/>
        </w:rPr>
        <w:t>ni.</w:t>
      </w:r>
    </w:p>
    <w:p w14:paraId="414B5412" w14:textId="77777777" w:rsidR="00F41C7B" w:rsidRPr="008E4C88" w:rsidRDefault="00F41C7B" w:rsidP="00F41C7B">
      <w:pPr>
        <w:pStyle w:val="Default"/>
        <w:keepNext/>
        <w:jc w:val="both"/>
        <w:rPr>
          <w:rFonts w:ascii="Arial" w:hAnsi="Arial" w:cs="Arial"/>
          <w:color w:val="auto"/>
          <w:sz w:val="20"/>
          <w:szCs w:val="20"/>
        </w:rPr>
      </w:pPr>
    </w:p>
    <w:p w14:paraId="324D4701" w14:textId="77777777" w:rsidR="00F41C7B" w:rsidRPr="008E4C88" w:rsidRDefault="00F41C7B" w:rsidP="00C6766F">
      <w:pPr>
        <w:spacing w:before="120" w:line="240" w:lineRule="auto"/>
        <w:ind w:right="113"/>
        <w:rPr>
          <w:rFonts w:ascii="Arial" w:eastAsia="Calibri" w:hAnsi="Arial" w:cs="Arial"/>
        </w:rPr>
      </w:pPr>
    </w:p>
    <w:bookmarkEnd w:id="73"/>
    <w:p w14:paraId="46211598" w14:textId="77777777" w:rsidR="008B26BA" w:rsidRPr="008E4C88" w:rsidRDefault="008B26BA"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IV.</w:t>
      </w:r>
    </w:p>
    <w:p w14:paraId="7E463FF5" w14:textId="77777777" w:rsidR="008B26BA" w:rsidRPr="008E4C88" w:rsidRDefault="008B26BA"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havi felügyeleti jelentése</w:t>
      </w:r>
    </w:p>
    <w:p w14:paraId="68108EBD" w14:textId="77777777" w:rsidR="00163D1C" w:rsidRPr="008E4C88" w:rsidRDefault="00163D1C" w:rsidP="00C6766F">
      <w:pPr>
        <w:spacing w:before="120" w:after="0" w:line="240" w:lineRule="auto"/>
        <w:rPr>
          <w:rFonts w:ascii="Arial" w:eastAsia="Times New Roman" w:hAnsi="Arial" w:cs="Arial"/>
        </w:rPr>
      </w:pPr>
      <w:bookmarkStart w:id="79" w:name="_Hlk109156472"/>
    </w:p>
    <w:p w14:paraId="5E40E8DC"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1. 42HSZ A biztosító életbiztosítási állományának</w:t>
      </w:r>
      <w:r w:rsidR="00B02DD0" w:rsidRPr="008E4C88">
        <w:rPr>
          <w:rFonts w:ascii="Arial" w:eastAsia="Times New Roman" w:hAnsi="Arial" w:cs="Arial"/>
          <w:b/>
        </w:rPr>
        <w:t>, díjbevételeinek és kárkifizetéseinek</w:t>
      </w:r>
      <w:r w:rsidRPr="008E4C88">
        <w:rPr>
          <w:rFonts w:ascii="Arial" w:eastAsia="Times New Roman" w:hAnsi="Arial" w:cs="Arial"/>
          <w:b/>
        </w:rPr>
        <w:t xml:space="preserve"> alakulása</w:t>
      </w:r>
    </w:p>
    <w:p w14:paraId="7B3237F4" w14:textId="77777777" w:rsidR="001C16B5" w:rsidRPr="008E4C88" w:rsidRDefault="001C16B5" w:rsidP="00C6766F">
      <w:pPr>
        <w:spacing w:after="0" w:line="240" w:lineRule="auto"/>
        <w:rPr>
          <w:rFonts w:ascii="Arial" w:eastAsia="Times New Roman" w:hAnsi="Arial" w:cs="Arial"/>
          <w:b/>
        </w:rPr>
      </w:pPr>
    </w:p>
    <w:p w14:paraId="50998B65"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2D856FF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h</w:t>
      </w:r>
      <w:r w:rsidR="00CB406C" w:rsidRPr="008E4C88">
        <w:rPr>
          <w:rFonts w:ascii="Arial" w:eastAsia="Times New Roman" w:hAnsi="Arial" w:cs="Arial"/>
        </w:rPr>
        <w:t>avi</w:t>
      </w:r>
      <w:r w:rsidRPr="008E4C88">
        <w:rPr>
          <w:rFonts w:ascii="Arial" w:eastAsia="Times New Roman" w:hAnsi="Arial" w:cs="Arial"/>
        </w:rPr>
        <w:t xml:space="preserve"> adatszolgáltatásnak a </w:t>
      </w:r>
      <w:r w:rsidR="00CB406C" w:rsidRPr="008E4C88">
        <w:rPr>
          <w:rFonts w:ascii="Arial" w:eastAsia="Times New Roman" w:hAnsi="Arial" w:cs="Arial"/>
        </w:rPr>
        <w:t>hónap első napjától</w:t>
      </w:r>
      <w:r w:rsidRPr="008E4C88">
        <w:rPr>
          <w:rFonts w:ascii="Arial" w:eastAsia="Times New Roman" w:hAnsi="Arial" w:cs="Arial"/>
        </w:rPr>
        <w:t xml:space="preserve"> </w:t>
      </w:r>
      <w:r w:rsidR="00CB406C" w:rsidRPr="008E4C88">
        <w:rPr>
          <w:rFonts w:ascii="Arial" w:eastAsia="Times New Roman" w:hAnsi="Arial" w:cs="Arial"/>
        </w:rPr>
        <w:t>a hónap utolsó napjáig</w:t>
      </w:r>
      <w:r w:rsidRPr="008E4C88">
        <w:rPr>
          <w:rFonts w:ascii="Arial" w:eastAsia="Times New Roman" w:hAnsi="Arial" w:cs="Arial"/>
        </w:rPr>
        <w:t xml:space="preserve"> terjedő </w:t>
      </w:r>
      <w:r w:rsidR="00E21FED"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732635FE" w14:textId="77777777" w:rsidR="001C16B5"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BF23F7F"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1. oszlop Nyitó állomány (db)</w:t>
      </w:r>
    </w:p>
    <w:p w14:paraId="377AA61B"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előző </w:t>
      </w:r>
      <w:r w:rsidR="00E21FED"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774331C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2. oszlop Szaporulat (db)</w:t>
      </w:r>
    </w:p>
    <w:p w14:paraId="67D95C3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 xml:space="preserve">időszakban kötött új szerződések darabszámát kell szerepeltetni. </w:t>
      </w:r>
    </w:p>
    <w:p w14:paraId="18B3510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3. oszlop Szaporulat állománydíj/díjbevétel (e Ft)</w:t>
      </w:r>
    </w:p>
    <w:p w14:paraId="3237F8A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kötött új szerződésekkel kapcsolatban összegezve</w:t>
      </w:r>
      <w:r w:rsidR="002D3FE8" w:rsidRPr="008E4C88">
        <w:rPr>
          <w:rFonts w:ascii="Arial" w:eastAsia="Times New Roman" w:hAnsi="Arial" w:cs="Arial"/>
        </w:rPr>
        <w:t>,</w:t>
      </w:r>
      <w:r w:rsidRPr="008E4C88">
        <w:rPr>
          <w:rFonts w:ascii="Arial" w:eastAsia="Times New Roman" w:hAnsi="Arial" w:cs="Arial"/>
        </w:rPr>
        <w:t xml:space="preserve"> ezer Ft-ban kell megadni a folyamatos díjfizetésű biztosítások esetében az állománydíjakat, egyszeri díjfizetésűek esetében a díjbevételeket.</w:t>
      </w:r>
    </w:p>
    <w:p w14:paraId="284AA4E4"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 oszlop Állományvesztés (db)</w:t>
      </w:r>
    </w:p>
    <w:p w14:paraId="52A4753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bármely okból megszűnt szerződések darabszámát kell szerepeltetni.</w:t>
      </w:r>
    </w:p>
    <w:p w14:paraId="0A3206F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5. oszlop Záró állomány (db)</w:t>
      </w:r>
    </w:p>
    <w:p w14:paraId="3C4203D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D5270A"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4B9A9F0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6. oszlop Díjmentesített szerződések (db)</w:t>
      </w:r>
    </w:p>
    <w:p w14:paraId="05D3D1C6"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5. oszlopban </w:t>
      </w:r>
      <w:r w:rsidR="00D5270A" w:rsidRPr="008E4C88">
        <w:rPr>
          <w:rFonts w:ascii="Arial" w:eastAsia="Times New Roman" w:hAnsi="Arial" w:cs="Arial"/>
        </w:rPr>
        <w:t>jelentett</w:t>
      </w:r>
      <w:r w:rsidRPr="008E4C88">
        <w:rPr>
          <w:rFonts w:ascii="Arial" w:eastAsia="Times New Roman" w:hAnsi="Arial" w:cs="Arial"/>
        </w:rPr>
        <w:t xml:space="preserve"> szerződések közül azokat kell szerepeltetni, amelyeket a </w:t>
      </w:r>
      <w:r w:rsidR="00D5270A" w:rsidRPr="008E4C88">
        <w:rPr>
          <w:rFonts w:ascii="Arial" w:eastAsia="Times New Roman" w:hAnsi="Arial" w:cs="Arial"/>
        </w:rPr>
        <w:t>tárgy</w:t>
      </w:r>
      <w:r w:rsidRPr="008E4C88">
        <w:rPr>
          <w:rFonts w:ascii="Arial" w:eastAsia="Times New Roman" w:hAnsi="Arial" w:cs="Arial"/>
        </w:rPr>
        <w:t xml:space="preserve">időszakban díjmentesítettek. </w:t>
      </w:r>
    </w:p>
    <w:p w14:paraId="2A234092"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7. oszlop Díjmentesítéssel érintett szerződések állománydíja (e Ft)</w:t>
      </w:r>
    </w:p>
    <w:p w14:paraId="2570D7E3" w14:textId="77777777" w:rsidR="001C656C"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Az oszlopban a 6. oszlopban jel</w:t>
      </w:r>
      <w:r w:rsidR="00D5270A" w:rsidRPr="008E4C88">
        <w:rPr>
          <w:rFonts w:ascii="Arial" w:eastAsia="Times New Roman" w:hAnsi="Arial" w:cs="Arial"/>
        </w:rPr>
        <w:t>ent</w:t>
      </w:r>
      <w:r w:rsidRPr="008E4C88">
        <w:rPr>
          <w:rFonts w:ascii="Arial" w:eastAsia="Times New Roman" w:hAnsi="Arial" w:cs="Arial"/>
        </w:rPr>
        <w:t>ett díjmentesített szerződések állománydíját kell összegezve szerepeltetni</w:t>
      </w:r>
      <w:r w:rsidR="00D5270A" w:rsidRPr="008E4C88">
        <w:rPr>
          <w:rFonts w:ascii="Arial" w:eastAsia="Times New Roman" w:hAnsi="Arial" w:cs="Arial"/>
        </w:rPr>
        <w:t>,</w:t>
      </w:r>
      <w:r w:rsidRPr="008E4C88">
        <w:rPr>
          <w:rFonts w:ascii="Arial" w:eastAsia="Times New Roman" w:hAnsi="Arial" w:cs="Arial"/>
        </w:rPr>
        <w:t xml:space="preserve"> ezer Ft-ban.</w:t>
      </w:r>
    </w:p>
    <w:p w14:paraId="7516F7CD" w14:textId="7DE08CC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i/>
          <w:iCs/>
        </w:rPr>
        <w:t>8. oszlop</w:t>
      </w:r>
      <w:r w:rsidRPr="008E4C88">
        <w:rPr>
          <w:rFonts w:ascii="Arial" w:eastAsia="Times New Roman" w:hAnsi="Arial" w:cs="Arial"/>
        </w:rPr>
        <w:t xml:space="preserve"> Díjbevétel (e Ft)</w:t>
      </w:r>
    </w:p>
    <w:p w14:paraId="0D2D7999"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Az oszlopban a tárgyidőszakban befolyt díjakat kell szerepeltetni.</w:t>
      </w:r>
    </w:p>
    <w:p w14:paraId="249E9B74" w14:textId="77777777" w:rsidR="00363A4C" w:rsidRPr="008E4C88" w:rsidRDefault="00B02DD0" w:rsidP="00363A4C">
      <w:pPr>
        <w:spacing w:before="120" w:after="0" w:line="240" w:lineRule="auto"/>
        <w:rPr>
          <w:rFonts w:ascii="Arial" w:eastAsia="Times New Roman" w:hAnsi="Arial" w:cs="Arial"/>
        </w:rPr>
      </w:pPr>
      <w:r w:rsidRPr="008E4C88">
        <w:rPr>
          <w:rFonts w:ascii="Arial" w:eastAsia="Times New Roman" w:hAnsi="Arial" w:cs="Arial"/>
          <w:i/>
          <w:iCs/>
        </w:rPr>
        <w:t>10</w:t>
      </w:r>
      <w:r w:rsidR="00363A4C" w:rsidRPr="008E4C88">
        <w:rPr>
          <w:rFonts w:ascii="Arial" w:eastAsia="Times New Roman" w:hAnsi="Arial" w:cs="Arial"/>
          <w:i/>
          <w:iCs/>
        </w:rPr>
        <w:t>. oszlop</w:t>
      </w:r>
      <w:r w:rsidR="00363A4C" w:rsidRPr="008E4C88">
        <w:rPr>
          <w:rFonts w:ascii="Arial" w:eastAsia="Times New Roman" w:hAnsi="Arial" w:cs="Arial"/>
        </w:rPr>
        <w:t xml:space="preserve"> Kárkifizetések és szolgáltatások (e Ft)</w:t>
      </w:r>
    </w:p>
    <w:p w14:paraId="73BE85CF"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tárgyidőszakban történt összes kárkifizetést és szolgáltatást </w:t>
      </w:r>
      <w:r w:rsidR="004F483C" w:rsidRPr="008E4C88">
        <w:rPr>
          <w:rFonts w:ascii="Arial" w:eastAsia="Times New Roman" w:hAnsi="Arial" w:cs="Arial"/>
        </w:rPr>
        <w:t xml:space="preserve">jelenteni </w:t>
      </w:r>
      <w:r w:rsidRPr="008E4C88">
        <w:rPr>
          <w:rFonts w:ascii="Arial" w:eastAsia="Times New Roman" w:hAnsi="Arial" w:cs="Arial"/>
        </w:rPr>
        <w:t>kell.</w:t>
      </w:r>
    </w:p>
    <w:p w14:paraId="6F2039C7" w14:textId="77777777" w:rsidR="0063435D"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2557091"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42HSZ012</w:t>
      </w:r>
      <w:r w:rsidR="00512F43" w:rsidRPr="008E4C88">
        <w:rPr>
          <w:rFonts w:ascii="Arial" w:eastAsia="Times New Roman" w:hAnsi="Arial" w:cs="Arial"/>
          <w:i/>
        </w:rPr>
        <w:t xml:space="preserve"> és 42HSZ022 </w:t>
      </w:r>
      <w:r w:rsidRPr="008E4C88">
        <w:rPr>
          <w:rFonts w:ascii="Arial" w:eastAsia="Times New Roman" w:hAnsi="Arial" w:cs="Arial"/>
          <w:i/>
        </w:rPr>
        <w:t>Elérési és vegyes életbiztosítások</w:t>
      </w:r>
    </w:p>
    <w:p w14:paraId="62CC4C7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lastRenderedPageBreak/>
        <w:t>A sor</w:t>
      </w:r>
      <w:r w:rsidR="00512F43" w:rsidRPr="008E4C88">
        <w:rPr>
          <w:rFonts w:ascii="Arial" w:eastAsia="Times New Roman" w:hAnsi="Arial" w:cs="Arial"/>
        </w:rPr>
        <w:t>ok</w:t>
      </w:r>
      <w:r w:rsidRPr="008E4C88">
        <w:rPr>
          <w:rFonts w:ascii="Arial" w:eastAsia="Times New Roman" w:hAnsi="Arial" w:cs="Arial"/>
        </w:rPr>
        <w:t xml:space="preserve">ban az elérési és vegyes életbiztosításokkal kapcsolatos információkat kell megadni. A hagyományos vegyes típusú nyugdíjbiztosításokra vonatkozó adatokat nem itt, hanem a 42HSZ014 </w:t>
      </w:r>
      <w:r w:rsidR="00512F43" w:rsidRPr="008E4C88">
        <w:rPr>
          <w:rFonts w:ascii="Arial" w:eastAsia="Times New Roman" w:hAnsi="Arial" w:cs="Arial"/>
        </w:rPr>
        <w:t>és</w:t>
      </w:r>
      <w:r w:rsidR="000128CB" w:rsidRPr="008E4C88">
        <w:rPr>
          <w:rFonts w:ascii="Arial" w:eastAsia="Times New Roman" w:hAnsi="Arial" w:cs="Arial"/>
        </w:rPr>
        <w:t xml:space="preserve"> 42HSZ024</w:t>
      </w:r>
      <w:r w:rsidR="00512F43" w:rsidRPr="008E4C88">
        <w:rPr>
          <w:rFonts w:ascii="Arial" w:eastAsia="Times New Roman" w:hAnsi="Arial" w:cs="Arial"/>
        </w:rPr>
        <w:t xml:space="preserve"> </w:t>
      </w:r>
      <w:r w:rsidRPr="008E4C88">
        <w:rPr>
          <w:rFonts w:ascii="Arial" w:eastAsia="Times New Roman" w:hAnsi="Arial" w:cs="Arial"/>
        </w:rPr>
        <w:t>Nyugdíjbiztosítások soron kell megadni.</w:t>
      </w:r>
    </w:p>
    <w:p w14:paraId="529DFFEA"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 xml:space="preserve">42HSZ013 </w:t>
      </w:r>
      <w:r w:rsidR="00512F43" w:rsidRPr="008E4C88">
        <w:rPr>
          <w:rFonts w:ascii="Arial" w:eastAsia="Times New Roman" w:hAnsi="Arial" w:cs="Arial"/>
          <w:i/>
        </w:rPr>
        <w:t xml:space="preserve">és 42HSZ023 </w:t>
      </w:r>
      <w:r w:rsidRPr="008E4C88">
        <w:rPr>
          <w:rFonts w:ascii="Arial" w:eastAsia="Times New Roman" w:hAnsi="Arial" w:cs="Arial"/>
          <w:i/>
        </w:rPr>
        <w:t>Indexhez vagy befektetési egységekhez kötött életbiztosítások</w:t>
      </w:r>
    </w:p>
    <w:p w14:paraId="126FA4E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w:t>
      </w:r>
      <w:r w:rsidR="00A0460F" w:rsidRPr="008E4C88">
        <w:rPr>
          <w:rFonts w:ascii="Arial" w:eastAsia="Times New Roman" w:hAnsi="Arial" w:cs="Arial"/>
        </w:rPr>
        <w:t>i</w:t>
      </w:r>
      <w:r w:rsidRPr="008E4C88">
        <w:rPr>
          <w:rFonts w:ascii="Arial" w:eastAsia="Times New Roman" w:hAnsi="Arial" w:cs="Arial"/>
        </w:rPr>
        <w:t>ndexhez vagy befektetési egységekhez kötött (UL) életbiztosításokkal kapcsolatos információkat kell megadni. A</w:t>
      </w:r>
      <w:r w:rsidR="00A0460F"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42HSZ014 </w:t>
      </w:r>
      <w:r w:rsidR="00512F43" w:rsidRPr="008E4C88">
        <w:rPr>
          <w:rFonts w:ascii="Arial" w:eastAsia="Times New Roman" w:hAnsi="Arial" w:cs="Arial"/>
        </w:rPr>
        <w:t xml:space="preserve">és 42HSZ024 </w:t>
      </w:r>
      <w:r w:rsidRPr="008E4C88">
        <w:rPr>
          <w:rFonts w:ascii="Arial" w:eastAsia="Times New Roman" w:hAnsi="Arial" w:cs="Arial"/>
        </w:rPr>
        <w:t>Nyugdíjbiztosítások soron kell megadni.</w:t>
      </w:r>
    </w:p>
    <w:p w14:paraId="6016E7AB" w14:textId="77777777" w:rsidR="001C16B5" w:rsidRPr="008E4C88" w:rsidRDefault="001C16B5" w:rsidP="00C6766F">
      <w:pPr>
        <w:spacing w:before="120" w:after="0" w:line="240" w:lineRule="auto"/>
        <w:rPr>
          <w:rFonts w:ascii="Arial" w:eastAsia="Times New Roman" w:hAnsi="Arial" w:cs="Arial"/>
          <w:i/>
          <w:iCs/>
        </w:rPr>
      </w:pPr>
      <w:r w:rsidRPr="008E4C88">
        <w:rPr>
          <w:rFonts w:ascii="Arial" w:eastAsia="Times New Roman" w:hAnsi="Arial" w:cs="Arial"/>
          <w:i/>
        </w:rPr>
        <w:t xml:space="preserve">42HSZ014 </w:t>
      </w:r>
      <w:r w:rsidR="00512F43" w:rsidRPr="008E4C88">
        <w:rPr>
          <w:rFonts w:ascii="Arial" w:eastAsia="Times New Roman" w:hAnsi="Arial" w:cs="Arial"/>
          <w:i/>
        </w:rPr>
        <w:t xml:space="preserve">és 42HSZ024 </w:t>
      </w:r>
      <w:r w:rsidRPr="008E4C88">
        <w:rPr>
          <w:rFonts w:ascii="Arial" w:eastAsia="Times New Roman" w:hAnsi="Arial" w:cs="Arial"/>
          <w:i/>
          <w:iCs/>
        </w:rPr>
        <w:t>Nyugdíjbiztosítások</w:t>
      </w:r>
    </w:p>
    <w:p w14:paraId="69C2879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típusú nyugdíjbiztosítással kapcsolatos információkat kell megadni. </w:t>
      </w:r>
    </w:p>
    <w:p w14:paraId="66D8074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i/>
        </w:rPr>
        <w:t xml:space="preserve">42HSZ015 </w:t>
      </w:r>
      <w:r w:rsidR="00512F43" w:rsidRPr="008E4C88">
        <w:rPr>
          <w:rFonts w:ascii="Arial" w:eastAsia="Times New Roman" w:hAnsi="Arial" w:cs="Arial"/>
          <w:i/>
        </w:rPr>
        <w:t xml:space="preserve">és 42HSZ025 </w:t>
      </w:r>
      <w:r w:rsidRPr="008E4C88">
        <w:rPr>
          <w:rFonts w:ascii="Arial" w:eastAsia="Times New Roman" w:hAnsi="Arial" w:cs="Arial"/>
          <w:i/>
          <w:iCs/>
        </w:rPr>
        <w:t>Egyéb életbiztosítások</w:t>
      </w:r>
    </w:p>
    <w:p w14:paraId="089C898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olyan életbiztosítással kapcsolatos információkat kell megadni, amelyek nem szerepelnek az előző négy kategória egyikében sem. </w:t>
      </w:r>
    </w:p>
    <w:p w14:paraId="78542214" w14:textId="77777777" w:rsidR="00163D1C" w:rsidRPr="008E4C88" w:rsidRDefault="00163D1C" w:rsidP="00C6766F">
      <w:pPr>
        <w:spacing w:before="120" w:after="0" w:line="240" w:lineRule="auto"/>
        <w:rPr>
          <w:rFonts w:ascii="Arial" w:eastAsia="Times New Roman" w:hAnsi="Arial" w:cs="Arial"/>
        </w:rPr>
      </w:pPr>
    </w:p>
    <w:p w14:paraId="4EAC6202"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2. </w:t>
      </w:r>
      <w:r w:rsidR="00163D1C" w:rsidRPr="008E4C88">
        <w:rPr>
          <w:rFonts w:ascii="Arial" w:eastAsia="Times New Roman" w:hAnsi="Arial" w:cs="Arial"/>
          <w:b/>
        </w:rPr>
        <w:t xml:space="preserve">42HVE Beérkezett és teljesített visszavásárlási igénybejelentések </w:t>
      </w:r>
      <w:r w:rsidR="007736EA" w:rsidRPr="008E4C88">
        <w:rPr>
          <w:rFonts w:ascii="Arial" w:eastAsia="Times New Roman" w:hAnsi="Arial" w:cs="Arial"/>
          <w:b/>
        </w:rPr>
        <w:t>–</w:t>
      </w:r>
      <w:r w:rsidR="00163D1C" w:rsidRPr="008E4C88">
        <w:rPr>
          <w:rFonts w:ascii="Arial" w:eastAsia="Times New Roman" w:hAnsi="Arial" w:cs="Arial"/>
          <w:b/>
        </w:rPr>
        <w:t xml:space="preserve"> egyszeri díjas megtakarítási életbiztosítások</w:t>
      </w:r>
    </w:p>
    <w:p w14:paraId="4638D399"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D1A6B81" w14:textId="77777777" w:rsidR="00163D1C" w:rsidRPr="008E4C88" w:rsidRDefault="00163D1C" w:rsidP="00E747A5">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2118E7"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499ADBF3" w14:textId="77777777" w:rsidR="00163D1C" w:rsidRPr="008E4C88" w:rsidRDefault="00163D1C" w:rsidP="00C6766F">
      <w:pPr>
        <w:spacing w:before="120" w:after="0" w:line="240" w:lineRule="auto"/>
        <w:rPr>
          <w:rFonts w:ascii="Arial" w:eastAsia="Times New Roman" w:hAnsi="Arial" w:cs="Arial"/>
          <w:b/>
        </w:rPr>
      </w:pPr>
      <w:bookmarkStart w:id="80" w:name="_Hlk115681387"/>
      <w:r w:rsidRPr="008E4C88">
        <w:rPr>
          <w:rFonts w:ascii="Arial" w:eastAsia="Times New Roman" w:hAnsi="Arial" w:cs="Arial"/>
          <w:b/>
        </w:rPr>
        <w:t>A tábla oszlopai</w:t>
      </w:r>
    </w:p>
    <w:p w14:paraId="54F4D9EF"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 oszlop Beérkezett visszavásárlási igénybejelentés (db)</w:t>
      </w:r>
    </w:p>
    <w:p w14:paraId="50598BC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2118E7" w:rsidRPr="008E4C88">
        <w:rPr>
          <w:rFonts w:ascii="Arial" w:eastAsia="Times New Roman" w:hAnsi="Arial" w:cs="Arial"/>
        </w:rPr>
        <w:t xml:space="preserve"> tárgyidőszakban</w:t>
      </w:r>
      <w:r w:rsidRPr="008E4C88">
        <w:rPr>
          <w:rFonts w:ascii="Arial" w:eastAsia="Times New Roman" w:hAnsi="Arial" w:cs="Arial"/>
        </w:rPr>
        <w:t xml:space="preserve"> az </w:t>
      </w:r>
      <w:r w:rsidR="002118E7"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beérkezett visszavásárlási igénybejelentések darabszámát kell szerepeltetni. A</w:t>
      </w:r>
      <w:r w:rsidR="002118E7"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1655197B"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2. oszlop Beérkezett visszavásárlási igénybejelentés (e Ft)</w:t>
      </w:r>
    </w:p>
    <w:p w14:paraId="59BF4DA3"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az 1. oszlopban jelzett igénybejelentésekhez tartozó visszavásárlási értékeket (részleges visszavásárlás esetén az igényelt összeget) összegezve kell szerepeltetni</w:t>
      </w:r>
      <w:r w:rsidR="00D5482B" w:rsidRPr="008E4C88">
        <w:rPr>
          <w:rFonts w:ascii="Arial" w:eastAsia="Times New Roman" w:hAnsi="Arial" w:cs="Arial"/>
        </w:rPr>
        <w:t>,</w:t>
      </w:r>
      <w:r w:rsidRPr="008E4C88">
        <w:rPr>
          <w:rFonts w:ascii="Arial" w:eastAsia="Times New Roman" w:hAnsi="Arial" w:cs="Arial"/>
        </w:rPr>
        <w:t xml:space="preserve"> ezer Ft-ban. </w:t>
      </w:r>
    </w:p>
    <w:p w14:paraId="1B124AC5"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 xml:space="preserve">3. oszlop Teljesített visszavásárlási igény (db) </w:t>
      </w:r>
    </w:p>
    <w:p w14:paraId="27CB3844"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D5482B" w:rsidRPr="008E4C88">
        <w:rPr>
          <w:rFonts w:ascii="Arial" w:eastAsia="Times New Roman" w:hAnsi="Arial" w:cs="Arial"/>
        </w:rPr>
        <w:t xml:space="preserve"> tárgyidőszakban</w:t>
      </w:r>
      <w:r w:rsidRPr="008E4C88">
        <w:rPr>
          <w:rFonts w:ascii="Arial" w:eastAsia="Times New Roman" w:hAnsi="Arial" w:cs="Arial"/>
        </w:rPr>
        <w:t xml:space="preserve"> az </w:t>
      </w:r>
      <w:r w:rsidR="00D5482B"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történt kifizetések darabszámát kell szerepeltetni. A</w:t>
      </w:r>
      <w:r w:rsidR="00D5482B"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A3A543B" w14:textId="0A67E2AE"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4</w:t>
      </w:r>
      <w:r w:rsidR="004F483C" w:rsidRPr="008E4C88">
        <w:rPr>
          <w:rFonts w:ascii="Arial" w:eastAsia="Times New Roman" w:hAnsi="Arial" w:cs="Arial"/>
          <w:i/>
        </w:rPr>
        <w:t>–</w:t>
      </w:r>
      <w:r w:rsidR="001D777D" w:rsidRPr="008E4C88">
        <w:rPr>
          <w:rFonts w:ascii="Arial" w:eastAsia="Times New Roman" w:hAnsi="Arial" w:cs="Arial"/>
          <w:i/>
        </w:rPr>
        <w:t>6</w:t>
      </w:r>
      <w:r w:rsidRPr="008E4C88">
        <w:rPr>
          <w:rFonts w:ascii="Arial" w:eastAsia="Times New Roman" w:hAnsi="Arial" w:cs="Arial"/>
          <w:i/>
        </w:rPr>
        <w:t xml:space="preserve">. oszlop </w:t>
      </w:r>
    </w:p>
    <w:p w14:paraId="6ABE38D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3. oszlopban jelzett teljesített kifizetések közül azokat kell összegezve szerepeltetni ezer Ft-ban, amely</w:t>
      </w:r>
      <w:r w:rsidR="001E4A52" w:rsidRPr="008E4C88">
        <w:rPr>
          <w:rFonts w:ascii="Arial" w:eastAsia="Times New Roman" w:hAnsi="Arial" w:cs="Arial"/>
        </w:rPr>
        <w:t xml:space="preserve"> </w:t>
      </w:r>
      <w:r w:rsidRPr="008E4C88">
        <w:rPr>
          <w:rFonts w:ascii="Arial" w:eastAsia="Times New Roman" w:hAnsi="Arial" w:cs="Arial"/>
        </w:rPr>
        <w:t>kifizetések a tárgyidőszakban, a tárgyidőszakot megelőző hónapban, illetve a tárgyidőszakot megelőző hónap előtti időszakban bejelentett igénybejelentésekhez kapcsolódnak.</w:t>
      </w:r>
    </w:p>
    <w:p w14:paraId="1E9889E5" w14:textId="77777777" w:rsidR="00163D1C"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i/>
        </w:rPr>
        <w:t>7</w:t>
      </w:r>
      <w:r w:rsidR="00163D1C" w:rsidRPr="008E4C88">
        <w:rPr>
          <w:rFonts w:ascii="Arial" w:eastAsia="Times New Roman" w:hAnsi="Arial" w:cs="Arial"/>
          <w:i/>
        </w:rPr>
        <w:t>. oszlop Beérkezett visszavásárlási igénybejelentés (db)</w:t>
      </w:r>
    </w:p>
    <w:p w14:paraId="5CEEE996" w14:textId="77777777" w:rsidR="001D777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em indexhez vagy befektetési egységekhez kötött, egyszeri díjas megtakarítási jellegű életbiztosításokra beérkezett visszavásárlási igénybejelentések darabszámát kell szerepeltetni. A hagyományos vegyes típusú nyugdíjbiztosításokat nem itt, hanem a Nyugdíjcélú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5483FFB3"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8</w:t>
      </w:r>
      <w:r w:rsidR="00163D1C" w:rsidRPr="008E4C88">
        <w:rPr>
          <w:rFonts w:ascii="Arial" w:eastAsia="Times New Roman" w:hAnsi="Arial" w:cs="Arial"/>
          <w:i/>
        </w:rPr>
        <w:t>. oszlop Beérkezett visszavásárlási igénybejelentés (e Ft)</w:t>
      </w:r>
    </w:p>
    <w:p w14:paraId="66F5588E"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1D777D" w:rsidRPr="008E4C88">
        <w:rPr>
          <w:rFonts w:ascii="Arial" w:eastAsia="Times New Roman" w:hAnsi="Arial" w:cs="Arial"/>
        </w:rPr>
        <w:t>7</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6D533A51"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9</w:t>
      </w:r>
      <w:r w:rsidR="00163D1C" w:rsidRPr="008E4C88">
        <w:rPr>
          <w:rFonts w:ascii="Arial" w:eastAsia="Times New Roman" w:hAnsi="Arial" w:cs="Arial"/>
          <w:i/>
        </w:rPr>
        <w:t>. oszlop Teljesített visszavásárlási igény (db)</w:t>
      </w:r>
    </w:p>
    <w:p w14:paraId="2CF1237F"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 xml:space="preserve">em indexhez vagy befektetési egységekhez kötött, egyszeri díjas megtakarítási jellegű életbiztosításokra történt kifizetések darabszámát kell szerepeltetni. A hagyományos </w:t>
      </w:r>
      <w:r w:rsidRPr="008E4C88">
        <w:rPr>
          <w:rFonts w:ascii="Arial" w:eastAsia="Times New Roman" w:hAnsi="Arial" w:cs="Arial"/>
        </w:rPr>
        <w:lastRenderedPageBreak/>
        <w:t xml:space="preserve">vegyes típusú nyugdíjbiztosításokat nem itt, hanem a </w:t>
      </w:r>
      <w:r w:rsidR="00DF6AC2"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9EB9288" w14:textId="4E6FEBED"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10</w:t>
      </w:r>
      <w:r w:rsidR="004F483C" w:rsidRPr="008E4C88">
        <w:rPr>
          <w:rFonts w:ascii="Arial" w:eastAsia="Times New Roman" w:hAnsi="Arial" w:cs="Arial"/>
          <w:i/>
        </w:rPr>
        <w:t>–</w:t>
      </w:r>
      <w:r w:rsidRPr="008E4C88">
        <w:rPr>
          <w:rFonts w:ascii="Arial" w:eastAsia="Times New Roman" w:hAnsi="Arial" w:cs="Arial"/>
          <w:i/>
        </w:rPr>
        <w:t>12</w:t>
      </w:r>
      <w:r w:rsidR="00163D1C" w:rsidRPr="008E4C88">
        <w:rPr>
          <w:rFonts w:ascii="Arial" w:eastAsia="Times New Roman" w:hAnsi="Arial" w:cs="Arial"/>
          <w:i/>
        </w:rPr>
        <w:t xml:space="preserve">. oszlop </w:t>
      </w:r>
    </w:p>
    <w:p w14:paraId="1D614B9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9.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389EA89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3</w:t>
      </w:r>
      <w:r w:rsidRPr="008E4C88">
        <w:rPr>
          <w:rFonts w:ascii="Arial" w:eastAsia="Times New Roman" w:hAnsi="Arial" w:cs="Arial"/>
          <w:i/>
        </w:rPr>
        <w:t>. oszlop Beérkezett visszavásárlási igénybejelentés (db)</w:t>
      </w:r>
    </w:p>
    <w:p w14:paraId="39B5970C"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E044B9" w:rsidRPr="008E4C88">
        <w:rPr>
          <w:rFonts w:ascii="Arial" w:eastAsia="Times New Roman" w:hAnsi="Arial" w:cs="Arial"/>
        </w:rPr>
        <w:t>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beérkezett visszavásárlási igénybejelentések darabszámát kell szerepeltetni. </w:t>
      </w:r>
    </w:p>
    <w:p w14:paraId="06706F12"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4</w:t>
      </w:r>
      <w:r w:rsidRPr="008E4C88">
        <w:rPr>
          <w:rFonts w:ascii="Arial" w:eastAsia="Times New Roman" w:hAnsi="Arial" w:cs="Arial"/>
          <w:i/>
        </w:rPr>
        <w:t>. oszlop Beérkezett visszavásárlási igénybejelentés (e Ft)</w:t>
      </w:r>
    </w:p>
    <w:p w14:paraId="2261B280"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 1</w:t>
      </w:r>
      <w:r w:rsidR="001D777D" w:rsidRPr="008E4C88">
        <w:rPr>
          <w:rFonts w:ascii="Arial" w:eastAsia="Times New Roman" w:hAnsi="Arial" w:cs="Arial"/>
        </w:rPr>
        <w:t>3</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19098B6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5</w:t>
      </w:r>
      <w:r w:rsidRPr="008E4C88">
        <w:rPr>
          <w:rFonts w:ascii="Arial" w:eastAsia="Times New Roman" w:hAnsi="Arial" w:cs="Arial"/>
          <w:i/>
        </w:rPr>
        <w:t xml:space="preserve">. oszlop Teljesített visszavásárlási igény (db) </w:t>
      </w:r>
    </w:p>
    <w:p w14:paraId="1E34C887"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92123A" w:rsidRPr="008E4C88">
        <w:rPr>
          <w:rFonts w:ascii="Arial" w:eastAsia="Times New Roman" w:hAnsi="Arial" w:cs="Arial"/>
        </w:rPr>
        <w:t>tárgyidőszakban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történt kifizetések darabszámát kell szerepeltetni. </w:t>
      </w:r>
    </w:p>
    <w:p w14:paraId="69FDB709" w14:textId="2287F6AF"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6</w:t>
      </w:r>
      <w:r w:rsidR="00881A86">
        <w:rPr>
          <w:rFonts w:ascii="Arial" w:eastAsia="Times New Roman" w:hAnsi="Arial" w:cs="Arial"/>
          <w:i/>
        </w:rPr>
        <w:t>–</w:t>
      </w:r>
      <w:r w:rsidR="001D777D" w:rsidRPr="008E4C88">
        <w:rPr>
          <w:rFonts w:ascii="Arial" w:eastAsia="Times New Roman" w:hAnsi="Arial" w:cs="Arial"/>
          <w:i/>
        </w:rPr>
        <w:t>18</w:t>
      </w:r>
      <w:r w:rsidR="00163D1C" w:rsidRPr="008E4C88">
        <w:rPr>
          <w:rFonts w:ascii="Arial" w:eastAsia="Times New Roman" w:hAnsi="Arial" w:cs="Arial"/>
          <w:i/>
        </w:rPr>
        <w:t xml:space="preserve">. oszlop </w:t>
      </w:r>
    </w:p>
    <w:p w14:paraId="4563C5DC"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15.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1FAA70DA"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9</w:t>
      </w:r>
      <w:r w:rsidR="00163D1C" w:rsidRPr="008E4C88">
        <w:rPr>
          <w:rFonts w:ascii="Arial" w:eastAsia="Times New Roman" w:hAnsi="Arial" w:cs="Arial"/>
          <w:i/>
        </w:rPr>
        <w:t>. oszlop Beérkezett kötvénykölcsön igénybejelentés (db)</w:t>
      </w:r>
    </w:p>
    <w:p w14:paraId="68B80C32"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tárgyidőszakban</w:t>
      </w:r>
      <w:r w:rsidRPr="008E4C88">
        <w:rPr>
          <w:rFonts w:ascii="Arial" w:eastAsia="Times New Roman" w:hAnsi="Arial" w:cs="Arial"/>
        </w:rPr>
        <w:t xml:space="preserve"> beérkezett egyszeri díjas életbiztosításokhoz kapcsolódó kötvénykölcsön igénybejelentések darabszámát kell szerepeltetni. </w:t>
      </w:r>
    </w:p>
    <w:p w14:paraId="77B8D26C"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20</w:t>
      </w:r>
      <w:r w:rsidR="00163D1C" w:rsidRPr="008E4C88">
        <w:rPr>
          <w:rFonts w:ascii="Arial" w:eastAsia="Times New Roman" w:hAnsi="Arial" w:cs="Arial"/>
          <w:i/>
        </w:rPr>
        <w:t>. oszlop Beérkezett kötvénykölcsön igénybejelentés (e Ft)</w:t>
      </w:r>
    </w:p>
    <w:p w14:paraId="086D6788"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0B18DD" w:rsidRPr="008E4C88">
        <w:rPr>
          <w:rFonts w:ascii="Arial" w:eastAsia="Times New Roman" w:hAnsi="Arial" w:cs="Arial"/>
        </w:rPr>
        <w:t>1</w:t>
      </w:r>
      <w:r w:rsidR="001D777D" w:rsidRPr="008E4C88">
        <w:rPr>
          <w:rFonts w:ascii="Arial" w:eastAsia="Times New Roman" w:hAnsi="Arial" w:cs="Arial"/>
        </w:rPr>
        <w:t>9</w:t>
      </w:r>
      <w:r w:rsidRPr="008E4C88">
        <w:rPr>
          <w:rFonts w:ascii="Arial" w:eastAsia="Times New Roman" w:hAnsi="Arial" w:cs="Arial"/>
        </w:rPr>
        <w:t xml:space="preserve">. oszlopban jelzett igénybejelentésekhez tartozó kötvénykölcsön felvételi értékeket összegezve kell szerepeltetni ezer Ft-ban. </w:t>
      </w:r>
    </w:p>
    <w:p w14:paraId="68298E44"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21</w:t>
      </w:r>
      <w:r w:rsidR="00163D1C" w:rsidRPr="008E4C88">
        <w:rPr>
          <w:rFonts w:ascii="Arial" w:eastAsia="Times New Roman" w:hAnsi="Arial" w:cs="Arial"/>
          <w:i/>
        </w:rPr>
        <w:t xml:space="preserve">. oszlop Teljesített kötvénykölcsön igény (db) </w:t>
      </w:r>
    </w:p>
    <w:p w14:paraId="1D43B9F2" w14:textId="77777777" w:rsidR="000B18D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0B18DD" w:rsidRPr="008E4C88">
        <w:rPr>
          <w:rFonts w:ascii="Arial" w:eastAsia="Times New Roman" w:hAnsi="Arial" w:cs="Arial"/>
        </w:rPr>
        <w:t>ban</w:t>
      </w:r>
      <w:r w:rsidRPr="008E4C88">
        <w:rPr>
          <w:rFonts w:ascii="Arial" w:eastAsia="Times New Roman" w:hAnsi="Arial" w:cs="Arial"/>
        </w:rPr>
        <w:t xml:space="preserve"> történt egyszeri díjas életbiztosításokhoz kapcsolódó kötvénykölcsön kifizetések darabszámát kell szerepeltetni. </w:t>
      </w:r>
    </w:p>
    <w:p w14:paraId="4A413A53" w14:textId="36BABE36"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22</w:t>
      </w:r>
      <w:r w:rsidR="004F483C" w:rsidRPr="008E4C88">
        <w:rPr>
          <w:rFonts w:ascii="Arial" w:eastAsia="Times New Roman" w:hAnsi="Arial" w:cs="Arial"/>
          <w:i/>
        </w:rPr>
        <w:t>–</w:t>
      </w:r>
      <w:r w:rsidRPr="008E4C88">
        <w:rPr>
          <w:rFonts w:ascii="Arial" w:eastAsia="Times New Roman" w:hAnsi="Arial" w:cs="Arial"/>
          <w:i/>
        </w:rPr>
        <w:t>24</w:t>
      </w:r>
      <w:r w:rsidR="00163D1C" w:rsidRPr="008E4C88">
        <w:rPr>
          <w:rFonts w:ascii="Arial" w:eastAsia="Times New Roman" w:hAnsi="Arial" w:cs="Arial"/>
          <w:i/>
        </w:rPr>
        <w:t xml:space="preserve">. oszlop </w:t>
      </w:r>
    </w:p>
    <w:p w14:paraId="436771F2"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21.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bookmarkEnd w:id="80"/>
    <w:p w14:paraId="728B2B0D" w14:textId="77777777" w:rsidR="00163D1C" w:rsidRPr="008E4C88" w:rsidRDefault="00163D1C" w:rsidP="00C6766F">
      <w:pPr>
        <w:spacing w:before="120" w:after="0" w:line="240" w:lineRule="auto"/>
        <w:rPr>
          <w:rFonts w:ascii="Arial" w:eastAsia="Times New Roman" w:hAnsi="Arial" w:cs="Arial"/>
        </w:rPr>
      </w:pPr>
    </w:p>
    <w:p w14:paraId="5FFF7F44"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3. </w:t>
      </w:r>
      <w:r w:rsidR="00163D1C" w:rsidRPr="008E4C88">
        <w:rPr>
          <w:rFonts w:ascii="Arial" w:eastAsia="Times New Roman" w:hAnsi="Arial" w:cs="Arial"/>
          <w:b/>
        </w:rPr>
        <w:t xml:space="preserve">42HVR Beérkezett és teljesített visszavásárlási igénybejelentések </w:t>
      </w:r>
      <w:r w:rsidR="00994184" w:rsidRPr="008E4C88">
        <w:rPr>
          <w:rFonts w:ascii="Arial" w:eastAsia="Times New Roman" w:hAnsi="Arial" w:cs="Arial"/>
          <w:b/>
        </w:rPr>
        <w:t>–</w:t>
      </w:r>
      <w:r w:rsidR="00163D1C" w:rsidRPr="008E4C88">
        <w:rPr>
          <w:rFonts w:ascii="Arial" w:eastAsia="Times New Roman" w:hAnsi="Arial" w:cs="Arial"/>
          <w:b/>
        </w:rPr>
        <w:t xml:space="preserve"> rendszeres díjas megtakarítási életbiztosítások</w:t>
      </w:r>
    </w:p>
    <w:p w14:paraId="67C2431F"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295D9E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F815C4"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69D60E85" w14:textId="77777777" w:rsidR="00806107" w:rsidRPr="008E4C88" w:rsidRDefault="00806107" w:rsidP="00C6766F">
      <w:pPr>
        <w:spacing w:before="120" w:after="0" w:line="240" w:lineRule="auto"/>
        <w:rPr>
          <w:rFonts w:ascii="Arial" w:eastAsia="Times New Roman" w:hAnsi="Arial" w:cs="Arial"/>
        </w:rPr>
      </w:pPr>
      <w:r w:rsidRPr="008E4C88">
        <w:rPr>
          <w:rFonts w:ascii="Arial" w:eastAsia="Times New Roman" w:hAnsi="Arial" w:cs="Arial"/>
        </w:rPr>
        <w:t>A táblát a 42HVE tábla előírásai szerint kell tölteni azzal az eltéréssel, hogy a táblában a rendszeres díjas megtakarítási életbiztosításokról kell adatot szolgáltatni.</w:t>
      </w:r>
    </w:p>
    <w:bookmarkEnd w:id="79"/>
    <w:p w14:paraId="53F7F1B6" w14:textId="77777777" w:rsidR="00806107" w:rsidRPr="008E4C88" w:rsidRDefault="00806107" w:rsidP="00C6766F">
      <w:pPr>
        <w:keepNext/>
        <w:spacing w:before="240" w:after="0" w:line="240" w:lineRule="auto"/>
        <w:jc w:val="left"/>
        <w:rPr>
          <w:rFonts w:ascii="Arial" w:eastAsia="Times New Roman" w:hAnsi="Arial" w:cs="Arial"/>
        </w:rPr>
      </w:pPr>
    </w:p>
    <w:p w14:paraId="6A00B472" w14:textId="77777777" w:rsidR="00A55B9B" w:rsidRPr="008E4C88" w:rsidRDefault="00A55B9B"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p>
    <w:p w14:paraId="381777BE" w14:textId="77777777" w:rsidR="00A55B9B" w:rsidRPr="008E4C88" w:rsidRDefault="00A55B9B"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napi felügyeleti jelentése</w:t>
      </w:r>
    </w:p>
    <w:p w14:paraId="7759974D" w14:textId="77777777" w:rsidR="00A55B9B" w:rsidRPr="008E4C88" w:rsidRDefault="00A55B9B" w:rsidP="00C6766F">
      <w:pPr>
        <w:spacing w:before="120" w:after="0" w:line="240" w:lineRule="auto"/>
        <w:jc w:val="center"/>
        <w:rPr>
          <w:rFonts w:ascii="Arial" w:eastAsia="Times New Roman" w:hAnsi="Arial" w:cs="Arial"/>
          <w:b/>
          <w:bCs/>
        </w:rPr>
      </w:pPr>
    </w:p>
    <w:p w14:paraId="430E58A9"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42N9G1 Indexhez vagy befektetési egységekhez kötött életbiztosításokhoz kapcsolódó eszközalapok egy befektetési egységre jutó nettó eszközértéke</w:t>
      </w:r>
    </w:p>
    <w:p w14:paraId="186C369F" w14:textId="77777777" w:rsidR="00A55B9B" w:rsidRPr="008E4C88" w:rsidRDefault="00A55B9B" w:rsidP="00C6766F">
      <w:pPr>
        <w:spacing w:after="0" w:line="240" w:lineRule="auto"/>
        <w:rPr>
          <w:rFonts w:ascii="Arial" w:eastAsia="Times New Roman" w:hAnsi="Arial" w:cs="Arial"/>
          <w:b/>
          <w:bCs/>
        </w:rPr>
      </w:pPr>
    </w:p>
    <w:p w14:paraId="0A782278"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A tábla kitöltése</w:t>
      </w:r>
    </w:p>
    <w:p w14:paraId="3DCF0B9E" w14:textId="77777777" w:rsidR="00A55B9B" w:rsidRPr="008E4C88" w:rsidRDefault="00A55B9B" w:rsidP="00C6766F">
      <w:pPr>
        <w:spacing w:after="0" w:line="240" w:lineRule="auto"/>
        <w:rPr>
          <w:rFonts w:ascii="Arial" w:eastAsia="Times New Roman" w:hAnsi="Arial" w:cs="Arial"/>
          <w:b/>
          <w:bCs/>
        </w:rPr>
      </w:pPr>
    </w:p>
    <w:p w14:paraId="4AFD84D0" w14:textId="77777777" w:rsidR="00A55B9B" w:rsidRPr="008E4C88" w:rsidRDefault="00A55B9B" w:rsidP="00C6766F">
      <w:pPr>
        <w:spacing w:after="0" w:line="240" w:lineRule="auto"/>
        <w:rPr>
          <w:rFonts w:ascii="Arial" w:eastAsia="Times New Roman" w:hAnsi="Arial" w:cs="Arial"/>
          <w:b/>
          <w:bCs/>
        </w:rPr>
      </w:pPr>
      <w:r w:rsidRPr="008E4C88">
        <w:rPr>
          <w:rFonts w:ascii="Arial" w:hAnsi="Arial" w:cs="Arial"/>
        </w:rPr>
        <w:t>A táblában az eszközalapok adott napra számolt nettó eszközértékét (piaci értékét) kell szerepeltetni. Abban az esetben, ha az eszközalapra piaci érték számítása az adott napra nem történt, a legutolsó számolt nettó eszközértéket kell jelenteni.</w:t>
      </w:r>
      <w:r w:rsidRPr="008E4C88">
        <w:t xml:space="preserve"> </w:t>
      </w:r>
      <w:r w:rsidRPr="008E4C88">
        <w:rPr>
          <w:rFonts w:ascii="Arial" w:hAnsi="Arial" w:cs="Arial"/>
        </w:rPr>
        <w:t>Ha piaci érték számítása munkaszüneti napra is történt, arra a munkaszüneti napra is kell adatszolgáltatást teljesíteni, vonatkozási napként az adott munkaszüneti napot alkalmazva.</w:t>
      </w:r>
    </w:p>
    <w:p w14:paraId="7ADD0649" w14:textId="77777777" w:rsidR="00A55B9B" w:rsidRPr="008E4C88" w:rsidRDefault="00A55B9B" w:rsidP="00C6766F">
      <w:pPr>
        <w:spacing w:before="120" w:line="240" w:lineRule="auto"/>
        <w:rPr>
          <w:rFonts w:ascii="Arial" w:eastAsia="Times New Roman" w:hAnsi="Arial" w:cs="Arial"/>
          <w:b/>
          <w:bCs/>
        </w:rPr>
      </w:pPr>
      <w:r w:rsidRPr="008E4C88">
        <w:rPr>
          <w:rFonts w:ascii="Arial" w:eastAsia="Times New Roman" w:hAnsi="Arial" w:cs="Arial"/>
          <w:b/>
          <w:bCs/>
        </w:rPr>
        <w:t>A tábla oszlopai</w:t>
      </w:r>
    </w:p>
    <w:p w14:paraId="0C471FD9" w14:textId="77777777" w:rsidR="00A55B9B" w:rsidRPr="008E4C88" w:rsidRDefault="00A55B9B" w:rsidP="00C6766F">
      <w:pPr>
        <w:spacing w:line="240" w:lineRule="auto"/>
        <w:rPr>
          <w:rFonts w:ascii="Arial" w:eastAsia="Times New Roman" w:hAnsi="Arial" w:cs="Arial"/>
          <w:bCs/>
          <w:i/>
        </w:rPr>
      </w:pPr>
      <w:r w:rsidRPr="008E4C88">
        <w:rPr>
          <w:rFonts w:ascii="Arial" w:eastAsia="Times New Roman" w:hAnsi="Arial" w:cs="Arial"/>
          <w:bCs/>
          <w:i/>
        </w:rPr>
        <w:t>1. oszlop Vonatkozás dátuma</w:t>
      </w:r>
    </w:p>
    <w:p w14:paraId="1F9D8F17" w14:textId="6FD39640"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Annak a napnak a dátuma, melyre vonatkozóan az adatok megadásra kerülnek, pl. 202</w:t>
      </w:r>
      <w:r w:rsidR="00481D57">
        <w:rPr>
          <w:rFonts w:ascii="Arial" w:eastAsia="Times New Roman" w:hAnsi="Arial" w:cs="Arial"/>
        </w:rPr>
        <w:t>5</w:t>
      </w:r>
      <w:r w:rsidRPr="008E4C88">
        <w:rPr>
          <w:rFonts w:ascii="Arial" w:eastAsia="Times New Roman" w:hAnsi="Arial" w:cs="Arial"/>
        </w:rPr>
        <w:t>.01.01., 202</w:t>
      </w:r>
      <w:r w:rsidR="00481D57">
        <w:rPr>
          <w:rFonts w:ascii="Arial" w:eastAsia="Times New Roman" w:hAnsi="Arial" w:cs="Arial"/>
        </w:rPr>
        <w:t>5</w:t>
      </w:r>
      <w:r w:rsidRPr="008E4C88">
        <w:rPr>
          <w:rFonts w:ascii="Arial" w:eastAsia="Times New Roman" w:hAnsi="Arial" w:cs="Arial"/>
        </w:rPr>
        <w:t>.03.31.</w:t>
      </w:r>
    </w:p>
    <w:p w14:paraId="7A87353A"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azonosítója</w:t>
      </w:r>
    </w:p>
    <w:p w14:paraId="3011E40A" w14:textId="2CE2681E" w:rsidR="009745FE" w:rsidRPr="008E4C88" w:rsidRDefault="009745FE" w:rsidP="000B7C02">
      <w:pPr>
        <w:spacing w:before="240" w:line="240" w:lineRule="auto"/>
        <w:rPr>
          <w:rFonts w:ascii="Arial" w:hAnsi="Arial" w:cs="Arial"/>
          <w:bCs/>
        </w:rPr>
      </w:pPr>
      <w:r w:rsidRPr="008E4C88">
        <w:rPr>
          <w:rFonts w:ascii="Arial"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42PRIIPS1, 42BA, 42BP és 42N9G1 </w:t>
      </w:r>
      <w:r w:rsidR="004F483C" w:rsidRPr="008E4C88">
        <w:rPr>
          <w:rFonts w:ascii="Arial" w:hAnsi="Arial" w:cs="Arial"/>
          <w:bCs/>
        </w:rPr>
        <w:t xml:space="preserve">kódú </w:t>
      </w:r>
      <w:r w:rsidRPr="008E4C88">
        <w:rPr>
          <w:rFonts w:ascii="Arial" w:hAnsi="Arial" w:cs="Arial"/>
          <w:bCs/>
        </w:rPr>
        <w:t>tábl</w:t>
      </w:r>
      <w:r w:rsidR="003D4131" w:rsidRPr="008E4C88">
        <w:rPr>
          <w:rFonts w:ascii="Arial" w:hAnsi="Arial" w:cs="Arial"/>
          <w:bCs/>
        </w:rPr>
        <w:t>a</w:t>
      </w:r>
      <w:r w:rsidRPr="008E4C88">
        <w:rPr>
          <w:rFonts w:ascii="Arial" w:hAnsi="Arial" w:cs="Arial"/>
          <w:bCs/>
        </w:rPr>
        <w:t xml:space="preserve"> esetében.</w:t>
      </w:r>
    </w:p>
    <w:p w14:paraId="396611C0"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4. oszlop Nettó eszközérték (saját devizában)</w:t>
      </w:r>
    </w:p>
    <w:p w14:paraId="1BC3BC7B"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3F228A5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5. oszlop Nettó eszközérték forintban</w:t>
      </w:r>
    </w:p>
    <w:p w14:paraId="2B21BBF1"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4833D6F4"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6. oszlop Egy befektetési egységre jutó nettó eszközérték</w:t>
      </w:r>
    </w:p>
    <w:p w14:paraId="07CA36A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 xml:space="preserve">Az adott napra vonatkozó érvényes unit árfolyam </w:t>
      </w:r>
      <w:r w:rsidRPr="008E4C88">
        <w:rPr>
          <w:rFonts w:ascii="Arial" w:hAnsi="Arial" w:cs="Arial"/>
        </w:rPr>
        <w:t>az eszközalap saját devizanemében, 6 tizedesjegy pontossággal kifejezve</w:t>
      </w:r>
      <w:r w:rsidRPr="008E4C88">
        <w:rPr>
          <w:rFonts w:ascii="Arial" w:eastAsia="Times New Roman" w:hAnsi="Arial" w:cs="Arial"/>
        </w:rPr>
        <w:t>.</w:t>
      </w:r>
    </w:p>
    <w:p w14:paraId="739F0FE9"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7. oszlop Eszközalap devizaneme</w:t>
      </w:r>
    </w:p>
    <w:p w14:paraId="383251C9"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Az eszközalap nyilvántartás szerinti devizanemének ISO 4217 szabvány szerinti kódja (3 karakter)</w:t>
      </w:r>
    </w:p>
    <w:p w14:paraId="7D785479" w14:textId="7D4FBFBB" w:rsidR="00A55B9B" w:rsidRPr="008E4C88" w:rsidRDefault="00A55B9B" w:rsidP="00C6766F">
      <w:pPr>
        <w:spacing w:before="120" w:after="0" w:line="240" w:lineRule="auto"/>
        <w:rPr>
          <w:rFonts w:ascii="Arial" w:eastAsia="Times New Roman" w:hAnsi="Arial" w:cs="Arial"/>
          <w:i/>
        </w:rPr>
      </w:pPr>
      <w:r w:rsidRPr="008E4C88">
        <w:rPr>
          <w:rFonts w:ascii="Arial" w:eastAsia="Times New Roman" w:hAnsi="Arial" w:cs="Arial"/>
          <w:i/>
        </w:rPr>
        <w:t>8</w:t>
      </w:r>
      <w:r w:rsidR="00056487" w:rsidRPr="008E4C88">
        <w:rPr>
          <w:rFonts w:ascii="Arial" w:eastAsia="Times New Roman" w:hAnsi="Arial" w:cs="Arial"/>
          <w:i/>
        </w:rPr>
        <w:t>–</w:t>
      </w:r>
      <w:r w:rsidRPr="008E4C88">
        <w:rPr>
          <w:rFonts w:ascii="Arial" w:eastAsia="Times New Roman" w:hAnsi="Arial" w:cs="Arial"/>
          <w:i/>
        </w:rPr>
        <w:t>11. oszlop</w:t>
      </w:r>
    </w:p>
    <w:p w14:paraId="0C4D989A" w14:textId="65EE825B"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Eszközalap befektetési egységek darabszámára vonatkozó adatok. A befektetési egység darabszámok esetében a biztosítói saját befektetési egységeket és a biztosítottak által tartott befektetési egységeket össze kell vonni, tehát az eladott és visszaváltott befektetési egységek számában a biztosító saját befektetési egységei is jelenjenek meg.</w:t>
      </w:r>
      <w:r w:rsidR="00523858" w:rsidRPr="008E4C88">
        <w:rPr>
          <w:rFonts w:ascii="Arial" w:eastAsia="Times New Roman" w:hAnsi="Arial" w:cs="Arial"/>
        </w:rPr>
        <w:t xml:space="preserve"> Az adatokat két tizedesjegy pontossággal kell megadni.</w:t>
      </w:r>
    </w:p>
    <w:p w14:paraId="17E3FC21" w14:textId="77777777" w:rsidR="002915BA" w:rsidRPr="008E4C88" w:rsidRDefault="002915BA" w:rsidP="00C6766F">
      <w:pPr>
        <w:spacing w:before="120" w:after="0" w:line="240" w:lineRule="auto"/>
        <w:rPr>
          <w:rFonts w:ascii="Arial" w:eastAsia="Times New Roman" w:hAnsi="Arial" w:cs="Arial"/>
        </w:rPr>
      </w:pPr>
    </w:p>
    <w:p w14:paraId="204C2999" w14:textId="77777777" w:rsidR="00D46611" w:rsidRPr="008E4C88" w:rsidRDefault="00D46611"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r w:rsidR="00163D1C" w:rsidRPr="008E4C88">
        <w:rPr>
          <w:rFonts w:ascii="Arial" w:eastAsia="Times New Roman" w:hAnsi="Arial" w:cs="Arial"/>
          <w:b/>
        </w:rPr>
        <w:t>I</w:t>
      </w:r>
      <w:r w:rsidRPr="008E4C88">
        <w:rPr>
          <w:rFonts w:ascii="Arial" w:eastAsia="Times New Roman" w:hAnsi="Arial" w:cs="Arial"/>
          <w:b/>
        </w:rPr>
        <w:t>.</w:t>
      </w:r>
    </w:p>
    <w:p w14:paraId="24E4A17C" w14:textId="77777777" w:rsidR="00D46611" w:rsidRPr="008E4C88" w:rsidRDefault="00D46611"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eseti felügyeleti jelentése</w:t>
      </w:r>
    </w:p>
    <w:p w14:paraId="7213CFC9" w14:textId="77777777" w:rsidR="00A55B9B" w:rsidRPr="008E4C88" w:rsidRDefault="00A55B9B" w:rsidP="00C6766F">
      <w:pPr>
        <w:keepNext/>
        <w:spacing w:before="120" w:after="0" w:line="240" w:lineRule="auto"/>
        <w:jc w:val="center"/>
        <w:rPr>
          <w:rFonts w:ascii="Arial" w:eastAsia="Times New Roman" w:hAnsi="Arial" w:cs="Arial"/>
          <w:b/>
          <w:bCs/>
        </w:rPr>
      </w:pPr>
    </w:p>
    <w:p w14:paraId="7D1745A1" w14:textId="77777777" w:rsidR="00A55B9B" w:rsidRPr="008E4C88" w:rsidRDefault="00A55B9B" w:rsidP="00C6766F">
      <w:pPr>
        <w:keepNext/>
        <w:spacing w:before="120" w:after="0" w:line="240" w:lineRule="auto"/>
        <w:jc w:val="left"/>
        <w:rPr>
          <w:rFonts w:ascii="Arial" w:eastAsia="Times New Roman" w:hAnsi="Arial" w:cs="Arial"/>
          <w:b/>
          <w:bCs/>
        </w:rPr>
      </w:pPr>
    </w:p>
    <w:p w14:paraId="00D73C2F" w14:textId="77777777" w:rsidR="00A55B9B" w:rsidRPr="008E4C88" w:rsidRDefault="00A55B9B" w:rsidP="00C6766F">
      <w:pPr>
        <w:spacing w:before="120" w:after="0" w:line="240" w:lineRule="auto"/>
        <w:rPr>
          <w:rFonts w:ascii="Arial" w:eastAsia="Times New Roman" w:hAnsi="Arial" w:cs="Arial"/>
          <w:b/>
        </w:rPr>
      </w:pPr>
      <w:bookmarkStart w:id="81" w:name="_Hlk519683822"/>
      <w:r w:rsidRPr="008E4C88">
        <w:rPr>
          <w:rFonts w:ascii="Arial" w:eastAsia="Times New Roman" w:hAnsi="Arial" w:cs="Arial"/>
          <w:b/>
        </w:rPr>
        <w:t>1. 42BP Az egyes UL eszközalapokhoz tartozó befektetési politikák</w:t>
      </w:r>
    </w:p>
    <w:p w14:paraId="5C2C92F1" w14:textId="77777777" w:rsidR="00A55B9B" w:rsidRPr="008E4C88" w:rsidRDefault="00A55B9B" w:rsidP="00C6766F">
      <w:pPr>
        <w:spacing w:line="240" w:lineRule="auto"/>
        <w:rPr>
          <w:rFonts w:ascii="Arial" w:hAnsi="Arial"/>
          <w:b/>
        </w:rPr>
      </w:pPr>
    </w:p>
    <w:p w14:paraId="350E066A" w14:textId="77777777" w:rsidR="00A55B9B" w:rsidRPr="008E4C88" w:rsidRDefault="00A55B9B" w:rsidP="00C6766F">
      <w:pPr>
        <w:spacing w:line="240" w:lineRule="auto"/>
        <w:rPr>
          <w:rFonts w:ascii="Arial" w:hAnsi="Arial"/>
          <w:b/>
        </w:rPr>
      </w:pPr>
      <w:r w:rsidRPr="008E4C88">
        <w:rPr>
          <w:rFonts w:ascii="Arial" w:hAnsi="Arial"/>
          <w:b/>
          <w:color w:val="000000"/>
        </w:rPr>
        <w:t>A tábla kitöltése</w:t>
      </w:r>
    </w:p>
    <w:p w14:paraId="7618CDCC" w14:textId="77777777" w:rsidR="00A55B9B" w:rsidRPr="008E4C88" w:rsidRDefault="00A55B9B" w:rsidP="00C6766F">
      <w:pPr>
        <w:spacing w:line="240" w:lineRule="auto"/>
        <w:rPr>
          <w:rFonts w:ascii="Arial" w:hAnsi="Arial"/>
        </w:rPr>
      </w:pPr>
      <w:r w:rsidRPr="008E4C88">
        <w:rPr>
          <w:rFonts w:ascii="Arial" w:hAnsi="Arial"/>
        </w:rPr>
        <w:t>A felügyeleti jelentést a lehető legmélyebb CIC eszközkategória szintig kitöltve kell teljesíteni, az eszközalapok befektetési politikáinak módosulása, új eszközalap létrejötte, illetve meglévő megszűnése esetén, a módosított befektetési politika hatálybalépésének napját követő 5. munkanapig. A felügyeleti jelentést a nem változó eszközalapokra vonatkozóan is meg kell küldeni oly módon, hogy annak vonatkozási ideje az új befektetési politika hatálybalépésének napja legyen.</w:t>
      </w:r>
    </w:p>
    <w:p w14:paraId="309BFB47" w14:textId="77777777" w:rsidR="00A55B9B" w:rsidRPr="008E4C88" w:rsidRDefault="00A55B9B" w:rsidP="00C6766F">
      <w:pPr>
        <w:spacing w:before="120" w:after="0" w:line="240" w:lineRule="auto"/>
        <w:rPr>
          <w:rFonts w:ascii="Arial" w:eastAsia="Times New Roman" w:hAnsi="Arial" w:cs="Arial"/>
        </w:rPr>
      </w:pPr>
    </w:p>
    <w:p w14:paraId="6B03A97C" w14:textId="77777777" w:rsidR="00A55B9B" w:rsidRPr="008E4C88" w:rsidRDefault="00A55B9B" w:rsidP="00C6766F">
      <w:pPr>
        <w:spacing w:line="240" w:lineRule="auto"/>
        <w:rPr>
          <w:rFonts w:ascii="Arial" w:hAnsi="Arial" w:cs="Arial"/>
          <w:b/>
        </w:rPr>
      </w:pPr>
      <w:r w:rsidRPr="008E4C88">
        <w:rPr>
          <w:rFonts w:ascii="Arial" w:hAnsi="Arial" w:cs="Arial"/>
          <w:b/>
        </w:rPr>
        <w:lastRenderedPageBreak/>
        <w:t>A tábla oszlopai</w:t>
      </w:r>
    </w:p>
    <w:p w14:paraId="0689D9F5" w14:textId="77777777" w:rsidR="00A55B9B" w:rsidRPr="008E4C88" w:rsidRDefault="00A55B9B" w:rsidP="00C6766F">
      <w:pPr>
        <w:spacing w:after="0" w:line="240" w:lineRule="auto"/>
        <w:rPr>
          <w:rFonts w:ascii="Arial" w:eastAsia="Times New Roman" w:hAnsi="Arial" w:cs="Arial"/>
          <w:i/>
        </w:rPr>
      </w:pPr>
      <w:r w:rsidRPr="008E4C88">
        <w:rPr>
          <w:rFonts w:ascii="Arial" w:eastAsia="Times New Roman" w:hAnsi="Arial" w:cs="Arial"/>
          <w:i/>
        </w:rPr>
        <w:t>1. oszlop Eszközalap neve</w:t>
      </w:r>
    </w:p>
    <w:p w14:paraId="717B52A9" w14:textId="77777777" w:rsidR="00A55B9B" w:rsidRPr="008E4C88" w:rsidRDefault="00A55B9B" w:rsidP="00C6766F">
      <w:pPr>
        <w:spacing w:after="0" w:line="240" w:lineRule="auto"/>
        <w:rPr>
          <w:rFonts w:ascii="Arial" w:eastAsia="Times New Roman" w:hAnsi="Arial" w:cs="Arial"/>
          <w:i/>
        </w:rPr>
      </w:pPr>
    </w:p>
    <w:p w14:paraId="231F0240" w14:textId="5B9D18A8"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található elnevezéssel, és egységesen kell alkalmazni a 42Y9F, 42Q9F, 42Q25 és 42BP </w:t>
      </w:r>
      <w:r w:rsidR="00056487" w:rsidRPr="008E4C88">
        <w:rPr>
          <w:rFonts w:ascii="Arial" w:eastAsia="Times New Roman" w:hAnsi="Arial" w:cs="Arial"/>
        </w:rPr>
        <w:t xml:space="preserve">kódú </w:t>
      </w:r>
      <w:r w:rsidRPr="008E4C88">
        <w:rPr>
          <w:rFonts w:ascii="Arial" w:eastAsia="Times New Roman" w:hAnsi="Arial" w:cs="Arial"/>
        </w:rPr>
        <w:t>tábl</w:t>
      </w:r>
      <w:r w:rsidR="000A492F" w:rsidRPr="008E4C88">
        <w:rPr>
          <w:rFonts w:ascii="Arial" w:eastAsia="Times New Roman" w:hAnsi="Arial" w:cs="Arial"/>
        </w:rPr>
        <w:t>a</w:t>
      </w:r>
      <w:r w:rsidRPr="008E4C88">
        <w:rPr>
          <w:rFonts w:ascii="Arial" w:eastAsia="Times New Roman" w:hAnsi="Arial" w:cs="Arial"/>
        </w:rPr>
        <w:t xml:space="preserve"> esetében.</w:t>
      </w:r>
    </w:p>
    <w:p w14:paraId="77A6179B" w14:textId="77777777" w:rsidR="00A55B9B" w:rsidRPr="008E4C88" w:rsidRDefault="00A55B9B" w:rsidP="00C6766F">
      <w:pPr>
        <w:spacing w:after="0" w:line="240" w:lineRule="auto"/>
        <w:rPr>
          <w:rFonts w:ascii="Arial" w:hAnsi="Arial" w:cs="Arial"/>
          <w:b/>
        </w:rPr>
      </w:pPr>
    </w:p>
    <w:p w14:paraId="39E484A7" w14:textId="77777777" w:rsidR="00A55B9B" w:rsidRPr="008E4C88" w:rsidRDefault="00A55B9B" w:rsidP="00C6766F">
      <w:pPr>
        <w:spacing w:line="240" w:lineRule="auto"/>
        <w:rPr>
          <w:rFonts w:ascii="Arial" w:hAnsi="Arial" w:cs="Arial"/>
          <w:i/>
        </w:rPr>
      </w:pPr>
      <w:r w:rsidRPr="008E4C88">
        <w:rPr>
          <w:rFonts w:ascii="Arial" w:hAnsi="Arial" w:cs="Arial"/>
          <w:i/>
        </w:rPr>
        <w:t>2. oszlop Eszközalap azonosító kódja</w:t>
      </w:r>
    </w:p>
    <w:p w14:paraId="0EC1D183"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3C8F5612" w14:textId="77777777" w:rsidR="00A55B9B" w:rsidRPr="008E4C88" w:rsidRDefault="00A55B9B" w:rsidP="00C6766F">
      <w:pPr>
        <w:spacing w:after="0" w:line="240" w:lineRule="auto"/>
        <w:rPr>
          <w:rFonts w:ascii="Arial" w:hAnsi="Arial" w:cs="Arial"/>
        </w:rPr>
      </w:pPr>
    </w:p>
    <w:p w14:paraId="49356A07" w14:textId="1EE3D749" w:rsidR="00507DC2" w:rsidRPr="008E4C88" w:rsidRDefault="00A55B9B"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a 42BP </w:t>
      </w:r>
      <w:r w:rsidR="00507DC2" w:rsidRPr="008E4C88">
        <w:rPr>
          <w:rFonts w:ascii="Arial" w:hAnsi="Arial" w:cs="Arial"/>
        </w:rPr>
        <w:t>és 42N9G1</w:t>
      </w:r>
      <w:r w:rsidRPr="008E4C88">
        <w:rPr>
          <w:rFonts w:ascii="Arial" w:hAnsi="Arial" w:cs="Arial"/>
        </w:rPr>
        <w:t xml:space="preserve"> </w:t>
      </w:r>
      <w:r w:rsidR="000A492F" w:rsidRPr="008E4C88">
        <w:rPr>
          <w:rFonts w:ascii="Arial" w:hAnsi="Arial" w:cs="Arial"/>
        </w:rPr>
        <w:t xml:space="preserve">kódú </w:t>
      </w:r>
      <w:r w:rsidRPr="008E4C88">
        <w:rPr>
          <w:rFonts w:ascii="Arial" w:hAnsi="Arial" w:cs="Arial"/>
        </w:rPr>
        <w:t>tábl</w:t>
      </w:r>
      <w:r w:rsidR="000A492F" w:rsidRPr="008E4C88">
        <w:rPr>
          <w:rFonts w:ascii="Arial" w:hAnsi="Arial" w:cs="Arial"/>
        </w:rPr>
        <w:t>a</w:t>
      </w:r>
      <w:r w:rsidRPr="008E4C88">
        <w:rPr>
          <w:rFonts w:ascii="Arial" w:hAnsi="Arial" w:cs="Arial"/>
        </w:rPr>
        <w:t xml:space="preserve"> esetében.</w:t>
      </w:r>
    </w:p>
    <w:p w14:paraId="21317413" w14:textId="77777777" w:rsidR="00A55B9B" w:rsidRPr="008E4C88" w:rsidRDefault="00A55B9B"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13EB51A" w14:textId="77777777" w:rsidR="00A55B9B" w:rsidRPr="008E4C88" w:rsidRDefault="00A55B9B" w:rsidP="00C6766F">
      <w:pPr>
        <w:spacing w:line="240" w:lineRule="auto"/>
        <w:rPr>
          <w:rFonts w:ascii="Arial" w:hAnsi="Arial" w:cs="Arial"/>
          <w:i/>
        </w:rPr>
      </w:pPr>
      <w:r w:rsidRPr="008E4C88">
        <w:rPr>
          <w:rFonts w:ascii="Arial" w:hAnsi="Arial" w:cs="Arial"/>
          <w:i/>
        </w:rPr>
        <w:t>3. oszlop CIC kód</w:t>
      </w:r>
    </w:p>
    <w:p w14:paraId="5DB662C3" w14:textId="77777777" w:rsidR="00A55B9B" w:rsidRPr="008E4C88" w:rsidRDefault="00A55B9B" w:rsidP="00C6766F">
      <w:pPr>
        <w:spacing w:line="240" w:lineRule="auto"/>
        <w:rPr>
          <w:rFonts w:ascii="Arial" w:hAnsi="Arial" w:cs="Arial"/>
        </w:rPr>
      </w:pPr>
      <w:r w:rsidRPr="008E4C88">
        <w:rPr>
          <w:rFonts w:ascii="Arial" w:hAnsi="Arial" w:cs="Arial"/>
        </w:rPr>
        <w:t>Adott eszköz CIC szerinti besorolása. A biztosítónak – ahol ez lehetséges – a lehető legmélyebb szintig kell megjelenítenie adott eszköz CIC besorolását, vagy addig a szintig, ahogy ez a biztosító befektetési politikájában szerepel. Ha az adott eszközalap befektetési politikája csak pl. a befektetési jegyek eszközkategória szintig rendelkezik, akkor a 4-es CIC kategóriát kell feltüntetni.</w:t>
      </w:r>
    </w:p>
    <w:p w14:paraId="38F7B526" w14:textId="7E0D420D" w:rsidR="00A55B9B" w:rsidRPr="008E4C88" w:rsidRDefault="00A55B9B" w:rsidP="00C6766F">
      <w:pPr>
        <w:spacing w:line="240" w:lineRule="auto"/>
        <w:rPr>
          <w:rFonts w:ascii="Arial" w:hAnsi="Arial" w:cs="Arial"/>
          <w:i/>
        </w:rPr>
      </w:pPr>
      <w:r w:rsidRPr="008E4C88">
        <w:rPr>
          <w:rFonts w:ascii="Arial" w:hAnsi="Arial" w:cs="Arial"/>
          <w:i/>
        </w:rPr>
        <w:t>4</w:t>
      </w:r>
      <w:r w:rsidR="00056487" w:rsidRPr="008E4C88">
        <w:rPr>
          <w:rFonts w:ascii="Arial" w:hAnsi="Arial" w:cs="Arial"/>
          <w:i/>
        </w:rPr>
        <w:t>–</w:t>
      </w:r>
      <w:r w:rsidRPr="008E4C88">
        <w:rPr>
          <w:rFonts w:ascii="Arial" w:hAnsi="Arial" w:cs="Arial"/>
          <w:i/>
        </w:rPr>
        <w:t>6. oszlop Min./Cél/Max</w:t>
      </w:r>
    </w:p>
    <w:p w14:paraId="11ED3DBC" w14:textId="77777777" w:rsidR="0063435D" w:rsidRPr="008E4C88" w:rsidRDefault="00A55B9B" w:rsidP="00C6766F">
      <w:pPr>
        <w:spacing w:line="240" w:lineRule="auto"/>
        <w:rPr>
          <w:rFonts w:ascii="Arial" w:hAnsi="Arial" w:cs="Arial"/>
        </w:rPr>
      </w:pPr>
      <w:r w:rsidRPr="008E4C88">
        <w:rPr>
          <w:rFonts w:ascii="Arial" w:hAnsi="Arial" w:cs="Arial"/>
        </w:rPr>
        <w:t>Az adott eszközkategóriára vonatkozó, befektetési politikában található befektetési limiteket kell itt jelenteni. Ha pl. a befektetési politikában annyi szerepel, hogy az adott eszközalapon belül a befektetési jegyek minimum aránya 80%, maximum aránya 100%, cél aránya 90%, akkor a 4-es CIC kategóriát kell feltüntetni a megfelelő arányokkal. Elvárás, hogy az eszközalapoknál az egyes eszközosztályhoz kapcsolódó célértékek összege 100% legyen.</w:t>
      </w:r>
    </w:p>
    <w:p w14:paraId="55662159" w14:textId="77777777" w:rsidR="00A55B9B" w:rsidRPr="008E4C88" w:rsidRDefault="00A55B9B" w:rsidP="00C6766F">
      <w:pPr>
        <w:spacing w:line="240" w:lineRule="auto"/>
        <w:rPr>
          <w:rFonts w:ascii="Arial" w:hAnsi="Arial" w:cs="Arial"/>
          <w:i/>
        </w:rPr>
      </w:pPr>
      <w:r w:rsidRPr="008E4C88">
        <w:rPr>
          <w:rFonts w:ascii="Arial" w:hAnsi="Arial" w:cs="Arial"/>
          <w:i/>
        </w:rPr>
        <w:t>7. oszlop Célarányhoz tartozó index komponens neve</w:t>
      </w:r>
    </w:p>
    <w:p w14:paraId="4A1A3B2F" w14:textId="77777777" w:rsidR="00A55B9B" w:rsidRPr="008E4C88" w:rsidRDefault="00A55B9B" w:rsidP="00C6766F">
      <w:pPr>
        <w:spacing w:line="240" w:lineRule="auto"/>
        <w:rPr>
          <w:rFonts w:ascii="Arial" w:hAnsi="Arial"/>
          <w:color w:val="000000"/>
        </w:rPr>
      </w:pPr>
      <w:r w:rsidRPr="008E4C88">
        <w:rPr>
          <w:rFonts w:ascii="Arial" w:hAnsi="Arial" w:cs="Arial"/>
        </w:rPr>
        <w:t xml:space="preserve">A befektetési politikában az adott eszközkategóriához tartozó referencia index komponens neve. </w:t>
      </w:r>
      <w:r w:rsidRPr="008E4C88">
        <w:rPr>
          <w:rFonts w:ascii="Arial" w:hAnsi="Arial"/>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6B5D4A78" w14:textId="77777777" w:rsidR="00A55B9B" w:rsidRPr="008E4C88" w:rsidRDefault="00A55B9B" w:rsidP="00C6766F">
      <w:pPr>
        <w:spacing w:line="240" w:lineRule="auto"/>
        <w:rPr>
          <w:rFonts w:ascii="Arial" w:hAnsi="Arial" w:cs="Arial"/>
          <w:i/>
        </w:rPr>
      </w:pPr>
      <w:r w:rsidRPr="008E4C88">
        <w:rPr>
          <w:rFonts w:ascii="Arial" w:hAnsi="Arial" w:cs="Arial"/>
          <w:i/>
        </w:rPr>
        <w:t>8. oszlop Célarányhoz tartozó index komponens súlya</w:t>
      </w:r>
    </w:p>
    <w:p w14:paraId="74FED9F9" w14:textId="77777777" w:rsidR="00A55B9B" w:rsidRPr="008E4C88" w:rsidRDefault="00A55B9B" w:rsidP="00C6766F">
      <w:pPr>
        <w:keepNext/>
        <w:spacing w:before="120" w:after="0" w:line="240" w:lineRule="auto"/>
        <w:rPr>
          <w:rFonts w:ascii="Arial" w:eastAsia="Times New Roman" w:hAnsi="Arial" w:cs="Arial"/>
          <w:bCs/>
        </w:rPr>
      </w:pPr>
      <w:r w:rsidRPr="008E4C88">
        <w:rPr>
          <w:rFonts w:ascii="Arial" w:hAnsi="Arial" w:cs="Arial"/>
        </w:rPr>
        <w:t xml:space="preserve">A befektetési politikában az adott eszközkategóriához tartozó referencia index komponens referencia indexen belüli súlya. </w:t>
      </w:r>
      <w:r w:rsidRPr="008E4C88">
        <w:rPr>
          <w:rFonts w:ascii="Arial" w:hAnsi="Arial"/>
        </w:rPr>
        <w:t>Amennyiben egy eszközalap egyik eszközosztályához a biztosító több indexet rendel hozzá, úgy azt egy új ismétlősor beszúrásával teheti meg. A két vagy több index egymáshoz viszonyított arányát ennek az oszlopnak a kitöltésével kell jelölni. Az eszközalapon belüli egy eszközosztályához hozzárendelt különböző indexek súlyának összege 100% kell, hogy legyen.</w:t>
      </w:r>
      <w:bookmarkEnd w:id="81"/>
    </w:p>
    <w:p w14:paraId="6FFD1360" w14:textId="77777777" w:rsidR="005C6A9D" w:rsidRPr="008E4C88" w:rsidRDefault="005C6A9D" w:rsidP="00C6766F">
      <w:pPr>
        <w:keepNext/>
        <w:spacing w:before="120" w:after="0" w:line="240" w:lineRule="auto"/>
        <w:rPr>
          <w:rFonts w:ascii="Arial" w:hAnsi="Arial"/>
        </w:rPr>
      </w:pPr>
    </w:p>
    <w:p w14:paraId="5ADD35B2" w14:textId="77777777" w:rsidR="005C6A9D" w:rsidRPr="008E4C88" w:rsidRDefault="005D384C" w:rsidP="00C6766F">
      <w:pPr>
        <w:keepNext/>
        <w:spacing w:before="120" w:line="240" w:lineRule="auto"/>
        <w:rPr>
          <w:rFonts w:ascii="Arial" w:hAnsi="Arial" w:cs="Arial"/>
          <w:b/>
        </w:rPr>
      </w:pPr>
      <w:r w:rsidRPr="008E4C88">
        <w:rPr>
          <w:rFonts w:ascii="Arial" w:eastAsia="Calibri" w:hAnsi="Arial" w:cs="Arial"/>
          <w:b/>
          <w:lang w:eastAsia="en-US"/>
        </w:rPr>
        <w:t xml:space="preserve">2. </w:t>
      </w:r>
      <w:r w:rsidR="005C6A9D" w:rsidRPr="008E4C88">
        <w:rPr>
          <w:rFonts w:ascii="Arial" w:eastAsia="Calibri" w:hAnsi="Arial" w:cs="Arial"/>
          <w:b/>
          <w:lang w:eastAsia="en-US"/>
        </w:rPr>
        <w:t>42PRIIPS1 A befektetéssel kombinált megtakarítási jellegű életbiztosítási termékek kiemelt információkat tartalmazó dokumentumban szereplő mennyiségi mutatói</w:t>
      </w:r>
    </w:p>
    <w:p w14:paraId="7361D630"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0B62D831" w14:textId="77777777" w:rsidR="005C6A9D"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 xml:space="preserve">A táblában </w:t>
      </w:r>
      <w:r w:rsidR="00993AD3" w:rsidRPr="008E4C88">
        <w:rPr>
          <w:rFonts w:ascii="Arial" w:eastAsia="Calibri" w:hAnsi="Arial" w:cs="Arial"/>
        </w:rPr>
        <w:t>a befektetéssel kombinált megtakarítási jellegű életbiz</w:t>
      </w:r>
      <w:r w:rsidR="0048716B" w:rsidRPr="008E4C88">
        <w:rPr>
          <w:rFonts w:ascii="Arial" w:eastAsia="Calibri" w:hAnsi="Arial" w:cs="Arial"/>
        </w:rPr>
        <w:t>t</w:t>
      </w:r>
      <w:r w:rsidR="00993AD3" w:rsidRPr="008E4C88">
        <w:rPr>
          <w:rFonts w:ascii="Arial" w:eastAsia="Calibri" w:hAnsi="Arial" w:cs="Arial"/>
        </w:rPr>
        <w:t>osítási termékekre vo</w:t>
      </w:r>
      <w:r w:rsidR="0048716B" w:rsidRPr="008E4C88">
        <w:rPr>
          <w:rFonts w:ascii="Arial" w:eastAsia="Calibri" w:hAnsi="Arial" w:cs="Arial"/>
        </w:rPr>
        <w:t xml:space="preserve">natkozó, </w:t>
      </w:r>
      <w:r w:rsidRPr="008E4C88">
        <w:rPr>
          <w:rFonts w:ascii="Arial" w:eastAsia="Calibri" w:hAnsi="Arial" w:cs="Arial"/>
        </w:rPr>
        <w:t>a</w:t>
      </w:r>
      <w:r w:rsidR="00952BBC" w:rsidRPr="008E4C88">
        <w:rPr>
          <w:rFonts w:ascii="Arial" w:eastAsia="Calibri" w:hAnsi="Arial" w:cs="Arial"/>
        </w:rPr>
        <w:t>z (EU)</w:t>
      </w:r>
      <w:r w:rsidRPr="008E4C88">
        <w:t xml:space="preserve"> </w:t>
      </w:r>
      <w:r w:rsidR="00C76C6C" w:rsidRPr="008E4C88">
        <w:rPr>
          <w:rFonts w:ascii="Arial" w:hAnsi="Arial" w:cs="Arial"/>
        </w:rPr>
        <w:t>2017/</w:t>
      </w:r>
      <w:r w:rsidRPr="008E4C88">
        <w:rPr>
          <w:rFonts w:ascii="Arial" w:eastAsia="Calibri" w:hAnsi="Arial" w:cs="Arial"/>
        </w:rPr>
        <w:t>653</w:t>
      </w:r>
      <w:r w:rsidR="00C76C6C" w:rsidRPr="008E4C88">
        <w:rPr>
          <w:rFonts w:ascii="Arial" w:eastAsia="Calibri" w:hAnsi="Arial" w:cs="Arial"/>
        </w:rPr>
        <w:t xml:space="preserve"> felhatalmazáson alapuló bizottsági</w:t>
      </w:r>
      <w:r w:rsidRPr="008E4C88">
        <w:rPr>
          <w:rFonts w:ascii="Arial" w:eastAsia="Calibri" w:hAnsi="Arial" w:cs="Arial"/>
        </w:rPr>
        <w:t xml:space="preserve"> rendelet</w:t>
      </w:r>
      <w:r w:rsidR="00914E35"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w:t>
      </w:r>
      <w:proofErr w:type="spellStart"/>
      <w:r w:rsidRPr="008E4C88">
        <w:rPr>
          <w:rFonts w:ascii="Arial" w:eastAsia="Calibri" w:hAnsi="Arial" w:cs="Arial"/>
        </w:rPr>
        <w:t>RHP</w:t>
      </w:r>
      <w:proofErr w:type="spellEnd"/>
      <w:r w:rsidRPr="008E4C88">
        <w:rPr>
          <w:rFonts w:ascii="Arial" w:eastAsia="Calibri" w:hAnsi="Arial" w:cs="Arial"/>
        </w:rPr>
        <w:t>, költségek összetétele, teljesítmény-forgatókönyv értékek az egyes forgatókönyvek esetén) szükséges jelenteni</w:t>
      </w:r>
      <w:r w:rsidR="00B57B2A" w:rsidRPr="008E4C88">
        <w:rPr>
          <w:rFonts w:ascii="Arial" w:eastAsia="Calibri" w:hAnsi="Arial" w:cs="Arial"/>
        </w:rPr>
        <w:t>,</w:t>
      </w:r>
      <w:r w:rsidRPr="008E4C88">
        <w:rPr>
          <w:rFonts w:ascii="Arial" w:eastAsia="Calibri" w:hAnsi="Arial" w:cs="Arial"/>
        </w:rPr>
        <w:t xml:space="preserve"> termékenként.</w:t>
      </w:r>
    </w:p>
    <w:p w14:paraId="0222B7A5" w14:textId="77777777" w:rsidR="000536C4" w:rsidRDefault="00E45519" w:rsidP="00C6766F">
      <w:pPr>
        <w:autoSpaceDE w:val="0"/>
        <w:autoSpaceDN w:val="0"/>
        <w:adjustRightInd w:val="0"/>
        <w:spacing w:line="240" w:lineRule="auto"/>
        <w:rPr>
          <w:rFonts w:ascii="Arial" w:eastAsia="Calibri" w:hAnsi="Arial" w:cs="Arial"/>
        </w:rPr>
      </w:pPr>
      <w:r>
        <w:rPr>
          <w:rFonts w:ascii="Arial" w:eastAsia="Calibri" w:hAnsi="Arial" w:cs="Arial"/>
        </w:rPr>
        <w:t>A</w:t>
      </w:r>
      <w:r w:rsidRPr="009F307B">
        <w:rPr>
          <w:rFonts w:ascii="Arial" w:eastAsia="Calibri" w:hAnsi="Arial" w:cs="Arial"/>
        </w:rPr>
        <w:t xml:space="preserve"> százalékos értéket tartalmazó oszlopokban </w:t>
      </w:r>
      <w:r>
        <w:rPr>
          <w:rFonts w:ascii="Arial" w:eastAsia="Calibri" w:hAnsi="Arial" w:cs="Arial"/>
        </w:rPr>
        <w:t xml:space="preserve">az adatokat </w:t>
      </w:r>
      <w:r w:rsidRPr="009F307B">
        <w:rPr>
          <w:rFonts w:ascii="Arial" w:eastAsia="Calibri" w:hAnsi="Arial" w:cs="Arial"/>
        </w:rPr>
        <w:t>százalékjel használata nélkül</w:t>
      </w:r>
      <w:r>
        <w:rPr>
          <w:rFonts w:ascii="Arial" w:eastAsia="Calibri" w:hAnsi="Arial" w:cs="Arial"/>
        </w:rPr>
        <w:t>, 4 tizedesjegy pontossággal,</w:t>
      </w:r>
      <w:r w:rsidRPr="009F307B">
        <w:rPr>
          <w:rFonts w:ascii="Arial" w:eastAsia="Calibri" w:hAnsi="Arial" w:cs="Arial"/>
        </w:rPr>
        <w:t xml:space="preserve"> a következő formátumban kell megadni: például 2,95%-os érték esetén 0,0295</w:t>
      </w:r>
      <w:r>
        <w:rPr>
          <w:rFonts w:ascii="Arial" w:eastAsia="Calibri" w:hAnsi="Arial" w:cs="Arial"/>
        </w:rPr>
        <w:t xml:space="preserve"> értéket kell</w:t>
      </w:r>
      <w:r w:rsidRPr="009F307B">
        <w:rPr>
          <w:rFonts w:ascii="Arial" w:eastAsia="Calibri" w:hAnsi="Arial" w:cs="Arial"/>
        </w:rPr>
        <w:t xml:space="preserve"> jelenteni.</w:t>
      </w:r>
    </w:p>
    <w:p w14:paraId="6A0C80E0" w14:textId="3575C566"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lastRenderedPageBreak/>
        <w:t>Az eseti adatszolgáltatás teljesítésekor minden esetben a teljes megtakarítási jellegű életbiztosítási portfólióra vonatkozóan</w:t>
      </w:r>
      <w:r w:rsidR="00436441" w:rsidRPr="008E4C88">
        <w:rPr>
          <w:rFonts w:ascii="Arial" w:eastAsia="Calibri" w:hAnsi="Arial" w:cs="Arial"/>
        </w:rPr>
        <w:t xml:space="preserve"> </w:t>
      </w:r>
      <w:r w:rsidRPr="008E4C88">
        <w:rPr>
          <w:rFonts w:ascii="Arial" w:eastAsia="Calibri" w:hAnsi="Arial" w:cs="Arial"/>
        </w:rPr>
        <w:t>szükséges az adatokat jelenteni</w:t>
      </w:r>
      <w:r w:rsidR="00436441" w:rsidRPr="008E4C88">
        <w:rPr>
          <w:rFonts w:ascii="Arial" w:eastAsia="Calibri" w:hAnsi="Arial" w:cs="Arial"/>
        </w:rPr>
        <w:t>,</w:t>
      </w:r>
      <w:r w:rsidRPr="008E4C88">
        <w:rPr>
          <w:rFonts w:ascii="Arial" w:eastAsia="Calibri" w:hAnsi="Arial" w:cs="Arial"/>
        </w:rPr>
        <w:t xml:space="preserve"> nem elegendő a változó adatokra vonatkozóan </w:t>
      </w:r>
      <w:r w:rsidR="00056487" w:rsidRPr="008E4C88">
        <w:rPr>
          <w:rFonts w:ascii="Arial" w:eastAsia="Calibri" w:hAnsi="Arial" w:cs="Arial"/>
        </w:rPr>
        <w:t>ki</w:t>
      </w:r>
      <w:r w:rsidRPr="008E4C88">
        <w:rPr>
          <w:rFonts w:ascii="Arial" w:eastAsia="Calibri" w:hAnsi="Arial" w:cs="Arial"/>
        </w:rPr>
        <w:t>tölteni a táblát</w:t>
      </w:r>
      <w:r w:rsidR="00436441" w:rsidRPr="008E4C88">
        <w:rPr>
          <w:rFonts w:ascii="Arial" w:eastAsia="Calibri" w:hAnsi="Arial" w:cs="Arial"/>
        </w:rPr>
        <w:t>.</w:t>
      </w:r>
    </w:p>
    <w:p w14:paraId="7CB9109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62BECE1E" w14:textId="77777777" w:rsidR="007A3E53" w:rsidRPr="008E4C88" w:rsidRDefault="005C6A9D" w:rsidP="00C6766F">
      <w:pPr>
        <w:spacing w:after="0" w:line="240" w:lineRule="auto"/>
        <w:jc w:val="left"/>
        <w:rPr>
          <w:rFonts w:ascii="Arial" w:eastAsia="Times New Roman" w:hAnsi="Arial" w:cs="Arial"/>
          <w:i/>
        </w:rPr>
      </w:pPr>
      <w:bookmarkStart w:id="82" w:name="_Hlk109154732"/>
      <w:r w:rsidRPr="008E4C88">
        <w:rPr>
          <w:rFonts w:ascii="Arial" w:eastAsia="Times New Roman" w:hAnsi="Arial" w:cs="Arial"/>
          <w:i/>
        </w:rPr>
        <w:t>1. oszlop Terméknév</w:t>
      </w:r>
    </w:p>
    <w:p w14:paraId="4CF63D93" w14:textId="77777777" w:rsidR="005C6A9D" w:rsidRPr="008E4C88" w:rsidRDefault="005C6A9D" w:rsidP="00C6766F">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w:t>
      </w:r>
      <w:r w:rsidR="00AF39FF" w:rsidRPr="008E4C88">
        <w:rPr>
          <w:rFonts w:ascii="Arial" w:hAnsi="Arial" w:cs="Arial"/>
        </w:rPr>
        <w:t xml:space="preserve"> teljes költségmutató számításáról és közzétételéről szóló </w:t>
      </w:r>
      <w:r w:rsidR="00F86CB9" w:rsidRPr="008E4C88">
        <w:rPr>
          <w:rFonts w:ascii="Arial" w:hAnsi="Arial" w:cs="Arial"/>
        </w:rPr>
        <w:t xml:space="preserve">55/2015. (XII. 22.) </w:t>
      </w:r>
      <w:r w:rsidR="00AF39FF" w:rsidRPr="008E4C88">
        <w:rPr>
          <w:rFonts w:ascii="Arial" w:hAnsi="Arial" w:cs="Arial"/>
        </w:rPr>
        <w:t>MNB rendelet 4. melléklet</w:t>
      </w:r>
      <w:r w:rsidR="00F86CB9" w:rsidRPr="008E4C88">
        <w:rPr>
          <w:rFonts w:ascii="Arial" w:hAnsi="Arial" w:cs="Arial"/>
        </w:rPr>
        <w:t>ében</w:t>
      </w:r>
      <w:r w:rsidR="00AF39FF" w:rsidRPr="008E4C88">
        <w:rPr>
          <w:rFonts w:ascii="Arial" w:hAnsi="Arial" w:cs="Arial"/>
        </w:rPr>
        <w:t xml:space="preserve"> meghatározott, a TKM értékekre vonatkozó adatszolgáltatás 46TKMA, 46TKMB, 46TKMC és 46TKMD </w:t>
      </w:r>
      <w:r w:rsidR="00F86CB9" w:rsidRPr="008E4C88">
        <w:rPr>
          <w:rFonts w:ascii="Arial" w:hAnsi="Arial" w:cs="Arial"/>
        </w:rPr>
        <w:t>kódú</w:t>
      </w:r>
      <w:r w:rsidR="00AF39FF" w:rsidRPr="008E4C88">
        <w:rPr>
          <w:rFonts w:ascii="Arial" w:hAnsi="Arial" w:cs="Arial"/>
        </w:rPr>
        <w:t xml:space="preserve"> tábláiban (a továbbiakban</w:t>
      </w:r>
      <w:r w:rsidR="00F86CB9" w:rsidRPr="008E4C88">
        <w:rPr>
          <w:rFonts w:ascii="Arial" w:hAnsi="Arial" w:cs="Arial"/>
        </w:rPr>
        <w:t xml:space="preserve"> együtt</w:t>
      </w:r>
      <w:r w:rsidR="00AF39FF" w:rsidRPr="008E4C88">
        <w:rPr>
          <w:rFonts w:ascii="Arial" w:hAnsi="Arial" w:cs="Arial"/>
        </w:rPr>
        <w:t>: 46TKM kódú jelentés)</w:t>
      </w:r>
      <w:r w:rsidR="0063435D" w:rsidRPr="008E4C88">
        <w:rPr>
          <w:rFonts w:ascii="Arial" w:hAnsi="Arial" w:cs="Arial"/>
        </w:rPr>
        <w:t xml:space="preserve"> </w:t>
      </w:r>
      <w:r w:rsidRPr="008E4C88">
        <w:rPr>
          <w:rFonts w:ascii="Arial" w:hAnsi="Arial" w:cs="Arial"/>
        </w:rPr>
        <w:t>szereplő „Terméknév” oszlopban használt terméknév, mely aktuálisan értékesített termék.</w:t>
      </w:r>
    </w:p>
    <w:p w14:paraId="1DA500BA" w14:textId="77777777" w:rsidR="00990132" w:rsidRPr="008E4C88" w:rsidRDefault="00990132" w:rsidP="00C6766F">
      <w:pPr>
        <w:spacing w:after="0" w:line="240" w:lineRule="auto"/>
        <w:rPr>
          <w:rFonts w:ascii="Arial" w:eastAsia="Times New Roman" w:hAnsi="Arial" w:cs="Arial"/>
          <w:i/>
        </w:rPr>
      </w:pPr>
    </w:p>
    <w:bookmarkEnd w:id="82"/>
    <w:p w14:paraId="5E19AE9E"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2. oszlop 46TKM tábla termékkód</w:t>
      </w:r>
    </w:p>
    <w:p w14:paraId="1A4CD571" w14:textId="5CB722EF"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„Termékkód”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termékkód.</w:t>
      </w:r>
    </w:p>
    <w:p w14:paraId="10A51510" w14:textId="77777777" w:rsidR="00990132" w:rsidRPr="008E4C88" w:rsidRDefault="00990132" w:rsidP="00C6766F">
      <w:pPr>
        <w:spacing w:after="0" w:line="240" w:lineRule="auto"/>
        <w:jc w:val="left"/>
        <w:rPr>
          <w:rFonts w:ascii="Arial" w:eastAsia="Times New Roman" w:hAnsi="Arial" w:cs="Arial"/>
          <w:i/>
        </w:rPr>
      </w:pPr>
    </w:p>
    <w:p w14:paraId="2825C57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 oszlop S.14. tábla termékkód</w:t>
      </w:r>
    </w:p>
    <w:p w14:paraId="4C14C749" w14:textId="77777777" w:rsidR="00E97E2E" w:rsidRPr="008E4C88" w:rsidRDefault="00E97E2E" w:rsidP="00C6766F">
      <w:pPr>
        <w:spacing w:after="0" w:line="240" w:lineRule="auto"/>
        <w:jc w:val="left"/>
        <w:rPr>
          <w:rFonts w:ascii="Arial" w:eastAsia="Times New Roman" w:hAnsi="Arial" w:cs="Arial"/>
          <w:i/>
        </w:rPr>
      </w:pPr>
    </w:p>
    <w:p w14:paraId="542E14AF" w14:textId="7A54C88F" w:rsidR="005C6A9D" w:rsidRPr="008E4C88" w:rsidRDefault="005C6A9D" w:rsidP="00C6766F">
      <w:pPr>
        <w:spacing w:after="0" w:line="240" w:lineRule="auto"/>
        <w:rPr>
          <w:rFonts w:ascii="Arial" w:hAnsi="Arial" w:cs="Arial"/>
        </w:rPr>
      </w:pPr>
      <w:r w:rsidRPr="008E4C88">
        <w:rPr>
          <w:rFonts w:ascii="Arial" w:hAnsi="Arial" w:cs="Arial"/>
        </w:rPr>
        <w:t xml:space="preserve">Az (EU) </w:t>
      </w:r>
      <w:r w:rsidR="00CF3396">
        <w:rPr>
          <w:rFonts w:ascii="Arial" w:hAnsi="Arial" w:cs="Arial"/>
        </w:rPr>
        <w:t>2023/894</w:t>
      </w:r>
      <w:r w:rsidRPr="008E4C88">
        <w:rPr>
          <w:rFonts w:ascii="Arial" w:hAnsi="Arial" w:cs="Arial"/>
        </w:rPr>
        <w:t xml:space="preserve"> bizottsági </w:t>
      </w:r>
      <w:r w:rsidR="00B34DEF" w:rsidRPr="008E4C88">
        <w:rPr>
          <w:rFonts w:ascii="Arial" w:hAnsi="Arial" w:cs="Arial"/>
        </w:rPr>
        <w:t xml:space="preserve">végrehajtási </w:t>
      </w:r>
      <w:r w:rsidRPr="008E4C88">
        <w:rPr>
          <w:rFonts w:ascii="Arial" w:hAnsi="Arial" w:cs="Arial"/>
        </w:rPr>
        <w:t xml:space="preserve">rendelet </w:t>
      </w:r>
      <w:r w:rsidR="00B34DEF" w:rsidRPr="008E4C88">
        <w:rPr>
          <w:rFonts w:ascii="Arial" w:hAnsi="Arial" w:cs="Arial"/>
        </w:rPr>
        <w:t xml:space="preserve">I. melléklete szerinti </w:t>
      </w:r>
      <w:r w:rsidRPr="008E4C88">
        <w:rPr>
          <w:rFonts w:ascii="Arial" w:hAnsi="Arial" w:cs="Arial"/>
        </w:rPr>
        <w:t xml:space="preserve">S.14.01.01 </w:t>
      </w:r>
      <w:r w:rsidR="00B34DEF" w:rsidRPr="008E4C88">
        <w:rPr>
          <w:rFonts w:ascii="Arial" w:hAnsi="Arial" w:cs="Arial"/>
        </w:rPr>
        <w:t xml:space="preserve">kódú </w:t>
      </w:r>
      <w:r w:rsidRPr="008E4C88">
        <w:rPr>
          <w:rFonts w:ascii="Arial" w:hAnsi="Arial" w:cs="Arial"/>
        </w:rPr>
        <w:t>tábla C0010 oszlopában használt termékazonosító kód (Product ID code).</w:t>
      </w:r>
    </w:p>
    <w:p w14:paraId="06DC5D43" w14:textId="77777777" w:rsidR="00990132" w:rsidRPr="008E4C88" w:rsidRDefault="00990132" w:rsidP="00C6766F">
      <w:pPr>
        <w:spacing w:after="0" w:line="240" w:lineRule="auto"/>
        <w:rPr>
          <w:rFonts w:ascii="Arial" w:eastAsia="Times New Roman" w:hAnsi="Arial" w:cs="Arial"/>
          <w:i/>
        </w:rPr>
      </w:pPr>
    </w:p>
    <w:p w14:paraId="4EF28517"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4. oszlop Nyugdíjbiztosítás</w:t>
      </w:r>
    </w:p>
    <w:p w14:paraId="48E8B492" w14:textId="77777777"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Az oszlopban „X” betűvel szükséges jelölni, amennyiben az adott termék az Szja. tv. szerint nyugdíjbiztosításnak minősül.</w:t>
      </w:r>
    </w:p>
    <w:p w14:paraId="2264307D" w14:textId="77777777" w:rsidR="00990132" w:rsidRPr="008E4C88" w:rsidRDefault="00990132" w:rsidP="00C6766F">
      <w:pPr>
        <w:spacing w:after="0" w:line="240" w:lineRule="auto"/>
        <w:jc w:val="left"/>
        <w:rPr>
          <w:rFonts w:ascii="Arial" w:eastAsia="Times New Roman" w:hAnsi="Arial" w:cs="Arial"/>
          <w:i/>
        </w:rPr>
      </w:pPr>
    </w:p>
    <w:p w14:paraId="78A4F10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6. oszlop Díjfizetés</w:t>
      </w:r>
    </w:p>
    <w:p w14:paraId="6ABF1CD6" w14:textId="78C42361" w:rsidR="005212B8"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„Díjfizetés”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díjfizetési típus.</w:t>
      </w:r>
    </w:p>
    <w:p w14:paraId="40C23DA5" w14:textId="77777777" w:rsidR="00990132" w:rsidRPr="008E4C88" w:rsidRDefault="00990132" w:rsidP="00C6766F">
      <w:pPr>
        <w:spacing w:after="0" w:line="240" w:lineRule="auto"/>
        <w:jc w:val="left"/>
        <w:rPr>
          <w:rFonts w:ascii="Arial" w:eastAsia="Times New Roman" w:hAnsi="Arial" w:cs="Arial"/>
          <w:i/>
        </w:rPr>
      </w:pPr>
    </w:p>
    <w:p w14:paraId="76C3BF1A"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7. oszlop Eszközalap neve</w:t>
      </w:r>
    </w:p>
    <w:p w14:paraId="4E873252" w14:textId="77777777" w:rsidR="005212B8" w:rsidRPr="008E4C88" w:rsidRDefault="005212B8" w:rsidP="00C6766F">
      <w:pPr>
        <w:spacing w:after="0" w:line="240" w:lineRule="auto"/>
        <w:jc w:val="left"/>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5C6A9D" w:rsidRPr="008E4C88">
        <w:rPr>
          <w:rFonts w:ascii="Arial" w:eastAsia="Times New Roman" w:hAnsi="Arial" w:cs="Arial"/>
          <w:iCs/>
        </w:rPr>
        <w:t>jelentés „Eszközalap neve” oszlop</w:t>
      </w:r>
      <w:r w:rsidR="00AF62F3" w:rsidRPr="008E4C88">
        <w:rPr>
          <w:rFonts w:ascii="Arial" w:eastAsia="Times New Roman" w:hAnsi="Arial" w:cs="Arial"/>
          <w:iCs/>
        </w:rPr>
        <w:t>á</w:t>
      </w:r>
      <w:r w:rsidR="005C6A9D" w:rsidRPr="008E4C88">
        <w:rPr>
          <w:rFonts w:ascii="Arial" w:eastAsia="Times New Roman" w:hAnsi="Arial" w:cs="Arial"/>
          <w:iCs/>
        </w:rPr>
        <w:t xml:space="preserve">ban </w:t>
      </w:r>
      <w:r w:rsidR="00AF62F3" w:rsidRPr="008E4C88">
        <w:rPr>
          <w:rFonts w:ascii="Arial" w:eastAsia="Times New Roman" w:hAnsi="Arial" w:cs="Arial"/>
          <w:iCs/>
        </w:rPr>
        <w:t>jelentett</w:t>
      </w:r>
      <w:r w:rsidR="005C6A9D" w:rsidRPr="008E4C88">
        <w:rPr>
          <w:rFonts w:ascii="Arial" w:eastAsia="Times New Roman" w:hAnsi="Arial" w:cs="Arial"/>
          <w:iCs/>
        </w:rPr>
        <w:t xml:space="preserve"> eszközalapnév.</w:t>
      </w:r>
    </w:p>
    <w:p w14:paraId="33A24097" w14:textId="77777777" w:rsidR="00777418" w:rsidRPr="008E4C88" w:rsidRDefault="00777418" w:rsidP="00C6766F">
      <w:pPr>
        <w:spacing w:after="0" w:line="240" w:lineRule="auto"/>
        <w:jc w:val="left"/>
        <w:rPr>
          <w:rFonts w:ascii="Arial" w:eastAsia="Times New Roman" w:hAnsi="Arial" w:cs="Arial"/>
          <w:iCs/>
        </w:rPr>
      </w:pPr>
    </w:p>
    <w:p w14:paraId="7294C1A9" w14:textId="77777777" w:rsidR="00777418"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8. oszlop Eszközalap azonosító kódja</w:t>
      </w:r>
    </w:p>
    <w:p w14:paraId="4FD6644F" w14:textId="178E4A69" w:rsidR="005C6A9D" w:rsidRDefault="005212B8" w:rsidP="00C6766F">
      <w:pPr>
        <w:spacing w:after="0" w:line="240" w:lineRule="auto"/>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Az adatszolgáltató által az 1. melléklet 4.4. pontja alapján kialakított, az egyes eszközalapokat azonosító hatjegyű kód. A kódot egységesen szükséges használni a </w:t>
      </w:r>
      <w:r w:rsidR="00BB58D5" w:rsidRPr="008E4C88">
        <w:rPr>
          <w:rFonts w:ascii="Arial" w:eastAsia="Times New Roman" w:hAnsi="Arial" w:cs="Arial"/>
          <w:iCs/>
        </w:rPr>
        <w:t xml:space="preserve">jelen, valamint a </w:t>
      </w:r>
      <w:r w:rsidR="005C6A9D" w:rsidRPr="008E4C88">
        <w:rPr>
          <w:rFonts w:ascii="Arial" w:eastAsia="Times New Roman" w:hAnsi="Arial" w:cs="Arial"/>
          <w:iCs/>
        </w:rPr>
        <w:t xml:space="preserve">42Y9F, 42Q9F, </w:t>
      </w:r>
      <w:r w:rsidR="009745FE" w:rsidRPr="008E4C88">
        <w:rPr>
          <w:rFonts w:ascii="Arial" w:eastAsia="Times New Roman" w:hAnsi="Arial" w:cs="Arial"/>
          <w:iCs/>
        </w:rPr>
        <w:t xml:space="preserve">42Q9G2, </w:t>
      </w:r>
      <w:r w:rsidR="005C6A9D" w:rsidRPr="008E4C88">
        <w:rPr>
          <w:rFonts w:ascii="Arial" w:eastAsia="Times New Roman" w:hAnsi="Arial" w:cs="Arial"/>
          <w:iCs/>
        </w:rPr>
        <w:t xml:space="preserve">42Q25, </w:t>
      </w:r>
      <w:r w:rsidR="009745FE" w:rsidRPr="008E4C88">
        <w:rPr>
          <w:rFonts w:ascii="Arial" w:eastAsia="Times New Roman" w:hAnsi="Arial" w:cs="Arial"/>
          <w:iCs/>
        </w:rPr>
        <w:t>42PRIIPS1, 42BA</w:t>
      </w:r>
      <w:r w:rsidR="005C6A9D" w:rsidRPr="008E4C88">
        <w:rPr>
          <w:rFonts w:ascii="Arial" w:eastAsia="Times New Roman" w:hAnsi="Arial" w:cs="Arial"/>
          <w:iCs/>
        </w:rPr>
        <w:t xml:space="preserve">, 42BP </w:t>
      </w:r>
      <w:r w:rsidR="009745FE" w:rsidRPr="008E4C88">
        <w:rPr>
          <w:rFonts w:ascii="Arial" w:eastAsia="Times New Roman" w:hAnsi="Arial" w:cs="Arial"/>
          <w:iCs/>
        </w:rPr>
        <w:t>és 42N9G1</w:t>
      </w:r>
      <w:r w:rsidR="00BB58D5" w:rsidRPr="008E4C88">
        <w:rPr>
          <w:rFonts w:ascii="Arial" w:eastAsia="Times New Roman" w:hAnsi="Arial" w:cs="Arial"/>
          <w:iCs/>
        </w:rPr>
        <w:t xml:space="preserve">kódú </w:t>
      </w:r>
      <w:r w:rsidR="005C6A9D" w:rsidRPr="008E4C88">
        <w:rPr>
          <w:rFonts w:ascii="Arial" w:eastAsia="Times New Roman" w:hAnsi="Arial" w:cs="Arial"/>
          <w:iCs/>
        </w:rPr>
        <w:t>táblában.</w:t>
      </w:r>
    </w:p>
    <w:p w14:paraId="6CDCBE7F" w14:textId="77777777" w:rsidR="009F307B" w:rsidRDefault="009F307B" w:rsidP="00C6766F">
      <w:pPr>
        <w:spacing w:after="0" w:line="240" w:lineRule="auto"/>
        <w:rPr>
          <w:rFonts w:ascii="Arial" w:eastAsia="Times New Roman" w:hAnsi="Arial" w:cs="Arial"/>
          <w:iCs/>
        </w:rPr>
      </w:pPr>
    </w:p>
    <w:p w14:paraId="06A863AE" w14:textId="77777777" w:rsidR="009F307B" w:rsidRPr="00CF3396" w:rsidRDefault="009F307B" w:rsidP="009F307B">
      <w:pPr>
        <w:spacing w:after="0" w:line="240" w:lineRule="auto"/>
        <w:rPr>
          <w:rFonts w:ascii="Arial" w:eastAsia="Times New Roman" w:hAnsi="Arial" w:cs="Arial"/>
          <w:i/>
        </w:rPr>
      </w:pPr>
      <w:r w:rsidRPr="00CF3396">
        <w:rPr>
          <w:rFonts w:ascii="Arial" w:eastAsia="Times New Roman" w:hAnsi="Arial" w:cs="Arial"/>
          <w:i/>
        </w:rPr>
        <w:t>11. oszlop Befektetés összegéből: biztosítási díj</w:t>
      </w:r>
    </w:p>
    <w:p w14:paraId="0504AE08" w14:textId="77777777" w:rsidR="009F307B" w:rsidRPr="009F307B" w:rsidRDefault="009F307B" w:rsidP="009F307B">
      <w:pPr>
        <w:spacing w:after="0" w:line="240" w:lineRule="auto"/>
        <w:rPr>
          <w:rFonts w:ascii="Arial" w:eastAsia="Times New Roman" w:hAnsi="Arial" w:cs="Arial"/>
          <w:iCs/>
        </w:rPr>
      </w:pPr>
    </w:p>
    <w:p w14:paraId="14843F48" w14:textId="1F9515A4" w:rsidR="009F307B" w:rsidRPr="008E4C88" w:rsidRDefault="009F307B" w:rsidP="009F307B">
      <w:pPr>
        <w:spacing w:after="0" w:line="240" w:lineRule="auto"/>
        <w:rPr>
          <w:rFonts w:ascii="Arial" w:eastAsia="Times New Roman" w:hAnsi="Arial" w:cs="Arial"/>
          <w:iCs/>
        </w:rPr>
      </w:pPr>
      <w:r w:rsidRPr="009F307B">
        <w:rPr>
          <w:rFonts w:ascii="Arial" w:eastAsia="Times New Roman" w:hAnsi="Arial" w:cs="Arial"/>
          <w:iCs/>
        </w:rPr>
        <w:t>A 10. oszlopban jelentett értékből a biztosítási díj összege.</w:t>
      </w:r>
    </w:p>
    <w:p w14:paraId="6ED30489" w14:textId="77777777" w:rsidR="005C6A9D" w:rsidRPr="008E4C88" w:rsidRDefault="005C6A9D" w:rsidP="00C6766F">
      <w:pPr>
        <w:pStyle w:val="Default"/>
        <w:keepNext/>
        <w:jc w:val="both"/>
        <w:rPr>
          <w:rFonts w:ascii="Arial" w:hAnsi="Arial" w:cs="Arial"/>
          <w:iCs/>
          <w:color w:val="auto"/>
          <w:sz w:val="20"/>
          <w:szCs w:val="20"/>
        </w:rPr>
      </w:pPr>
    </w:p>
    <w:p w14:paraId="3061F3CE" w14:textId="3A370DE8"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30</w:t>
      </w:r>
      <w:r w:rsidR="004D7887" w:rsidRPr="008E4C88">
        <w:rPr>
          <w:rFonts w:ascii="Arial" w:eastAsia="Times New Roman" w:hAnsi="Arial" w:cs="Arial"/>
          <w:i/>
        </w:rPr>
        <w:t>–</w:t>
      </w:r>
      <w:r w:rsidRPr="008E4C88">
        <w:rPr>
          <w:rFonts w:ascii="Arial" w:eastAsia="Times New Roman" w:hAnsi="Arial" w:cs="Arial"/>
          <w:i/>
        </w:rPr>
        <w:t>32. oszlop Haláleseti forgatókönyv (</w:t>
      </w:r>
      <w:r w:rsidR="009F307B">
        <w:rPr>
          <w:rFonts w:ascii="Arial" w:eastAsia="Times New Roman" w:hAnsi="Arial" w:cs="Arial"/>
          <w:i/>
        </w:rPr>
        <w:t>saját deviza</w:t>
      </w:r>
      <w:r w:rsidRPr="008E4C88">
        <w:rPr>
          <w:rFonts w:ascii="Arial" w:eastAsia="Times New Roman" w:hAnsi="Arial" w:cs="Arial"/>
          <w:i/>
        </w:rPr>
        <w:t>)</w:t>
      </w:r>
    </w:p>
    <w:p w14:paraId="38D2FF60" w14:textId="77777777" w:rsidR="00777418" w:rsidRPr="008E4C88" w:rsidRDefault="00777418" w:rsidP="00C6766F">
      <w:pPr>
        <w:spacing w:after="0" w:line="240" w:lineRule="auto"/>
        <w:jc w:val="left"/>
        <w:rPr>
          <w:rFonts w:ascii="Arial" w:eastAsia="Times New Roman" w:hAnsi="Arial" w:cs="Arial"/>
          <w:i/>
        </w:rPr>
      </w:pPr>
    </w:p>
    <w:p w14:paraId="119BE20A" w14:textId="77777777" w:rsidR="005C6A9D" w:rsidRDefault="005C6A9D" w:rsidP="00C6766F">
      <w:pPr>
        <w:spacing w:after="0" w:line="240" w:lineRule="auto"/>
        <w:jc w:val="left"/>
        <w:rPr>
          <w:rFonts w:ascii="Arial" w:eastAsia="Times New Roman" w:hAnsi="Arial" w:cs="Arial"/>
          <w:i/>
        </w:rPr>
      </w:pPr>
      <w:r w:rsidRPr="008E4C88">
        <w:rPr>
          <w:rFonts w:ascii="Arial" w:eastAsia="Times New Roman" w:hAnsi="Arial" w:cs="Arial"/>
          <w:iCs/>
        </w:rPr>
        <w:t>Bármi</w:t>
      </w:r>
      <w:r w:rsidR="00777418" w:rsidRPr="008E4C88">
        <w:rPr>
          <w:rFonts w:ascii="Arial" w:eastAsia="Times New Roman" w:hAnsi="Arial" w:cs="Arial"/>
          <w:iCs/>
        </w:rPr>
        <w:t>lyen</w:t>
      </w:r>
      <w:r w:rsidRPr="008E4C88">
        <w:rPr>
          <w:rFonts w:ascii="Arial" w:eastAsia="Times New Roman" w:hAnsi="Arial" w:cs="Arial"/>
          <w:iCs/>
        </w:rPr>
        <w:t xml:space="preserve"> okú haláleseti szolgáltatást ezekben az oszlopokban kell megjeleníteni</w:t>
      </w:r>
      <w:r w:rsidRPr="008E4C88">
        <w:rPr>
          <w:rFonts w:ascii="Arial" w:eastAsia="Times New Roman" w:hAnsi="Arial" w:cs="Arial"/>
          <w:i/>
        </w:rPr>
        <w:t>.</w:t>
      </w:r>
    </w:p>
    <w:p w14:paraId="3274DAB8" w14:textId="77777777" w:rsidR="009F307B" w:rsidRDefault="009F307B" w:rsidP="00C6766F">
      <w:pPr>
        <w:spacing w:after="0" w:line="240" w:lineRule="auto"/>
        <w:jc w:val="left"/>
        <w:rPr>
          <w:rFonts w:ascii="Arial" w:eastAsia="Times New Roman" w:hAnsi="Arial" w:cs="Arial"/>
          <w:i/>
        </w:rPr>
      </w:pPr>
    </w:p>
    <w:p w14:paraId="5CDFAA30" w14:textId="77777777" w:rsidR="009F307B" w:rsidRPr="009F307B" w:rsidRDefault="009F307B" w:rsidP="009F307B">
      <w:pPr>
        <w:spacing w:after="0" w:line="240" w:lineRule="auto"/>
        <w:jc w:val="left"/>
        <w:rPr>
          <w:rFonts w:ascii="Arial" w:eastAsia="Times New Roman" w:hAnsi="Arial" w:cs="Arial"/>
          <w:i/>
        </w:rPr>
      </w:pPr>
      <w:bookmarkStart w:id="83" w:name="_Hlk172705503"/>
      <w:r w:rsidRPr="009F307B">
        <w:rPr>
          <w:rFonts w:ascii="Arial" w:eastAsia="Times New Roman" w:hAnsi="Arial" w:cs="Arial"/>
          <w:i/>
        </w:rPr>
        <w:t>45. oszlop Devizanem</w:t>
      </w:r>
    </w:p>
    <w:bookmarkEnd w:id="83"/>
    <w:p w14:paraId="0B90DAB1" w14:textId="77777777" w:rsidR="009F307B" w:rsidRPr="009F307B" w:rsidRDefault="009F307B" w:rsidP="009F307B">
      <w:pPr>
        <w:spacing w:after="0" w:line="240" w:lineRule="auto"/>
        <w:jc w:val="left"/>
        <w:rPr>
          <w:rFonts w:ascii="Arial" w:eastAsia="Times New Roman" w:hAnsi="Arial" w:cs="Arial"/>
          <w:i/>
        </w:rPr>
      </w:pPr>
    </w:p>
    <w:p w14:paraId="088D6A61" w14:textId="5F6ADABF" w:rsidR="00E45519" w:rsidRPr="00CF3396" w:rsidRDefault="00E45519" w:rsidP="000A5168">
      <w:pPr>
        <w:spacing w:after="0" w:line="240" w:lineRule="auto"/>
        <w:rPr>
          <w:rFonts w:ascii="Arial" w:eastAsia="Times New Roman" w:hAnsi="Arial" w:cs="Arial"/>
          <w:iCs/>
        </w:rPr>
      </w:pPr>
      <w:r w:rsidRPr="00CF3396">
        <w:rPr>
          <w:rFonts w:ascii="Arial" w:eastAsia="Times New Roman" w:hAnsi="Arial" w:cs="Arial"/>
          <w:iCs/>
        </w:rPr>
        <w:t xml:space="preserve">A külföldi </w:t>
      </w:r>
      <w:r>
        <w:rPr>
          <w:rFonts w:ascii="Arial" w:eastAsia="Times New Roman" w:hAnsi="Arial" w:cs="Arial"/>
          <w:iCs/>
        </w:rPr>
        <w:t>pénznemben</w:t>
      </w:r>
      <w:r w:rsidRPr="00CF3396">
        <w:rPr>
          <w:rFonts w:ascii="Arial" w:eastAsia="Times New Roman" w:hAnsi="Arial" w:cs="Arial"/>
          <w:iCs/>
        </w:rPr>
        <w:t xml:space="preserve"> denominált terméket és eszközalapokat </w:t>
      </w:r>
      <w:r>
        <w:rPr>
          <w:rFonts w:ascii="Arial" w:eastAsia="Times New Roman" w:hAnsi="Arial" w:cs="Arial"/>
          <w:iCs/>
        </w:rPr>
        <w:t>az eredeti pénznemben</w:t>
      </w:r>
      <w:r w:rsidRPr="00CF3396">
        <w:rPr>
          <w:rFonts w:ascii="Arial" w:eastAsia="Times New Roman" w:hAnsi="Arial" w:cs="Arial"/>
          <w:iCs/>
        </w:rPr>
        <w:t xml:space="preserve"> kell jelenteni </w:t>
      </w:r>
      <w:r>
        <w:rPr>
          <w:rFonts w:ascii="Arial" w:eastAsia="Times New Roman" w:hAnsi="Arial" w:cs="Arial"/>
          <w:iCs/>
        </w:rPr>
        <w:t>(</w:t>
      </w:r>
      <w:r w:rsidRPr="00CF3396">
        <w:rPr>
          <w:rFonts w:ascii="Arial" w:eastAsia="Times New Roman" w:hAnsi="Arial" w:cs="Arial"/>
          <w:iCs/>
        </w:rPr>
        <w:t>például eurós terméket euróban</w:t>
      </w:r>
      <w:r>
        <w:rPr>
          <w:rFonts w:ascii="Arial" w:eastAsia="Times New Roman" w:hAnsi="Arial" w:cs="Arial"/>
          <w:iCs/>
        </w:rPr>
        <w:t>)</w:t>
      </w:r>
      <w:r w:rsidRPr="00CF3396">
        <w:rPr>
          <w:rFonts w:ascii="Arial" w:eastAsia="Times New Roman" w:hAnsi="Arial" w:cs="Arial"/>
          <w:iCs/>
        </w:rPr>
        <w:t xml:space="preserve">. </w:t>
      </w:r>
      <w:r>
        <w:rPr>
          <w:rFonts w:ascii="Arial" w:eastAsia="Times New Roman" w:hAnsi="Arial" w:cs="Arial"/>
          <w:iCs/>
        </w:rPr>
        <w:t xml:space="preserve">Amennyiben a jelentett érték ezernél kisebb, az értéket annyi tizedesjegy feltüntetésével kell jelenteni, amennyi használata lehetővé teszi a jelentett érték 0-tól eltérő megjelenítését a cellában.  </w:t>
      </w:r>
    </w:p>
    <w:p w14:paraId="78482F0C" w14:textId="77777777" w:rsidR="009F307B" w:rsidRPr="009F307B" w:rsidRDefault="009F307B" w:rsidP="000A5168">
      <w:pPr>
        <w:spacing w:after="0" w:line="240" w:lineRule="auto"/>
        <w:rPr>
          <w:rFonts w:ascii="Arial" w:eastAsia="Times New Roman" w:hAnsi="Arial" w:cs="Arial"/>
          <w:i/>
        </w:rPr>
      </w:pPr>
    </w:p>
    <w:p w14:paraId="0441CA49" w14:textId="77777777" w:rsidR="009F307B" w:rsidRPr="009F307B" w:rsidRDefault="009F307B" w:rsidP="000A5168">
      <w:pPr>
        <w:spacing w:after="0" w:line="240" w:lineRule="auto"/>
        <w:rPr>
          <w:rFonts w:ascii="Arial" w:eastAsia="Times New Roman" w:hAnsi="Arial" w:cs="Arial"/>
          <w:i/>
        </w:rPr>
      </w:pPr>
      <w:r w:rsidRPr="009F307B">
        <w:rPr>
          <w:rFonts w:ascii="Arial" w:eastAsia="Times New Roman" w:hAnsi="Arial" w:cs="Arial"/>
          <w:i/>
        </w:rPr>
        <w:t>46. oszlop Nettó eszközérték (saját devizában)</w:t>
      </w:r>
    </w:p>
    <w:p w14:paraId="6AFA0DC9" w14:textId="77777777" w:rsidR="009F307B" w:rsidRPr="009F307B" w:rsidRDefault="009F307B" w:rsidP="000A5168">
      <w:pPr>
        <w:spacing w:after="0" w:line="240" w:lineRule="auto"/>
        <w:rPr>
          <w:rFonts w:ascii="Arial" w:eastAsia="Times New Roman" w:hAnsi="Arial" w:cs="Arial"/>
          <w:i/>
        </w:rPr>
      </w:pPr>
    </w:p>
    <w:p w14:paraId="581AA19E" w14:textId="5116A91F" w:rsidR="00E45519" w:rsidRPr="00CF3396" w:rsidRDefault="00E45519" w:rsidP="000A5168">
      <w:pPr>
        <w:spacing w:after="0" w:line="240" w:lineRule="auto"/>
        <w:rPr>
          <w:rFonts w:ascii="Arial" w:eastAsia="Times New Roman" w:hAnsi="Arial" w:cs="Arial"/>
          <w:iCs/>
        </w:rPr>
      </w:pPr>
      <w:r w:rsidRPr="00CF3396">
        <w:rPr>
          <w:rFonts w:ascii="Arial" w:eastAsia="Times New Roman" w:hAnsi="Arial" w:cs="Arial"/>
          <w:iCs/>
        </w:rPr>
        <w:t xml:space="preserve">Az eszközalap adott napra vonatkozó nettó eszközértéke. A táblában a teljes piaci értéket, azaz az eszközalap összes eszközének piaci értékét kell jelenteni az adott termékhez köthetően. A külföldi </w:t>
      </w:r>
      <w:r>
        <w:rPr>
          <w:rFonts w:ascii="Arial" w:eastAsia="Times New Roman" w:hAnsi="Arial" w:cs="Arial"/>
          <w:iCs/>
        </w:rPr>
        <w:lastRenderedPageBreak/>
        <w:t>pénznemben</w:t>
      </w:r>
      <w:r w:rsidRPr="00CF3396">
        <w:rPr>
          <w:rFonts w:ascii="Arial" w:eastAsia="Times New Roman" w:hAnsi="Arial" w:cs="Arial"/>
          <w:iCs/>
        </w:rPr>
        <w:t xml:space="preserve"> denominált terméket és eszközalapokat </w:t>
      </w:r>
      <w:r>
        <w:rPr>
          <w:rFonts w:ascii="Arial" w:eastAsia="Times New Roman" w:hAnsi="Arial" w:cs="Arial"/>
          <w:iCs/>
        </w:rPr>
        <w:t>az eredeti</w:t>
      </w:r>
      <w:r w:rsidRPr="00CF3396">
        <w:rPr>
          <w:rFonts w:ascii="Arial" w:eastAsia="Times New Roman" w:hAnsi="Arial" w:cs="Arial"/>
          <w:iCs/>
        </w:rPr>
        <w:t xml:space="preserve"> </w:t>
      </w:r>
      <w:r>
        <w:rPr>
          <w:rFonts w:ascii="Arial" w:eastAsia="Times New Roman" w:hAnsi="Arial" w:cs="Arial"/>
          <w:iCs/>
        </w:rPr>
        <w:t xml:space="preserve">pénznemben </w:t>
      </w:r>
      <w:r w:rsidRPr="00CF3396">
        <w:rPr>
          <w:rFonts w:ascii="Arial" w:eastAsia="Times New Roman" w:hAnsi="Arial" w:cs="Arial"/>
          <w:iCs/>
        </w:rPr>
        <w:t>kell jelenteni</w:t>
      </w:r>
      <w:r>
        <w:rPr>
          <w:rFonts w:ascii="Arial" w:eastAsia="Times New Roman" w:hAnsi="Arial" w:cs="Arial"/>
          <w:iCs/>
        </w:rPr>
        <w:t xml:space="preserve"> (</w:t>
      </w:r>
      <w:r w:rsidRPr="00CF3396">
        <w:rPr>
          <w:rFonts w:ascii="Arial" w:eastAsia="Times New Roman" w:hAnsi="Arial" w:cs="Arial"/>
          <w:iCs/>
        </w:rPr>
        <w:t>például eurós terméket euróban</w:t>
      </w:r>
      <w:r>
        <w:rPr>
          <w:rFonts w:ascii="Arial" w:eastAsia="Times New Roman" w:hAnsi="Arial" w:cs="Arial"/>
          <w:iCs/>
        </w:rPr>
        <w:t>)</w:t>
      </w:r>
      <w:r w:rsidRPr="00CF3396">
        <w:rPr>
          <w:rFonts w:ascii="Arial" w:eastAsia="Times New Roman" w:hAnsi="Arial" w:cs="Arial"/>
          <w:iCs/>
        </w:rPr>
        <w:t>.</w:t>
      </w:r>
    </w:p>
    <w:p w14:paraId="2B6C89DE" w14:textId="77777777" w:rsidR="009F307B" w:rsidRPr="009F307B" w:rsidRDefault="009F307B" w:rsidP="000A5168">
      <w:pPr>
        <w:spacing w:after="0" w:line="240" w:lineRule="auto"/>
        <w:rPr>
          <w:rFonts w:ascii="Arial" w:eastAsia="Times New Roman" w:hAnsi="Arial" w:cs="Arial"/>
          <w:i/>
        </w:rPr>
      </w:pPr>
    </w:p>
    <w:p w14:paraId="7DF1E668" w14:textId="3CAF9EE4" w:rsidR="009F307B" w:rsidRPr="009F307B" w:rsidRDefault="009F307B" w:rsidP="000A5168">
      <w:pPr>
        <w:spacing w:after="0" w:line="240" w:lineRule="auto"/>
        <w:rPr>
          <w:rFonts w:ascii="Arial" w:eastAsia="Times New Roman" w:hAnsi="Arial" w:cs="Arial"/>
          <w:i/>
        </w:rPr>
      </w:pPr>
      <w:r w:rsidRPr="009F307B">
        <w:rPr>
          <w:rFonts w:ascii="Arial" w:eastAsia="Times New Roman" w:hAnsi="Arial" w:cs="Arial"/>
          <w:i/>
        </w:rPr>
        <w:t>47. oszlop Kötelező indexálás</w:t>
      </w:r>
      <w:r w:rsidR="0043480F">
        <w:rPr>
          <w:rFonts w:ascii="Arial" w:eastAsia="Times New Roman" w:hAnsi="Arial" w:cs="Arial"/>
          <w:i/>
        </w:rPr>
        <w:t xml:space="preserve"> </w:t>
      </w:r>
    </w:p>
    <w:p w14:paraId="44211F0A" w14:textId="77777777" w:rsidR="009F307B" w:rsidRPr="009F307B" w:rsidRDefault="009F307B" w:rsidP="000A5168">
      <w:pPr>
        <w:spacing w:after="0" w:line="240" w:lineRule="auto"/>
        <w:rPr>
          <w:rFonts w:ascii="Arial" w:eastAsia="Times New Roman" w:hAnsi="Arial" w:cs="Arial"/>
          <w:i/>
        </w:rPr>
      </w:pPr>
    </w:p>
    <w:p w14:paraId="4FEDB9B4" w14:textId="3AEF5AA0" w:rsidR="00E45519" w:rsidRPr="00CF3396" w:rsidRDefault="00E45519" w:rsidP="000A5168">
      <w:pPr>
        <w:spacing w:after="0" w:line="240" w:lineRule="auto"/>
        <w:rPr>
          <w:rFonts w:ascii="Arial" w:eastAsia="Times New Roman" w:hAnsi="Arial" w:cs="Arial"/>
          <w:iCs/>
        </w:rPr>
      </w:pPr>
      <w:bookmarkStart w:id="84" w:name="_Hlk167815692"/>
      <w:r w:rsidRPr="00CF3396">
        <w:rPr>
          <w:rFonts w:ascii="Arial" w:eastAsia="Times New Roman" w:hAnsi="Arial" w:cs="Arial"/>
          <w:iCs/>
        </w:rPr>
        <w:t>Az oszlopban „X” betűvel szükséges jelölni, amennyiben a biztosító a szerződési feltételek értelmében az adott termék esetében kötelező indexálást alkalmaz</w:t>
      </w:r>
    </w:p>
    <w:bookmarkEnd w:id="84"/>
    <w:p w14:paraId="243B5D25" w14:textId="77777777" w:rsidR="00BB58D5" w:rsidRPr="008E4C88" w:rsidRDefault="00BB58D5" w:rsidP="00C6766F">
      <w:pPr>
        <w:spacing w:after="0" w:line="240" w:lineRule="auto"/>
        <w:jc w:val="left"/>
        <w:rPr>
          <w:rFonts w:ascii="Arial" w:eastAsia="Times New Roman" w:hAnsi="Arial" w:cs="Arial"/>
          <w:i/>
        </w:rPr>
      </w:pPr>
    </w:p>
    <w:p w14:paraId="1471212C" w14:textId="77777777" w:rsidR="005C6A9D" w:rsidRPr="008E4C88" w:rsidRDefault="005D384C" w:rsidP="00E747A5">
      <w:pPr>
        <w:keepNext/>
        <w:spacing w:before="120" w:line="240" w:lineRule="auto"/>
        <w:rPr>
          <w:rFonts w:ascii="Arial" w:eastAsia="Calibri" w:hAnsi="Arial" w:cs="Arial"/>
          <w:b/>
          <w:lang w:eastAsia="en-US"/>
        </w:rPr>
      </w:pPr>
      <w:r w:rsidRPr="008E4C88">
        <w:rPr>
          <w:rFonts w:ascii="Arial" w:eastAsia="Calibri" w:hAnsi="Arial" w:cs="Arial"/>
          <w:b/>
          <w:lang w:eastAsia="en-US"/>
        </w:rPr>
        <w:t xml:space="preserve">3. </w:t>
      </w:r>
      <w:r w:rsidR="005C6A9D" w:rsidRPr="008E4C88">
        <w:rPr>
          <w:rFonts w:ascii="Arial" w:eastAsia="Calibri" w:hAnsi="Arial" w:cs="Arial"/>
          <w:b/>
          <w:lang w:eastAsia="en-US"/>
        </w:rPr>
        <w:t xml:space="preserve">42PRIIPS2 A </w:t>
      </w:r>
      <w:r w:rsidR="00306FEC" w:rsidRPr="008E4C88">
        <w:rPr>
          <w:rFonts w:ascii="Arial" w:eastAsia="Calibri" w:hAnsi="Arial" w:cs="Arial"/>
          <w:b/>
          <w:lang w:eastAsia="en-US"/>
        </w:rPr>
        <w:t xml:space="preserve">hagyományos </w:t>
      </w:r>
      <w:r w:rsidR="005C6A9D" w:rsidRPr="008E4C88">
        <w:rPr>
          <w:rFonts w:ascii="Arial" w:eastAsia="Calibri" w:hAnsi="Arial" w:cs="Arial"/>
          <w:b/>
          <w:lang w:eastAsia="en-US"/>
        </w:rPr>
        <w:t>megtakarítási jellegű életbiztosítási termékek kiemelt információkat tartalmazó dokumentumban szereplő mennyiségi mutatói</w:t>
      </w:r>
    </w:p>
    <w:p w14:paraId="53124876"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7F72A889" w14:textId="77777777" w:rsidR="005C6A9D"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A táblában a</w:t>
      </w:r>
      <w:r w:rsidR="0048716B" w:rsidRPr="008E4C88">
        <w:rPr>
          <w:rFonts w:ascii="Arial" w:eastAsia="Calibri" w:hAnsi="Arial" w:cs="Arial"/>
        </w:rPr>
        <w:t xml:space="preserve"> hagyományos megtakarítási jellegű életbiztosítási termékekre vonatkozó, a</w:t>
      </w:r>
      <w:r w:rsidR="00BB58D5" w:rsidRPr="008E4C88">
        <w:rPr>
          <w:rFonts w:ascii="Arial" w:eastAsia="Calibri" w:hAnsi="Arial" w:cs="Arial"/>
        </w:rPr>
        <w:t>z (EU)</w:t>
      </w:r>
      <w:r w:rsidRPr="008E4C88">
        <w:t xml:space="preserve"> </w:t>
      </w:r>
      <w:r w:rsidR="00BB58D5" w:rsidRPr="008E4C88">
        <w:rPr>
          <w:rFonts w:ascii="Arial" w:hAnsi="Arial" w:cs="Arial"/>
        </w:rPr>
        <w:t>2017/</w:t>
      </w:r>
      <w:r w:rsidRPr="008E4C88">
        <w:rPr>
          <w:rFonts w:ascii="Arial" w:eastAsia="Calibri" w:hAnsi="Arial" w:cs="Arial"/>
        </w:rPr>
        <w:t xml:space="preserve">653 </w:t>
      </w:r>
      <w:r w:rsidR="00993AD3" w:rsidRPr="008E4C88">
        <w:rPr>
          <w:rFonts w:ascii="Arial" w:eastAsia="Calibri" w:hAnsi="Arial" w:cs="Arial"/>
        </w:rPr>
        <w:t xml:space="preserve">felhatalmazáson alapuló bizottsági </w:t>
      </w:r>
      <w:r w:rsidRPr="008E4C88">
        <w:rPr>
          <w:rFonts w:ascii="Arial" w:eastAsia="Calibri" w:hAnsi="Arial" w:cs="Arial"/>
        </w:rPr>
        <w:t>rendelet</w:t>
      </w:r>
      <w:r w:rsidR="00993AD3"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RHP, költségek összetétele, teljesítmény-forgatókönyv értékek az egyes forgatókönyvek esetén) szükséges jelenteni</w:t>
      </w:r>
      <w:r w:rsidR="00993AD3" w:rsidRPr="008E4C88">
        <w:rPr>
          <w:rFonts w:ascii="Arial" w:eastAsia="Calibri" w:hAnsi="Arial" w:cs="Arial"/>
        </w:rPr>
        <w:t>,</w:t>
      </w:r>
      <w:r w:rsidRPr="008E4C88">
        <w:rPr>
          <w:rFonts w:ascii="Arial" w:eastAsia="Calibri" w:hAnsi="Arial" w:cs="Arial"/>
        </w:rPr>
        <w:t xml:space="preserve"> termékenként.</w:t>
      </w:r>
    </w:p>
    <w:p w14:paraId="5FF51ED1" w14:textId="4382431E" w:rsidR="00E45519" w:rsidRPr="008E4C88" w:rsidRDefault="00E45519" w:rsidP="00C6766F">
      <w:pPr>
        <w:autoSpaceDE w:val="0"/>
        <w:autoSpaceDN w:val="0"/>
        <w:adjustRightInd w:val="0"/>
        <w:spacing w:line="240" w:lineRule="auto"/>
        <w:rPr>
          <w:rFonts w:ascii="Arial" w:eastAsia="Calibri" w:hAnsi="Arial" w:cs="Arial"/>
        </w:rPr>
      </w:pPr>
      <w:r w:rsidRPr="009F307B">
        <w:rPr>
          <w:rFonts w:ascii="Arial" w:eastAsia="Calibri" w:hAnsi="Arial" w:cs="Arial"/>
        </w:rPr>
        <w:t xml:space="preserve">A százalékos értéket tartalmazó oszlopokban </w:t>
      </w:r>
      <w:r>
        <w:rPr>
          <w:rFonts w:ascii="Arial" w:eastAsia="Calibri" w:hAnsi="Arial" w:cs="Arial"/>
        </w:rPr>
        <w:t xml:space="preserve">az adatokat </w:t>
      </w:r>
      <w:r w:rsidRPr="009F307B">
        <w:rPr>
          <w:rFonts w:ascii="Arial" w:eastAsia="Calibri" w:hAnsi="Arial" w:cs="Arial"/>
        </w:rPr>
        <w:t>százalékjel használata nélkül</w:t>
      </w:r>
      <w:r>
        <w:rPr>
          <w:rFonts w:ascii="Arial" w:eastAsia="Calibri" w:hAnsi="Arial" w:cs="Arial"/>
        </w:rPr>
        <w:t>, négy tizedesjegy pontossággal kell megadni,</w:t>
      </w:r>
      <w:r w:rsidRPr="009F307B">
        <w:rPr>
          <w:rFonts w:ascii="Arial" w:eastAsia="Calibri" w:hAnsi="Arial" w:cs="Arial"/>
        </w:rPr>
        <w:t xml:space="preserve"> a következő formátumban: például 2,95%-os érték esetén 0,0295</w:t>
      </w:r>
      <w:r>
        <w:rPr>
          <w:rFonts w:ascii="Arial" w:eastAsia="Calibri" w:hAnsi="Arial" w:cs="Arial"/>
        </w:rPr>
        <w:t xml:space="preserve"> értéket</w:t>
      </w:r>
      <w:r w:rsidRPr="009F307B">
        <w:rPr>
          <w:rFonts w:ascii="Arial" w:eastAsia="Calibri" w:hAnsi="Arial" w:cs="Arial"/>
        </w:rPr>
        <w:t xml:space="preserve"> kell jelenteni</w:t>
      </w:r>
      <w:r>
        <w:rPr>
          <w:rFonts w:ascii="Arial" w:eastAsia="Calibri" w:hAnsi="Arial" w:cs="Arial"/>
        </w:rPr>
        <w:t>.</w:t>
      </w:r>
    </w:p>
    <w:p w14:paraId="6CB88F85"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 szükséges az adatokat jelenteni</w:t>
      </w:r>
      <w:r w:rsidR="004D7887" w:rsidRPr="008E4C88">
        <w:rPr>
          <w:rFonts w:ascii="Arial" w:eastAsia="Calibri" w:hAnsi="Arial" w:cs="Arial"/>
        </w:rPr>
        <w:t>,</w:t>
      </w:r>
      <w:r w:rsidRPr="008E4C88">
        <w:rPr>
          <w:rFonts w:ascii="Arial" w:eastAsia="Calibri" w:hAnsi="Arial" w:cs="Arial"/>
        </w:rPr>
        <w:t xml:space="preserve"> nem elegendő a változó adatokra vonatkozóan </w:t>
      </w:r>
      <w:r w:rsidR="004D7887" w:rsidRPr="008E4C88">
        <w:rPr>
          <w:rFonts w:ascii="Arial" w:eastAsia="Calibri" w:hAnsi="Arial" w:cs="Arial"/>
        </w:rPr>
        <w:t>ki</w:t>
      </w:r>
      <w:r w:rsidRPr="008E4C88">
        <w:rPr>
          <w:rFonts w:ascii="Arial" w:eastAsia="Calibri" w:hAnsi="Arial" w:cs="Arial"/>
        </w:rPr>
        <w:t>tölteni a táblát</w:t>
      </w:r>
      <w:r w:rsidR="004D7887" w:rsidRPr="008E4C88">
        <w:rPr>
          <w:rFonts w:ascii="Arial" w:eastAsia="Calibri" w:hAnsi="Arial" w:cs="Arial"/>
        </w:rPr>
        <w:t>.</w:t>
      </w:r>
    </w:p>
    <w:p w14:paraId="7F66D5F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56FCFC15" w14:textId="08EBE367" w:rsidR="00363A4C" w:rsidRPr="008E4C88" w:rsidRDefault="00EB3726" w:rsidP="00C6766F">
      <w:pPr>
        <w:spacing w:before="240" w:line="240" w:lineRule="auto"/>
        <w:rPr>
          <w:rFonts w:ascii="Arial" w:hAnsi="Arial" w:cs="Arial"/>
          <w:bCs/>
        </w:rPr>
      </w:pPr>
      <w:r w:rsidRPr="008E4C88">
        <w:rPr>
          <w:rFonts w:ascii="Arial" w:hAnsi="Arial" w:cs="Arial"/>
          <w:bCs/>
        </w:rPr>
        <w:t>Az egyes oszlopokban jelentendő adatok tartalmára a 42PRIIPS1 kódú táblánál leírtak megfelelően irányadók.</w:t>
      </w:r>
    </w:p>
    <w:p w14:paraId="425F95BC" w14:textId="77777777" w:rsidR="00363A4C" w:rsidRPr="008E4C88" w:rsidRDefault="00567FEB" w:rsidP="00363A4C">
      <w:pPr>
        <w:spacing w:before="240" w:line="240" w:lineRule="auto"/>
        <w:rPr>
          <w:rFonts w:ascii="Arial" w:hAnsi="Arial" w:cs="Arial"/>
          <w:b/>
        </w:rPr>
      </w:pPr>
      <w:r w:rsidRPr="008E4C88">
        <w:rPr>
          <w:rFonts w:ascii="Arial" w:hAnsi="Arial" w:cs="Arial"/>
          <w:b/>
        </w:rPr>
        <w:t>4</w:t>
      </w:r>
      <w:r w:rsidR="00363A4C" w:rsidRPr="008E4C88">
        <w:rPr>
          <w:rFonts w:ascii="Arial" w:hAnsi="Arial" w:cs="Arial"/>
          <w:b/>
        </w:rPr>
        <w:t>.</w:t>
      </w:r>
      <w:r w:rsidR="00363A4C" w:rsidRPr="008E4C88">
        <w:rPr>
          <w:rFonts w:ascii="Arial" w:hAnsi="Arial" w:cs="Arial"/>
          <w:bCs/>
        </w:rPr>
        <w:t xml:space="preserve"> </w:t>
      </w:r>
      <w:r w:rsidR="00363A4C" w:rsidRPr="008E4C88">
        <w:rPr>
          <w:rFonts w:ascii="Arial" w:hAnsi="Arial" w:cs="Arial"/>
          <w:b/>
        </w:rPr>
        <w:t>42BA Biztosítói portfóliók azonosító kódja és megnevezése</w:t>
      </w:r>
    </w:p>
    <w:p w14:paraId="68001A8C"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kitöltése</w:t>
      </w:r>
    </w:p>
    <w:p w14:paraId="6707511D" w14:textId="746B1DBF" w:rsidR="00363A4C" w:rsidRPr="008E4C88" w:rsidRDefault="00363A4C" w:rsidP="00363A4C">
      <w:pPr>
        <w:spacing w:before="240" w:line="240" w:lineRule="auto"/>
        <w:rPr>
          <w:rFonts w:ascii="Arial" w:hAnsi="Arial" w:cs="Arial"/>
          <w:bCs/>
        </w:rPr>
      </w:pPr>
      <w:r w:rsidRPr="008E4C88">
        <w:rPr>
          <w:rFonts w:ascii="Arial" w:hAnsi="Arial" w:cs="Arial"/>
          <w:bCs/>
        </w:rPr>
        <w:t xml:space="preserve">A táblában a biztosító minden portfolióját (unit-linked eszközalapokat, illetve nem unit-linked portfóliókat) fel kell tüntetni. </w:t>
      </w:r>
      <w:r w:rsidR="008A77A1">
        <w:rPr>
          <w:rFonts w:ascii="Arial" w:hAnsi="Arial" w:cs="Arial"/>
          <w:bCs/>
        </w:rPr>
        <w:t>Ú</w:t>
      </w:r>
      <w:r w:rsidRPr="008E4C88">
        <w:rPr>
          <w:rFonts w:ascii="Arial" w:hAnsi="Arial" w:cs="Arial"/>
          <w:bCs/>
        </w:rPr>
        <w:t>j azonosító kód megképzése</w:t>
      </w:r>
      <w:r w:rsidR="00720FD8" w:rsidRPr="008E4C88">
        <w:rPr>
          <w:rFonts w:ascii="Arial" w:hAnsi="Arial" w:cs="Arial"/>
          <w:bCs/>
        </w:rPr>
        <w:t xml:space="preserve">, a portfólió megnevezésének változása, valamint a portfólió megszűnése esetén eredeti (azaz nem módosító) felügyeleti jelentést kell </w:t>
      </w:r>
      <w:r w:rsidRPr="008E4C88">
        <w:rPr>
          <w:rFonts w:ascii="Arial" w:hAnsi="Arial" w:cs="Arial"/>
          <w:bCs/>
        </w:rPr>
        <w:t>küldeni</w:t>
      </w:r>
      <w:r w:rsidR="00720FD8" w:rsidRPr="008E4C88">
        <w:rPr>
          <w:rFonts w:ascii="Arial" w:hAnsi="Arial" w:cs="Arial"/>
          <w:bCs/>
        </w:rPr>
        <w:t xml:space="preserve">. </w:t>
      </w:r>
      <w:r w:rsidR="00266509" w:rsidRPr="008E4C88">
        <w:rPr>
          <w:rFonts w:ascii="Arial" w:hAnsi="Arial" w:cs="Arial"/>
          <w:bCs/>
        </w:rPr>
        <w:t>A jelentés vonatkozási napján meglévő összes aktív és a 2024. január 1-jét követően megszűnt portfóliót és azok azonosító adatait jelenteni kell</w:t>
      </w:r>
      <w:r w:rsidRPr="008E4C88">
        <w:rPr>
          <w:rFonts w:ascii="Arial" w:hAnsi="Arial" w:cs="Arial"/>
          <w:bCs/>
        </w:rPr>
        <w:t>. A felügyeleti jelentésben szereplő információkról, illetve azok változásáról a biztosítónak kötelezően tájékoztatnia kell a számára letétkezelést és vagyonkezelést végző intézményeket.</w:t>
      </w:r>
    </w:p>
    <w:p w14:paraId="1EBFA0BA"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oszlopai</w:t>
      </w:r>
    </w:p>
    <w:p w14:paraId="3885B538" w14:textId="77777777" w:rsidR="00363A4C" w:rsidRPr="008E4C88" w:rsidRDefault="00363A4C" w:rsidP="00363A4C">
      <w:pPr>
        <w:spacing w:before="240" w:line="240" w:lineRule="auto"/>
        <w:rPr>
          <w:rFonts w:ascii="Arial" w:hAnsi="Arial" w:cs="Arial"/>
          <w:bCs/>
        </w:rPr>
      </w:pPr>
      <w:r w:rsidRPr="008E4C88">
        <w:rPr>
          <w:rFonts w:ascii="Arial" w:hAnsi="Arial" w:cs="Arial"/>
          <w:bCs/>
        </w:rPr>
        <w:t>1. oszlop: Portfólió azonosító kódja</w:t>
      </w:r>
    </w:p>
    <w:p w14:paraId="7C860147" w14:textId="3EA4EBB4" w:rsidR="009745FE" w:rsidRPr="008E4C88" w:rsidRDefault="00363A4C" w:rsidP="00363A4C">
      <w:pPr>
        <w:spacing w:before="240" w:line="240" w:lineRule="auto"/>
        <w:rPr>
          <w:rFonts w:ascii="Arial" w:hAnsi="Arial" w:cs="Arial"/>
          <w:bCs/>
        </w:rPr>
      </w:pPr>
      <w:r w:rsidRPr="008E4C88">
        <w:rPr>
          <w:rFonts w:ascii="Arial" w:hAnsi="Arial" w:cs="Arial"/>
          <w:bCs/>
        </w:rPr>
        <w:t>A kód az adatszolgáltató által kialakított, az egyes eszközalapokat azonosító hatjegyű kód, melyet az 1. melléklet 4.4. pontjában foglaltaknak megfelelően kell megképezni. Az így megképzett kódot egységesen kell alkalmazni a 42Y9F, 42Q9F, 42Q9G2, 42Q25,</w:t>
      </w:r>
      <w:r w:rsidR="00507DC2" w:rsidRPr="008E4C88">
        <w:rPr>
          <w:rFonts w:ascii="Arial" w:hAnsi="Arial" w:cs="Arial"/>
          <w:bCs/>
        </w:rPr>
        <w:t xml:space="preserve"> 42PRIIPS1, 42BA,</w:t>
      </w:r>
      <w:r w:rsidRPr="008E4C88">
        <w:rPr>
          <w:rFonts w:ascii="Arial" w:hAnsi="Arial" w:cs="Arial"/>
          <w:bCs/>
        </w:rPr>
        <w:t xml:space="preserve"> 42BP és 42N9G1 </w:t>
      </w:r>
      <w:r w:rsidR="000A492F"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w:t>
      </w:r>
      <w:r w:rsidR="00CB125D" w:rsidRPr="008E4C88">
        <w:rPr>
          <w:rFonts w:ascii="Arial" w:hAnsi="Arial" w:cs="Arial"/>
          <w:bCs/>
        </w:rPr>
        <w:t>a</w:t>
      </w:r>
      <w:r w:rsidR="0030064D" w:rsidRPr="008E4C88">
        <w:rPr>
          <w:rFonts w:ascii="Arial" w:hAnsi="Arial" w:cs="Arial"/>
          <w:bCs/>
        </w:rPr>
        <w:t>n</w:t>
      </w:r>
      <w:r w:rsidRPr="008E4C88">
        <w:rPr>
          <w:rFonts w:ascii="Arial" w:hAnsi="Arial" w:cs="Arial"/>
          <w:bCs/>
        </w:rPr>
        <w:t>.</w:t>
      </w:r>
      <w:r w:rsidR="00C54521">
        <w:rPr>
          <w:rFonts w:ascii="Arial" w:hAnsi="Arial" w:cs="Arial"/>
          <w:bCs/>
        </w:rPr>
        <w:t xml:space="preserve"> A táblákban egy azonosító kód egyszer szerepeltethető.</w:t>
      </w:r>
    </w:p>
    <w:p w14:paraId="3BEBFC20" w14:textId="77777777" w:rsidR="00363A4C" w:rsidRPr="008E4C88" w:rsidRDefault="00363A4C" w:rsidP="00363A4C">
      <w:pPr>
        <w:spacing w:before="240" w:line="240" w:lineRule="auto"/>
        <w:rPr>
          <w:rFonts w:ascii="Arial" w:hAnsi="Arial" w:cs="Arial"/>
          <w:bCs/>
        </w:rPr>
      </w:pPr>
      <w:r w:rsidRPr="008E4C88">
        <w:rPr>
          <w:rFonts w:ascii="Arial" w:hAnsi="Arial" w:cs="Arial"/>
          <w:bCs/>
        </w:rPr>
        <w:t>2. oszlop: Portfólió neve</w:t>
      </w:r>
    </w:p>
    <w:p w14:paraId="673430DD" w14:textId="77777777" w:rsidR="000A492F" w:rsidRPr="008E4C88" w:rsidRDefault="00363A4C" w:rsidP="00363A4C">
      <w:pPr>
        <w:spacing w:before="240" w:line="240" w:lineRule="auto"/>
        <w:rPr>
          <w:rFonts w:ascii="Arial" w:hAnsi="Arial" w:cs="Arial"/>
          <w:bCs/>
        </w:rPr>
      </w:pPr>
      <w:r w:rsidRPr="008E4C88">
        <w:rPr>
          <w:rFonts w:ascii="Arial" w:hAnsi="Arial" w:cs="Arial"/>
          <w:bCs/>
        </w:rPr>
        <w:t>Ebbe</w:t>
      </w:r>
      <w:r w:rsidR="0030064D" w:rsidRPr="008E4C88">
        <w:rPr>
          <w:rFonts w:ascii="Arial" w:hAnsi="Arial" w:cs="Arial"/>
          <w:bCs/>
        </w:rPr>
        <w:t>n</w:t>
      </w:r>
      <w:r w:rsidRPr="008E4C88">
        <w:rPr>
          <w:rFonts w:ascii="Arial" w:hAnsi="Arial" w:cs="Arial"/>
          <w:bCs/>
        </w:rPr>
        <w:t xml:space="preserve"> az oszlopba</w:t>
      </w:r>
      <w:r w:rsidR="0030064D" w:rsidRPr="008E4C88">
        <w:rPr>
          <w:rFonts w:ascii="Arial" w:hAnsi="Arial" w:cs="Arial"/>
          <w:bCs/>
        </w:rPr>
        <w:t>n</w:t>
      </w:r>
      <w:r w:rsidRPr="008E4C88">
        <w:rPr>
          <w:rFonts w:ascii="Arial" w:hAnsi="Arial" w:cs="Arial"/>
          <w:bCs/>
        </w:rPr>
        <w:t xml:space="preserve"> kell </w:t>
      </w:r>
      <w:r w:rsidR="0030064D" w:rsidRPr="008E4C88">
        <w:rPr>
          <w:rFonts w:ascii="Arial" w:hAnsi="Arial" w:cs="Arial"/>
          <w:bCs/>
        </w:rPr>
        <w:t>megad</w:t>
      </w:r>
      <w:r w:rsidRPr="008E4C88">
        <w:rPr>
          <w:rFonts w:ascii="Arial" w:hAnsi="Arial" w:cs="Arial"/>
          <w:bCs/>
        </w:rPr>
        <w:t>ni az indexhez vagy befektetési egységekhez kötött életbiztosításokhoz kapcsolódó unit-linked eszközalapok elnevezés</w:t>
      </w:r>
      <w:r w:rsidR="0030064D" w:rsidRPr="008E4C88">
        <w:rPr>
          <w:rFonts w:ascii="Arial" w:hAnsi="Arial" w:cs="Arial"/>
          <w:bCs/>
        </w:rPr>
        <w:t>é</w:t>
      </w:r>
      <w:r w:rsidRPr="008E4C88">
        <w:rPr>
          <w:rFonts w:ascii="Arial" w:hAnsi="Arial" w:cs="Arial"/>
          <w:bCs/>
        </w:rPr>
        <w:t xml:space="preserve">t. A használt elnevezésnek meg kell egyeznie a biztosító honlapján található elnevezéssel, és egységesen kell alkalmazni a 42Y9F, 42Q9F, 42Q9G2, 42Q25, 42BP és 42N9G1 </w:t>
      </w:r>
      <w:r w:rsidR="0030064D"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ába</w:t>
      </w:r>
      <w:r w:rsidRPr="008E4C88">
        <w:rPr>
          <w:rFonts w:ascii="Arial" w:hAnsi="Arial" w:cs="Arial"/>
          <w:bCs/>
        </w:rPr>
        <w:t>n.</w:t>
      </w:r>
    </w:p>
    <w:p w14:paraId="584374F0" w14:textId="77777777" w:rsidR="00363A4C" w:rsidRPr="008E4C88" w:rsidRDefault="006F3EA3" w:rsidP="00363A4C">
      <w:pPr>
        <w:spacing w:before="240" w:line="240" w:lineRule="auto"/>
        <w:rPr>
          <w:rFonts w:ascii="Arial" w:hAnsi="Arial" w:cs="Arial"/>
          <w:bCs/>
        </w:rPr>
      </w:pPr>
      <w:r w:rsidRPr="008E4C88">
        <w:rPr>
          <w:rFonts w:ascii="Arial" w:hAnsi="Arial" w:cs="Arial"/>
          <w:bCs/>
        </w:rPr>
        <w:t>3</w:t>
      </w:r>
      <w:r w:rsidR="00363A4C" w:rsidRPr="008E4C88">
        <w:rPr>
          <w:rFonts w:ascii="Arial" w:hAnsi="Arial" w:cs="Arial"/>
          <w:bCs/>
        </w:rPr>
        <w:t>. oszlop: Portfólió típusa</w:t>
      </w:r>
    </w:p>
    <w:p w14:paraId="2EE9EF2F" w14:textId="77777777" w:rsidR="00363A4C" w:rsidRPr="008E4C88" w:rsidRDefault="00363A4C" w:rsidP="00363A4C">
      <w:pPr>
        <w:spacing w:before="240" w:line="240" w:lineRule="auto"/>
        <w:rPr>
          <w:rFonts w:ascii="Arial" w:hAnsi="Arial" w:cs="Arial"/>
          <w:bCs/>
        </w:rPr>
      </w:pPr>
      <w:r w:rsidRPr="008E4C88">
        <w:rPr>
          <w:rFonts w:ascii="Arial" w:hAnsi="Arial" w:cs="Arial"/>
          <w:bCs/>
        </w:rPr>
        <w:lastRenderedPageBreak/>
        <w:t xml:space="preserve">A </w:t>
      </w:r>
      <w:r w:rsidR="009811D5" w:rsidRPr="008E4C88">
        <w:rPr>
          <w:rFonts w:ascii="Arial" w:hAnsi="Arial" w:cs="Arial"/>
          <w:bCs/>
        </w:rPr>
        <w:t>„</w:t>
      </w:r>
      <w:r w:rsidR="00BC0F20" w:rsidRPr="008E4C88">
        <w:rPr>
          <w:rFonts w:ascii="Arial" w:hAnsi="Arial" w:cs="Arial"/>
          <w:bCs/>
        </w:rPr>
        <w:t>UL</w:t>
      </w:r>
      <w:r w:rsidR="009811D5" w:rsidRPr="008E4C88">
        <w:rPr>
          <w:rFonts w:ascii="Arial" w:hAnsi="Arial" w:cs="Arial"/>
          <w:bCs/>
        </w:rPr>
        <w:t>” és „</w:t>
      </w:r>
      <w:r w:rsidR="00BC0F20" w:rsidRPr="008E4C88">
        <w:rPr>
          <w:rFonts w:ascii="Arial" w:hAnsi="Arial" w:cs="Arial"/>
          <w:bCs/>
        </w:rPr>
        <w:t>NEMUL</w:t>
      </w:r>
      <w:r w:rsidR="009811D5" w:rsidRPr="008E4C88">
        <w:rPr>
          <w:rFonts w:ascii="Arial" w:hAnsi="Arial" w:cs="Arial"/>
          <w:bCs/>
        </w:rPr>
        <w:t xml:space="preserve">” </w:t>
      </w:r>
      <w:r w:rsidRPr="008E4C88">
        <w:rPr>
          <w:rFonts w:ascii="Arial" w:hAnsi="Arial" w:cs="Arial"/>
          <w:bCs/>
        </w:rPr>
        <w:t>kód</w:t>
      </w:r>
      <w:r w:rsidR="009811D5" w:rsidRPr="008E4C88">
        <w:rPr>
          <w:rFonts w:ascii="Arial" w:hAnsi="Arial" w:cs="Arial"/>
          <w:bCs/>
        </w:rPr>
        <w:t xml:space="preserve"> alkalmazásával</w:t>
      </w:r>
      <w:r w:rsidRPr="008E4C88">
        <w:rPr>
          <w:rFonts w:ascii="Arial" w:hAnsi="Arial" w:cs="Arial"/>
          <w:bCs/>
        </w:rPr>
        <w:t xml:space="preserve"> kell jelölni, hogy az adott azonosító unit-linked eszközalaphoz vagy nem unit-linked portfólióhoz kapcsolódik.</w:t>
      </w:r>
    </w:p>
    <w:p w14:paraId="5F89A94D" w14:textId="77777777" w:rsidR="00363A4C" w:rsidRPr="008E4C88" w:rsidRDefault="006F3EA3" w:rsidP="00363A4C">
      <w:pPr>
        <w:spacing w:before="240" w:line="240" w:lineRule="auto"/>
        <w:rPr>
          <w:rFonts w:ascii="Arial" w:hAnsi="Arial" w:cs="Arial"/>
          <w:bCs/>
        </w:rPr>
      </w:pPr>
      <w:r w:rsidRPr="008E4C88">
        <w:rPr>
          <w:rFonts w:ascii="Arial" w:hAnsi="Arial" w:cs="Arial"/>
          <w:bCs/>
        </w:rPr>
        <w:t>4</w:t>
      </w:r>
      <w:r w:rsidR="00363A4C" w:rsidRPr="008E4C88">
        <w:rPr>
          <w:rFonts w:ascii="Arial" w:hAnsi="Arial" w:cs="Arial"/>
          <w:bCs/>
        </w:rPr>
        <w:t>. oszlop: Portfólió indulási dátuma</w:t>
      </w:r>
    </w:p>
    <w:p w14:paraId="3F30D6E6" w14:textId="77777777" w:rsidR="00DA6C6B" w:rsidRPr="008E4C88" w:rsidRDefault="00363A4C" w:rsidP="00363A4C">
      <w:pPr>
        <w:spacing w:before="240" w:line="240" w:lineRule="auto"/>
        <w:rPr>
          <w:rFonts w:ascii="Arial" w:hAnsi="Arial" w:cs="Arial"/>
          <w:bCs/>
        </w:rPr>
      </w:pPr>
      <w:r w:rsidRPr="008E4C88">
        <w:rPr>
          <w:rFonts w:ascii="Arial" w:hAnsi="Arial" w:cs="Arial"/>
          <w:bCs/>
        </w:rPr>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elindításra került.</w:t>
      </w:r>
    </w:p>
    <w:p w14:paraId="4FB10CEC" w14:textId="77777777" w:rsidR="00363A4C" w:rsidRPr="008E4C88" w:rsidRDefault="006F3EA3" w:rsidP="00363A4C">
      <w:pPr>
        <w:spacing w:before="240" w:line="240" w:lineRule="auto"/>
        <w:rPr>
          <w:rFonts w:ascii="Arial" w:hAnsi="Arial" w:cs="Arial"/>
          <w:bCs/>
        </w:rPr>
      </w:pPr>
      <w:r w:rsidRPr="008E4C88">
        <w:rPr>
          <w:rFonts w:ascii="Arial" w:hAnsi="Arial" w:cs="Arial"/>
          <w:bCs/>
        </w:rPr>
        <w:t>5</w:t>
      </w:r>
      <w:r w:rsidR="00363A4C" w:rsidRPr="008E4C88">
        <w:rPr>
          <w:rFonts w:ascii="Arial" w:hAnsi="Arial" w:cs="Arial"/>
          <w:bCs/>
        </w:rPr>
        <w:t>. oszlop: Portfólió megszűnési dátuma</w:t>
      </w:r>
    </w:p>
    <w:p w14:paraId="5E7E8DC8" w14:textId="5C7F8B35" w:rsidR="00567FEB" w:rsidRDefault="00363A4C" w:rsidP="00363A4C">
      <w:pPr>
        <w:spacing w:before="240" w:line="240" w:lineRule="auto"/>
        <w:rPr>
          <w:rFonts w:ascii="Arial" w:hAnsi="Arial" w:cs="Arial"/>
          <w:bCs/>
        </w:rPr>
      </w:pPr>
      <w:r w:rsidRPr="008E4C88">
        <w:rPr>
          <w:rFonts w:ascii="Arial" w:hAnsi="Arial" w:cs="Arial"/>
          <w:bCs/>
        </w:rPr>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megszűnt. Céldátum típusú vagy zártvégű portfóliók esetében a tervezett lejárati időpontot előre jelenteni szükséges.</w:t>
      </w:r>
    </w:p>
    <w:p w14:paraId="0B067C65" w14:textId="77777777" w:rsidR="000536C4" w:rsidRPr="008E4C88" w:rsidRDefault="000536C4" w:rsidP="00363A4C">
      <w:pPr>
        <w:spacing w:before="240" w:line="240" w:lineRule="auto"/>
        <w:rPr>
          <w:rFonts w:ascii="Arial" w:hAnsi="Arial" w:cs="Arial"/>
          <w:bCs/>
        </w:rPr>
      </w:pPr>
    </w:p>
    <w:p w14:paraId="381219E2" w14:textId="77777777" w:rsidR="00567FEB" w:rsidRPr="008E4C88" w:rsidRDefault="00567FEB" w:rsidP="00266509">
      <w:pPr>
        <w:rPr>
          <w:rFonts w:ascii="Arial" w:eastAsia="Times New Roman" w:hAnsi="Arial" w:cs="Arial"/>
          <w:b/>
        </w:rPr>
      </w:pPr>
      <w:r w:rsidRPr="008E4C88">
        <w:rPr>
          <w:rFonts w:ascii="Arial" w:hAnsi="Arial" w:cs="Arial"/>
          <w:b/>
        </w:rPr>
        <w:t>5.</w:t>
      </w:r>
      <w:r w:rsidRPr="008E4C88">
        <w:rPr>
          <w:rFonts w:ascii="Arial" w:hAnsi="Arial" w:cs="Arial"/>
          <w:bCs/>
        </w:rPr>
        <w:t xml:space="preserve"> </w:t>
      </w:r>
      <w:r w:rsidR="0066787F" w:rsidRPr="008E4C88">
        <w:rPr>
          <w:rFonts w:ascii="Arial" w:hAnsi="Arial" w:cs="Arial"/>
          <w:b/>
        </w:rPr>
        <w:t>ZPTZE</w:t>
      </w:r>
      <w:r w:rsidR="0066787F" w:rsidRPr="008E4C88">
        <w:rPr>
          <w:rFonts w:ascii="Arial" w:hAnsi="Arial" w:cs="Arial"/>
          <w:bCs/>
        </w:rPr>
        <w:t xml:space="preserve"> </w:t>
      </w:r>
      <w:r w:rsidR="00DA6C6B" w:rsidRPr="008E4C88">
        <w:rPr>
          <w:rFonts w:ascii="Arial" w:hAnsi="Arial" w:cs="Arial"/>
          <w:b/>
        </w:rPr>
        <w:t>Z</w:t>
      </w:r>
      <w:r w:rsidRPr="008E4C88">
        <w:rPr>
          <w:rFonts w:ascii="Arial" w:hAnsi="Arial" w:cs="Arial"/>
          <w:b/>
        </w:rPr>
        <w:t xml:space="preserve">öld pénzügyi termékek </w:t>
      </w:r>
      <w:r w:rsidR="0066787F" w:rsidRPr="008E4C88">
        <w:rPr>
          <w:rFonts w:ascii="Arial" w:hAnsi="Arial" w:cs="Arial"/>
          <w:b/>
        </w:rPr>
        <w:t>esetében szolgáltatandó adattartalom</w:t>
      </w:r>
    </w:p>
    <w:p w14:paraId="2977BFFB" w14:textId="77777777" w:rsidR="00567FEB" w:rsidRPr="008E4C88" w:rsidRDefault="00567FEB" w:rsidP="00266509">
      <w:pPr>
        <w:keepNext/>
        <w:spacing w:line="264" w:lineRule="auto"/>
        <w:rPr>
          <w:rFonts w:ascii="Arial" w:hAnsi="Arial" w:cs="Arial"/>
          <w:b/>
        </w:rPr>
      </w:pPr>
      <w:r w:rsidRPr="008E4C88">
        <w:rPr>
          <w:rFonts w:ascii="Arial" w:hAnsi="Arial" w:cs="Arial"/>
          <w:b/>
        </w:rPr>
        <w:t>Az űrlapban használt fogalmak, rövidítések</w:t>
      </w:r>
    </w:p>
    <w:p w14:paraId="720CC198"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Aktív szerepvállalás</w:t>
      </w:r>
      <w:r w:rsidRPr="008E4C88">
        <w:rPr>
          <w:rFonts w:ascii="Arial" w:hAnsi="Arial" w:cs="Arial"/>
          <w:bCs/>
        </w:rPr>
        <w:t>: a befektetési stratégia egy típusa, a szavazati jog gyakorlás, illetve elköteleződés befektetőként az aktív párbeszédre az értékpapírok kibocsátóinak vezetőségével a fenntartható működés érdekében.</w:t>
      </w:r>
    </w:p>
    <w:p w14:paraId="6E6BD402"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Best-in-class/Pozitív screening</w:t>
      </w:r>
      <w:r w:rsidRPr="008E4C88">
        <w:rPr>
          <w:rFonts w:ascii="Arial" w:hAnsi="Arial" w:cs="Arial"/>
          <w:bCs/>
        </w:rPr>
        <w:t>: a befektetési stratégia egy típusa, az ESG-pontszámok alapján rangsorolt vállalatok közül a legrosszabb ESG-pontszámmal rendelkező vállalatok eszközei kizárásra kerülnek, amelynek következtében a legjobban teljesítő vállalatok kerülhetnek előtérbe, akár iparági (Best-in-Class) alapon.</w:t>
      </w:r>
    </w:p>
    <w:p w14:paraId="39B1513B"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 xml:space="preserve">ESG: </w:t>
      </w:r>
      <w:r w:rsidRPr="008E4C88">
        <w:rPr>
          <w:rFonts w:ascii="Arial" w:hAnsi="Arial" w:cs="Arial"/>
          <w:bCs/>
          <w:iCs/>
        </w:rPr>
        <w:t>felelős környezeti, társadalmi és vállalatirányítási szempontok figyelembevétele (environmental, social, governance szavak kezdőbetűiből képzett mozaikszó).</w:t>
      </w:r>
    </w:p>
    <w:p w14:paraId="62860BB0"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iCs/>
        </w:rPr>
        <w:t>EU EcoLabel</w:t>
      </w:r>
      <w:r w:rsidRPr="008E4C88">
        <w:rPr>
          <w:rFonts w:ascii="Arial" w:hAnsi="Arial" w:cs="Arial"/>
          <w:bCs/>
        </w:rPr>
        <w:t>: kidolgozás alatt álló, a pénzügyi termékekre vonatkozó európai uniós ökocímke.</w:t>
      </w:r>
    </w:p>
    <w:p w14:paraId="4B7B552D"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Fenntartható/ESG Index követés:</w:t>
      </w:r>
      <w:r w:rsidRPr="008E4C88">
        <w:rPr>
          <w:rFonts w:ascii="Arial" w:hAnsi="Arial" w:cs="Arial"/>
          <w:bCs/>
        </w:rPr>
        <w:t xml:space="preserve"> a befektetési stratégia egy típusa, az ESG index kosarának részbeni vagy teljes lekövetése.</w:t>
      </w:r>
    </w:p>
    <w:p w14:paraId="557F6AF3"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Hatásbefektetés:</w:t>
      </w:r>
      <w:r w:rsidRPr="008E4C88">
        <w:rPr>
          <w:rFonts w:ascii="Arial" w:hAnsi="Arial" w:cs="Arial"/>
          <w:bCs/>
        </w:rPr>
        <w:t xml:space="preserve"> a befektetési stratégia egy típusa, olyan vállalatokba történő befektetés, amelyek tevékenységük révén pozitív hatást gyakorolnak a környezetre, társadalomra (pl</w:t>
      </w:r>
      <w:r w:rsidR="003B159C" w:rsidRPr="008E4C88">
        <w:rPr>
          <w:rFonts w:ascii="Arial" w:hAnsi="Arial" w:cs="Arial"/>
          <w:bCs/>
        </w:rPr>
        <w:t>.</w:t>
      </w:r>
      <w:r w:rsidRPr="008E4C88">
        <w:rPr>
          <w:rFonts w:ascii="Arial" w:hAnsi="Arial" w:cs="Arial"/>
          <w:bCs/>
        </w:rPr>
        <w:t xml:space="preserve"> megújuló energia, elektromobilitás, fenntartható agrárium).</w:t>
      </w:r>
    </w:p>
    <w:p w14:paraId="1436D0AF"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Kizárási politika/negatív screening</w:t>
      </w:r>
      <w:r w:rsidRPr="008E4C88">
        <w:rPr>
          <w:rFonts w:ascii="Arial" w:hAnsi="Arial" w:cs="Arial"/>
          <w:bCs/>
        </w:rPr>
        <w:t>: a befektetési stratégia egy típusa, a környezetre és a társadalomra káros kibocsátók vagy teljes iparágak elkerülését célozza, elsősorban norma alapon.</w:t>
      </w:r>
    </w:p>
    <w:p w14:paraId="15F08C57"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 xml:space="preserve">Normatív szűrés: </w:t>
      </w:r>
      <w:r w:rsidRPr="008E4C88">
        <w:rPr>
          <w:rFonts w:ascii="Arial" w:hAnsi="Arial" w:cs="Arial"/>
          <w:bCs/>
          <w:iCs/>
        </w:rPr>
        <w:t>a</w:t>
      </w:r>
      <w:r w:rsidRPr="008E4C88">
        <w:rPr>
          <w:rFonts w:ascii="Arial" w:hAnsi="Arial" w:cs="Arial"/>
          <w:bCs/>
          <w:i/>
        </w:rPr>
        <w:t xml:space="preserve"> </w:t>
      </w:r>
      <w:r w:rsidRPr="008E4C88">
        <w:rPr>
          <w:rFonts w:ascii="Arial" w:hAnsi="Arial" w:cs="Arial"/>
          <w:bCs/>
          <w:iCs/>
        </w:rPr>
        <w:t>befektetési stratégia egy típusa,</w:t>
      </w:r>
      <w:r w:rsidRPr="008E4C88">
        <w:rPr>
          <w:rFonts w:ascii="Arial" w:hAnsi="Arial" w:cs="Arial"/>
          <w:bCs/>
          <w:i/>
        </w:rPr>
        <w:t xml:space="preserve"> </w:t>
      </w:r>
      <w:r w:rsidRPr="008E4C88">
        <w:rPr>
          <w:rFonts w:ascii="Arial" w:hAnsi="Arial" w:cs="Arial"/>
          <w:bCs/>
          <w:iCs/>
        </w:rPr>
        <w:t>a társadalmilag felelős és környezetileg fenntartható vállalatokat pozitívan diszkriminálja a befektetések kiválasztásakor.</w:t>
      </w:r>
    </w:p>
    <w:p w14:paraId="48449303"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Részletes terméktájékoztató</w:t>
      </w:r>
      <w:r w:rsidRPr="008E4C88">
        <w:rPr>
          <w:rFonts w:ascii="Arial" w:hAnsi="Arial" w:cs="Arial"/>
          <w:bCs/>
          <w:iCs/>
        </w:rPr>
        <w:t>: a portfólió részletes fenntarthatósági információit tartalmazó dokumentum.</w:t>
      </w:r>
    </w:p>
    <w:p w14:paraId="09C8B6C8"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Tematikus befektetés:</w:t>
      </w:r>
      <w:r w:rsidRPr="008E4C88">
        <w:rPr>
          <w:rFonts w:ascii="Arial" w:hAnsi="Arial" w:cs="Arial"/>
          <w:bCs/>
          <w:iCs/>
        </w:rPr>
        <w:t xml:space="preserve"> a befektetési stratégia egy típusa, olyan vállalatokba történő befektetés, amelyek tevékenysége a fenntartható fejlődés egy területére terjed ki (pl</w:t>
      </w:r>
      <w:r w:rsidR="003B159C" w:rsidRPr="008E4C88">
        <w:rPr>
          <w:rFonts w:ascii="Arial" w:hAnsi="Arial" w:cs="Arial"/>
          <w:bCs/>
          <w:iCs/>
        </w:rPr>
        <w:t>.</w:t>
      </w:r>
      <w:r w:rsidRPr="008E4C88">
        <w:rPr>
          <w:rFonts w:ascii="Arial" w:hAnsi="Arial" w:cs="Arial"/>
          <w:bCs/>
          <w:iCs/>
        </w:rPr>
        <w:t xml:space="preserve"> fenntartható vízgazdálkodáshoz köthető különböző tevékenységet ellátó szervezetek).</w:t>
      </w:r>
    </w:p>
    <w:p w14:paraId="7418BE37" w14:textId="77777777" w:rsidR="00567FEB" w:rsidRPr="008E4C88" w:rsidRDefault="00567FEB" w:rsidP="00567FEB">
      <w:pPr>
        <w:pStyle w:val="Listaszerbekezds"/>
        <w:numPr>
          <w:ilvl w:val="0"/>
          <w:numId w:val="30"/>
        </w:numPr>
        <w:spacing w:after="200"/>
        <w:rPr>
          <w:rFonts w:ascii="Arial" w:hAnsi="Arial" w:cs="Arial"/>
          <w:bCs/>
          <w:i/>
        </w:rPr>
      </w:pPr>
      <w:r w:rsidRPr="008E4C88">
        <w:rPr>
          <w:rFonts w:ascii="Arial" w:hAnsi="Arial" w:cs="Arial"/>
          <w:bCs/>
          <w:i/>
        </w:rPr>
        <w:t xml:space="preserve">URL: </w:t>
      </w:r>
      <w:r w:rsidRPr="008E4C88">
        <w:rPr>
          <w:rFonts w:ascii="Arial" w:hAnsi="Arial" w:cs="Arial"/>
          <w:bCs/>
          <w:iCs/>
        </w:rPr>
        <w:t>webcím.</w:t>
      </w:r>
    </w:p>
    <w:p w14:paraId="74464095"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Zöld pénzügyi termék</w:t>
      </w:r>
      <w:r w:rsidRPr="008E4C88">
        <w:rPr>
          <w:rFonts w:ascii="Arial" w:hAnsi="Arial" w:cs="Arial"/>
          <w:bCs/>
        </w:rPr>
        <w:t>:</w:t>
      </w:r>
      <w:r w:rsidRPr="008E4C88">
        <w:t xml:space="preserve"> </w:t>
      </w:r>
      <w:r w:rsidRPr="008E4C88">
        <w:rPr>
          <w:rFonts w:ascii="Arial" w:hAnsi="Arial" w:cs="Arial"/>
          <w:bCs/>
        </w:rPr>
        <w:t>azon környezetvédelmi szempontokat szem előtt tartó termék (</w:t>
      </w:r>
      <w:r w:rsidR="002771E8" w:rsidRPr="008E4C88">
        <w:rPr>
          <w:rFonts w:ascii="Arial" w:hAnsi="Arial" w:cs="Arial"/>
          <w:bCs/>
        </w:rPr>
        <w:t>biztosító</w:t>
      </w:r>
      <w:r w:rsidRPr="008E4C88">
        <w:rPr>
          <w:rFonts w:ascii="Arial" w:hAnsi="Arial" w:cs="Arial"/>
          <w:bCs/>
        </w:rPr>
        <w:t>i portfólió), amely közvetve vagy közvetlenül támogatja a környezetvédelmet.</w:t>
      </w:r>
    </w:p>
    <w:p w14:paraId="1E36CDF9" w14:textId="77777777" w:rsidR="00567FEB" w:rsidRPr="008E4C88" w:rsidRDefault="00567FEB" w:rsidP="00567FEB">
      <w:pPr>
        <w:keepNext/>
        <w:rPr>
          <w:rFonts w:ascii="Arial" w:hAnsi="Arial" w:cs="Arial"/>
          <w:b/>
          <w:bCs/>
        </w:rPr>
      </w:pPr>
      <w:r w:rsidRPr="008E4C88">
        <w:rPr>
          <w:rFonts w:ascii="Arial" w:hAnsi="Arial" w:cs="Arial"/>
          <w:b/>
          <w:bCs/>
        </w:rPr>
        <w:t>Az űrlap egyes mezői</w:t>
      </w:r>
    </w:p>
    <w:p w14:paraId="3788888C"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0</w:t>
      </w:r>
      <w:r w:rsidRPr="008E4C88">
        <w:rPr>
          <w:rFonts w:ascii="Arial" w:hAnsi="Arial" w:cs="Arial"/>
          <w:i/>
        </w:rPr>
        <w:t>. mező: Top befektetések</w:t>
      </w:r>
    </w:p>
    <w:p w14:paraId="0BEB3A74" w14:textId="77777777" w:rsidR="00567FEB" w:rsidRPr="008E4C88" w:rsidRDefault="00567FEB" w:rsidP="00567FEB">
      <w:pPr>
        <w:keepNext/>
        <w:rPr>
          <w:rFonts w:ascii="Arial" w:hAnsi="Arial" w:cs="Arial"/>
          <w:iCs/>
        </w:rPr>
      </w:pPr>
      <w:r w:rsidRPr="008E4C88">
        <w:rPr>
          <w:rFonts w:ascii="Arial" w:hAnsi="Arial" w:cs="Arial"/>
          <w:iCs/>
        </w:rPr>
        <w:t>A pénzügyi termék öt legnagyobb befektetését, valamint azok arányát kell megadni. Az egyes befektetéseket pontosvesszővel kell elválasztani (pl</w:t>
      </w:r>
      <w:r w:rsidR="003B159C" w:rsidRPr="008E4C88">
        <w:rPr>
          <w:rFonts w:ascii="Arial" w:hAnsi="Arial" w:cs="Arial"/>
          <w:iCs/>
        </w:rPr>
        <w:t>.</w:t>
      </w:r>
      <w:r w:rsidRPr="008E4C88">
        <w:rPr>
          <w:rFonts w:ascii="Arial" w:hAnsi="Arial" w:cs="Arial"/>
          <w:iCs/>
        </w:rPr>
        <w:t xml:space="preserve"> Iberdrola 30%; Tesla 20%). Amennyiben a befektetések mögöttes alapok, úgy a mezőt a mögöttes alapok 5 legnagyobb befektetése(i) alapján, arányosítva, az azokba </w:t>
      </w:r>
      <w:r w:rsidRPr="008E4C88">
        <w:rPr>
          <w:rFonts w:ascii="Arial" w:hAnsi="Arial" w:cs="Arial"/>
          <w:iCs/>
        </w:rPr>
        <w:lastRenderedPageBreak/>
        <w:t>befektetett értékkel kell kitölteni. A legkésőbbi időszakos jelentés által lefedett időszakra vonatkozó információk alapján, egy hónapon belül kell aktualizálni a mezőt.</w:t>
      </w:r>
    </w:p>
    <w:p w14:paraId="5A2E3494"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3</w:t>
      </w:r>
      <w:r w:rsidRPr="008E4C88">
        <w:rPr>
          <w:rFonts w:ascii="Arial" w:hAnsi="Arial" w:cs="Arial"/>
          <w:i/>
        </w:rPr>
        <w:t>. mező: Taxonómia rendeletnek való tervezett megfelelés százalékos arányban</w:t>
      </w:r>
    </w:p>
    <w:p w14:paraId="39A3F3B3" w14:textId="77777777" w:rsidR="00567FEB" w:rsidRPr="008E4C88" w:rsidRDefault="00567FEB" w:rsidP="00567FEB">
      <w:pPr>
        <w:keepNext/>
        <w:rPr>
          <w:rFonts w:ascii="Arial" w:hAnsi="Arial" w:cs="Arial"/>
          <w:iCs/>
        </w:rPr>
      </w:pPr>
      <w:r w:rsidRPr="008E4C88">
        <w:rPr>
          <w:rFonts w:ascii="Arial" w:hAnsi="Arial" w:cs="Arial"/>
          <w:iCs/>
        </w:rPr>
        <w:t>Az SFDR RTS 15., 19. cikke, valamint II. és III. melléklete alapján kell megadni a Taxonómia rendelet szerinti környezetileg fenntartható befektetéseket megvalósító eszközök minimum arányát. A tervadat módosítása esetén egy hónapon belül kell aktualizálni a mezőt. A mezőt százalékjel (%) nélkül kell kitölteni.</w:t>
      </w:r>
    </w:p>
    <w:p w14:paraId="61C8DD03" w14:textId="77777777" w:rsidR="00567FEB" w:rsidRPr="008E4C88" w:rsidRDefault="00781CA7" w:rsidP="00567FEB">
      <w:pPr>
        <w:keepNext/>
        <w:rPr>
          <w:rFonts w:ascii="Arial" w:hAnsi="Arial" w:cs="Arial"/>
          <w:i/>
        </w:rPr>
      </w:pPr>
      <w:r w:rsidRPr="008E4C88">
        <w:rPr>
          <w:rFonts w:ascii="Arial" w:hAnsi="Arial" w:cs="Arial"/>
          <w:i/>
        </w:rPr>
        <w:t>34</w:t>
      </w:r>
      <w:r w:rsidR="00567FEB" w:rsidRPr="008E4C88">
        <w:rPr>
          <w:rFonts w:ascii="Arial" w:hAnsi="Arial" w:cs="Arial"/>
          <w:i/>
        </w:rPr>
        <w:t>. mező: Taxonómia rendeletnek való aktuális megfelelés százalékos arányban</w:t>
      </w:r>
    </w:p>
    <w:p w14:paraId="71D3A4C3" w14:textId="77777777" w:rsidR="00567FEB" w:rsidRPr="008E4C88" w:rsidRDefault="00567FEB" w:rsidP="00567FEB">
      <w:pPr>
        <w:keepNext/>
        <w:rPr>
          <w:rFonts w:ascii="Arial" w:hAnsi="Arial" w:cs="Arial"/>
          <w:iCs/>
        </w:rPr>
      </w:pPr>
      <w:r w:rsidRPr="008E4C88">
        <w:rPr>
          <w:rFonts w:ascii="Arial" w:hAnsi="Arial" w:cs="Arial"/>
          <w:iCs/>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8E4C88">
        <w:t xml:space="preserve"> </w:t>
      </w:r>
      <w:r w:rsidRPr="008E4C88">
        <w:rPr>
          <w:rFonts w:ascii="Arial" w:hAnsi="Arial" w:cs="Arial"/>
          <w:iCs/>
        </w:rPr>
        <w:t>A mezőt százalékjel (%) nélkül kell kitölteni.</w:t>
      </w:r>
    </w:p>
    <w:p w14:paraId="5F64C386" w14:textId="77777777" w:rsidR="00567FEB" w:rsidRPr="008E4C88" w:rsidRDefault="00781CA7" w:rsidP="00567FEB">
      <w:pPr>
        <w:keepNext/>
        <w:rPr>
          <w:rFonts w:ascii="Arial" w:hAnsi="Arial" w:cs="Arial"/>
          <w:i/>
        </w:rPr>
      </w:pPr>
      <w:r w:rsidRPr="008E4C88">
        <w:rPr>
          <w:rFonts w:ascii="Arial" w:hAnsi="Arial" w:cs="Arial"/>
          <w:i/>
        </w:rPr>
        <w:t>38</w:t>
      </w:r>
      <w:r w:rsidR="00567FEB" w:rsidRPr="008E4C88">
        <w:rPr>
          <w:rFonts w:ascii="Arial" w:hAnsi="Arial" w:cs="Arial"/>
          <w:i/>
        </w:rPr>
        <w:t>. mező: Árfolyam alakulására mutató URL</w:t>
      </w:r>
    </w:p>
    <w:p w14:paraId="37ADE118" w14:textId="77777777" w:rsidR="00567FEB" w:rsidRPr="008E4C88" w:rsidRDefault="00567FEB" w:rsidP="00567FEB">
      <w:pPr>
        <w:keepNext/>
        <w:rPr>
          <w:rFonts w:ascii="Arial" w:hAnsi="Arial" w:cs="Arial"/>
          <w:iCs/>
        </w:rPr>
      </w:pPr>
      <w:r w:rsidRPr="008E4C88">
        <w:rPr>
          <w:rFonts w:ascii="Arial" w:hAnsi="Arial" w:cs="Arial"/>
          <w:iCs/>
        </w:rPr>
        <w:t>A portfólió árfolyamának alakulását bemutató grafikon webcíme.</w:t>
      </w:r>
    </w:p>
    <w:p w14:paraId="24A12166" w14:textId="77777777" w:rsidR="00363A4C" w:rsidRPr="008E4C88" w:rsidRDefault="00363A4C" w:rsidP="00C6766F">
      <w:pPr>
        <w:spacing w:before="240" w:line="240" w:lineRule="auto"/>
        <w:rPr>
          <w:rFonts w:ascii="Arial" w:hAnsi="Arial" w:cs="Arial"/>
          <w:bCs/>
        </w:rPr>
      </w:pPr>
    </w:p>
    <w:p w14:paraId="548B0B10" w14:textId="77777777" w:rsidR="00A55B9B" w:rsidRPr="008E4C88" w:rsidRDefault="00A55B9B" w:rsidP="00C6766F">
      <w:pPr>
        <w:spacing w:before="240" w:line="240" w:lineRule="auto"/>
        <w:jc w:val="center"/>
        <w:rPr>
          <w:rFonts w:ascii="Arial" w:hAnsi="Arial" w:cs="Arial"/>
          <w:b/>
        </w:rPr>
      </w:pPr>
      <w:r w:rsidRPr="008E4C88">
        <w:rPr>
          <w:rFonts w:ascii="Arial" w:hAnsi="Arial" w:cs="Arial"/>
          <w:b/>
        </w:rPr>
        <w:t>VII.</w:t>
      </w:r>
    </w:p>
    <w:p w14:paraId="753449D0" w14:textId="71A35CA5" w:rsidR="00A55B9B" w:rsidRPr="008E4C88" w:rsidRDefault="00A55B9B" w:rsidP="00C6766F">
      <w:pPr>
        <w:spacing w:before="240" w:line="240" w:lineRule="auto"/>
        <w:jc w:val="center"/>
        <w:rPr>
          <w:rFonts w:ascii="Arial" w:hAnsi="Arial" w:cs="Arial"/>
          <w:b/>
        </w:rPr>
      </w:pPr>
      <w:r w:rsidRPr="008E4C88">
        <w:rPr>
          <w:rFonts w:ascii="Arial" w:hAnsi="Arial" w:cs="Arial"/>
          <w:b/>
        </w:rPr>
        <w:t>A kisbiztosítónak nem minősülő biztosítók által az (EU) 20</w:t>
      </w:r>
      <w:r w:rsidR="00CF3396">
        <w:rPr>
          <w:rFonts w:ascii="Arial" w:hAnsi="Arial" w:cs="Arial"/>
          <w:b/>
        </w:rPr>
        <w:t>23</w:t>
      </w:r>
      <w:r w:rsidRPr="008E4C88">
        <w:rPr>
          <w:rFonts w:ascii="Arial" w:hAnsi="Arial" w:cs="Arial"/>
          <w:b/>
        </w:rPr>
        <w:t>/</w:t>
      </w:r>
      <w:r w:rsidR="00CF3396">
        <w:rPr>
          <w:rFonts w:ascii="Arial" w:hAnsi="Arial" w:cs="Arial"/>
          <w:b/>
        </w:rPr>
        <w:t>894</w:t>
      </w:r>
      <w:r w:rsidRPr="008E4C88">
        <w:rPr>
          <w:rFonts w:ascii="Arial" w:hAnsi="Arial" w:cs="Arial"/>
          <w:b/>
        </w:rPr>
        <w:t xml:space="preserve"> bizottsági végrehajtási rendelet szerinti táblák kitöltésekor alkalmazandó, nemzeti szinten meghatározott előírások</w:t>
      </w:r>
    </w:p>
    <w:p w14:paraId="7200AB11" w14:textId="77777777" w:rsidR="00A55B9B" w:rsidRPr="008E4C88" w:rsidRDefault="00A55B9B" w:rsidP="00C6766F">
      <w:pPr>
        <w:spacing w:before="240" w:line="240" w:lineRule="auto"/>
        <w:jc w:val="center"/>
        <w:rPr>
          <w:rFonts w:ascii="Arial" w:hAnsi="Arial" w:cs="Arial"/>
          <w:b/>
        </w:rPr>
      </w:pPr>
    </w:p>
    <w:p w14:paraId="1EAFAAC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bCs/>
        </w:rPr>
        <w:t>1. Formai követelmény</w:t>
      </w:r>
    </w:p>
    <w:p w14:paraId="54377B05" w14:textId="0239070A"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eastAsia="Times New Roman" w:hAnsi="Arial" w:cs="Arial"/>
        </w:rPr>
        <w:t>A táblá</w:t>
      </w:r>
      <w:r w:rsidRPr="008E4C88">
        <w:rPr>
          <w:rFonts w:ascii="Arial" w:hAnsi="Arial" w:cs="Arial"/>
          <w:bCs/>
        </w:rPr>
        <w:t>k szöveges mezőiben – az (EU) 20</w:t>
      </w:r>
      <w:r w:rsidR="00CF3396">
        <w:rPr>
          <w:rFonts w:ascii="Arial" w:hAnsi="Arial" w:cs="Arial"/>
          <w:bCs/>
        </w:rPr>
        <w:t>23</w:t>
      </w:r>
      <w:r w:rsidRPr="008E4C88">
        <w:rPr>
          <w:rFonts w:ascii="Arial" w:hAnsi="Arial" w:cs="Arial"/>
          <w:bCs/>
        </w:rPr>
        <w:t>/</w:t>
      </w:r>
      <w:r w:rsidR="00CF3396">
        <w:rPr>
          <w:rFonts w:ascii="Arial" w:hAnsi="Arial" w:cs="Arial"/>
          <w:bCs/>
        </w:rPr>
        <w:t>894</w:t>
      </w:r>
      <w:r w:rsidRPr="008E4C88">
        <w:rPr>
          <w:rFonts w:ascii="Arial" w:hAnsi="Arial" w:cs="Arial"/>
          <w:bCs/>
        </w:rPr>
        <w:t xml:space="preserve"> bizottsági végrehajtási rendelet II. mellékletének az adott táblára vonatkozó eltérő rendelkezése hiányában – vessző karakter nem használható.</w:t>
      </w:r>
    </w:p>
    <w:p w14:paraId="6F7749C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2. S.16.01.01 Információ a nem-életbiztosítási szerződéses kötelezettségekből eredő járadékokról</w:t>
      </w:r>
    </w:p>
    <w:p w14:paraId="4E5644C3"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5E98D53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3. S.19.01.01 Nem-életbiztosítási kárigények</w:t>
      </w:r>
    </w:p>
    <w:p w14:paraId="283879CC"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19A5404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4. S.20.01.01 A kárráfordítás eloszlásáról szóló információk </w:t>
      </w:r>
    </w:p>
    <w:p w14:paraId="739FD455"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4.1. Az adatokat a kárbekövetkezés évére vonatkozóan kell jelenteni.</w:t>
      </w:r>
    </w:p>
    <w:p w14:paraId="55A1BA56"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4.2. A jelentendő kárigények számát a következők szerint kell meghatározni:</w:t>
      </w:r>
    </w:p>
    <w:p w14:paraId="38766004"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4.2.1.</w:t>
      </w:r>
      <w:r w:rsidRPr="008E4C88">
        <w:rPr>
          <w:rFonts w:ascii="Arial" w:hAnsi="Arial" w:cs="Arial"/>
        </w:rPr>
        <w:tab/>
        <w:t xml:space="preserve">Ha egy kár nyitott volt a tárgyidőszak kezdő napján, akkor azt a „Nyitott kárigények az év elején („Open Claims at the beginning of the year”) oszlopban kell megjeleníteni. </w:t>
      </w:r>
    </w:p>
    <w:p w14:paraId="304E4D13"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4.2.2.</w:t>
      </w:r>
      <w:r w:rsidRPr="008E4C88">
        <w:rPr>
          <w:rFonts w:ascii="Arial" w:hAnsi="Arial" w:cs="Arial"/>
        </w:rPr>
        <w:tab/>
        <w:t>Ha egy kár nem volt nyitva a tárgyidőszak kezdő napján, akkor két lehetőség közül kell választani:</w:t>
      </w:r>
    </w:p>
    <w:p w14:paraId="46EFA0A7"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korábban sem volt még nyitva, akkor az „Az év során bejelentett kárigények” („Claims reported during the year”) oszlopban, </w:t>
      </w:r>
    </w:p>
    <w:p w14:paraId="71F2FCD5"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már korábban nyitva volt, akkor az „Az év során újranyitott kárigények” („Reopen Claims during the year”) oszlopban kell megjeleníteni, </w:t>
      </w:r>
    </w:p>
    <w:p w14:paraId="11DA733D"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függetlenül attól, hogy a tárgyidőszak végén a kár nyitott-e még, illetve, hogy hány lezárás-újranyitás ciklus történt rá vonatkozóan a tárgyidőszakban.</w:t>
      </w:r>
    </w:p>
    <w:p w14:paraId="0483A861"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4.2.3.</w:t>
      </w:r>
      <w:r w:rsidRPr="008E4C88">
        <w:rPr>
          <w:rFonts w:ascii="Arial" w:hAnsi="Arial" w:cs="Arial"/>
        </w:rPr>
        <w:tab/>
        <w:t>Ha a tárgyidőszak során valamely kárigény lezárására és újranyitására került sor, akkor azt</w:t>
      </w:r>
    </w:p>
    <w:p w14:paraId="49DF5413"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lastRenderedPageBreak/>
        <w:t>- a „Nyitott kárigények az év elején” („Open Claims at the beginning of the year”) oszlopban kell megjeleníteni, amennyiben a kár a tárgyidőszak kezdő napján nyitott volt,</w:t>
      </w:r>
    </w:p>
    <w:p w14:paraId="17A937A5"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xml:space="preserve">- az „Az év során bejelentett kárigények” („Claims reported during the year”) oszlopban kell jelenteni, amennyiben a kár bejelentése és lezárása, valamint a kár újranyitása is az adott tárgyidőszakban történt. </w:t>
      </w:r>
    </w:p>
    <w:p w14:paraId="51C86725"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b/>
        </w:rPr>
        <w:t xml:space="preserve">5. S.21.01.01 Veszteségeloszlás kockázati profilja </w:t>
      </w:r>
    </w:p>
    <w:p w14:paraId="1029C4B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5.1. Az adatokat a kárbekövetkezés évére vonatkozóan kell jelenteni.</w:t>
      </w:r>
    </w:p>
    <w:p w14:paraId="2D6D7FBF"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rFonts w:ascii="Arial" w:hAnsi="Arial" w:cs="Arial"/>
        </w:rPr>
        <w:t>5.2. A kárráfordítás eloszlásának bemutatásakor az egyes üzletágakra alkalmazandó, forintban meghatározott sávokat a következő táblázat tartalmazza:</w:t>
      </w:r>
    </w:p>
    <w:p w14:paraId="5CCA8A3E" w14:textId="77777777" w:rsidR="00A55B9B" w:rsidRPr="008E4C88" w:rsidRDefault="00A55B9B" w:rsidP="00C6766F">
      <w:pPr>
        <w:autoSpaceDE w:val="0"/>
        <w:autoSpaceDN w:val="0"/>
        <w:adjustRightInd w:val="0"/>
        <w:spacing w:line="240" w:lineRule="auto"/>
        <w:ind w:left="426" w:hanging="426"/>
      </w:pPr>
      <w:r w:rsidRPr="008E4C88">
        <w:rPr>
          <w:noProof/>
        </w:rPr>
        <w:drawing>
          <wp:inline distT="0" distB="0" distL="0" distR="0" wp14:anchorId="76E45D2B" wp14:editId="31D71F1A">
            <wp:extent cx="6038850" cy="572452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61264DC7" w14:textId="77777777" w:rsidR="00A55B9B" w:rsidRPr="008E4C88" w:rsidRDefault="00A55B9B" w:rsidP="00C6766F">
      <w:pPr>
        <w:autoSpaceDE w:val="0"/>
        <w:autoSpaceDN w:val="0"/>
        <w:adjustRightInd w:val="0"/>
        <w:spacing w:line="240" w:lineRule="auto"/>
        <w:ind w:left="426" w:hanging="426"/>
      </w:pPr>
    </w:p>
    <w:p w14:paraId="1582C2A8"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noProof/>
        </w:rPr>
        <w:lastRenderedPageBreak/>
        <w:drawing>
          <wp:inline distT="0" distB="0" distL="0" distR="0" wp14:anchorId="24D0F240" wp14:editId="7EEA57DD">
            <wp:extent cx="6048375" cy="56102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54726811" w14:textId="77777777" w:rsidR="00A55B9B" w:rsidRPr="008E4C88" w:rsidRDefault="00A55B9B" w:rsidP="00C6766F">
      <w:pPr>
        <w:autoSpaceDE w:val="0"/>
        <w:autoSpaceDN w:val="0"/>
        <w:adjustRightInd w:val="0"/>
        <w:spacing w:line="240" w:lineRule="auto"/>
        <w:rPr>
          <w:rFonts w:ascii="Arial" w:hAnsi="Arial" w:cs="Arial"/>
          <w:bCs/>
        </w:rPr>
      </w:pPr>
      <w:r w:rsidRPr="008E4C88">
        <w:rPr>
          <w:rFonts w:ascii="Arial" w:hAnsi="Arial" w:cs="Arial"/>
        </w:rPr>
        <w:t xml:space="preserve">5.3. A sávok alsó értékét a C0030, felső értékét a C0040 oszlophoz tartozó megfelelő sorokba kell beírni a fenti táblázat szerint. A táblában minden adatot egységnyi forintban kell jelenteni. </w:t>
      </w:r>
    </w:p>
    <w:p w14:paraId="440F477E" w14:textId="77777777" w:rsidR="00A55B9B" w:rsidRPr="008E4C88" w:rsidRDefault="00A55B9B" w:rsidP="00C6766F">
      <w:pPr>
        <w:autoSpaceDE w:val="0"/>
        <w:autoSpaceDN w:val="0"/>
        <w:adjustRightInd w:val="0"/>
        <w:spacing w:line="240" w:lineRule="auto"/>
        <w:rPr>
          <w:rFonts w:ascii="Arial" w:hAnsi="Arial" w:cs="Arial"/>
          <w:bCs/>
        </w:rPr>
      </w:pPr>
    </w:p>
    <w:p w14:paraId="1936752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6. S.21.03.01 Nem-életbiztosítási kockázatok eloszlása – biztosítási összegenkénti bontásban </w:t>
      </w:r>
    </w:p>
    <w:p w14:paraId="593944D7" w14:textId="100F3955"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6.1. A biztosítási összegek eloszlását az (EU) 20</w:t>
      </w:r>
      <w:r w:rsidR="00CF3396">
        <w:rPr>
          <w:rFonts w:ascii="Arial" w:hAnsi="Arial" w:cs="Arial"/>
        </w:rPr>
        <w:t>23</w:t>
      </w:r>
      <w:r w:rsidRPr="008E4C88">
        <w:rPr>
          <w:rFonts w:ascii="Arial" w:hAnsi="Arial" w:cs="Arial"/>
        </w:rPr>
        <w:t>/</w:t>
      </w:r>
      <w:r w:rsidR="00CF3396">
        <w:rPr>
          <w:rFonts w:ascii="Arial" w:hAnsi="Arial" w:cs="Arial"/>
        </w:rPr>
        <w:t>894</w:t>
      </w:r>
      <w:r w:rsidRPr="008E4C88">
        <w:rPr>
          <w:rFonts w:ascii="Arial" w:hAnsi="Arial" w:cs="Arial"/>
        </w:rPr>
        <w:t xml:space="preserve"> bizottsági végrehajtási rendelet II. melléklete szerint az első kategóriába tartozó üzletágakon túl az általános felelősségbiztosítás és a különböző pénzügyi veszteségek üzletágra is jelenteni kell.</w:t>
      </w:r>
    </w:p>
    <w:p w14:paraId="0512C69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6.2. A biztosítási összegek eloszlásának bemutatására alkalmazandó, forintban meghatározott sávokat a jelentendő üzletágakra vonatkozóan a következő táblázat tartalmazza:</w:t>
      </w:r>
    </w:p>
    <w:p w14:paraId="3C5A856C"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noProof/>
        </w:rPr>
        <w:lastRenderedPageBreak/>
        <w:drawing>
          <wp:inline distT="0" distB="0" distL="0" distR="0" wp14:anchorId="7F39B896" wp14:editId="646B43B5">
            <wp:extent cx="6591300" cy="4762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77BD5AE5" w14:textId="77777777" w:rsidR="00A55B9B" w:rsidRPr="008E4C88" w:rsidRDefault="00A55B9B" w:rsidP="00C6766F">
      <w:pPr>
        <w:autoSpaceDE w:val="0"/>
        <w:autoSpaceDN w:val="0"/>
        <w:adjustRightInd w:val="0"/>
        <w:spacing w:line="240" w:lineRule="auto"/>
        <w:rPr>
          <w:rFonts w:ascii="Arial" w:hAnsi="Arial" w:cs="Arial"/>
        </w:rPr>
      </w:pPr>
    </w:p>
    <w:p w14:paraId="3654FB27"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rPr>
        <w:t xml:space="preserve">6.3. A sávok alsó értékét a C0020, felső értékét a C0030 oszlophoz tartozó megfelelő sorokba kell beírni a fenti táblázat szerint. A táblában minden adatot egységnyi forintban kell jelenteni. </w:t>
      </w:r>
    </w:p>
    <w:p w14:paraId="7533D9A9" w14:textId="77777777" w:rsidR="00A55B9B" w:rsidRPr="008E4C88" w:rsidRDefault="00A55B9B" w:rsidP="00C6766F">
      <w:pPr>
        <w:autoSpaceDE w:val="0"/>
        <w:autoSpaceDN w:val="0"/>
        <w:adjustRightInd w:val="0"/>
        <w:spacing w:line="240" w:lineRule="auto"/>
        <w:rPr>
          <w:rFonts w:ascii="Arial" w:hAnsi="Arial" w:cs="Arial"/>
          <w:bCs/>
        </w:rPr>
      </w:pPr>
    </w:p>
    <w:p w14:paraId="61322812" w14:textId="77777777" w:rsidR="00A55B9B" w:rsidRPr="008E4C88" w:rsidRDefault="00A55B9B" w:rsidP="00C6766F">
      <w:pPr>
        <w:autoSpaceDE w:val="0"/>
        <w:autoSpaceDN w:val="0"/>
        <w:adjustRightInd w:val="0"/>
        <w:spacing w:before="120" w:after="200" w:line="240" w:lineRule="auto"/>
        <w:outlineLvl w:val="0"/>
        <w:rPr>
          <w:rFonts w:ascii="Arial" w:hAnsi="Arial" w:cs="Arial"/>
          <w:b/>
          <w:bCs/>
        </w:rPr>
      </w:pPr>
      <w:r w:rsidRPr="008E4C88">
        <w:rPr>
          <w:rFonts w:ascii="Arial" w:hAnsi="Arial" w:cs="Arial"/>
          <w:b/>
          <w:bCs/>
        </w:rPr>
        <w:t>7. S.29.03.01 Az eszközök kötelezettségeket meghaladó többlete – a biztosítástechnikai tartalékokkal magyarázható többlet</w:t>
      </w:r>
    </w:p>
    <w:p w14:paraId="5C382828" w14:textId="288CDE1D" w:rsidR="00A55B9B" w:rsidRPr="0018619A" w:rsidRDefault="00A55B9B" w:rsidP="00C6766F">
      <w:pPr>
        <w:spacing w:line="240" w:lineRule="auto"/>
      </w:pPr>
      <w:r w:rsidRPr="008E4C88">
        <w:rPr>
          <w:rFonts w:ascii="Arial" w:hAnsi="Arial" w:cs="Arial"/>
        </w:rPr>
        <w:t>Az adatokat a nem-életbiztosítási tartalékok esetében a kárbekövetkezés évére vonatkozóan kell jelenteni, míg az életbiztosítási tartalékoknál a kockázatvállalás éve szerint kell megadni.</w:t>
      </w:r>
    </w:p>
    <w:p w14:paraId="71697CC4" w14:textId="77777777" w:rsidR="0018619A" w:rsidRPr="0018619A" w:rsidRDefault="0018619A" w:rsidP="00C6766F">
      <w:pPr>
        <w:spacing w:line="240" w:lineRule="auto"/>
      </w:pPr>
    </w:p>
    <w:sectPr w:rsidR="0018619A" w:rsidRPr="0018619A" w:rsidSect="00CD6E8D">
      <w:headerReference w:type="default" r:id="rId16"/>
      <w:footerReference w:type="default" r:id="rId17"/>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E8DF6" w14:textId="77777777" w:rsidR="00C7054B" w:rsidRDefault="00C7054B">
      <w:r>
        <w:separator/>
      </w:r>
    </w:p>
  </w:endnote>
  <w:endnote w:type="continuationSeparator" w:id="0">
    <w:p w14:paraId="6F1AF80A" w14:textId="77777777" w:rsidR="00C7054B" w:rsidRDefault="00C7054B">
      <w:r>
        <w:continuationSeparator/>
      </w:r>
    </w:p>
  </w:endnote>
  <w:endnote w:type="continuationNotice" w:id="1">
    <w:p w14:paraId="42846A97" w14:textId="77777777" w:rsidR="00C7054B" w:rsidRDefault="00C705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6132D" w14:textId="77777777" w:rsidR="00C7054B" w:rsidRDefault="00C7054B">
      <w:r>
        <w:separator/>
      </w:r>
    </w:p>
  </w:footnote>
  <w:footnote w:type="continuationSeparator" w:id="0">
    <w:p w14:paraId="72BFA5A5" w14:textId="77777777" w:rsidR="00C7054B" w:rsidRDefault="00C7054B">
      <w:r>
        <w:continuationSeparator/>
      </w:r>
    </w:p>
  </w:footnote>
  <w:footnote w:type="continuationNotice" w:id="1">
    <w:p w14:paraId="41D1DA6F" w14:textId="77777777" w:rsidR="00C7054B" w:rsidRDefault="00C705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A4A"/>
    <w:rsid w:val="00011A5C"/>
    <w:rsid w:val="00011CE6"/>
    <w:rsid w:val="000128CB"/>
    <w:rsid w:val="000136FF"/>
    <w:rsid w:val="00013B2C"/>
    <w:rsid w:val="000141BF"/>
    <w:rsid w:val="00014323"/>
    <w:rsid w:val="00014E52"/>
    <w:rsid w:val="00015900"/>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36C4"/>
    <w:rsid w:val="000541DB"/>
    <w:rsid w:val="0005427E"/>
    <w:rsid w:val="00054A4D"/>
    <w:rsid w:val="00055248"/>
    <w:rsid w:val="0005577F"/>
    <w:rsid w:val="00056487"/>
    <w:rsid w:val="00056731"/>
    <w:rsid w:val="00057C08"/>
    <w:rsid w:val="00060148"/>
    <w:rsid w:val="00060688"/>
    <w:rsid w:val="00062376"/>
    <w:rsid w:val="00063216"/>
    <w:rsid w:val="0006367B"/>
    <w:rsid w:val="0006374F"/>
    <w:rsid w:val="00064546"/>
    <w:rsid w:val="00064B2D"/>
    <w:rsid w:val="0006540C"/>
    <w:rsid w:val="000659CA"/>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4E21"/>
    <w:rsid w:val="000A5168"/>
    <w:rsid w:val="000A5824"/>
    <w:rsid w:val="000A6433"/>
    <w:rsid w:val="000A6936"/>
    <w:rsid w:val="000A6EEF"/>
    <w:rsid w:val="000A71F3"/>
    <w:rsid w:val="000A79DE"/>
    <w:rsid w:val="000B0C3D"/>
    <w:rsid w:val="000B18DD"/>
    <w:rsid w:val="000B271A"/>
    <w:rsid w:val="000B55D0"/>
    <w:rsid w:val="000B576C"/>
    <w:rsid w:val="000B5A29"/>
    <w:rsid w:val="000B6DF3"/>
    <w:rsid w:val="000B7581"/>
    <w:rsid w:val="000B7923"/>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397E"/>
    <w:rsid w:val="000D40AE"/>
    <w:rsid w:val="000D4F61"/>
    <w:rsid w:val="000D51E9"/>
    <w:rsid w:val="000D5F26"/>
    <w:rsid w:val="000D7A92"/>
    <w:rsid w:val="000E03C0"/>
    <w:rsid w:val="000E1E74"/>
    <w:rsid w:val="000E236E"/>
    <w:rsid w:val="000E262D"/>
    <w:rsid w:val="000E2CBD"/>
    <w:rsid w:val="000E3426"/>
    <w:rsid w:val="000E4EE3"/>
    <w:rsid w:val="000E5A06"/>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1BA6"/>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946"/>
    <w:rsid w:val="00125AC2"/>
    <w:rsid w:val="00126A02"/>
    <w:rsid w:val="0013061A"/>
    <w:rsid w:val="00130729"/>
    <w:rsid w:val="00130C5E"/>
    <w:rsid w:val="00131137"/>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3D"/>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0AA"/>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076E"/>
    <w:rsid w:val="00222237"/>
    <w:rsid w:val="00222872"/>
    <w:rsid w:val="002245F5"/>
    <w:rsid w:val="00224694"/>
    <w:rsid w:val="00225922"/>
    <w:rsid w:val="00226313"/>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373C"/>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31ED"/>
    <w:rsid w:val="0032483C"/>
    <w:rsid w:val="00325693"/>
    <w:rsid w:val="003261E5"/>
    <w:rsid w:val="00326E16"/>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4B9A"/>
    <w:rsid w:val="00395B14"/>
    <w:rsid w:val="00395D13"/>
    <w:rsid w:val="00396AEF"/>
    <w:rsid w:val="00397598"/>
    <w:rsid w:val="003975C0"/>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5B3B"/>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C9C"/>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1D57"/>
    <w:rsid w:val="00483722"/>
    <w:rsid w:val="00483E2F"/>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B00B7"/>
    <w:rsid w:val="004B0B21"/>
    <w:rsid w:val="004B0F65"/>
    <w:rsid w:val="004B1A68"/>
    <w:rsid w:val="004B27F6"/>
    <w:rsid w:val="004B33C4"/>
    <w:rsid w:val="004B3926"/>
    <w:rsid w:val="004B3FF8"/>
    <w:rsid w:val="004B5CDB"/>
    <w:rsid w:val="004C0B5B"/>
    <w:rsid w:val="004C1408"/>
    <w:rsid w:val="004C25B6"/>
    <w:rsid w:val="004C2AD7"/>
    <w:rsid w:val="004C2FD9"/>
    <w:rsid w:val="004C307C"/>
    <w:rsid w:val="004C3C7B"/>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935"/>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3597"/>
    <w:rsid w:val="004F42D5"/>
    <w:rsid w:val="004F45B0"/>
    <w:rsid w:val="004F483C"/>
    <w:rsid w:val="004F51B3"/>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D14"/>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2CD7"/>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0C46"/>
    <w:rsid w:val="00591C49"/>
    <w:rsid w:val="005939A0"/>
    <w:rsid w:val="00594361"/>
    <w:rsid w:val="005956E8"/>
    <w:rsid w:val="00595CEF"/>
    <w:rsid w:val="0059608D"/>
    <w:rsid w:val="00596FD2"/>
    <w:rsid w:val="00597C73"/>
    <w:rsid w:val="005A011E"/>
    <w:rsid w:val="005A062B"/>
    <w:rsid w:val="005A16C3"/>
    <w:rsid w:val="005A3531"/>
    <w:rsid w:val="005A39C8"/>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34D"/>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E6605"/>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D33"/>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71A"/>
    <w:rsid w:val="0069296C"/>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21F"/>
    <w:rsid w:val="00703450"/>
    <w:rsid w:val="00703E97"/>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5C8"/>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2F8"/>
    <w:rsid w:val="00785524"/>
    <w:rsid w:val="00786218"/>
    <w:rsid w:val="00786EF4"/>
    <w:rsid w:val="00790D9E"/>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230"/>
    <w:rsid w:val="007B4B71"/>
    <w:rsid w:val="007B5101"/>
    <w:rsid w:val="007B68D8"/>
    <w:rsid w:val="007B6E7E"/>
    <w:rsid w:val="007B7330"/>
    <w:rsid w:val="007B7FC8"/>
    <w:rsid w:val="007C0456"/>
    <w:rsid w:val="007C048D"/>
    <w:rsid w:val="007C0A8F"/>
    <w:rsid w:val="007C0F51"/>
    <w:rsid w:val="007C5364"/>
    <w:rsid w:val="007C5BE8"/>
    <w:rsid w:val="007C6ACC"/>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206"/>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5E3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5719D"/>
    <w:rsid w:val="00860131"/>
    <w:rsid w:val="0086024C"/>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1A86"/>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A77A1"/>
    <w:rsid w:val="008B0365"/>
    <w:rsid w:val="008B224F"/>
    <w:rsid w:val="008B26BA"/>
    <w:rsid w:val="008B56F9"/>
    <w:rsid w:val="008B61E3"/>
    <w:rsid w:val="008B64D4"/>
    <w:rsid w:val="008B7388"/>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0DF0"/>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712D1"/>
    <w:rsid w:val="00971953"/>
    <w:rsid w:val="00971EAB"/>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5B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D7251"/>
    <w:rsid w:val="009E0559"/>
    <w:rsid w:val="009E0782"/>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E94"/>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15CD"/>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0C0"/>
    <w:rsid w:val="00A904F4"/>
    <w:rsid w:val="00A907D8"/>
    <w:rsid w:val="00A90D66"/>
    <w:rsid w:val="00A90F16"/>
    <w:rsid w:val="00A917E0"/>
    <w:rsid w:val="00A91BC4"/>
    <w:rsid w:val="00A93DDC"/>
    <w:rsid w:val="00A94C01"/>
    <w:rsid w:val="00A95616"/>
    <w:rsid w:val="00A95812"/>
    <w:rsid w:val="00A95E1A"/>
    <w:rsid w:val="00A96701"/>
    <w:rsid w:val="00A97F08"/>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6D43"/>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3E71"/>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97CB3"/>
    <w:rsid w:val="00BA2A45"/>
    <w:rsid w:val="00BA2F70"/>
    <w:rsid w:val="00BA3581"/>
    <w:rsid w:val="00BA3BB7"/>
    <w:rsid w:val="00BA3C00"/>
    <w:rsid w:val="00BA5150"/>
    <w:rsid w:val="00BB1899"/>
    <w:rsid w:val="00BB19D6"/>
    <w:rsid w:val="00BB23CB"/>
    <w:rsid w:val="00BB268B"/>
    <w:rsid w:val="00BB27C2"/>
    <w:rsid w:val="00BB3793"/>
    <w:rsid w:val="00BB4C9B"/>
    <w:rsid w:val="00BB58D5"/>
    <w:rsid w:val="00BB5C49"/>
    <w:rsid w:val="00BB68B2"/>
    <w:rsid w:val="00BB7B2E"/>
    <w:rsid w:val="00BB7D50"/>
    <w:rsid w:val="00BC07CF"/>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06AC"/>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521"/>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5EED"/>
    <w:rsid w:val="00C669C8"/>
    <w:rsid w:val="00C6766F"/>
    <w:rsid w:val="00C7054B"/>
    <w:rsid w:val="00C70765"/>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6FA"/>
    <w:rsid w:val="00CC0923"/>
    <w:rsid w:val="00CC13C5"/>
    <w:rsid w:val="00CC35FA"/>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39C2"/>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04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2E4"/>
    <w:rsid w:val="00E37C4E"/>
    <w:rsid w:val="00E4023E"/>
    <w:rsid w:val="00E40254"/>
    <w:rsid w:val="00E40C78"/>
    <w:rsid w:val="00E40F3E"/>
    <w:rsid w:val="00E42497"/>
    <w:rsid w:val="00E43761"/>
    <w:rsid w:val="00E43F97"/>
    <w:rsid w:val="00E44555"/>
    <w:rsid w:val="00E4526A"/>
    <w:rsid w:val="00E45519"/>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390"/>
    <w:rsid w:val="00E925D7"/>
    <w:rsid w:val="00E928BA"/>
    <w:rsid w:val="00E935D9"/>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4E8"/>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4597"/>
    <w:rsid w:val="00EF52BF"/>
    <w:rsid w:val="00EF557A"/>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0FC"/>
    <w:rsid w:val="00F11A55"/>
    <w:rsid w:val="00F1263B"/>
    <w:rsid w:val="00F137C3"/>
    <w:rsid w:val="00F1420D"/>
    <w:rsid w:val="00F1423E"/>
    <w:rsid w:val="00F145E6"/>
    <w:rsid w:val="00F14BB3"/>
    <w:rsid w:val="00F150C9"/>
    <w:rsid w:val="00F1521A"/>
    <w:rsid w:val="00F15D09"/>
    <w:rsid w:val="00F17202"/>
    <w:rsid w:val="00F1742F"/>
    <w:rsid w:val="00F205E5"/>
    <w:rsid w:val="00F2094C"/>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85D"/>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2D7"/>
    <w:rsid w:val="00F51AB4"/>
    <w:rsid w:val="00F523A8"/>
    <w:rsid w:val="00F528A1"/>
    <w:rsid w:val="00F54723"/>
    <w:rsid w:val="00F55868"/>
    <w:rsid w:val="00F55C58"/>
    <w:rsid w:val="00F56B47"/>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97E9B"/>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E766C"/>
    <w:rsid w:val="00FF0A29"/>
    <w:rsid w:val="00FF0DCC"/>
    <w:rsid w:val="00FF1149"/>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01BA6"/>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101BA6"/>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101BA6"/>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101BA6"/>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101BA6"/>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101BA6"/>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101BA6"/>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101BA6"/>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01BA6"/>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01BA6"/>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01BA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01BA6"/>
  </w:style>
  <w:style w:type="table" w:customStyle="1" w:styleId="tblzat-mtrix">
    <w:name w:val="táblázat - mátrix"/>
    <w:basedOn w:val="Normltblzat"/>
    <w:uiPriority w:val="2"/>
    <w:qFormat/>
    <w:rsid w:val="00101BA6"/>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01BA6"/>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101BA6"/>
    <w:pPr>
      <w:numPr>
        <w:numId w:val="10"/>
      </w:numPr>
      <w:contextualSpacing/>
    </w:pPr>
  </w:style>
  <w:style w:type="character" w:styleId="Hiperhivatkozs">
    <w:name w:val="Hyperlink"/>
    <w:basedOn w:val="Vgjegyzet-hivatkozs"/>
    <w:uiPriority w:val="99"/>
    <w:rsid w:val="00101BA6"/>
    <w:rPr>
      <w:rFonts w:ascii="Calibri" w:hAnsi="Calibri"/>
      <w:color w:val="0000FF"/>
      <w:sz w:val="20"/>
      <w:u w:val="single"/>
      <w:vertAlign w:val="superscript"/>
    </w:rPr>
  </w:style>
  <w:style w:type="table" w:customStyle="1" w:styleId="tblzat-oldallces">
    <w:name w:val="táblázat - oldalléces"/>
    <w:basedOn w:val="Normltblzat"/>
    <w:uiPriority w:val="3"/>
    <w:qFormat/>
    <w:rsid w:val="00101BA6"/>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01BA6"/>
    <w:rPr>
      <w:vertAlign w:val="superscript"/>
    </w:rPr>
  </w:style>
  <w:style w:type="paragraph" w:styleId="Buborkszveg">
    <w:name w:val="Balloon Text"/>
    <w:basedOn w:val="Norml"/>
    <w:link w:val="BuborkszvegChar"/>
    <w:uiPriority w:val="99"/>
    <w:semiHidden/>
    <w:unhideWhenUsed/>
    <w:rsid w:val="00101BA6"/>
    <w:rPr>
      <w:rFonts w:ascii="Tahoma" w:hAnsi="Tahoma" w:cs="Tahoma"/>
      <w:sz w:val="16"/>
      <w:szCs w:val="16"/>
    </w:rPr>
  </w:style>
  <w:style w:type="paragraph" w:customStyle="1" w:styleId="Magyarzszveg">
    <w:name w:val="Magyarázó szöveg"/>
    <w:basedOn w:val="Norml"/>
    <w:next w:val="Norml"/>
    <w:uiPriority w:val="7"/>
    <w:rsid w:val="00101BA6"/>
    <w:rPr>
      <w:color w:val="5B9BD5" w:themeColor="accent5"/>
      <w:sz w:val="18"/>
    </w:rPr>
  </w:style>
  <w:style w:type="character" w:customStyle="1" w:styleId="BuborkszvegChar">
    <w:name w:val="Buborékszöveg Char"/>
    <w:basedOn w:val="Bekezdsalapbettpusa"/>
    <w:link w:val="Buborkszveg"/>
    <w:uiPriority w:val="99"/>
    <w:semiHidden/>
    <w:rsid w:val="00101BA6"/>
    <w:rPr>
      <w:rFonts w:ascii="Tahoma" w:eastAsiaTheme="minorHAnsi" w:hAnsi="Tahoma" w:cs="Tahoma"/>
      <w:sz w:val="16"/>
      <w:szCs w:val="16"/>
    </w:rPr>
  </w:style>
  <w:style w:type="paragraph" w:styleId="lfej">
    <w:name w:val="header"/>
    <w:basedOn w:val="Norml"/>
    <w:link w:val="lfejChar"/>
    <w:uiPriority w:val="99"/>
    <w:unhideWhenUsed/>
    <w:rsid w:val="00101BA6"/>
    <w:pPr>
      <w:tabs>
        <w:tab w:val="center" w:pos="4536"/>
        <w:tab w:val="right" w:pos="9072"/>
      </w:tabs>
    </w:pPr>
  </w:style>
  <w:style w:type="character" w:customStyle="1" w:styleId="lfejChar">
    <w:name w:val="Élőfej Char"/>
    <w:basedOn w:val="Bekezdsalapbettpusa"/>
    <w:link w:val="lfej"/>
    <w:uiPriority w:val="99"/>
    <w:rsid w:val="00101BA6"/>
    <w:rPr>
      <w:rFonts w:ascii="Calibri" w:eastAsiaTheme="minorHAnsi" w:hAnsi="Calibri" w:cstheme="minorBidi"/>
    </w:rPr>
  </w:style>
  <w:style w:type="paragraph" w:styleId="llb">
    <w:name w:val="footer"/>
    <w:basedOn w:val="Norml"/>
    <w:link w:val="llbChar"/>
    <w:uiPriority w:val="99"/>
    <w:unhideWhenUsed/>
    <w:rsid w:val="00101BA6"/>
    <w:pPr>
      <w:tabs>
        <w:tab w:val="center" w:pos="4536"/>
        <w:tab w:val="right" w:pos="9072"/>
      </w:tabs>
    </w:pPr>
  </w:style>
  <w:style w:type="character" w:customStyle="1" w:styleId="llbChar">
    <w:name w:val="Élőláb Char"/>
    <w:basedOn w:val="Bekezdsalapbettpusa"/>
    <w:link w:val="llb"/>
    <w:uiPriority w:val="99"/>
    <w:rsid w:val="00101BA6"/>
    <w:rPr>
      <w:rFonts w:ascii="Calibri" w:eastAsiaTheme="minorHAnsi" w:hAnsi="Calibri" w:cstheme="minorBidi"/>
    </w:rPr>
  </w:style>
  <w:style w:type="paragraph" w:customStyle="1" w:styleId="Szmozs">
    <w:name w:val="Számozás"/>
    <w:basedOn w:val="Norml"/>
    <w:uiPriority w:val="4"/>
    <w:qFormat/>
    <w:rsid w:val="00101BA6"/>
    <w:pPr>
      <w:numPr>
        <w:numId w:val="4"/>
      </w:numPr>
      <w:spacing w:before="120"/>
      <w:contextualSpacing/>
    </w:pPr>
  </w:style>
  <w:style w:type="table" w:styleId="Rcsostblzat">
    <w:name w:val="Table Grid"/>
    <w:aliases w:val="Szegély nélküli"/>
    <w:basedOn w:val="Normltblzat"/>
    <w:uiPriority w:val="59"/>
    <w:rsid w:val="00101BA6"/>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101BA6"/>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101BA6"/>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101BA6"/>
    <w:rPr>
      <w:rFonts w:ascii="Calibri" w:eastAsiaTheme="minorHAnsi" w:hAnsi="Calibri" w:cstheme="minorBidi"/>
      <w:color w:val="44546A" w:themeColor="text2"/>
    </w:rPr>
  </w:style>
  <w:style w:type="character" w:customStyle="1" w:styleId="Cmsor1Char">
    <w:name w:val="Címsor 1 Char"/>
    <w:basedOn w:val="Bekezdsalapbettpusa"/>
    <w:link w:val="Cmsor1"/>
    <w:rsid w:val="00101BA6"/>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101BA6"/>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101BA6"/>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101BA6"/>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101BA6"/>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101BA6"/>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101BA6"/>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101BA6"/>
    <w:rPr>
      <w:rFonts w:ascii="Calibri" w:eastAsiaTheme="majorEastAsia" w:hAnsi="Calibri" w:cstheme="majorBidi"/>
      <w:i/>
      <w:iCs/>
      <w:color w:val="404040" w:themeColor="text1" w:themeTint="BF"/>
    </w:rPr>
  </w:style>
  <w:style w:type="numbering" w:customStyle="1" w:styleId="Style1">
    <w:name w:val="Style1"/>
    <w:uiPriority w:val="99"/>
    <w:rsid w:val="00101BA6"/>
    <w:pPr>
      <w:numPr>
        <w:numId w:val="1"/>
      </w:numPr>
    </w:pPr>
  </w:style>
  <w:style w:type="paragraph" w:styleId="TJ7">
    <w:name w:val="toc 7"/>
    <w:basedOn w:val="Norml"/>
    <w:next w:val="Norml"/>
    <w:autoRedefine/>
    <w:uiPriority w:val="99"/>
    <w:semiHidden/>
    <w:locked/>
    <w:rsid w:val="00101BA6"/>
    <w:pPr>
      <w:spacing w:after="100"/>
      <w:ind w:left="1200"/>
    </w:pPr>
    <w:rPr>
      <w:color w:val="385623" w:themeColor="accent6" w:themeShade="80"/>
    </w:rPr>
  </w:style>
  <w:style w:type="paragraph" w:styleId="TJ8">
    <w:name w:val="toc 8"/>
    <w:basedOn w:val="Norml"/>
    <w:next w:val="Norml"/>
    <w:autoRedefine/>
    <w:uiPriority w:val="99"/>
    <w:semiHidden/>
    <w:locked/>
    <w:rsid w:val="00101BA6"/>
    <w:pPr>
      <w:spacing w:after="100"/>
      <w:ind w:left="1400"/>
    </w:pPr>
    <w:rPr>
      <w:color w:val="385623" w:themeColor="accent6" w:themeShade="80"/>
    </w:rPr>
  </w:style>
  <w:style w:type="paragraph" w:styleId="TJ9">
    <w:name w:val="toc 9"/>
    <w:basedOn w:val="Norml"/>
    <w:next w:val="Norml"/>
    <w:autoRedefine/>
    <w:uiPriority w:val="99"/>
    <w:semiHidden/>
    <w:locked/>
    <w:rsid w:val="00101BA6"/>
    <w:pPr>
      <w:spacing w:after="100"/>
      <w:ind w:left="1600"/>
    </w:pPr>
    <w:rPr>
      <w:color w:val="385623" w:themeColor="accent6" w:themeShade="80"/>
    </w:rPr>
  </w:style>
  <w:style w:type="table" w:customStyle="1" w:styleId="Calendar2">
    <w:name w:val="Calendar 2"/>
    <w:basedOn w:val="Normltblzat"/>
    <w:uiPriority w:val="99"/>
    <w:qFormat/>
    <w:rsid w:val="00101BA6"/>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01BA6"/>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101BA6"/>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101BA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01BA6"/>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101BA6"/>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01BA6"/>
    <w:rPr>
      <w:color w:val="385623" w:themeColor="accent6" w:themeShade="80"/>
    </w:rPr>
  </w:style>
  <w:style w:type="character" w:customStyle="1" w:styleId="VgjegyzetszvegeChar">
    <w:name w:val="Végjegyzet szövege Char"/>
    <w:basedOn w:val="Bekezdsalapbettpusa"/>
    <w:link w:val="Vgjegyzetszvege"/>
    <w:uiPriority w:val="99"/>
    <w:semiHidden/>
    <w:rsid w:val="00101BA6"/>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101BA6"/>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101BA6"/>
    <w:pPr>
      <w:numPr>
        <w:numId w:val="5"/>
      </w:numPr>
    </w:pPr>
  </w:style>
  <w:style w:type="paragraph" w:customStyle="1" w:styleId="Tblaszvegstlus">
    <w:name w:val="Tábla szöveg stílus"/>
    <w:basedOn w:val="Norml"/>
    <w:link w:val="TblaszvegstlusChar"/>
    <w:uiPriority w:val="8"/>
    <w:qFormat/>
    <w:rsid w:val="00101BA6"/>
  </w:style>
  <w:style w:type="character" w:customStyle="1" w:styleId="ListaszerbekezdsChar">
    <w:name w:val="Listaszerű bekezdés Char"/>
    <w:aliases w:val="lista_2 Char"/>
    <w:basedOn w:val="Bekezdsalapbettpusa"/>
    <w:link w:val="Listaszerbekezds"/>
    <w:uiPriority w:val="4"/>
    <w:rsid w:val="00101BA6"/>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101BA6"/>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101BA6"/>
    <w:rPr>
      <w:rFonts w:ascii="Calibri" w:eastAsiaTheme="minorHAnsi" w:hAnsi="Calibri" w:cstheme="minorBidi"/>
    </w:rPr>
  </w:style>
  <w:style w:type="character" w:styleId="Finomhivatkozs">
    <w:name w:val="Subtle Reference"/>
    <w:basedOn w:val="Bekezdsalapbettpusa"/>
    <w:uiPriority w:val="31"/>
    <w:rsid w:val="00101BA6"/>
    <w:rPr>
      <w:sz w:val="24"/>
      <w:szCs w:val="24"/>
      <w:u w:val="single"/>
    </w:rPr>
  </w:style>
  <w:style w:type="character" w:styleId="Ershivatkozs">
    <w:name w:val="Intense Reference"/>
    <w:basedOn w:val="Bekezdsalapbettpusa"/>
    <w:uiPriority w:val="32"/>
    <w:rsid w:val="00101BA6"/>
    <w:rPr>
      <w:b/>
      <w:sz w:val="24"/>
      <w:u w:val="single"/>
    </w:rPr>
  </w:style>
  <w:style w:type="paragraph" w:customStyle="1" w:styleId="Listaszerbekezds2szint">
    <w:name w:val="Listaszerű bekezdés 2. szint"/>
    <w:basedOn w:val="Listaszerbekezds"/>
    <w:link w:val="Listaszerbekezds2szintChar"/>
    <w:uiPriority w:val="4"/>
    <w:qFormat/>
    <w:rsid w:val="00101BA6"/>
    <w:pPr>
      <w:numPr>
        <w:numId w:val="8"/>
      </w:numPr>
    </w:pPr>
  </w:style>
  <w:style w:type="paragraph" w:customStyle="1" w:styleId="Listaszerbekezds3szint">
    <w:name w:val="Listaszerű bekezdés 3. szint"/>
    <w:basedOn w:val="Listaszerbekezds"/>
    <w:link w:val="Listaszerbekezds3szintChar"/>
    <w:uiPriority w:val="4"/>
    <w:qFormat/>
    <w:rsid w:val="00101BA6"/>
    <w:pPr>
      <w:numPr>
        <w:ilvl w:val="2"/>
        <w:numId w:val="18"/>
      </w:numPr>
    </w:pPr>
  </w:style>
  <w:style w:type="character" w:customStyle="1" w:styleId="Listaszerbekezds2szintChar">
    <w:name w:val="Listaszerű bekezdés 2. szint Char"/>
    <w:basedOn w:val="ListaszerbekezdsChar"/>
    <w:link w:val="Listaszerbekezds2szint"/>
    <w:uiPriority w:val="4"/>
    <w:rsid w:val="00101BA6"/>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101BA6"/>
    <w:rPr>
      <w:rFonts w:ascii="Calibri" w:eastAsiaTheme="minorHAnsi" w:hAnsi="Calibri" w:cstheme="minorBidi"/>
    </w:rPr>
  </w:style>
  <w:style w:type="paragraph" w:styleId="Alcm">
    <w:name w:val="Subtitle"/>
    <w:basedOn w:val="Norml"/>
    <w:next w:val="Norml"/>
    <w:link w:val="AlcmChar"/>
    <w:uiPriority w:val="11"/>
    <w:rsid w:val="00101BA6"/>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01BA6"/>
    <w:rPr>
      <w:rFonts w:ascii="Calibri" w:eastAsiaTheme="majorEastAsia" w:hAnsi="Calibri" w:cstheme="majorBidi"/>
    </w:rPr>
  </w:style>
  <w:style w:type="paragraph" w:customStyle="1" w:styleId="Listabetvel">
    <w:name w:val="Lista betűvel"/>
    <w:basedOn w:val="Listaszerbekezds"/>
    <w:link w:val="ListabetvelChar"/>
    <w:uiPriority w:val="4"/>
    <w:qFormat/>
    <w:rsid w:val="00101BA6"/>
    <w:pPr>
      <w:numPr>
        <w:numId w:val="7"/>
      </w:numPr>
    </w:pPr>
  </w:style>
  <w:style w:type="character" w:customStyle="1" w:styleId="ListabetvelChar">
    <w:name w:val="Lista betűvel Char"/>
    <w:basedOn w:val="ListaszerbekezdsChar"/>
    <w:link w:val="Listabetvel"/>
    <w:uiPriority w:val="4"/>
    <w:rsid w:val="00101BA6"/>
    <w:rPr>
      <w:rFonts w:ascii="Calibri" w:eastAsiaTheme="minorHAnsi" w:hAnsi="Calibri" w:cstheme="minorBidi"/>
    </w:rPr>
  </w:style>
  <w:style w:type="paragraph" w:customStyle="1" w:styleId="Erskiemels1">
    <w:name w:val="Erős kiemelés1"/>
    <w:basedOn w:val="Norml"/>
    <w:link w:val="ErskiemelsChar"/>
    <w:uiPriority w:val="5"/>
    <w:qFormat/>
    <w:rsid w:val="00101BA6"/>
    <w:rPr>
      <w:b/>
      <w:i/>
    </w:rPr>
  </w:style>
  <w:style w:type="character" w:customStyle="1" w:styleId="ErskiemelsChar">
    <w:name w:val="Erős kiemelés Char"/>
    <w:basedOn w:val="Bekezdsalapbettpusa"/>
    <w:link w:val="Erskiemels1"/>
    <w:uiPriority w:val="5"/>
    <w:rsid w:val="00101BA6"/>
    <w:rPr>
      <w:rFonts w:ascii="Calibri" w:eastAsiaTheme="minorHAnsi" w:hAnsi="Calibri" w:cstheme="minorBidi"/>
      <w:b/>
      <w:i/>
    </w:rPr>
  </w:style>
  <w:style w:type="paragraph" w:customStyle="1" w:styleId="Bold">
    <w:name w:val="Bold"/>
    <w:basedOn w:val="Norml"/>
    <w:link w:val="BoldChar"/>
    <w:uiPriority w:val="6"/>
    <w:qFormat/>
    <w:rsid w:val="00101BA6"/>
    <w:rPr>
      <w:b/>
    </w:rPr>
  </w:style>
  <w:style w:type="character" w:customStyle="1" w:styleId="BoldChar">
    <w:name w:val="Bold Char"/>
    <w:basedOn w:val="Bekezdsalapbettpusa"/>
    <w:link w:val="Bold"/>
    <w:uiPriority w:val="6"/>
    <w:rsid w:val="00101BA6"/>
    <w:rPr>
      <w:rFonts w:ascii="Calibri" w:eastAsiaTheme="minorHAnsi" w:hAnsi="Calibri" w:cstheme="minorBidi"/>
      <w:b/>
    </w:rPr>
  </w:style>
  <w:style w:type="character" w:styleId="Mrltotthiperhivatkozs">
    <w:name w:val="FollowedHyperlink"/>
    <w:basedOn w:val="Bekezdsalapbettpusa"/>
    <w:uiPriority w:val="99"/>
    <w:semiHidden/>
    <w:unhideWhenUsed/>
    <w:rsid w:val="00101BA6"/>
    <w:rPr>
      <w:color w:val="954F72" w:themeColor="followedHyperlink"/>
      <w:u w:val="single"/>
    </w:rPr>
  </w:style>
  <w:style w:type="paragraph" w:styleId="Tartalomjegyzkcmsora">
    <w:name w:val="TOC Heading"/>
    <w:basedOn w:val="Cmsor1"/>
    <w:next w:val="Norml"/>
    <w:uiPriority w:val="39"/>
    <w:unhideWhenUsed/>
    <w:qFormat/>
    <w:rsid w:val="00101BA6"/>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01BA6"/>
    <w:pPr>
      <w:spacing w:after="100"/>
      <w:ind w:left="220"/>
      <w:jc w:val="left"/>
    </w:pPr>
    <w:rPr>
      <w:rFonts w:eastAsiaTheme="minorEastAsia"/>
    </w:rPr>
  </w:style>
  <w:style w:type="paragraph" w:styleId="TJ1">
    <w:name w:val="toc 1"/>
    <w:basedOn w:val="Norml"/>
    <w:next w:val="Norml"/>
    <w:autoRedefine/>
    <w:uiPriority w:val="39"/>
    <w:unhideWhenUsed/>
    <w:qFormat/>
    <w:locked/>
    <w:rsid w:val="00101BA6"/>
    <w:pPr>
      <w:spacing w:after="100"/>
      <w:jc w:val="left"/>
    </w:pPr>
    <w:rPr>
      <w:rFonts w:eastAsiaTheme="minorEastAsia"/>
    </w:rPr>
  </w:style>
  <w:style w:type="paragraph" w:styleId="TJ3">
    <w:name w:val="toc 3"/>
    <w:basedOn w:val="Norml"/>
    <w:next w:val="Norml"/>
    <w:uiPriority w:val="39"/>
    <w:unhideWhenUsed/>
    <w:qFormat/>
    <w:locked/>
    <w:rsid w:val="00101BA6"/>
    <w:pPr>
      <w:spacing w:after="100"/>
      <w:ind w:left="400"/>
    </w:pPr>
  </w:style>
  <w:style w:type="paragraph" w:customStyle="1" w:styleId="StyleTOC2Left015">
    <w:name w:val="Style TOC 2 + Left:  0.15&quot;"/>
    <w:basedOn w:val="TJ2"/>
    <w:rsid w:val="00101BA6"/>
    <w:pPr>
      <w:ind w:left="216"/>
    </w:pPr>
    <w:rPr>
      <w:rFonts w:eastAsia="Times New Roman" w:cs="Times New Roman"/>
    </w:rPr>
  </w:style>
  <w:style w:type="paragraph" w:customStyle="1" w:styleId="StyleTOC3Left031">
    <w:name w:val="Style TOC 3 + Left:  0.31&quot;"/>
    <w:basedOn w:val="TJ3"/>
    <w:rsid w:val="00101BA6"/>
    <w:pPr>
      <w:ind w:left="446"/>
    </w:pPr>
    <w:rPr>
      <w:rFonts w:eastAsia="Times New Roman" w:cs="Times New Roman"/>
    </w:rPr>
  </w:style>
  <w:style w:type="numbering" w:customStyle="1" w:styleId="Hierarchikuslista">
    <w:name w:val="Hierarchikus lista"/>
    <w:uiPriority w:val="99"/>
    <w:rsid w:val="00101BA6"/>
    <w:pPr>
      <w:numPr>
        <w:numId w:val="2"/>
      </w:numPr>
    </w:pPr>
  </w:style>
  <w:style w:type="paragraph" w:customStyle="1" w:styleId="HierarchikusLista0">
    <w:name w:val="Hierarchikus Lista"/>
    <w:basedOn w:val="Listaszerbekezds"/>
    <w:link w:val="HierarchikusListaChar"/>
    <w:qFormat/>
    <w:rsid w:val="00101BA6"/>
    <w:pPr>
      <w:numPr>
        <w:numId w:val="0"/>
      </w:numPr>
    </w:pPr>
  </w:style>
  <w:style w:type="character" w:customStyle="1" w:styleId="HierarchikusListaChar">
    <w:name w:val="Hierarchikus Lista Char"/>
    <w:basedOn w:val="ListaszerbekezdsChar"/>
    <w:link w:val="HierarchikusLista0"/>
    <w:rsid w:val="00101BA6"/>
    <w:rPr>
      <w:rFonts w:ascii="Calibri" w:eastAsiaTheme="minorHAnsi" w:hAnsi="Calibri" w:cstheme="minorBidi"/>
    </w:rPr>
  </w:style>
  <w:style w:type="character" w:styleId="Kiemels2">
    <w:name w:val="Strong"/>
    <w:basedOn w:val="Bekezdsalapbettpusa"/>
    <w:uiPriority w:val="22"/>
    <w:rsid w:val="00101BA6"/>
    <w:rPr>
      <w:b/>
      <w:bCs/>
    </w:rPr>
  </w:style>
  <w:style w:type="character" w:styleId="Kiemels">
    <w:name w:val="Emphasis"/>
    <w:basedOn w:val="Bekezdsalapbettpusa"/>
    <w:uiPriority w:val="6"/>
    <w:qFormat/>
    <w:rsid w:val="00101BA6"/>
    <w:rPr>
      <w:i/>
      <w:iCs/>
    </w:rPr>
  </w:style>
  <w:style w:type="paragraph" w:styleId="Nincstrkz">
    <w:name w:val="No Spacing"/>
    <w:basedOn w:val="Norml"/>
    <w:uiPriority w:val="1"/>
    <w:rsid w:val="00101BA6"/>
    <w:rPr>
      <w:szCs w:val="32"/>
    </w:rPr>
  </w:style>
  <w:style w:type="paragraph" w:styleId="Idzet">
    <w:name w:val="Quote"/>
    <w:basedOn w:val="Norml"/>
    <w:next w:val="Norml"/>
    <w:link w:val="IdzetChar"/>
    <w:uiPriority w:val="29"/>
    <w:rsid w:val="00101BA6"/>
    <w:rPr>
      <w:i/>
    </w:rPr>
  </w:style>
  <w:style w:type="character" w:customStyle="1" w:styleId="IdzetChar">
    <w:name w:val="Idézet Char"/>
    <w:basedOn w:val="Bekezdsalapbettpusa"/>
    <w:link w:val="Idzet"/>
    <w:uiPriority w:val="29"/>
    <w:rsid w:val="00101BA6"/>
    <w:rPr>
      <w:rFonts w:ascii="Calibri" w:eastAsiaTheme="minorHAnsi" w:hAnsi="Calibri" w:cstheme="minorBidi"/>
      <w:i/>
    </w:rPr>
  </w:style>
  <w:style w:type="paragraph" w:styleId="Kiemeltidzet">
    <w:name w:val="Intense Quote"/>
    <w:basedOn w:val="Norml"/>
    <w:next w:val="Norml"/>
    <w:link w:val="KiemeltidzetChar"/>
    <w:uiPriority w:val="30"/>
    <w:rsid w:val="00101BA6"/>
    <w:pPr>
      <w:ind w:left="720" w:right="720"/>
    </w:pPr>
    <w:rPr>
      <w:b/>
      <w:i/>
    </w:rPr>
  </w:style>
  <w:style w:type="character" w:customStyle="1" w:styleId="KiemeltidzetChar">
    <w:name w:val="Kiemelt idézet Char"/>
    <w:basedOn w:val="Bekezdsalapbettpusa"/>
    <w:link w:val="Kiemeltidzet"/>
    <w:uiPriority w:val="30"/>
    <w:rsid w:val="00101BA6"/>
    <w:rPr>
      <w:rFonts w:ascii="Calibri" w:eastAsiaTheme="minorHAnsi" w:hAnsi="Calibri" w:cstheme="minorBidi"/>
      <w:b/>
      <w:i/>
    </w:rPr>
  </w:style>
  <w:style w:type="character" w:styleId="Erskiemels">
    <w:name w:val="Intense Emphasis"/>
    <w:basedOn w:val="Bekezdsalapbettpusa"/>
    <w:uiPriority w:val="21"/>
    <w:rsid w:val="00101BA6"/>
    <w:rPr>
      <w:b/>
      <w:i/>
      <w:sz w:val="24"/>
      <w:szCs w:val="24"/>
      <w:u w:val="single"/>
    </w:rPr>
  </w:style>
  <w:style w:type="character" w:styleId="Knyvcme">
    <w:name w:val="Book Title"/>
    <w:basedOn w:val="Bekezdsalapbettpusa"/>
    <w:uiPriority w:val="33"/>
    <w:rsid w:val="00101BA6"/>
    <w:rPr>
      <w:rFonts w:ascii="Calibri" w:eastAsiaTheme="majorEastAsia" w:hAnsi="Calibri"/>
      <w:b/>
      <w:i/>
      <w:sz w:val="24"/>
      <w:szCs w:val="24"/>
    </w:rPr>
  </w:style>
  <w:style w:type="paragraph" w:customStyle="1" w:styleId="Szvegdobozstlus">
    <w:name w:val="Szövegdoboz stílus"/>
    <w:basedOn w:val="HierarchikusLista0"/>
    <w:qFormat/>
    <w:rsid w:val="00101BA6"/>
    <w:rPr>
      <w:b/>
      <w:i/>
      <w:color w:val="009EE0"/>
    </w:rPr>
  </w:style>
  <w:style w:type="table" w:customStyle="1" w:styleId="Rcsos">
    <w:name w:val="Rácsos"/>
    <w:basedOn w:val="Normltblzat"/>
    <w:uiPriority w:val="99"/>
    <w:rsid w:val="00101BA6"/>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101BA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01BA6"/>
    <w:pPr>
      <w:keepNext/>
      <w:spacing w:after="40"/>
      <w:jc w:val="center"/>
    </w:pPr>
    <w:rPr>
      <w:b/>
      <w:bCs/>
      <w:color w:val="808080"/>
      <w:szCs w:val="18"/>
    </w:rPr>
  </w:style>
  <w:style w:type="paragraph" w:customStyle="1" w:styleId="ENCaption2Col">
    <w:name w:val="EN_Caption_2Col"/>
    <w:basedOn w:val="Norml"/>
    <w:next w:val="Norml"/>
    <w:uiPriority w:val="1"/>
    <w:qFormat/>
    <w:rsid w:val="00101BA6"/>
    <w:pPr>
      <w:keepNext/>
      <w:spacing w:after="40"/>
      <w:jc w:val="left"/>
    </w:pPr>
    <w:rPr>
      <w:b/>
      <w:bCs/>
      <w:color w:val="808080"/>
      <w:szCs w:val="18"/>
    </w:rPr>
  </w:style>
  <w:style w:type="paragraph" w:customStyle="1" w:styleId="ENCaptionBox">
    <w:name w:val="EN_Caption_Box"/>
    <w:basedOn w:val="Norml"/>
    <w:next w:val="Norml"/>
    <w:uiPriority w:val="1"/>
    <w:qFormat/>
    <w:rsid w:val="00101BA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01BA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01BA6"/>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101BA6"/>
    <w:rPr>
      <w:rFonts w:eastAsiaTheme="minorEastAsia"/>
      <w:color w:val="808080"/>
      <w:sz w:val="18"/>
    </w:rPr>
  </w:style>
  <w:style w:type="paragraph" w:customStyle="1" w:styleId="ENNormal">
    <w:name w:val="EN_Normal"/>
    <w:basedOn w:val="Norml"/>
    <w:uiPriority w:val="1"/>
    <w:qFormat/>
    <w:rsid w:val="00101BA6"/>
  </w:style>
  <w:style w:type="paragraph" w:customStyle="1" w:styleId="ENNormalBox">
    <w:name w:val="EN_Normal_Box"/>
    <w:basedOn w:val="Norml"/>
    <w:uiPriority w:val="1"/>
    <w:qFormat/>
    <w:rsid w:val="00101BA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101BA6"/>
    <w:pPr>
      <w:keepLines/>
      <w:jc w:val="center"/>
    </w:pPr>
    <w:rPr>
      <w:color w:val="808080"/>
      <w:sz w:val="18"/>
    </w:rPr>
  </w:style>
  <w:style w:type="paragraph" w:customStyle="1" w:styleId="ENNote2Col">
    <w:name w:val="EN_Note_2Col"/>
    <w:basedOn w:val="Norml"/>
    <w:next w:val="ENNormal"/>
    <w:uiPriority w:val="1"/>
    <w:qFormat/>
    <w:rsid w:val="00101BA6"/>
    <w:pPr>
      <w:keepLines/>
    </w:pPr>
    <w:rPr>
      <w:color w:val="808080"/>
      <w:sz w:val="18"/>
    </w:rPr>
  </w:style>
  <w:style w:type="paragraph" w:customStyle="1" w:styleId="ENNoteBox">
    <w:name w:val="EN_Note_Box"/>
    <w:basedOn w:val="Norml"/>
    <w:next w:val="ENNormalBox"/>
    <w:uiPriority w:val="1"/>
    <w:qFormat/>
    <w:rsid w:val="00101BA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01BA6"/>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101BA6"/>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101BA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01BA6"/>
    <w:pPr>
      <w:keepNext/>
      <w:spacing w:after="40"/>
      <w:jc w:val="center"/>
    </w:pPr>
    <w:rPr>
      <w:sz w:val="20"/>
    </w:rPr>
  </w:style>
  <w:style w:type="paragraph" w:customStyle="1" w:styleId="HUCaption2Col">
    <w:name w:val="HU_Caption_2Col"/>
    <w:basedOn w:val="Kpalrs"/>
    <w:next w:val="Norml"/>
    <w:uiPriority w:val="1"/>
    <w:qFormat/>
    <w:rsid w:val="00101BA6"/>
    <w:pPr>
      <w:keepNext/>
      <w:spacing w:after="40"/>
    </w:pPr>
    <w:rPr>
      <w:sz w:val="20"/>
    </w:rPr>
  </w:style>
  <w:style w:type="paragraph" w:customStyle="1" w:styleId="HUCaptionBox">
    <w:name w:val="HU_Caption_Box"/>
    <w:basedOn w:val="Kpalrs"/>
    <w:next w:val="Norml"/>
    <w:uiPriority w:val="1"/>
    <w:qFormat/>
    <w:rsid w:val="00101BA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01BA6"/>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01BA6"/>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01BA6"/>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101BA6"/>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101BA6"/>
    <w:rPr>
      <w:color w:val="808080"/>
      <w:sz w:val="18"/>
    </w:rPr>
  </w:style>
  <w:style w:type="paragraph" w:customStyle="1" w:styleId="HUNormalBox">
    <w:name w:val="HU_Normal_Box"/>
    <w:basedOn w:val="Norml"/>
    <w:uiPriority w:val="1"/>
    <w:qFormat/>
    <w:rsid w:val="00101BA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101BA6"/>
    <w:pPr>
      <w:keepLines/>
      <w:jc w:val="center"/>
    </w:pPr>
    <w:rPr>
      <w:color w:val="808080"/>
      <w:sz w:val="18"/>
    </w:rPr>
  </w:style>
  <w:style w:type="paragraph" w:customStyle="1" w:styleId="HUNote2Col">
    <w:name w:val="HU_Note_2Col"/>
    <w:basedOn w:val="Norml"/>
    <w:next w:val="Norml"/>
    <w:uiPriority w:val="1"/>
    <w:qFormat/>
    <w:rsid w:val="00101BA6"/>
    <w:pPr>
      <w:keepLines/>
    </w:pPr>
    <w:rPr>
      <w:color w:val="808080"/>
      <w:sz w:val="18"/>
    </w:rPr>
  </w:style>
  <w:style w:type="paragraph" w:customStyle="1" w:styleId="HUNoteBox">
    <w:name w:val="HU_Note_Box"/>
    <w:basedOn w:val="Norml"/>
    <w:next w:val="HUNormalBox"/>
    <w:link w:val="HUNoteBoxChar"/>
    <w:uiPriority w:val="1"/>
    <w:qFormat/>
    <w:rsid w:val="00101BA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01BA6"/>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101BA6"/>
    <w:pPr>
      <w:keepNext/>
    </w:pPr>
  </w:style>
  <w:style w:type="character" w:customStyle="1" w:styleId="HUSectionTitleChar">
    <w:name w:val="HU_Section_Title Char"/>
    <w:basedOn w:val="Cmsor2Char"/>
    <w:link w:val="HUSectionTitle"/>
    <w:uiPriority w:val="1"/>
    <w:rsid w:val="00101BA6"/>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101BA6"/>
    <w:pPr>
      <w:keepNext/>
      <w:ind w:left="595" w:hanging="595"/>
    </w:pPr>
  </w:style>
  <w:style w:type="character" w:customStyle="1" w:styleId="HUSubsectionTitleChar">
    <w:name w:val="HU_Subsection_Title Char"/>
    <w:basedOn w:val="Cmsor3Char"/>
    <w:link w:val="HUSubsectionTitle"/>
    <w:uiPriority w:val="1"/>
    <w:rsid w:val="00101BA6"/>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101BA6"/>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2E373C"/>
    <w:rPr>
      <w:b/>
      <w:i/>
    </w:rPr>
  </w:style>
  <w:style w:type="paragraph" w:customStyle="1" w:styleId="Erskiemels15">
    <w:name w:val="Erős kiemelés15"/>
    <w:basedOn w:val="Norml"/>
    <w:uiPriority w:val="5"/>
    <w:qFormat/>
    <w:rsid w:val="008E0DF0"/>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83648721">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27478122">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895237927">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911622548">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03067713">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370035486">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40522152">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ilium.europa.eu/hu/policies/eu-list-of-non-cooperative-jurisdi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3.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4.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94</Pages>
  <Words>36847</Words>
  <Characters>277329</Characters>
  <Application>Microsoft Office Word</Application>
  <DocSecurity>0</DocSecurity>
  <Lines>2311</Lines>
  <Paragraphs>627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313549</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Tunner Tünde</cp:lastModifiedBy>
  <cp:revision>3</cp:revision>
  <cp:lastPrinted>2019-09-11T12:40:00Z</cp:lastPrinted>
  <dcterms:created xsi:type="dcterms:W3CDTF">2024-10-17T08:26:00Z</dcterms:created>
  <dcterms:modified xsi:type="dcterms:W3CDTF">2024-11-13T02:12:00Z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