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216F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MNB identification code: E53</w:t>
      </w:r>
    </w:p>
    <w:p w14:paraId="36BABAFC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34A43143" w14:textId="77777777" w:rsidR="00E96DED" w:rsidRPr="00FB39F1" w:rsidRDefault="00E96DED">
      <w:pPr>
        <w:pStyle w:val="Cmsor1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Cs/>
          <w:sz w:val="20"/>
          <w:lang w:val="en-GB"/>
        </w:rPr>
        <w:t>Completion instructions for the report</w:t>
      </w:r>
    </w:p>
    <w:p w14:paraId="1A029768" w14:textId="77777777" w:rsidR="00E96DED" w:rsidRPr="00FB39F1" w:rsidRDefault="00E96DED">
      <w:pPr>
        <w:pStyle w:val="Szvegtrzs"/>
        <w:jc w:val="center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Security issues of the Hungarian government</w:t>
      </w:r>
    </w:p>
    <w:p w14:paraId="70772FDE" w14:textId="77777777" w:rsidR="00E96DED" w:rsidRPr="00FB39F1" w:rsidRDefault="00E96DED">
      <w:pPr>
        <w:jc w:val="center"/>
        <w:rPr>
          <w:rFonts w:ascii="Arial" w:hAnsi="Arial" w:cs="Arial"/>
          <w:b/>
          <w:sz w:val="20"/>
          <w:lang w:val="en-GB"/>
        </w:rPr>
      </w:pPr>
    </w:p>
    <w:p w14:paraId="2774559B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3504DBD3" w14:textId="77777777" w:rsidR="00E96DED" w:rsidRPr="00FB39F1" w:rsidRDefault="00E96DED">
      <w:pPr>
        <w:pStyle w:val="Szvegtrzs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I. General instructions</w:t>
      </w:r>
    </w:p>
    <w:p w14:paraId="1671F031" w14:textId="77777777" w:rsidR="00E96DED" w:rsidRPr="00FB39F1" w:rsidRDefault="00E96DED">
      <w:pPr>
        <w:jc w:val="both"/>
        <w:rPr>
          <w:rFonts w:ascii="Arial" w:hAnsi="Arial" w:cs="Arial"/>
          <w:sz w:val="20"/>
          <w:lang w:val="en-GB"/>
        </w:rPr>
      </w:pPr>
    </w:p>
    <w:p w14:paraId="2C1846AB" w14:textId="77777777" w:rsidR="00E96DED" w:rsidRPr="00FB39F1" w:rsidRDefault="00E96DED" w:rsidP="0081136C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  <w:r w:rsidRPr="00FB39F1">
        <w:rPr>
          <w:rFonts w:ascii="Arial" w:hAnsi="Arial" w:cs="Arial"/>
          <w:noProof w:val="0"/>
          <w:sz w:val="20"/>
          <w:lang w:val="en-GB"/>
        </w:rPr>
        <w:t>This data supply covers the debt securities issued (in Hungary or abroad) by the Hungarian government.</w:t>
      </w:r>
    </w:p>
    <w:p w14:paraId="6F666200" w14:textId="77777777" w:rsidR="00E96DED" w:rsidRPr="00FB39F1" w:rsidRDefault="00E96DED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</w:p>
    <w:p w14:paraId="45CA7ACF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II. Detailed instructions for the completion of the tables</w:t>
      </w:r>
    </w:p>
    <w:p w14:paraId="03D624C1" w14:textId="77777777" w:rsidR="00E96DED" w:rsidRPr="00FB39F1" w:rsidRDefault="00E96DED" w:rsidP="0081136C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</w:p>
    <w:p w14:paraId="494CB384" w14:textId="77777777" w:rsidR="00E96DED" w:rsidRPr="00FB39F1" w:rsidRDefault="00E96DED" w:rsidP="0081136C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  <w:r w:rsidRPr="00FB39F1">
        <w:rPr>
          <w:rFonts w:ascii="Arial" w:hAnsi="Arial" w:cs="Arial"/>
          <w:noProof w:val="0"/>
          <w:sz w:val="20"/>
          <w:lang w:val="en-GB"/>
        </w:rPr>
        <w:t>Each issue shall be reported in a separate row.</w:t>
      </w:r>
    </w:p>
    <w:p w14:paraId="1E8F99A9" w14:textId="77777777" w:rsidR="00E96DED" w:rsidRPr="00FB39F1" w:rsidRDefault="00E96DED" w:rsidP="0081136C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</w:p>
    <w:p w14:paraId="06069F8C" w14:textId="77777777" w:rsidR="00E96DED" w:rsidRPr="00FB39F1" w:rsidRDefault="00E96DED" w:rsidP="0081136C">
      <w:pPr>
        <w:pStyle w:val="Szvegtrzs3"/>
        <w:spacing w:after="0"/>
        <w:rPr>
          <w:rFonts w:ascii="Arial" w:hAnsi="Arial" w:cs="Arial"/>
          <w:noProof w:val="0"/>
          <w:sz w:val="20"/>
          <w:lang w:val="en-GB"/>
        </w:rPr>
      </w:pPr>
      <w:r w:rsidRPr="00FB39F1">
        <w:rPr>
          <w:rFonts w:ascii="Arial" w:hAnsi="Arial" w:cs="Arial"/>
          <w:noProof w:val="0"/>
          <w:sz w:val="20"/>
          <w:lang w:val="en-GB"/>
        </w:rPr>
        <w:t>In all cases, dates must be entered in the yyyy.mm.dd format, starting with zero when applicable.</w:t>
      </w:r>
    </w:p>
    <w:p w14:paraId="33F3D69B" w14:textId="77777777" w:rsidR="00E96DED" w:rsidRPr="00FB39F1" w:rsidRDefault="00E96DED">
      <w:pPr>
        <w:jc w:val="both"/>
        <w:rPr>
          <w:rFonts w:ascii="Arial" w:hAnsi="Arial" w:cs="Arial"/>
          <w:sz w:val="20"/>
          <w:lang w:val="en-GB"/>
        </w:rPr>
      </w:pPr>
    </w:p>
    <w:p w14:paraId="2C7CD8E5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Table 01.1: Results of government bond auctions</w:t>
      </w:r>
    </w:p>
    <w:p w14:paraId="4C9981D6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3816D4DF" w14:textId="77777777" w:rsidR="00E96DED" w:rsidRPr="00FB39F1" w:rsidRDefault="00E96DED" w:rsidP="0081136C">
      <w:pPr>
        <w:pStyle w:val="Szvegtrzs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5EF13897" w14:textId="68A2AF95" w:rsidR="003438D9" w:rsidRPr="00FB39F1" w:rsidRDefault="003438D9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E.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2 of this Annex.</w:t>
      </w:r>
    </w:p>
    <w:p w14:paraId="6714E0EE" w14:textId="77777777" w:rsidR="00E96DED" w:rsidRPr="00FB39F1" w:rsidRDefault="00535091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</w:t>
      </w:r>
      <w:r w:rsidRPr="00FB39F1">
        <w:rPr>
          <w:rFonts w:ascii="Arial" w:hAnsi="Arial" w:cs="Arial"/>
          <w:b/>
          <w:bCs/>
          <w:sz w:val="20"/>
          <w:lang w:val="en-GB"/>
        </w:rPr>
        <w:t>f</w:t>
      </w:r>
      <w:r w:rsidRPr="00FB39F1">
        <w:rPr>
          <w:rFonts w:ascii="Arial" w:hAnsi="Arial" w:cs="Arial"/>
          <w:sz w:val="20"/>
          <w:lang w:val="en-GB"/>
        </w:rPr>
        <w:t xml:space="preserve"> are listed in point 4.5 of Annex 3 (List of codes for securities data supply (E type)) and in the technical guidelines available on the official website of the MNB. In case a government bond is subsequently issued with a different term, the code shall be generated in the same format as above.</w:t>
      </w:r>
    </w:p>
    <w:p w14:paraId="2705EFC4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g/</w:t>
      </w:r>
      <w:r w:rsidRPr="00FB39F1">
        <w:rPr>
          <w:rFonts w:ascii="Arial" w:hAnsi="Arial" w:cs="Arial"/>
          <w:sz w:val="20"/>
          <w:lang w:val="en-GB"/>
        </w:rPr>
        <w:t xml:space="preserve"> Auction serial number: this field displays the actual tranche serial number issued for the specific government bond.</w:t>
      </w:r>
    </w:p>
    <w:p w14:paraId="29CBFBDC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h/</w:t>
      </w:r>
      <w:r w:rsidRPr="00FB39F1">
        <w:rPr>
          <w:rFonts w:ascii="Arial" w:hAnsi="Arial" w:cs="Arial"/>
          <w:sz w:val="20"/>
          <w:lang w:val="en-GB"/>
        </w:rPr>
        <w:t xml:space="preserve"> Minimum annual yield determined at the specific auction, defined in percentages.</w:t>
      </w:r>
    </w:p>
    <w:p w14:paraId="1189EF9B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i/</w:t>
      </w:r>
      <w:r w:rsidRPr="00FB39F1">
        <w:rPr>
          <w:rFonts w:ascii="Arial" w:hAnsi="Arial" w:cs="Arial"/>
          <w:sz w:val="20"/>
          <w:lang w:val="en-GB"/>
        </w:rPr>
        <w:t xml:space="preserve"> Maximum annual yield determined at the specific auction, defined in percentages.</w:t>
      </w:r>
    </w:p>
    <w:p w14:paraId="73B9C820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j/</w:t>
      </w:r>
      <w:r w:rsidRPr="00FB39F1">
        <w:rPr>
          <w:rFonts w:ascii="Arial" w:hAnsi="Arial" w:cs="Arial"/>
          <w:sz w:val="20"/>
          <w:lang w:val="en-GB"/>
        </w:rPr>
        <w:t xml:space="preserve"> Average annual yield determined at the specific auction, defined in percentages.</w:t>
      </w:r>
    </w:p>
    <w:p w14:paraId="393F6405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k/</w:t>
      </w:r>
      <w:r w:rsidRPr="00FB39F1">
        <w:rPr>
          <w:rFonts w:ascii="Arial" w:hAnsi="Arial" w:cs="Arial"/>
          <w:sz w:val="20"/>
          <w:lang w:val="en-GB"/>
        </w:rPr>
        <w:t xml:space="preserve"> Minimum price accepted at the auction, defined in percentages.</w:t>
      </w:r>
    </w:p>
    <w:p w14:paraId="4FECD8F9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l/</w:t>
      </w:r>
      <w:r w:rsidRPr="00FB39F1">
        <w:rPr>
          <w:rFonts w:ascii="Arial" w:hAnsi="Arial" w:cs="Arial"/>
          <w:sz w:val="20"/>
          <w:lang w:val="en-GB"/>
        </w:rPr>
        <w:t xml:space="preserve"> Maximum price accepted at the auction, defined in percentages.</w:t>
      </w:r>
    </w:p>
    <w:p w14:paraId="4C4CBB66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m/</w:t>
      </w:r>
      <w:r w:rsidRPr="00FB39F1">
        <w:rPr>
          <w:rFonts w:ascii="Arial" w:hAnsi="Arial" w:cs="Arial"/>
          <w:sz w:val="20"/>
          <w:lang w:val="en-GB"/>
        </w:rPr>
        <w:t xml:space="preserve"> Average sale price determined at the auction, defined in percentages.</w:t>
      </w:r>
    </w:p>
    <w:p w14:paraId="36BE03F5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n/</w:t>
      </w:r>
      <w:r w:rsidRPr="00FB39F1">
        <w:rPr>
          <w:rFonts w:ascii="Arial" w:hAnsi="Arial" w:cs="Arial"/>
          <w:sz w:val="20"/>
          <w:lang w:val="en-GB"/>
        </w:rPr>
        <w:t xml:space="preserve"> Amount announced for auction sale, defined in HUF millions.</w:t>
      </w:r>
    </w:p>
    <w:p w14:paraId="32AAA7EB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o/</w:t>
      </w:r>
      <w:r w:rsidRPr="00FB39F1">
        <w:rPr>
          <w:rFonts w:ascii="Arial" w:hAnsi="Arial" w:cs="Arial"/>
          <w:sz w:val="20"/>
          <w:lang w:val="en-GB"/>
        </w:rPr>
        <w:t xml:space="preserve"> Purchase bids submitted at the auction, defined in HUF millions.</w:t>
      </w:r>
    </w:p>
    <w:p w14:paraId="57F8BB03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p/</w:t>
      </w:r>
      <w:r w:rsidRPr="00FB39F1">
        <w:rPr>
          <w:rFonts w:ascii="Arial" w:hAnsi="Arial" w:cs="Arial"/>
          <w:sz w:val="20"/>
          <w:lang w:val="en-GB"/>
        </w:rPr>
        <w:t xml:space="preserve"> Number of purchase bids submitted at the auction, defined in pieces.</w:t>
      </w:r>
    </w:p>
    <w:p w14:paraId="7C2B375B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q/</w:t>
      </w:r>
      <w:r w:rsidRPr="00FB39F1">
        <w:rPr>
          <w:rFonts w:ascii="Arial" w:hAnsi="Arial" w:cs="Arial"/>
          <w:sz w:val="20"/>
          <w:lang w:val="en-GB"/>
        </w:rPr>
        <w:t xml:space="preserve"> Market sale value, defined in HUF millions.</w:t>
      </w:r>
    </w:p>
    <w:p w14:paraId="20F79306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r/</w:t>
      </w:r>
      <w:r w:rsidRPr="00FB39F1">
        <w:rPr>
          <w:rFonts w:ascii="Arial" w:hAnsi="Arial" w:cs="Arial"/>
          <w:sz w:val="20"/>
          <w:lang w:val="en-GB"/>
        </w:rPr>
        <w:t xml:space="preserve"> Number of accepted bids at the specific auction, defined in pieces.</w:t>
      </w:r>
    </w:p>
    <w:p w14:paraId="54D0157C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s/</w:t>
      </w:r>
      <w:r w:rsidRPr="00FB39F1">
        <w:rPr>
          <w:rFonts w:ascii="Arial" w:hAnsi="Arial" w:cs="Arial"/>
          <w:sz w:val="20"/>
          <w:lang w:val="en-GB"/>
        </w:rPr>
        <w:t xml:space="preserve"> Amount issued on the account of the Government Debt Management Agency (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) in addition to market sale, defined in HUF millions.</w:t>
      </w:r>
    </w:p>
    <w:p w14:paraId="4DD51AC0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t/</w:t>
      </w:r>
      <w:r w:rsidRPr="00FB39F1">
        <w:rPr>
          <w:rFonts w:ascii="Arial" w:hAnsi="Arial" w:cs="Arial"/>
          <w:sz w:val="20"/>
          <w:lang w:val="en-GB"/>
        </w:rPr>
        <w:t xml:space="preserve"> Total issue: the combined amount of market sales and issues on the account of 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, defined in HUF millions.</w:t>
      </w:r>
    </w:p>
    <w:p w14:paraId="03701663" w14:textId="77777777" w:rsidR="002C4860" w:rsidRPr="00FB39F1" w:rsidRDefault="002C4860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The issue data shall also contain the results of non-competitive sales (columns n-s).</w:t>
      </w:r>
    </w:p>
    <w:p w14:paraId="5BA4989A" w14:textId="77777777" w:rsidR="00EA5DB3" w:rsidRPr="00FB39F1" w:rsidRDefault="00EA5DB3">
      <w:pPr>
        <w:jc w:val="both"/>
        <w:rPr>
          <w:rFonts w:ascii="Arial" w:hAnsi="Arial" w:cs="Arial"/>
          <w:sz w:val="20"/>
          <w:lang w:val="en-GB"/>
        </w:rPr>
      </w:pPr>
    </w:p>
    <w:p w14:paraId="547F2376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Table 01.2: Results of discount treasury bill auctions</w:t>
      </w:r>
    </w:p>
    <w:p w14:paraId="2C8045B4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4FFECA14" w14:textId="77777777" w:rsidR="00E96DED" w:rsidRPr="00FB39F1" w:rsidRDefault="00E96DED" w:rsidP="0081136C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7C9B4A3D" w14:textId="1CAAF539" w:rsidR="003438D9" w:rsidRPr="00FB39F1" w:rsidRDefault="003438D9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E.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2 of this Annex.</w:t>
      </w:r>
    </w:p>
    <w:p w14:paraId="6C7BF25B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</w:t>
      </w:r>
      <w:r w:rsidRPr="00FB39F1">
        <w:rPr>
          <w:rFonts w:ascii="Arial" w:hAnsi="Arial" w:cs="Arial"/>
          <w:b/>
          <w:bCs/>
          <w:sz w:val="20"/>
          <w:lang w:val="en-GB"/>
        </w:rPr>
        <w:t>f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h</w:t>
      </w:r>
      <w:r w:rsidRPr="00FB39F1">
        <w:rPr>
          <w:rFonts w:ascii="Arial" w:hAnsi="Arial" w:cs="Arial"/>
          <w:sz w:val="20"/>
          <w:lang w:val="en-GB"/>
        </w:rPr>
        <w:t xml:space="preserve"> are listed in point 4.5 of Annex 3 (List of codes for securities data supply (E type)) and in the technical guidelines available on the official website of the MNB.</w:t>
      </w:r>
    </w:p>
    <w:p w14:paraId="6A0D71FC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g/</w:t>
      </w:r>
      <w:r w:rsidRPr="00FB39F1">
        <w:rPr>
          <w:rFonts w:ascii="Arial" w:hAnsi="Arial" w:cs="Arial"/>
          <w:sz w:val="20"/>
          <w:lang w:val="en-GB"/>
        </w:rPr>
        <w:t xml:space="preserve"> The term of the treasury bill defined in days.</w:t>
      </w:r>
    </w:p>
    <w:p w14:paraId="20DAC42A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i/</w:t>
      </w:r>
      <w:r w:rsidRPr="00FB39F1">
        <w:rPr>
          <w:rFonts w:ascii="Arial" w:hAnsi="Arial" w:cs="Arial"/>
          <w:sz w:val="20"/>
          <w:lang w:val="en-GB"/>
        </w:rPr>
        <w:t xml:space="preserve"> Minimum annual yield according to the </w:t>
      </w:r>
      <w:proofErr w:type="spellStart"/>
      <w:r w:rsidRPr="00FB39F1">
        <w:rPr>
          <w:rFonts w:ascii="Arial" w:hAnsi="Arial" w:cs="Arial"/>
          <w:sz w:val="20"/>
          <w:lang w:val="en-GB"/>
        </w:rPr>
        <w:t>ISMA</w:t>
      </w:r>
      <w:proofErr w:type="spellEnd"/>
      <w:r w:rsidRPr="00FB39F1">
        <w:rPr>
          <w:rFonts w:ascii="Arial" w:hAnsi="Arial" w:cs="Arial"/>
          <w:sz w:val="20"/>
          <w:lang w:val="en-GB"/>
        </w:rPr>
        <w:t xml:space="preserve"> conventions, determined at the specific auction, defined in percentages.</w:t>
      </w:r>
    </w:p>
    <w:p w14:paraId="03A43D27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j/</w:t>
      </w:r>
      <w:r w:rsidRPr="00FB39F1">
        <w:rPr>
          <w:rFonts w:ascii="Arial" w:hAnsi="Arial" w:cs="Arial"/>
          <w:sz w:val="20"/>
          <w:lang w:val="en-GB"/>
        </w:rPr>
        <w:t xml:space="preserve"> Maximum annual yield according to the </w:t>
      </w:r>
      <w:proofErr w:type="spellStart"/>
      <w:r w:rsidRPr="00FB39F1">
        <w:rPr>
          <w:rFonts w:ascii="Arial" w:hAnsi="Arial" w:cs="Arial"/>
          <w:sz w:val="20"/>
          <w:lang w:val="en-GB"/>
        </w:rPr>
        <w:t>ISMA</w:t>
      </w:r>
      <w:proofErr w:type="spellEnd"/>
      <w:r w:rsidRPr="00FB39F1">
        <w:rPr>
          <w:rFonts w:ascii="Arial" w:hAnsi="Arial" w:cs="Arial"/>
          <w:sz w:val="20"/>
          <w:lang w:val="en-GB"/>
        </w:rPr>
        <w:t xml:space="preserve"> conventions, determined at the specific auction, defined in percentages.</w:t>
      </w:r>
    </w:p>
    <w:p w14:paraId="4ECAB5FE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k/</w:t>
      </w:r>
      <w:r w:rsidRPr="00FB39F1">
        <w:rPr>
          <w:rFonts w:ascii="Arial" w:hAnsi="Arial" w:cs="Arial"/>
          <w:sz w:val="20"/>
          <w:lang w:val="en-GB"/>
        </w:rPr>
        <w:t xml:space="preserve"> Average annual yield according to the </w:t>
      </w:r>
      <w:proofErr w:type="spellStart"/>
      <w:r w:rsidRPr="00FB39F1">
        <w:rPr>
          <w:rFonts w:ascii="Arial" w:hAnsi="Arial" w:cs="Arial"/>
          <w:sz w:val="20"/>
          <w:lang w:val="en-GB"/>
        </w:rPr>
        <w:t>ISMA</w:t>
      </w:r>
      <w:proofErr w:type="spellEnd"/>
      <w:r w:rsidRPr="00FB39F1">
        <w:rPr>
          <w:rFonts w:ascii="Arial" w:hAnsi="Arial" w:cs="Arial"/>
          <w:sz w:val="20"/>
          <w:lang w:val="en-GB"/>
        </w:rPr>
        <w:t xml:space="preserve"> conventions, determined at the specific auction, defined in percentages.</w:t>
      </w:r>
    </w:p>
    <w:p w14:paraId="51B4AD49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l/</w:t>
      </w:r>
      <w:r w:rsidRPr="00FB39F1">
        <w:rPr>
          <w:rFonts w:ascii="Arial" w:hAnsi="Arial" w:cs="Arial"/>
          <w:sz w:val="20"/>
          <w:lang w:val="en-GB"/>
        </w:rPr>
        <w:t xml:space="preserve"> Minimum annual discount rate determined at the specific auction, defined in percentages.</w:t>
      </w:r>
    </w:p>
    <w:p w14:paraId="1B68A576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m/</w:t>
      </w:r>
      <w:r w:rsidRPr="00FB39F1">
        <w:rPr>
          <w:rFonts w:ascii="Arial" w:hAnsi="Arial" w:cs="Arial"/>
          <w:sz w:val="20"/>
          <w:lang w:val="en-GB"/>
        </w:rPr>
        <w:t xml:space="preserve"> Maximum annual discount rate determined at the specific auction, defined in percentages.</w:t>
      </w:r>
    </w:p>
    <w:p w14:paraId="18A04E7A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n/</w:t>
      </w:r>
      <w:r w:rsidRPr="00FB39F1">
        <w:rPr>
          <w:rFonts w:ascii="Arial" w:hAnsi="Arial" w:cs="Arial"/>
          <w:sz w:val="20"/>
          <w:lang w:val="en-GB"/>
        </w:rPr>
        <w:t xml:space="preserve"> Average annual discount rate determined at the specific auction, defined in percentages.</w:t>
      </w:r>
    </w:p>
    <w:p w14:paraId="58EF510C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 xml:space="preserve">o/ </w:t>
      </w:r>
      <w:r w:rsidRPr="00FB39F1">
        <w:rPr>
          <w:rFonts w:ascii="Arial" w:hAnsi="Arial" w:cs="Arial"/>
          <w:sz w:val="20"/>
          <w:lang w:val="en-GB"/>
        </w:rPr>
        <w:t>Amount announced for auction sale, defined in HUF millions.</w:t>
      </w:r>
    </w:p>
    <w:p w14:paraId="70051212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p/</w:t>
      </w:r>
      <w:r w:rsidRPr="00FB39F1">
        <w:rPr>
          <w:rFonts w:ascii="Arial" w:hAnsi="Arial" w:cs="Arial"/>
          <w:sz w:val="20"/>
          <w:lang w:val="en-GB"/>
        </w:rPr>
        <w:t xml:space="preserve"> Number of purchase bids submitted at the auction, defined in HUF millions.</w:t>
      </w:r>
    </w:p>
    <w:p w14:paraId="0D933F24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q/</w:t>
      </w:r>
      <w:r w:rsidRPr="00FB39F1">
        <w:rPr>
          <w:rFonts w:ascii="Arial" w:hAnsi="Arial" w:cs="Arial"/>
          <w:sz w:val="20"/>
          <w:lang w:val="en-GB"/>
        </w:rPr>
        <w:t xml:space="preserve"> Number of purchase bids submitted at the auction.</w:t>
      </w:r>
    </w:p>
    <w:p w14:paraId="64EA12A1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r/</w:t>
      </w:r>
      <w:r w:rsidRPr="00FB39F1">
        <w:rPr>
          <w:rFonts w:ascii="Arial" w:hAnsi="Arial" w:cs="Arial"/>
          <w:sz w:val="20"/>
          <w:lang w:val="en-GB"/>
        </w:rPr>
        <w:t xml:space="preserve"> Market sale value, defined in HUF millions.</w:t>
      </w:r>
    </w:p>
    <w:p w14:paraId="02D9A06E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s/</w:t>
      </w:r>
      <w:r w:rsidRPr="00FB39F1">
        <w:rPr>
          <w:rFonts w:ascii="Arial" w:hAnsi="Arial" w:cs="Arial"/>
          <w:sz w:val="20"/>
          <w:lang w:val="en-GB"/>
        </w:rPr>
        <w:t xml:space="preserve"> Number of bids accepted at the auction, defined in pieces.</w:t>
      </w:r>
    </w:p>
    <w:p w14:paraId="71EC4BB0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lastRenderedPageBreak/>
        <w:t xml:space="preserve">t/ </w:t>
      </w:r>
      <w:r w:rsidRPr="00FB39F1">
        <w:rPr>
          <w:rFonts w:ascii="Arial" w:hAnsi="Arial" w:cs="Arial"/>
          <w:sz w:val="20"/>
          <w:lang w:val="en-GB"/>
        </w:rPr>
        <w:t>Amount issued on the account of the Government Debt Management Agency (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) in addition to market sale, defined in HUF millions.</w:t>
      </w:r>
    </w:p>
    <w:p w14:paraId="112093D5" w14:textId="77777777" w:rsidR="00E96DED" w:rsidRPr="00FB39F1" w:rsidRDefault="00E96DED" w:rsidP="0081136C">
      <w:pPr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u/</w:t>
      </w:r>
      <w:r w:rsidRPr="00FB39F1">
        <w:rPr>
          <w:rFonts w:ascii="Arial" w:hAnsi="Arial" w:cs="Arial"/>
          <w:sz w:val="20"/>
          <w:lang w:val="en-GB"/>
        </w:rPr>
        <w:t xml:space="preserve"> Total issue: the combined amount of market sales and issues on the account of 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, defined in HUF millions.</w:t>
      </w:r>
    </w:p>
    <w:p w14:paraId="6853D1F7" w14:textId="77777777" w:rsidR="0081136C" w:rsidRDefault="0081136C" w:rsidP="006112BC">
      <w:pPr>
        <w:jc w:val="both"/>
        <w:rPr>
          <w:rFonts w:ascii="Arial" w:hAnsi="Arial" w:cs="Arial"/>
          <w:b/>
          <w:bCs/>
          <w:sz w:val="20"/>
          <w:lang w:val="en-GB"/>
        </w:rPr>
      </w:pPr>
    </w:p>
    <w:p w14:paraId="29D4045C" w14:textId="2490F6AB" w:rsidR="00E96DED" w:rsidRPr="00FB39F1" w:rsidRDefault="00E96DED" w:rsidP="006112BC">
      <w:pPr>
        <w:jc w:val="both"/>
        <w:rPr>
          <w:rFonts w:ascii="Arial" w:hAnsi="Arial" w:cs="Arial"/>
          <w:sz w:val="20"/>
          <w:lang w:val="en-GB"/>
        </w:rPr>
      </w:pPr>
      <w:r w:rsidRPr="002904C3">
        <w:rPr>
          <w:rFonts w:ascii="Arial" w:hAnsi="Arial" w:cs="Arial"/>
          <w:b/>
          <w:bCs/>
          <w:sz w:val="20"/>
          <w:lang w:val="en-GB"/>
        </w:rPr>
        <w:t>Table 01.3: Issue data of government securities issued by subscription</w:t>
      </w:r>
    </w:p>
    <w:p w14:paraId="45B7F6D1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3D848F03" w14:textId="77777777" w:rsidR="00E96DED" w:rsidRPr="00FB39F1" w:rsidRDefault="00E96DED" w:rsidP="0081136C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216F2CD3" w14:textId="1EA2A3C6" w:rsidR="003438D9" w:rsidRPr="00FB39F1" w:rsidRDefault="003438D9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E.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2 of this Annex.</w:t>
      </w:r>
    </w:p>
    <w:p w14:paraId="4117601C" w14:textId="77777777" w:rsidR="00E96DED" w:rsidRPr="00FB39F1" w:rsidRDefault="00E96DED" w:rsidP="0081136C">
      <w:pPr>
        <w:tabs>
          <w:tab w:val="left" w:pos="8222"/>
        </w:tabs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f/</w:t>
      </w:r>
      <w:r w:rsidRPr="00FB39F1">
        <w:rPr>
          <w:rFonts w:ascii="Arial" w:hAnsi="Arial" w:cs="Arial"/>
          <w:sz w:val="20"/>
          <w:lang w:val="en-GB"/>
        </w:rPr>
        <w:t xml:space="preserve"> The term of the treasury bill defined in days.</w:t>
      </w:r>
    </w:p>
    <w:p w14:paraId="38CEFA9F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g/</w:t>
      </w:r>
      <w:r w:rsidRPr="00FB39F1">
        <w:rPr>
          <w:rFonts w:ascii="Arial" w:hAnsi="Arial" w:cs="Arial"/>
          <w:sz w:val="20"/>
          <w:lang w:val="en-GB"/>
        </w:rPr>
        <w:t xml:space="preserve"> Total issue: the combined amount of market sales and issues on the account of 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, defined in HUF millions.</w:t>
      </w:r>
    </w:p>
    <w:p w14:paraId="7771878A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h/</w:t>
      </w:r>
      <w:r w:rsidRPr="00FB39F1">
        <w:rPr>
          <w:rFonts w:ascii="Arial" w:hAnsi="Arial" w:cs="Arial"/>
          <w:sz w:val="20"/>
          <w:lang w:val="en-GB"/>
        </w:rPr>
        <w:t xml:space="preserve"> Market sale value, defined in HUF millions.</w:t>
      </w:r>
    </w:p>
    <w:p w14:paraId="5969BAE8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i/</w:t>
      </w:r>
      <w:r w:rsidRPr="00FB39F1">
        <w:rPr>
          <w:rFonts w:ascii="Arial" w:hAnsi="Arial" w:cs="Arial"/>
          <w:sz w:val="20"/>
          <w:lang w:val="en-GB"/>
        </w:rPr>
        <w:t xml:space="preserve"> Amount issued on the account of the Government Debt Management Agency (</w:t>
      </w:r>
      <w:proofErr w:type="spellStart"/>
      <w:r w:rsidRPr="00FB39F1">
        <w:rPr>
          <w:rFonts w:ascii="Arial" w:hAnsi="Arial" w:cs="Arial"/>
          <w:sz w:val="20"/>
          <w:lang w:val="en-GB"/>
        </w:rPr>
        <w:t>ÁKK</w:t>
      </w:r>
      <w:proofErr w:type="spellEnd"/>
      <w:r w:rsidRPr="00FB39F1">
        <w:rPr>
          <w:rFonts w:ascii="Arial" w:hAnsi="Arial" w:cs="Arial"/>
          <w:sz w:val="20"/>
          <w:lang w:val="en-GB"/>
        </w:rPr>
        <w:t>) in addition to market sale, defined in HUF millions.</w:t>
      </w:r>
    </w:p>
    <w:p w14:paraId="48344733" w14:textId="77777777" w:rsidR="00E96DED" w:rsidRPr="00FB39F1" w:rsidRDefault="00E96DED">
      <w:pPr>
        <w:jc w:val="both"/>
        <w:rPr>
          <w:rFonts w:ascii="Arial" w:hAnsi="Arial" w:cs="Arial"/>
          <w:sz w:val="20"/>
          <w:lang w:val="en-GB"/>
        </w:rPr>
      </w:pPr>
    </w:p>
    <w:p w14:paraId="189C3F1B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Table 02.1 and Table 02.2: Results of government bond / discount treasury bill repurchase (reverse) auctions</w:t>
      </w:r>
    </w:p>
    <w:p w14:paraId="3D2D9E8A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1A27E2A9" w14:textId="77777777" w:rsidR="00E96DED" w:rsidRPr="00FB39F1" w:rsidRDefault="00E96DED" w:rsidP="0081136C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072F2EA9" w14:textId="1D9A84BB" w:rsidR="00086911" w:rsidRPr="00FB39F1" w:rsidRDefault="00086911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E.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2 of this Annex.</w:t>
      </w:r>
    </w:p>
    <w:p w14:paraId="381DC4E3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f/</w:t>
      </w:r>
      <w:r w:rsidRPr="00FB39F1">
        <w:rPr>
          <w:rFonts w:ascii="Arial" w:hAnsi="Arial" w:cs="Arial"/>
          <w:sz w:val="20"/>
          <w:lang w:val="en-GB"/>
        </w:rPr>
        <w:t xml:space="preserve"> Bids submitted at the reverse auction, defined in HUF millions.</w:t>
      </w:r>
    </w:p>
    <w:p w14:paraId="69171AD8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g/</w:t>
      </w:r>
      <w:r w:rsidRPr="00FB39F1">
        <w:rPr>
          <w:rFonts w:ascii="Arial" w:hAnsi="Arial" w:cs="Arial"/>
          <w:sz w:val="20"/>
          <w:lang w:val="en-GB"/>
        </w:rPr>
        <w:t xml:space="preserve"> Number of bids submitted at the reverse auction, defined in pieces.</w:t>
      </w:r>
    </w:p>
    <w:p w14:paraId="366DBD44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h/</w:t>
      </w:r>
      <w:r w:rsidRPr="00FB39F1">
        <w:rPr>
          <w:rFonts w:ascii="Arial" w:hAnsi="Arial" w:cs="Arial"/>
          <w:sz w:val="20"/>
          <w:lang w:val="en-GB"/>
        </w:rPr>
        <w:t xml:space="preserve"> </w:t>
      </w:r>
      <w:proofErr w:type="gramStart"/>
      <w:r w:rsidRPr="00FB39F1">
        <w:rPr>
          <w:rFonts w:ascii="Arial" w:hAnsi="Arial" w:cs="Arial"/>
          <w:sz w:val="20"/>
          <w:lang w:val="en-GB"/>
        </w:rPr>
        <w:t>Amount</w:t>
      </w:r>
      <w:proofErr w:type="gramEnd"/>
      <w:r w:rsidRPr="00FB39F1">
        <w:rPr>
          <w:rFonts w:ascii="Arial" w:hAnsi="Arial" w:cs="Arial"/>
          <w:sz w:val="20"/>
          <w:lang w:val="en-GB"/>
        </w:rPr>
        <w:t xml:space="preserve"> of bids accepted at the reverse auction, defined in HUF millions.</w:t>
      </w:r>
    </w:p>
    <w:p w14:paraId="2B02A9A7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i/</w:t>
      </w:r>
      <w:r w:rsidRPr="00FB39F1">
        <w:rPr>
          <w:rFonts w:ascii="Arial" w:hAnsi="Arial" w:cs="Arial"/>
          <w:sz w:val="20"/>
          <w:lang w:val="en-GB"/>
        </w:rPr>
        <w:t xml:space="preserve"> Number of bids accepted at the reverse auction, defined in pieces.</w:t>
      </w:r>
    </w:p>
    <w:p w14:paraId="20333E3E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j/</w:t>
      </w:r>
      <w:r w:rsidRPr="00FB39F1">
        <w:rPr>
          <w:rFonts w:ascii="Arial" w:hAnsi="Arial" w:cs="Arial"/>
          <w:sz w:val="20"/>
          <w:lang w:val="en-GB"/>
        </w:rPr>
        <w:t xml:space="preserve"> Minimum annual yield determined at the specific reverse auction, defined in percentages.</w:t>
      </w:r>
    </w:p>
    <w:p w14:paraId="68E78A71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k/</w:t>
      </w:r>
      <w:r w:rsidRPr="00FB39F1">
        <w:rPr>
          <w:rFonts w:ascii="Arial" w:hAnsi="Arial" w:cs="Arial"/>
          <w:sz w:val="20"/>
          <w:lang w:val="en-GB"/>
        </w:rPr>
        <w:t xml:space="preserve"> Maximum annual yield determined at the specific reverse auction, defined in percentages.</w:t>
      </w:r>
    </w:p>
    <w:p w14:paraId="15B6FA8D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l/</w:t>
      </w:r>
      <w:r w:rsidRPr="00FB39F1">
        <w:rPr>
          <w:rFonts w:ascii="Arial" w:hAnsi="Arial" w:cs="Arial"/>
          <w:sz w:val="20"/>
          <w:lang w:val="en-GB"/>
        </w:rPr>
        <w:t xml:space="preserve"> Average annual yield determined at the specific reverse auction, defined in percentages.</w:t>
      </w:r>
    </w:p>
    <w:p w14:paraId="27B6C379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m/</w:t>
      </w:r>
      <w:r w:rsidRPr="00FB39F1">
        <w:rPr>
          <w:rFonts w:ascii="Arial" w:hAnsi="Arial" w:cs="Arial"/>
          <w:sz w:val="20"/>
          <w:lang w:val="en-GB"/>
        </w:rPr>
        <w:t xml:space="preserve"> Minimum price accepted at the reverse auction, defined in percentages.</w:t>
      </w:r>
    </w:p>
    <w:p w14:paraId="2975C10A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n/</w:t>
      </w:r>
      <w:r w:rsidRPr="00FB39F1">
        <w:rPr>
          <w:rFonts w:ascii="Arial" w:hAnsi="Arial" w:cs="Arial"/>
          <w:sz w:val="20"/>
          <w:lang w:val="en-GB"/>
        </w:rPr>
        <w:t xml:space="preserve"> Maximum price accepted at the reverse auction, defined in percentages.</w:t>
      </w:r>
    </w:p>
    <w:p w14:paraId="257B6C6F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o/</w:t>
      </w:r>
      <w:r w:rsidRPr="00FB39F1">
        <w:rPr>
          <w:rFonts w:ascii="Arial" w:hAnsi="Arial" w:cs="Arial"/>
          <w:sz w:val="20"/>
          <w:lang w:val="en-GB"/>
        </w:rPr>
        <w:t xml:space="preserve"> Average sale price determined at the reverse auction, defined in percentages.</w:t>
      </w:r>
    </w:p>
    <w:p w14:paraId="0AFBA2F6" w14:textId="77777777" w:rsidR="00E96DED" w:rsidRPr="00FB39F1" w:rsidRDefault="00E96DED">
      <w:pPr>
        <w:jc w:val="both"/>
        <w:rPr>
          <w:rFonts w:ascii="Arial" w:hAnsi="Arial" w:cs="Arial"/>
          <w:sz w:val="20"/>
          <w:lang w:val="en-GB"/>
        </w:rPr>
      </w:pPr>
    </w:p>
    <w:p w14:paraId="72A77987" w14:textId="77777777" w:rsidR="00E96DED" w:rsidRPr="00FB39F1" w:rsidRDefault="00E96DED" w:rsidP="00577EAC">
      <w:pPr>
        <w:pStyle w:val="Szvegtrzs2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Cs/>
          <w:sz w:val="20"/>
          <w:lang w:val="en-GB"/>
        </w:rPr>
        <w:t>Table 03: Data on forint-denominated government bonds issued privately (in Hungary and abroad) by the Hungarian government</w:t>
      </w:r>
    </w:p>
    <w:p w14:paraId="1DEE18CC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</w:p>
    <w:p w14:paraId="5239FB30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1566394E" w14:textId="50419F7F" w:rsidR="00E96DED" w:rsidRPr="00FB39F1" w:rsidRDefault="00E96DED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E.</w:t>
      </w:r>
      <w:r w:rsidR="0081136C">
        <w:rPr>
          <w:rFonts w:ascii="Arial" w:hAnsi="Arial" w:cs="Arial"/>
          <w:sz w:val="20"/>
          <w:lang w:val="en-GB"/>
        </w:rPr>
        <w:t xml:space="preserve"> </w:t>
      </w:r>
      <w:r w:rsidRPr="00FB39F1">
        <w:rPr>
          <w:rFonts w:ascii="Arial" w:hAnsi="Arial" w:cs="Arial"/>
          <w:sz w:val="20"/>
          <w:lang w:val="en-GB"/>
        </w:rPr>
        <w:t>2 of this Annex.</w:t>
      </w:r>
    </w:p>
    <w:p w14:paraId="6084590A" w14:textId="77777777" w:rsidR="00E96DED" w:rsidRPr="00FB39F1" w:rsidRDefault="00E96DED" w:rsidP="0081136C">
      <w:pPr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column </w:t>
      </w:r>
      <w:r w:rsidRPr="00FB39F1">
        <w:rPr>
          <w:rFonts w:ascii="Arial" w:hAnsi="Arial" w:cs="Arial"/>
          <w:b/>
          <w:bCs/>
          <w:sz w:val="20"/>
          <w:lang w:val="en-GB"/>
        </w:rPr>
        <w:t>f</w:t>
      </w:r>
      <w:r w:rsidRPr="00FB39F1">
        <w:rPr>
          <w:rFonts w:ascii="Arial" w:hAnsi="Arial" w:cs="Arial"/>
          <w:sz w:val="20"/>
          <w:lang w:val="en-GB"/>
        </w:rPr>
        <w:t xml:space="preserve"> are listed in the technical guidelines available on the official website of the MNB as referred to in point 4.2 of Annex 3.</w:t>
      </w:r>
    </w:p>
    <w:p w14:paraId="5058C45A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g/</w:t>
      </w:r>
      <w:r w:rsidRPr="00FB39F1">
        <w:rPr>
          <w:rFonts w:ascii="Arial" w:hAnsi="Arial" w:cs="Arial"/>
          <w:sz w:val="20"/>
          <w:lang w:val="en-GB"/>
        </w:rPr>
        <w:t xml:space="preserve"> Nominal value of the issued amount of the specific government bond, defined in HUF millions.</w:t>
      </w:r>
    </w:p>
    <w:p w14:paraId="787183DD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h/</w:t>
      </w:r>
      <w:r w:rsidRPr="00FB39F1">
        <w:rPr>
          <w:rFonts w:ascii="Arial" w:hAnsi="Arial" w:cs="Arial"/>
          <w:sz w:val="20"/>
          <w:lang w:val="en-GB"/>
        </w:rPr>
        <w:t xml:space="preserve"> The issue price shall be reported as a percentage of the existing nominal value (adjusted by principal payment). For example, if the issue price is 98.2547% of the nominal value, the reported number should be 98.2547, if the issue price is 100% of the nominal value, 100.0000 shall be indicated.</w:t>
      </w:r>
    </w:p>
    <w:p w14:paraId="35DCA6F4" w14:textId="77777777" w:rsidR="00EA5DB3" w:rsidRPr="00FB39F1" w:rsidRDefault="00EA5DB3">
      <w:pPr>
        <w:jc w:val="both"/>
        <w:rPr>
          <w:rFonts w:ascii="Arial" w:hAnsi="Arial" w:cs="Arial"/>
          <w:b/>
          <w:sz w:val="20"/>
          <w:lang w:val="en-GB"/>
        </w:rPr>
      </w:pPr>
    </w:p>
    <w:p w14:paraId="6CFDA73E" w14:textId="77777777" w:rsidR="00E96DED" w:rsidRPr="00FB39F1" w:rsidRDefault="00E96DED">
      <w:pPr>
        <w:jc w:val="both"/>
        <w:rPr>
          <w:rFonts w:ascii="Arial" w:hAnsi="Arial" w:cs="Arial"/>
          <w:b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Table 04: Data on foreign currency-denominated government bonds issued through syndication by the Hungarian government (in Hungary and abroad)</w:t>
      </w:r>
    </w:p>
    <w:p w14:paraId="5A05F619" w14:textId="77777777" w:rsidR="00E96DED" w:rsidRPr="00FB39F1" w:rsidRDefault="00E96DED">
      <w:pPr>
        <w:jc w:val="both"/>
        <w:rPr>
          <w:rFonts w:ascii="Arial" w:hAnsi="Arial" w:cs="Arial"/>
          <w:sz w:val="20"/>
          <w:lang w:val="en-GB"/>
        </w:rPr>
      </w:pPr>
    </w:p>
    <w:p w14:paraId="31BF1199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>Contents of the fields of individual columns:</w:t>
      </w:r>
    </w:p>
    <w:p w14:paraId="0A12DF5F" w14:textId="73A58C71" w:rsidR="003438D9" w:rsidRPr="00FB39F1" w:rsidRDefault="003438D9" w:rsidP="0081136C">
      <w:pPr>
        <w:tabs>
          <w:tab w:val="left" w:pos="8222"/>
        </w:tabs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A glossary of terms used in columns </w:t>
      </w:r>
      <w:r w:rsidRPr="00FB39F1">
        <w:rPr>
          <w:rFonts w:ascii="Arial" w:hAnsi="Arial" w:cs="Arial"/>
          <w:b/>
          <w:bCs/>
          <w:sz w:val="20"/>
          <w:lang w:val="en-GB"/>
        </w:rPr>
        <w:t>a</w:t>
      </w:r>
      <w:r w:rsidRPr="00FB39F1">
        <w:rPr>
          <w:rFonts w:ascii="Arial" w:hAnsi="Arial" w:cs="Arial"/>
          <w:sz w:val="20"/>
          <w:lang w:val="en-GB"/>
        </w:rPr>
        <w:t xml:space="preserve"> and </w:t>
      </w:r>
      <w:r w:rsidRPr="00FB39F1">
        <w:rPr>
          <w:rFonts w:ascii="Arial" w:hAnsi="Arial" w:cs="Arial"/>
          <w:b/>
          <w:bCs/>
          <w:sz w:val="20"/>
          <w:lang w:val="en-GB"/>
        </w:rPr>
        <w:t>d</w:t>
      </w:r>
      <w:r w:rsidRPr="00FB39F1">
        <w:rPr>
          <w:rFonts w:ascii="Arial" w:hAnsi="Arial" w:cs="Arial"/>
          <w:sz w:val="20"/>
          <w:lang w:val="en-GB"/>
        </w:rPr>
        <w:t xml:space="preserve"> is available in point I.E.2 of this Annex.</w:t>
      </w:r>
    </w:p>
    <w:p w14:paraId="2A73F665" w14:textId="77777777" w:rsidR="00535091" w:rsidRPr="00FB39F1" w:rsidRDefault="00535091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</w:t>
      </w:r>
      <w:r w:rsidRPr="00FB39F1">
        <w:rPr>
          <w:rFonts w:ascii="Arial" w:hAnsi="Arial" w:cs="Arial"/>
          <w:b/>
          <w:bCs/>
          <w:sz w:val="20"/>
          <w:lang w:val="en-GB"/>
        </w:rPr>
        <w:t>f</w:t>
      </w:r>
      <w:r w:rsidRPr="00FB39F1">
        <w:rPr>
          <w:rFonts w:ascii="Arial" w:hAnsi="Arial" w:cs="Arial"/>
          <w:sz w:val="20"/>
          <w:lang w:val="en-GB"/>
        </w:rPr>
        <w:t xml:space="preserve"> are listed in point 4.5 of Annex 3 (List of codes for securities data supply (E type)) and in the technical guidelines available on the official website of the MNB. In case a government bond is subsequently issued with a different term, the code shall be generated in the same format as above.</w:t>
      </w:r>
    </w:p>
    <w:p w14:paraId="1718E82F" w14:textId="77777777" w:rsidR="00E96DED" w:rsidRPr="00FB39F1" w:rsidRDefault="00E96DED" w:rsidP="0081136C">
      <w:pPr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column </w:t>
      </w:r>
      <w:r w:rsidRPr="00FB39F1">
        <w:rPr>
          <w:rFonts w:ascii="Arial" w:hAnsi="Arial" w:cs="Arial"/>
          <w:b/>
          <w:bCs/>
          <w:sz w:val="20"/>
          <w:lang w:val="en-GB"/>
        </w:rPr>
        <w:t>g</w:t>
      </w:r>
      <w:r w:rsidRPr="00FB39F1">
        <w:rPr>
          <w:rFonts w:ascii="Arial" w:hAnsi="Arial" w:cs="Arial"/>
          <w:sz w:val="20"/>
          <w:lang w:val="en-GB"/>
        </w:rPr>
        <w:t xml:space="preserve"> are listed in the technical guidelines available on the official website of the MNB as referred to in point 4.1 of Annex 3.</w:t>
      </w:r>
    </w:p>
    <w:p w14:paraId="31901C48" w14:textId="77777777" w:rsidR="00E96DED" w:rsidRPr="00FB39F1" w:rsidRDefault="00E96DED" w:rsidP="0081136C">
      <w:pPr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sz w:val="20"/>
          <w:lang w:val="en-GB"/>
        </w:rPr>
        <w:t xml:space="preserve">The codes to be used in column </w:t>
      </w:r>
      <w:r w:rsidRPr="00FB39F1">
        <w:rPr>
          <w:rFonts w:ascii="Arial" w:hAnsi="Arial" w:cs="Arial"/>
          <w:b/>
          <w:bCs/>
          <w:sz w:val="20"/>
          <w:lang w:val="en-GB"/>
        </w:rPr>
        <w:t>h</w:t>
      </w:r>
      <w:r w:rsidRPr="00FB39F1">
        <w:rPr>
          <w:rFonts w:ascii="Arial" w:hAnsi="Arial" w:cs="Arial"/>
          <w:sz w:val="20"/>
          <w:lang w:val="en-GB"/>
        </w:rPr>
        <w:t xml:space="preserve"> are listed in the technical guidelines available on the official website of the MNB as referred to in point 4.2 of Annex 3.</w:t>
      </w:r>
    </w:p>
    <w:p w14:paraId="24B6BEE0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i/</w:t>
      </w:r>
      <w:r w:rsidRPr="00FB39F1">
        <w:rPr>
          <w:rFonts w:ascii="Arial" w:hAnsi="Arial" w:cs="Arial"/>
          <w:sz w:val="20"/>
          <w:lang w:val="en-GB"/>
        </w:rPr>
        <w:t xml:space="preserve"> Nominal value of the issued amount of the specific government bond in the denomination currency, defined in currency thousands.</w:t>
      </w:r>
    </w:p>
    <w:p w14:paraId="11C55F29" w14:textId="77777777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j/</w:t>
      </w:r>
      <w:r w:rsidRPr="00FB39F1">
        <w:rPr>
          <w:rFonts w:ascii="Arial" w:hAnsi="Arial" w:cs="Arial"/>
          <w:sz w:val="20"/>
          <w:lang w:val="en-GB"/>
        </w:rPr>
        <w:t xml:space="preserve"> Nominal value of the amount issued, defined in HUF millions converted at the central bank FX mid-rate prevailing on the day of the settlement.</w:t>
      </w:r>
    </w:p>
    <w:p w14:paraId="4AE8988E" w14:textId="6DD8E84D" w:rsidR="00E96DED" w:rsidRPr="00FB39F1" w:rsidRDefault="00E96DED" w:rsidP="0081136C">
      <w:pPr>
        <w:jc w:val="both"/>
        <w:rPr>
          <w:rFonts w:ascii="Arial" w:hAnsi="Arial" w:cs="Arial"/>
          <w:sz w:val="20"/>
          <w:lang w:val="en-GB"/>
        </w:rPr>
      </w:pPr>
      <w:r w:rsidRPr="00FB39F1">
        <w:rPr>
          <w:rFonts w:ascii="Arial" w:hAnsi="Arial" w:cs="Arial"/>
          <w:b/>
          <w:bCs/>
          <w:sz w:val="20"/>
          <w:lang w:val="en-GB"/>
        </w:rPr>
        <w:t>k/</w:t>
      </w:r>
      <w:r w:rsidRPr="00FB39F1">
        <w:rPr>
          <w:rFonts w:ascii="Arial" w:hAnsi="Arial" w:cs="Arial"/>
          <w:sz w:val="20"/>
          <w:lang w:val="en-GB"/>
        </w:rPr>
        <w:t xml:space="preserve"> The issue price shall be reported as a percentage of the existing nominal value (adjusted by principal payment). For example, if the issue price is 98.2547% of the nominal value, the reported number should be 98.2547, if the issue price is 100% of the nominal value, 100.0000 shall be indicated.</w:t>
      </w:r>
    </w:p>
    <w:sectPr w:rsidR="00E96DED" w:rsidRPr="00FB39F1" w:rsidSect="008113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40A66" w14:textId="77777777" w:rsidR="00620880" w:rsidRDefault="00620880" w:rsidP="00F264C5">
      <w:r>
        <w:separator/>
      </w:r>
    </w:p>
  </w:endnote>
  <w:endnote w:type="continuationSeparator" w:id="0">
    <w:p w14:paraId="47058CAA" w14:textId="77777777" w:rsidR="00620880" w:rsidRDefault="00620880" w:rsidP="00F264C5">
      <w:r>
        <w:continuationSeparator/>
      </w:r>
    </w:p>
  </w:endnote>
  <w:endnote w:type="continuationNotice" w:id="1">
    <w:p w14:paraId="763BA7B8" w14:textId="77777777" w:rsidR="00620880" w:rsidRDefault="006208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3137" w14:textId="77777777" w:rsidR="00F264C5" w:rsidRDefault="00F264C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D041" w14:textId="77777777" w:rsidR="00F264C5" w:rsidRDefault="00F264C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B781" w14:textId="77777777" w:rsidR="00F264C5" w:rsidRDefault="00F264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0D5E" w14:textId="77777777" w:rsidR="00620880" w:rsidRDefault="00620880" w:rsidP="00F264C5">
      <w:r>
        <w:separator/>
      </w:r>
    </w:p>
  </w:footnote>
  <w:footnote w:type="continuationSeparator" w:id="0">
    <w:p w14:paraId="3F886120" w14:textId="77777777" w:rsidR="00620880" w:rsidRDefault="00620880" w:rsidP="00F264C5">
      <w:r>
        <w:continuationSeparator/>
      </w:r>
    </w:p>
  </w:footnote>
  <w:footnote w:type="continuationNotice" w:id="1">
    <w:p w14:paraId="7F692464" w14:textId="77777777" w:rsidR="00620880" w:rsidRDefault="006208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66FC" w14:textId="77777777" w:rsidR="00F264C5" w:rsidRDefault="00F264C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51AAA" w14:textId="77777777" w:rsidR="00F264C5" w:rsidRDefault="00F264C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F933" w14:textId="77777777" w:rsidR="00F264C5" w:rsidRDefault="00F264C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27C0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35E41F5D"/>
    <w:multiLevelType w:val="singleLevel"/>
    <w:tmpl w:val="F37C7008"/>
    <w:lvl w:ilvl="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" w15:restartNumberingAfterBreak="0">
    <w:nsid w:val="3B946AB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" w15:restartNumberingAfterBreak="0">
    <w:nsid w:val="436957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1810EB7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5B365FE1"/>
    <w:multiLevelType w:val="singleLevel"/>
    <w:tmpl w:val="BD5E79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</w:abstractNum>
  <w:abstractNum w:abstractNumId="6" w15:restartNumberingAfterBreak="0">
    <w:nsid w:val="6C0120C9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7" w15:restartNumberingAfterBreak="0">
    <w:nsid w:val="749A1C20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num w:numId="1" w16cid:durableId="1700163028">
    <w:abstractNumId w:val="5"/>
  </w:num>
  <w:num w:numId="2" w16cid:durableId="2026321227">
    <w:abstractNumId w:val="2"/>
  </w:num>
  <w:num w:numId="3" w16cid:durableId="1559172990">
    <w:abstractNumId w:val="4"/>
  </w:num>
  <w:num w:numId="4" w16cid:durableId="414328303">
    <w:abstractNumId w:val="3"/>
  </w:num>
  <w:num w:numId="5" w16cid:durableId="1011027384">
    <w:abstractNumId w:val="6"/>
  </w:num>
  <w:num w:numId="6" w16cid:durableId="1349211561">
    <w:abstractNumId w:val="7"/>
  </w:num>
  <w:num w:numId="7" w16cid:durableId="2046327912">
    <w:abstractNumId w:val="1"/>
  </w:num>
  <w:num w:numId="8" w16cid:durableId="1726178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091"/>
    <w:rsid w:val="00003AC2"/>
    <w:rsid w:val="00086911"/>
    <w:rsid w:val="001A621E"/>
    <w:rsid w:val="00211925"/>
    <w:rsid w:val="002904C3"/>
    <w:rsid w:val="002C4860"/>
    <w:rsid w:val="002F3562"/>
    <w:rsid w:val="003438D9"/>
    <w:rsid w:val="003F7A17"/>
    <w:rsid w:val="004040FF"/>
    <w:rsid w:val="00492459"/>
    <w:rsid w:val="004A212A"/>
    <w:rsid w:val="004F4D4E"/>
    <w:rsid w:val="0051763E"/>
    <w:rsid w:val="00535091"/>
    <w:rsid w:val="0055432F"/>
    <w:rsid w:val="005570B2"/>
    <w:rsid w:val="005633AD"/>
    <w:rsid w:val="00577EAC"/>
    <w:rsid w:val="005C6CC9"/>
    <w:rsid w:val="006112BC"/>
    <w:rsid w:val="00620880"/>
    <w:rsid w:val="00704EA0"/>
    <w:rsid w:val="007E01E2"/>
    <w:rsid w:val="007E56E3"/>
    <w:rsid w:val="0081136C"/>
    <w:rsid w:val="009179D6"/>
    <w:rsid w:val="00936503"/>
    <w:rsid w:val="009D1A3D"/>
    <w:rsid w:val="009D656C"/>
    <w:rsid w:val="00A76146"/>
    <w:rsid w:val="00D21D92"/>
    <w:rsid w:val="00E83B8C"/>
    <w:rsid w:val="00E96DED"/>
    <w:rsid w:val="00EA5DB3"/>
    <w:rsid w:val="00F264C5"/>
    <w:rsid w:val="00FB39F1"/>
    <w:rsid w:val="00FE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C01607"/>
  <w15:chartTrackingRefBased/>
  <w15:docId w15:val="{B5BFB10A-83CD-456B-B5C7-FB3CC035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napToGrid w:val="0"/>
      <w:sz w:val="24"/>
      <w:lang w:val="en-A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6">
    <w:name w:val="Char6"/>
    <w:rPr>
      <w:rFonts w:ascii="Cambria" w:eastAsia="Times New Roman" w:hAnsi="Cambria" w:cs="Times New Roman"/>
      <w:b/>
      <w:bCs/>
      <w:noProof w:val="0"/>
      <w:snapToGrid w:val="0"/>
      <w:kern w:val="32"/>
      <w:sz w:val="32"/>
      <w:szCs w:val="32"/>
      <w:lang w:val="en-AU"/>
    </w:rPr>
  </w:style>
  <w:style w:type="paragraph" w:styleId="Szvegtrzs">
    <w:name w:val="Body Text"/>
    <w:basedOn w:val="Norml"/>
    <w:semiHidden/>
    <w:pPr>
      <w:jc w:val="both"/>
    </w:pPr>
  </w:style>
  <w:style w:type="character" w:customStyle="1" w:styleId="Char5">
    <w:name w:val="Char5"/>
    <w:semiHidden/>
    <w:rPr>
      <w:rFonts w:ascii="Times New Roman" w:hAnsi="Times New Roman" w:cs="Times New Roman"/>
      <w:noProof w:val="0"/>
      <w:snapToGrid w:val="0"/>
      <w:sz w:val="24"/>
      <w:lang w:val="en-AU"/>
    </w:rPr>
  </w:style>
  <w:style w:type="paragraph" w:styleId="Szvegtrzs3">
    <w:name w:val="Body Text 3"/>
    <w:basedOn w:val="Norml"/>
    <w:semiHidden/>
    <w:pPr>
      <w:tabs>
        <w:tab w:val="left" w:pos="8222"/>
      </w:tabs>
      <w:spacing w:after="120"/>
      <w:jc w:val="both"/>
    </w:pPr>
    <w:rPr>
      <w:noProof/>
      <w:lang w:val="hu-HU"/>
    </w:rPr>
  </w:style>
  <w:style w:type="character" w:customStyle="1" w:styleId="Char4">
    <w:name w:val="Char4"/>
    <w:semiHidden/>
    <w:rPr>
      <w:rFonts w:ascii="Times New Roman" w:hAnsi="Times New Roman" w:cs="Times New Roman"/>
      <w:noProof w:val="0"/>
      <w:snapToGrid w:val="0"/>
      <w:sz w:val="16"/>
      <w:szCs w:val="16"/>
      <w:lang w:val="en-AU"/>
    </w:rPr>
  </w:style>
  <w:style w:type="paragraph" w:styleId="Szvegtrzs2">
    <w:name w:val="Body Text 2"/>
    <w:basedOn w:val="Norml"/>
    <w:semiHidden/>
    <w:pPr>
      <w:jc w:val="both"/>
    </w:pPr>
    <w:rPr>
      <w:b/>
      <w:lang w:val="hu-HU"/>
    </w:rPr>
  </w:style>
  <w:style w:type="character" w:customStyle="1" w:styleId="Char3">
    <w:name w:val="Char3"/>
    <w:semiHidden/>
    <w:rPr>
      <w:rFonts w:ascii="Times New Roman" w:hAnsi="Times New Roman" w:cs="Times New Roman"/>
      <w:noProof w:val="0"/>
      <w:snapToGrid w:val="0"/>
      <w:sz w:val="24"/>
      <w:lang w:val="en-AU"/>
    </w:rPr>
  </w:style>
  <w:style w:type="character" w:styleId="Hiperhivatkozs">
    <w:name w:val="Hyperlink"/>
    <w:semiHidden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Norml"/>
    <w:pPr>
      <w:spacing w:after="160" w:line="240" w:lineRule="exact"/>
    </w:pPr>
    <w:rPr>
      <w:sz w:val="20"/>
      <w:lang w:val="en-US"/>
    </w:rPr>
  </w:style>
  <w:style w:type="paragraph" w:customStyle="1" w:styleId="BalloonText1">
    <w:name w:val="Balloon Text1"/>
    <w:basedOn w:val="Norml"/>
    <w:semiHidden/>
    <w:rPr>
      <w:sz w:val="16"/>
      <w:szCs w:val="16"/>
    </w:rPr>
  </w:style>
  <w:style w:type="character" w:customStyle="1" w:styleId="Char2">
    <w:name w:val="Char2"/>
    <w:semiHidden/>
    <w:rPr>
      <w:rFonts w:ascii="Tahoma" w:hAnsi="Tahoma" w:cs="Tahoma"/>
      <w:noProof w:val="0"/>
      <w:snapToGrid w:val="0"/>
      <w:sz w:val="16"/>
      <w:szCs w:val="16"/>
      <w:lang w:val="en-AU"/>
    </w:rPr>
  </w:style>
  <w:style w:type="character" w:styleId="Jegyzethivatkozs">
    <w:name w:val="annotation reference"/>
    <w:semiHidden/>
    <w:rPr>
      <w:rFonts w:cs="Times New Roman"/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character" w:customStyle="1" w:styleId="Char1">
    <w:name w:val="Char1"/>
    <w:semiHidden/>
    <w:rPr>
      <w:rFonts w:ascii="Times New Roman" w:hAnsi="Times New Roman" w:cs="Times New Roman"/>
      <w:noProof w:val="0"/>
      <w:snapToGrid w:val="0"/>
      <w:lang w:val="en-AU"/>
    </w:rPr>
  </w:style>
  <w:style w:type="paragraph" w:customStyle="1" w:styleId="CommentSubject1">
    <w:name w:val="Comment Subject1"/>
    <w:basedOn w:val="Jegyzetszveg"/>
    <w:next w:val="Jegyzetszveg"/>
    <w:semiHidden/>
    <w:rPr>
      <w:b/>
      <w:bCs/>
    </w:rPr>
  </w:style>
  <w:style w:type="character" w:customStyle="1" w:styleId="Char">
    <w:name w:val="Char"/>
    <w:semiHidden/>
    <w:rPr>
      <w:rFonts w:ascii="Times New Roman" w:hAnsi="Times New Roman" w:cs="Times New Roman"/>
      <w:b/>
      <w:bCs/>
      <w:noProof w:val="0"/>
      <w:snapToGrid w:val="0"/>
      <w:lang w:val="en-AU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50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535091"/>
    <w:rPr>
      <w:rFonts w:ascii="Tahoma" w:hAnsi="Tahoma" w:cs="Tahoma"/>
      <w:snapToGrid w:val="0"/>
      <w:sz w:val="16"/>
      <w:szCs w:val="16"/>
      <w:lang w:val="en-AU"/>
    </w:rPr>
  </w:style>
  <w:style w:type="paragraph" w:styleId="lfej">
    <w:name w:val="header"/>
    <w:basedOn w:val="Norml"/>
    <w:link w:val="lfejChar"/>
    <w:uiPriority w:val="99"/>
    <w:unhideWhenUsed/>
    <w:rsid w:val="00F264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264C5"/>
    <w:rPr>
      <w:snapToGrid w:val="0"/>
      <w:sz w:val="24"/>
      <w:lang w:val="en-AU"/>
    </w:rPr>
  </w:style>
  <w:style w:type="paragraph" w:styleId="llb">
    <w:name w:val="footer"/>
    <w:basedOn w:val="Norml"/>
    <w:link w:val="llbChar"/>
    <w:uiPriority w:val="99"/>
    <w:unhideWhenUsed/>
    <w:rsid w:val="00F264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264C5"/>
    <w:rPr>
      <w:snapToGrid w:val="0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1287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</vt:lpstr>
      <vt:lpstr>MNB adatgyűjtés azonosító: E</vt:lpstr>
    </vt:vector>
  </TitlesOfParts>
  <Company>Magyar Nemzeti Bank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</dc:title>
  <dc:subject/>
  <dc:creator>Gyetvainé Horváth mária</dc:creator>
  <cp:keywords/>
  <dc:description/>
  <cp:lastModifiedBy>GK</cp:lastModifiedBy>
  <cp:revision>3</cp:revision>
  <cp:lastPrinted>2004-07-15T12:09:00Z</cp:lastPrinted>
  <dcterms:created xsi:type="dcterms:W3CDTF">2025-02-11T16:29:00Z</dcterms:created>
  <dcterms:modified xsi:type="dcterms:W3CDTF">2025-05-14T09:29:00Z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2025-12-16T13:17:28Z</vt:filetime>
  </property>
  <property fmtid="{D5CDD505-2E9C-101B-9397-08002B2CF9AE}" pid="3" name="Érvényességet beállító">
    <vt:lpwstr>szenthelyid</vt:lpwstr>
  </property>
  <property fmtid="{D5CDD505-2E9C-101B-9397-08002B2CF9AE}" pid="4" name="Érvényességi idő első beállítása">
    <vt:filetime>2020-12-16T13:17:28Z</vt:filetime>
  </property>
</Properties>
</file>