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9DEB2" w14:textId="77777777" w:rsidR="005115F7" w:rsidRPr="001E12A2" w:rsidRDefault="005115F7" w:rsidP="003D48CA">
      <w:pPr>
        <w:rPr>
          <w:rFonts w:ascii="Arial" w:hAnsi="Arial" w:cs="Arial"/>
          <w:b/>
        </w:rPr>
      </w:pPr>
      <w:proofErr w:type="spellStart"/>
      <w:r w:rsidRPr="001E12A2">
        <w:rPr>
          <w:rFonts w:ascii="Arial" w:hAnsi="Arial" w:cs="Arial"/>
          <w:b/>
          <w:bCs/>
          <w:lang w:val="en-GB"/>
        </w:rPr>
        <w:t>MNB</w:t>
      </w:r>
      <w:proofErr w:type="spellEnd"/>
      <w:r w:rsidRPr="001E12A2">
        <w:rPr>
          <w:rFonts w:ascii="Arial" w:hAnsi="Arial" w:cs="Arial"/>
          <w:b/>
          <w:bCs/>
          <w:lang w:val="en-GB"/>
        </w:rPr>
        <w:t xml:space="preserve"> identification code: D10</w:t>
      </w:r>
    </w:p>
    <w:p w14:paraId="5E8131BF" w14:textId="77777777" w:rsidR="005E4538" w:rsidRPr="001E12A2" w:rsidRDefault="005E4538" w:rsidP="005E4538">
      <w:pPr>
        <w:spacing w:after="0" w:line="240" w:lineRule="auto"/>
        <w:jc w:val="center"/>
        <w:rPr>
          <w:rFonts w:ascii="Arial" w:hAnsi="Arial" w:cs="Arial"/>
          <w:b/>
        </w:rPr>
      </w:pPr>
      <w:r w:rsidRPr="001E12A2">
        <w:rPr>
          <w:rFonts w:ascii="Arial" w:hAnsi="Arial" w:cs="Arial"/>
          <w:b/>
          <w:bCs/>
          <w:lang w:val="en-GB"/>
        </w:rPr>
        <w:t>Completion instructions for the report</w:t>
      </w:r>
    </w:p>
    <w:p w14:paraId="1D5E597C" w14:textId="4433FF8F" w:rsidR="005E4538" w:rsidRPr="001E12A2" w:rsidRDefault="005E4538" w:rsidP="005E4538">
      <w:pPr>
        <w:spacing w:after="0" w:line="240" w:lineRule="auto"/>
        <w:jc w:val="center"/>
        <w:rPr>
          <w:rFonts w:ascii="Arial" w:hAnsi="Arial" w:cs="Arial"/>
          <w:b/>
        </w:rPr>
      </w:pPr>
      <w:r w:rsidRPr="001E12A2">
        <w:rPr>
          <w:rFonts w:ascii="Arial" w:hAnsi="Arial" w:cs="Arial"/>
          <w:b/>
          <w:bCs/>
          <w:lang w:val="en-GB"/>
        </w:rPr>
        <w:t>Data of digitally used accounts</w:t>
      </w:r>
    </w:p>
    <w:p w14:paraId="479BAF81" w14:textId="77777777" w:rsidR="005115F7" w:rsidRPr="001E12A2" w:rsidRDefault="005115F7" w:rsidP="003D48CA">
      <w:pPr>
        <w:jc w:val="center"/>
        <w:rPr>
          <w:rFonts w:ascii="Arial" w:hAnsi="Arial" w:cs="Arial"/>
          <w:b/>
        </w:rPr>
      </w:pPr>
    </w:p>
    <w:p w14:paraId="3AA8D050" w14:textId="77777777" w:rsidR="005115F7" w:rsidRPr="001E12A2" w:rsidRDefault="005115F7" w:rsidP="005E4538">
      <w:pPr>
        <w:spacing w:after="0" w:line="240" w:lineRule="auto"/>
        <w:ind w:left="360" w:hanging="360"/>
        <w:rPr>
          <w:rFonts w:ascii="Arial" w:hAnsi="Arial" w:cs="Arial"/>
          <w:b/>
        </w:rPr>
      </w:pPr>
      <w:r w:rsidRPr="001E12A2">
        <w:rPr>
          <w:rFonts w:ascii="Arial" w:hAnsi="Arial" w:cs="Arial"/>
          <w:b/>
          <w:bCs/>
          <w:lang w:val="en-GB"/>
        </w:rPr>
        <w:t>I. General instructions</w:t>
      </w:r>
    </w:p>
    <w:p w14:paraId="794C6ED7" w14:textId="77777777" w:rsidR="005E4538" w:rsidRPr="001E12A2" w:rsidRDefault="005E4538" w:rsidP="005E4538">
      <w:pPr>
        <w:spacing w:after="0" w:line="240" w:lineRule="auto"/>
        <w:ind w:left="360" w:hanging="360"/>
        <w:rPr>
          <w:rFonts w:ascii="Arial" w:hAnsi="Arial" w:cs="Arial"/>
          <w:b/>
        </w:rPr>
      </w:pPr>
    </w:p>
    <w:p w14:paraId="670DEB9A" w14:textId="7801DDDE" w:rsidR="00623577" w:rsidRPr="001E12A2" w:rsidRDefault="006676CC" w:rsidP="005E4538">
      <w:pPr>
        <w:pStyle w:val="Listaszerbekezds"/>
        <w:numPr>
          <w:ilvl w:val="0"/>
          <w:numId w:val="16"/>
        </w:numPr>
        <w:spacing w:after="0" w:line="240" w:lineRule="auto"/>
        <w:ind w:left="426" w:hanging="426"/>
        <w:contextualSpacing w:val="0"/>
        <w:rPr>
          <w:rFonts w:ascii="Arial" w:hAnsi="Arial" w:cs="Arial"/>
        </w:rPr>
      </w:pPr>
      <w:r w:rsidRPr="001E12A2">
        <w:rPr>
          <w:rFonts w:ascii="Arial" w:hAnsi="Arial" w:cs="Arial"/>
          <w:lang w:val="en-GB"/>
        </w:rPr>
        <w:t xml:space="preserve">The data shall be categorised and shown </w:t>
      </w:r>
      <w:proofErr w:type="gramStart"/>
      <w:r w:rsidRPr="001E12A2">
        <w:rPr>
          <w:rFonts w:ascii="Arial" w:hAnsi="Arial" w:cs="Arial"/>
          <w:lang w:val="en-GB"/>
        </w:rPr>
        <w:t>taking into account</w:t>
      </w:r>
      <w:proofErr w:type="gramEnd"/>
      <w:r w:rsidRPr="001E12A2">
        <w:rPr>
          <w:rFonts w:ascii="Arial" w:hAnsi="Arial" w:cs="Arial"/>
          <w:lang w:val="en-GB"/>
        </w:rPr>
        <w:t xml:space="preserve"> the sector identification rules determined in point I.A.2 of this annex.</w:t>
      </w:r>
    </w:p>
    <w:p w14:paraId="540A6355" w14:textId="77777777" w:rsidR="00446D75" w:rsidRPr="001E12A2" w:rsidRDefault="00446D75" w:rsidP="00446D75">
      <w:pPr>
        <w:pStyle w:val="Listaszerbekezds"/>
        <w:numPr>
          <w:ilvl w:val="0"/>
          <w:numId w:val="0"/>
        </w:numPr>
        <w:spacing w:after="0" w:line="240" w:lineRule="auto"/>
        <w:ind w:left="426"/>
        <w:contextualSpacing w:val="0"/>
        <w:rPr>
          <w:rFonts w:ascii="Arial" w:hAnsi="Arial" w:cs="Arial"/>
        </w:rPr>
      </w:pPr>
    </w:p>
    <w:p w14:paraId="2D919D01" w14:textId="09065334" w:rsidR="00446D75" w:rsidRPr="001E12A2" w:rsidRDefault="00446D75" w:rsidP="00446D75">
      <w:pPr>
        <w:pStyle w:val="Listaszerbekezds"/>
        <w:numPr>
          <w:ilvl w:val="0"/>
          <w:numId w:val="16"/>
        </w:numPr>
        <w:spacing w:after="0" w:line="240" w:lineRule="auto"/>
        <w:ind w:left="426" w:hanging="426"/>
        <w:contextualSpacing w:val="0"/>
        <w:rPr>
          <w:rFonts w:ascii="Arial" w:hAnsi="Arial" w:cs="Arial"/>
        </w:rPr>
      </w:pPr>
      <w:r w:rsidRPr="001E12A2">
        <w:rPr>
          <w:rFonts w:ascii="Arial" w:hAnsi="Arial" w:cs="Arial"/>
          <w:lang w:val="en-GB"/>
        </w:rPr>
        <w:t>The codes to be used for completing the data supply are listed in the technical guidelines as per point 4.1</w:t>
      </w:r>
      <w:r w:rsidR="005C0360">
        <w:rPr>
          <w:rFonts w:ascii="Arial" w:hAnsi="Arial" w:cs="Arial"/>
          <w:lang w:val="en-GB"/>
        </w:rPr>
        <w:t>3</w:t>
      </w:r>
      <w:r w:rsidRPr="001E12A2">
        <w:rPr>
          <w:rFonts w:ascii="Arial" w:hAnsi="Arial" w:cs="Arial"/>
          <w:lang w:val="en-GB"/>
        </w:rPr>
        <w:t xml:space="preserve"> of Annex 3 published on the website of the </w:t>
      </w:r>
      <w:proofErr w:type="spellStart"/>
      <w:r w:rsidRPr="001E12A2">
        <w:rPr>
          <w:rFonts w:ascii="Arial" w:hAnsi="Arial" w:cs="Arial"/>
          <w:lang w:val="en-GB"/>
        </w:rPr>
        <w:t>MNB</w:t>
      </w:r>
      <w:proofErr w:type="spellEnd"/>
      <w:r w:rsidRPr="001E12A2">
        <w:rPr>
          <w:rFonts w:ascii="Arial" w:hAnsi="Arial" w:cs="Arial"/>
          <w:lang w:val="en-GB"/>
        </w:rPr>
        <w:t>.</w:t>
      </w:r>
    </w:p>
    <w:p w14:paraId="0344F470" w14:textId="77777777" w:rsidR="007D1B86" w:rsidRPr="001E12A2" w:rsidRDefault="007D1B86" w:rsidP="007D1B86">
      <w:pPr>
        <w:pStyle w:val="Listaszerbekezds"/>
        <w:numPr>
          <w:ilvl w:val="0"/>
          <w:numId w:val="0"/>
        </w:numPr>
        <w:spacing w:after="0" w:line="240" w:lineRule="auto"/>
        <w:ind w:left="426"/>
        <w:contextualSpacing w:val="0"/>
        <w:rPr>
          <w:rFonts w:ascii="Arial" w:hAnsi="Arial" w:cs="Arial"/>
        </w:rPr>
      </w:pPr>
    </w:p>
    <w:p w14:paraId="1D44DEB4" w14:textId="736F57F9" w:rsidR="007D1B86" w:rsidRPr="001E12A2" w:rsidRDefault="007D1B86" w:rsidP="007D1B86">
      <w:pPr>
        <w:pStyle w:val="Listaszerbekezds"/>
        <w:numPr>
          <w:ilvl w:val="0"/>
          <w:numId w:val="16"/>
        </w:numPr>
        <w:spacing w:after="0" w:line="240" w:lineRule="auto"/>
        <w:ind w:left="426" w:hanging="426"/>
        <w:contextualSpacing w:val="0"/>
        <w:rPr>
          <w:rFonts w:ascii="Arial" w:hAnsi="Arial" w:cs="Arial"/>
        </w:rPr>
      </w:pPr>
      <w:r w:rsidRPr="001E12A2">
        <w:rPr>
          <w:rFonts w:ascii="Arial" w:hAnsi="Arial" w:cs="Arial"/>
          <w:lang w:val="en-GB"/>
        </w:rPr>
        <w:t xml:space="preserve">The individual correlations and aspects of checking within the data supply are given in the technical guidelines as per point 5 of Annex 3, which are available on the website of the </w:t>
      </w:r>
      <w:proofErr w:type="spellStart"/>
      <w:r w:rsidRPr="001E12A2">
        <w:rPr>
          <w:rFonts w:ascii="Arial" w:hAnsi="Arial" w:cs="Arial"/>
          <w:lang w:val="en-GB"/>
        </w:rPr>
        <w:t>MNB</w:t>
      </w:r>
      <w:proofErr w:type="spellEnd"/>
      <w:r w:rsidRPr="001E12A2">
        <w:rPr>
          <w:rFonts w:ascii="Arial" w:hAnsi="Arial" w:cs="Arial"/>
          <w:lang w:val="en-GB"/>
        </w:rPr>
        <w:t>.</w:t>
      </w:r>
    </w:p>
    <w:p w14:paraId="37A39A1C" w14:textId="77777777" w:rsidR="00446D75" w:rsidRPr="001E12A2" w:rsidRDefault="00446D75" w:rsidP="00E14C4C">
      <w:pPr>
        <w:pStyle w:val="Listaszerbekezds"/>
        <w:numPr>
          <w:ilvl w:val="0"/>
          <w:numId w:val="0"/>
        </w:numPr>
        <w:spacing w:after="0" w:line="240" w:lineRule="auto"/>
        <w:ind w:left="426"/>
        <w:contextualSpacing w:val="0"/>
        <w:rPr>
          <w:rFonts w:ascii="Arial" w:hAnsi="Arial" w:cs="Arial"/>
        </w:rPr>
      </w:pPr>
    </w:p>
    <w:p w14:paraId="1C146F8E" w14:textId="77777777" w:rsidR="00623577" w:rsidRPr="001E12A2" w:rsidRDefault="00623577" w:rsidP="005E4538">
      <w:pPr>
        <w:spacing w:after="0" w:line="240" w:lineRule="auto"/>
        <w:rPr>
          <w:rFonts w:ascii="Arial" w:hAnsi="Arial" w:cs="Arial"/>
        </w:rPr>
      </w:pPr>
    </w:p>
    <w:p w14:paraId="570850AF" w14:textId="77777777" w:rsidR="005115F7" w:rsidRPr="001E12A2" w:rsidRDefault="005115F7" w:rsidP="005E4538">
      <w:pPr>
        <w:spacing w:after="0" w:line="240" w:lineRule="auto"/>
        <w:rPr>
          <w:rFonts w:ascii="Arial" w:hAnsi="Arial" w:cs="Arial"/>
          <w:b/>
        </w:rPr>
      </w:pPr>
      <w:r w:rsidRPr="001E12A2">
        <w:rPr>
          <w:rFonts w:ascii="Arial" w:hAnsi="Arial" w:cs="Arial"/>
          <w:b/>
          <w:bCs/>
          <w:lang w:val="en-GB"/>
        </w:rPr>
        <w:t>II. Detailed instructions for the completion of the data supply</w:t>
      </w:r>
    </w:p>
    <w:p w14:paraId="750C28F4" w14:textId="77777777" w:rsidR="005E4538" w:rsidRPr="001E12A2" w:rsidRDefault="005E4538" w:rsidP="005E4538">
      <w:pPr>
        <w:spacing w:after="0" w:line="240" w:lineRule="auto"/>
        <w:rPr>
          <w:rFonts w:ascii="Arial" w:hAnsi="Arial" w:cs="Arial"/>
          <w:b/>
        </w:rPr>
      </w:pPr>
    </w:p>
    <w:p w14:paraId="6E8C219B" w14:textId="56630DFA" w:rsidR="00C2231C" w:rsidRPr="001E12A2" w:rsidRDefault="00125401" w:rsidP="005E4538">
      <w:pPr>
        <w:spacing w:after="0" w:line="240" w:lineRule="auto"/>
        <w:rPr>
          <w:rFonts w:ascii="Arial" w:hAnsi="Arial" w:cs="Arial"/>
          <w:b/>
        </w:rPr>
      </w:pPr>
      <w:r w:rsidRPr="001E12A2">
        <w:rPr>
          <w:rFonts w:ascii="Arial" w:hAnsi="Arial" w:cs="Arial"/>
          <w:b/>
          <w:bCs/>
          <w:lang w:val="en-GB"/>
        </w:rPr>
        <w:t>1. Primary and securities accounts</w:t>
      </w:r>
    </w:p>
    <w:p w14:paraId="10F23903" w14:textId="77777777" w:rsidR="005E4538" w:rsidRPr="001E12A2" w:rsidRDefault="005E4538" w:rsidP="005E4538">
      <w:pPr>
        <w:spacing w:after="0" w:line="240" w:lineRule="auto"/>
        <w:rPr>
          <w:rFonts w:ascii="Arial" w:hAnsi="Arial" w:cs="Arial"/>
          <w:b/>
        </w:rPr>
      </w:pPr>
    </w:p>
    <w:p w14:paraId="3781EBC0" w14:textId="09B5D7F0" w:rsidR="006676CC" w:rsidRPr="001E12A2" w:rsidRDefault="006676CC" w:rsidP="00DD1235">
      <w:pPr>
        <w:pStyle w:val="Listaszerbekezds"/>
        <w:numPr>
          <w:ilvl w:val="1"/>
          <w:numId w:val="18"/>
        </w:numPr>
        <w:spacing w:after="0" w:line="240" w:lineRule="auto"/>
        <w:ind w:hanging="532"/>
        <w:rPr>
          <w:rFonts w:ascii="Arial" w:hAnsi="Arial" w:cs="Arial"/>
        </w:rPr>
      </w:pPr>
      <w:r w:rsidRPr="001E12A2">
        <w:rPr>
          <w:rFonts w:ascii="Arial" w:hAnsi="Arial" w:cs="Arial"/>
          <w:lang w:val="en-GB"/>
        </w:rPr>
        <w:t xml:space="preserve">Primary accounts shall be the account types to be reported in column d) of table 03 of the report with </w:t>
      </w:r>
      <w:proofErr w:type="spellStart"/>
      <w:r w:rsidRPr="001E12A2">
        <w:rPr>
          <w:rFonts w:ascii="Arial" w:hAnsi="Arial" w:cs="Arial"/>
          <w:lang w:val="en-GB"/>
        </w:rPr>
        <w:t>MNB</w:t>
      </w:r>
      <w:proofErr w:type="spellEnd"/>
      <w:r w:rsidRPr="001E12A2">
        <w:rPr>
          <w:rFonts w:ascii="Arial" w:hAnsi="Arial" w:cs="Arial"/>
          <w:lang w:val="en-GB"/>
        </w:rPr>
        <w:t xml:space="preserve"> identification code P11. Only those payment accounts shall be reported in line with the report with </w:t>
      </w:r>
      <w:proofErr w:type="spellStart"/>
      <w:r w:rsidRPr="001E12A2">
        <w:rPr>
          <w:rFonts w:ascii="Arial" w:hAnsi="Arial" w:cs="Arial"/>
          <w:lang w:val="en-GB"/>
        </w:rPr>
        <w:t>MNB</w:t>
      </w:r>
      <w:proofErr w:type="spellEnd"/>
      <w:r w:rsidRPr="001E12A2">
        <w:rPr>
          <w:rFonts w:ascii="Arial" w:hAnsi="Arial" w:cs="Arial"/>
          <w:lang w:val="en-GB"/>
        </w:rPr>
        <w:t xml:space="preserve"> identification code P11 that may participate in clearing transactions, and the account holder may issue orders to transfer from them to third persons, and the subaccounts linked to the primary account as well as the number of pieces of accounts used exclusively for deposit collection or credit registration do not have to be reported separately.</w:t>
      </w:r>
    </w:p>
    <w:p w14:paraId="0E3DFF6B" w14:textId="77777777" w:rsidR="005E4538" w:rsidRPr="001E12A2" w:rsidRDefault="005E4538" w:rsidP="005E4538">
      <w:pPr>
        <w:pStyle w:val="Listaszerbekezds"/>
        <w:numPr>
          <w:ilvl w:val="0"/>
          <w:numId w:val="0"/>
        </w:numPr>
        <w:spacing w:after="0" w:line="240" w:lineRule="auto"/>
        <w:ind w:left="425"/>
        <w:contextualSpacing w:val="0"/>
        <w:rPr>
          <w:rFonts w:ascii="Arial" w:hAnsi="Arial" w:cs="Arial"/>
        </w:rPr>
      </w:pPr>
    </w:p>
    <w:p w14:paraId="7B7C571A" w14:textId="13191C6B" w:rsidR="00F3364E" w:rsidRPr="001E12A2" w:rsidRDefault="00F3364E" w:rsidP="00DD1235">
      <w:pPr>
        <w:pStyle w:val="Listaszerbekezds"/>
        <w:numPr>
          <w:ilvl w:val="1"/>
          <w:numId w:val="18"/>
        </w:numPr>
        <w:spacing w:after="0" w:line="240" w:lineRule="auto"/>
        <w:ind w:hanging="532"/>
        <w:rPr>
          <w:rFonts w:ascii="Arial" w:hAnsi="Arial" w:cs="Arial"/>
        </w:rPr>
      </w:pPr>
      <w:r w:rsidRPr="001E12A2">
        <w:rPr>
          <w:rFonts w:ascii="Arial" w:hAnsi="Arial" w:cs="Arial"/>
          <w:lang w:val="en-GB"/>
        </w:rPr>
        <w:t>The securities accounts under point 46 of Section 5(1) of the Capital Markets Act managed by the data provider shall be classified as securities accounts.</w:t>
      </w:r>
    </w:p>
    <w:p w14:paraId="6C26793A" w14:textId="77777777" w:rsidR="00EA0D54" w:rsidRPr="001E12A2" w:rsidRDefault="00EA0D54" w:rsidP="005E4538">
      <w:pPr>
        <w:pStyle w:val="Listaszerbekezds"/>
        <w:numPr>
          <w:ilvl w:val="0"/>
          <w:numId w:val="0"/>
        </w:numPr>
        <w:spacing w:after="0" w:line="240" w:lineRule="auto"/>
        <w:ind w:left="426"/>
        <w:contextualSpacing w:val="0"/>
        <w:rPr>
          <w:rFonts w:ascii="Arial" w:hAnsi="Arial" w:cs="Arial"/>
        </w:rPr>
      </w:pPr>
    </w:p>
    <w:p w14:paraId="1B059EC8" w14:textId="2029D2A1" w:rsidR="001A594C" w:rsidRPr="001E12A2" w:rsidRDefault="00125401" w:rsidP="005E4538">
      <w:pPr>
        <w:spacing w:after="0" w:line="240" w:lineRule="auto"/>
        <w:rPr>
          <w:rFonts w:ascii="Arial" w:hAnsi="Arial" w:cs="Arial"/>
          <w:b/>
        </w:rPr>
      </w:pPr>
      <w:r w:rsidRPr="001E12A2">
        <w:rPr>
          <w:rFonts w:ascii="Arial" w:hAnsi="Arial" w:cs="Arial"/>
          <w:b/>
          <w:bCs/>
          <w:lang w:val="en-GB"/>
        </w:rPr>
        <w:t>2. Determining the gross value and number of pieces</w:t>
      </w:r>
    </w:p>
    <w:p w14:paraId="41A92A1C" w14:textId="77777777" w:rsidR="005E4538" w:rsidRPr="001E12A2" w:rsidRDefault="005E4538" w:rsidP="005E4538">
      <w:pPr>
        <w:spacing w:after="0" w:line="240" w:lineRule="auto"/>
        <w:rPr>
          <w:rFonts w:ascii="Arial" w:hAnsi="Arial" w:cs="Arial"/>
          <w:b/>
        </w:rPr>
      </w:pPr>
    </w:p>
    <w:p w14:paraId="11C14AA4" w14:textId="47FA0287" w:rsidR="00DC24D1" w:rsidRPr="001E12A2" w:rsidRDefault="00125401" w:rsidP="00DD1235">
      <w:pPr>
        <w:spacing w:after="0" w:line="240" w:lineRule="auto"/>
        <w:ind w:left="851" w:hanging="567"/>
        <w:rPr>
          <w:rFonts w:ascii="Arial" w:hAnsi="Arial" w:cs="Arial"/>
        </w:rPr>
      </w:pPr>
      <w:r w:rsidRPr="001E12A2">
        <w:rPr>
          <w:rFonts w:ascii="Arial" w:hAnsi="Arial" w:cs="Arial"/>
          <w:lang w:val="en-GB"/>
        </w:rPr>
        <w:t>2.1.</w:t>
      </w:r>
      <w:r w:rsidRPr="001E12A2">
        <w:rPr>
          <w:rFonts w:ascii="Arial" w:hAnsi="Arial" w:cs="Arial"/>
          <w:lang w:val="en-GB"/>
        </w:rPr>
        <w:tab/>
        <w:t>The data concerning primary accounts and securities accounts shall not be netted; they shall be reported in gross terms, while negative balances shall be reported at zero value.</w:t>
      </w:r>
    </w:p>
    <w:p w14:paraId="3F594095" w14:textId="77777777" w:rsidR="005E4538" w:rsidRPr="001E12A2" w:rsidRDefault="005E4538" w:rsidP="00125401">
      <w:pPr>
        <w:pStyle w:val="Listaszerbekezds"/>
        <w:numPr>
          <w:ilvl w:val="0"/>
          <w:numId w:val="0"/>
        </w:numPr>
        <w:spacing w:after="0" w:line="240" w:lineRule="auto"/>
        <w:ind w:left="851" w:hanging="567"/>
        <w:contextualSpacing w:val="0"/>
        <w:rPr>
          <w:rFonts w:ascii="Arial" w:hAnsi="Arial" w:cs="Arial"/>
        </w:rPr>
      </w:pPr>
    </w:p>
    <w:p w14:paraId="5E0F6726" w14:textId="10FD6B0B" w:rsidR="00603EA5" w:rsidRPr="001E12A2" w:rsidRDefault="00125401" w:rsidP="00DD1235">
      <w:pPr>
        <w:spacing w:after="0" w:line="240" w:lineRule="auto"/>
        <w:ind w:left="851" w:hanging="567"/>
        <w:rPr>
          <w:rFonts w:ascii="Arial" w:hAnsi="Arial" w:cs="Arial"/>
        </w:rPr>
      </w:pPr>
      <w:r w:rsidRPr="001E12A2">
        <w:rPr>
          <w:rFonts w:ascii="Arial" w:hAnsi="Arial" w:cs="Arial"/>
          <w:lang w:val="en-GB"/>
        </w:rPr>
        <w:t>2.2.</w:t>
      </w:r>
      <w:r w:rsidRPr="001E12A2">
        <w:rPr>
          <w:rFonts w:ascii="Arial" w:hAnsi="Arial" w:cs="Arial"/>
          <w:lang w:val="en-GB"/>
        </w:rPr>
        <w:tab/>
        <w:t>The number of pieces of primary accounts shall also include the accounts whose balance at the end of the period under review is zero or negative.</w:t>
      </w:r>
    </w:p>
    <w:p w14:paraId="52B4F467" w14:textId="47B961C9" w:rsidR="002D4765" w:rsidRPr="001E12A2" w:rsidRDefault="002D4765" w:rsidP="00AB7BAF">
      <w:pPr>
        <w:pStyle w:val="Listaszerbekezds"/>
        <w:numPr>
          <w:ilvl w:val="0"/>
          <w:numId w:val="0"/>
        </w:numPr>
        <w:spacing w:after="0" w:line="240" w:lineRule="auto"/>
        <w:ind w:left="851" w:hanging="567"/>
        <w:contextualSpacing w:val="0"/>
        <w:rPr>
          <w:rFonts w:ascii="Arial" w:hAnsi="Arial" w:cs="Arial"/>
        </w:rPr>
      </w:pPr>
    </w:p>
    <w:p w14:paraId="3FFF4F97" w14:textId="6EFBF572" w:rsidR="00313D7C" w:rsidRPr="001E12A2" w:rsidRDefault="00125401" w:rsidP="00DD1235">
      <w:pPr>
        <w:spacing w:after="0" w:line="240" w:lineRule="auto"/>
        <w:ind w:left="851" w:hanging="567"/>
        <w:rPr>
          <w:rFonts w:ascii="Arial" w:hAnsi="Arial" w:cs="Arial"/>
        </w:rPr>
      </w:pPr>
      <w:r w:rsidRPr="001E12A2">
        <w:rPr>
          <w:rFonts w:ascii="Arial" w:hAnsi="Arial" w:cs="Arial"/>
          <w:lang w:val="en-GB"/>
        </w:rPr>
        <w:t>2.3.</w:t>
      </w:r>
      <w:r w:rsidRPr="001E12A2">
        <w:rPr>
          <w:rFonts w:ascii="Arial" w:hAnsi="Arial" w:cs="Arial"/>
          <w:lang w:val="en-GB"/>
        </w:rPr>
        <w:tab/>
        <w:t xml:space="preserve">In column a) of the report, the number of pieces and gross outstanding value of the accounts opened in the period under review shall be reported using the code ‘Accounts opened in the reference quarter’, while the total closing number of pieces and gross value of the accounts for the reference quarter shall be reported using the code ‘Total at the end of the reference quarter’ for primary accounts and securities accounts alike.  </w:t>
      </w:r>
    </w:p>
    <w:p w14:paraId="235F2A66" w14:textId="77777777" w:rsidR="0006067E" w:rsidRPr="001E12A2" w:rsidRDefault="0006067E" w:rsidP="00876FA3">
      <w:pPr>
        <w:rPr>
          <w:rFonts w:ascii="Arial" w:hAnsi="Arial" w:cs="Arial"/>
        </w:rPr>
      </w:pPr>
    </w:p>
    <w:p w14:paraId="6625F768" w14:textId="02DF9AC0" w:rsidR="00DC24D1" w:rsidRPr="001E12A2" w:rsidRDefault="00125401" w:rsidP="005E4538">
      <w:pPr>
        <w:pStyle w:val="Listaszerbekezds"/>
        <w:numPr>
          <w:ilvl w:val="0"/>
          <w:numId w:val="0"/>
        </w:numPr>
        <w:spacing w:after="0" w:line="240" w:lineRule="auto"/>
        <w:contextualSpacing w:val="0"/>
        <w:rPr>
          <w:rFonts w:ascii="Arial" w:hAnsi="Arial" w:cs="Arial"/>
          <w:b/>
        </w:rPr>
      </w:pPr>
      <w:r w:rsidRPr="001E12A2">
        <w:rPr>
          <w:rFonts w:ascii="Arial" w:hAnsi="Arial" w:cs="Arial"/>
          <w:b/>
          <w:bCs/>
          <w:lang w:val="en-GB"/>
        </w:rPr>
        <w:t>3. Digitally opened and digitally used primary and securities accounts:</w:t>
      </w:r>
    </w:p>
    <w:p w14:paraId="599142BF" w14:textId="77777777" w:rsidR="005E4538" w:rsidRPr="001E12A2" w:rsidRDefault="005E4538" w:rsidP="005E4538">
      <w:pPr>
        <w:pStyle w:val="Listaszerbekezds"/>
        <w:numPr>
          <w:ilvl w:val="0"/>
          <w:numId w:val="0"/>
        </w:numPr>
        <w:spacing w:after="0" w:line="240" w:lineRule="auto"/>
        <w:contextualSpacing w:val="0"/>
        <w:rPr>
          <w:rFonts w:ascii="Arial" w:hAnsi="Arial" w:cs="Arial"/>
          <w:b/>
        </w:rPr>
      </w:pPr>
    </w:p>
    <w:p w14:paraId="34BA7DCB" w14:textId="0D783E1D" w:rsidR="00AF4845" w:rsidRPr="001E12A2" w:rsidRDefault="00AB7BAF" w:rsidP="00DD1235">
      <w:pPr>
        <w:pStyle w:val="Listaszerbekezds"/>
        <w:numPr>
          <w:ilvl w:val="0"/>
          <w:numId w:val="0"/>
        </w:numPr>
        <w:spacing w:after="0" w:line="240" w:lineRule="auto"/>
        <w:ind w:left="851" w:hanging="567"/>
        <w:contextualSpacing w:val="0"/>
        <w:rPr>
          <w:rFonts w:ascii="Arial" w:hAnsi="Arial" w:cs="Arial"/>
        </w:rPr>
      </w:pPr>
      <w:r w:rsidRPr="001E12A2">
        <w:rPr>
          <w:rFonts w:ascii="Arial" w:hAnsi="Arial" w:cs="Arial"/>
          <w:lang w:val="en-GB"/>
        </w:rPr>
        <w:t>3.1.</w:t>
      </w:r>
      <w:r w:rsidRPr="001E12A2">
        <w:rPr>
          <w:rFonts w:ascii="Arial" w:hAnsi="Arial" w:cs="Arial"/>
          <w:lang w:val="en-GB"/>
        </w:rPr>
        <w:tab/>
        <w:t>Primary accounts and securities accounts opened without the customer’s meeting in person with an administrator, including personal discussions with a personal banker or agent outside a bank branch, and based on identification carried out using a digital channel (e.g. video chat) shall qualify as digitally opened primary accounts and securities accounts. A primary account or securities account the account opening procedure of which was initiated by the customer digitally, but was opened through a personal interaction with the branch administrator at a specific point of the procedure shall qualify as a primary account or securities account opened in a hybrid manner.</w:t>
      </w:r>
    </w:p>
    <w:p w14:paraId="7A49FF0E" w14:textId="77777777" w:rsidR="00497EBA" w:rsidRPr="001E12A2" w:rsidRDefault="00497EBA" w:rsidP="0047138C">
      <w:pPr>
        <w:spacing w:after="0" w:line="240" w:lineRule="auto"/>
        <w:rPr>
          <w:rFonts w:ascii="Arial" w:hAnsi="Arial" w:cs="Arial"/>
        </w:rPr>
      </w:pPr>
    </w:p>
    <w:p w14:paraId="3A5929FF" w14:textId="277DDBA4" w:rsidR="0048447B" w:rsidRPr="001E12A2" w:rsidRDefault="00AB7BAF" w:rsidP="00DD1235">
      <w:pPr>
        <w:spacing w:after="0" w:line="240" w:lineRule="auto"/>
        <w:ind w:left="851" w:hanging="567"/>
        <w:rPr>
          <w:rFonts w:ascii="Arial" w:hAnsi="Arial" w:cs="Arial"/>
        </w:rPr>
      </w:pPr>
      <w:r w:rsidRPr="001E12A2">
        <w:rPr>
          <w:rFonts w:ascii="Arial" w:hAnsi="Arial" w:cs="Arial"/>
          <w:lang w:val="en-GB"/>
        </w:rPr>
        <w:t>3.2.</w:t>
      </w:r>
      <w:r w:rsidRPr="001E12A2">
        <w:rPr>
          <w:rFonts w:ascii="Arial" w:hAnsi="Arial" w:cs="Arial"/>
          <w:lang w:val="en-GB"/>
        </w:rPr>
        <w:tab/>
        <w:t xml:space="preserve">In the case of primary accounts and securities accounts, the transactions launched </w:t>
      </w:r>
    </w:p>
    <w:p w14:paraId="09ACF87A" w14:textId="0CC1C354" w:rsidR="0048447B" w:rsidRPr="001E12A2" w:rsidRDefault="0026450C" w:rsidP="00DD1235">
      <w:pPr>
        <w:pStyle w:val="Listaszerbekezds"/>
        <w:numPr>
          <w:ilvl w:val="1"/>
          <w:numId w:val="22"/>
        </w:numPr>
        <w:spacing w:after="0" w:line="240" w:lineRule="auto"/>
        <w:ind w:left="851" w:firstLine="0"/>
        <w:contextualSpacing w:val="0"/>
        <w:rPr>
          <w:rFonts w:ascii="Arial" w:hAnsi="Arial" w:cs="Arial"/>
        </w:rPr>
      </w:pPr>
      <w:r w:rsidRPr="001E12A2">
        <w:rPr>
          <w:rFonts w:ascii="Arial" w:hAnsi="Arial" w:cs="Arial"/>
          <w:lang w:val="en-GB"/>
        </w:rPr>
        <w:t>from a mobile phone,</w:t>
      </w:r>
    </w:p>
    <w:p w14:paraId="4BC515D2" w14:textId="39EC9F2C" w:rsidR="0048447B" w:rsidRPr="001E12A2" w:rsidRDefault="0026450C" w:rsidP="00DD1235">
      <w:pPr>
        <w:pStyle w:val="Listaszerbekezds"/>
        <w:numPr>
          <w:ilvl w:val="1"/>
          <w:numId w:val="22"/>
        </w:numPr>
        <w:spacing w:after="0" w:line="240" w:lineRule="auto"/>
        <w:ind w:left="851" w:firstLine="0"/>
        <w:contextualSpacing w:val="0"/>
        <w:rPr>
          <w:rFonts w:ascii="Arial" w:hAnsi="Arial" w:cs="Arial"/>
        </w:rPr>
      </w:pPr>
      <w:r w:rsidRPr="001E12A2">
        <w:rPr>
          <w:rFonts w:ascii="Arial" w:hAnsi="Arial" w:cs="Arial"/>
          <w:lang w:val="en-GB"/>
        </w:rPr>
        <w:t>through the Internet,</w:t>
      </w:r>
    </w:p>
    <w:p w14:paraId="62E2E74A" w14:textId="5FC180B4" w:rsidR="0048447B" w:rsidRPr="001E12A2" w:rsidRDefault="0026450C" w:rsidP="00DD1235">
      <w:pPr>
        <w:pStyle w:val="Listaszerbekezds"/>
        <w:numPr>
          <w:ilvl w:val="1"/>
          <w:numId w:val="22"/>
        </w:numPr>
        <w:spacing w:after="0" w:line="240" w:lineRule="auto"/>
        <w:ind w:left="851" w:firstLine="0"/>
        <w:contextualSpacing w:val="0"/>
        <w:rPr>
          <w:rFonts w:ascii="Arial" w:hAnsi="Arial" w:cs="Arial"/>
        </w:rPr>
      </w:pPr>
      <w:r w:rsidRPr="001E12A2">
        <w:rPr>
          <w:rFonts w:ascii="Arial" w:hAnsi="Arial" w:cs="Arial"/>
          <w:lang w:val="en-GB"/>
        </w:rPr>
        <w:t>through a client terminal or</w:t>
      </w:r>
    </w:p>
    <w:p w14:paraId="35CFDF18" w14:textId="77777777" w:rsidR="000834A7" w:rsidRPr="001E12A2" w:rsidRDefault="000834A7" w:rsidP="00DD1235">
      <w:pPr>
        <w:pStyle w:val="Listaszerbekezds"/>
        <w:numPr>
          <w:ilvl w:val="1"/>
          <w:numId w:val="22"/>
        </w:numPr>
        <w:spacing w:after="0" w:line="240" w:lineRule="auto"/>
        <w:ind w:left="851" w:firstLine="0"/>
        <w:contextualSpacing w:val="0"/>
        <w:rPr>
          <w:rFonts w:ascii="Arial" w:hAnsi="Arial" w:cs="Arial"/>
        </w:rPr>
      </w:pPr>
      <w:r w:rsidRPr="001E12A2">
        <w:rPr>
          <w:rFonts w:ascii="Arial" w:hAnsi="Arial" w:cs="Arial"/>
          <w:lang w:val="en-GB"/>
        </w:rPr>
        <w:lastRenderedPageBreak/>
        <w:t xml:space="preserve">with the help of any digital storage device </w:t>
      </w:r>
    </w:p>
    <w:p w14:paraId="02AE7410" w14:textId="77777777" w:rsidR="0048447B" w:rsidRPr="001E12A2" w:rsidRDefault="0048447B" w:rsidP="00DD1235">
      <w:pPr>
        <w:spacing w:after="0" w:line="240" w:lineRule="auto"/>
        <w:ind w:left="851"/>
        <w:rPr>
          <w:rFonts w:ascii="Arial" w:hAnsi="Arial" w:cs="Arial"/>
        </w:rPr>
      </w:pPr>
      <w:r w:rsidRPr="001E12A2">
        <w:rPr>
          <w:rFonts w:ascii="Arial" w:hAnsi="Arial" w:cs="Arial"/>
          <w:lang w:val="en-GB"/>
        </w:rPr>
        <w:t>shall qualify as digitally initiated transactions.</w:t>
      </w:r>
    </w:p>
    <w:p w14:paraId="79A74334" w14:textId="77777777" w:rsidR="005E4538" w:rsidRPr="001E12A2" w:rsidRDefault="005E4538" w:rsidP="00DD1235">
      <w:pPr>
        <w:spacing w:after="0" w:line="240" w:lineRule="auto"/>
        <w:ind w:left="851"/>
        <w:rPr>
          <w:rFonts w:ascii="Arial" w:hAnsi="Arial" w:cs="Arial"/>
        </w:rPr>
      </w:pPr>
    </w:p>
    <w:p w14:paraId="20CA2758" w14:textId="5513412F" w:rsidR="0048447B" w:rsidRPr="001E12A2" w:rsidRDefault="001D2FB4" w:rsidP="00DD1235">
      <w:pPr>
        <w:pStyle w:val="Listaszerbekezds"/>
        <w:numPr>
          <w:ilvl w:val="1"/>
          <w:numId w:val="16"/>
        </w:numPr>
        <w:spacing w:after="0" w:line="240" w:lineRule="auto"/>
        <w:ind w:left="851" w:hanging="567"/>
        <w:contextualSpacing w:val="0"/>
        <w:rPr>
          <w:rFonts w:ascii="Arial" w:hAnsi="Arial" w:cs="Arial"/>
        </w:rPr>
      </w:pPr>
      <w:r w:rsidRPr="001E12A2">
        <w:rPr>
          <w:rFonts w:ascii="Arial" w:hAnsi="Arial" w:cs="Arial"/>
          <w:lang w:val="en-GB"/>
        </w:rPr>
        <w:t>In the case of the transaction types under subpoint 3.2, not only ad hoc transactions, but regular transfers and repeated term deposits shall also qualify as performance of digitally initiated transactions. Value date transactions shall be reported according to the date of fulfilment, and in the case of regularly or repeatedly fulfilled transactions, each fulfilment shall be interpreted as a separate transaction.</w:t>
      </w:r>
    </w:p>
    <w:p w14:paraId="06541258" w14:textId="77777777" w:rsidR="005E4538" w:rsidRPr="001E12A2" w:rsidRDefault="005E4538" w:rsidP="005E4538">
      <w:pPr>
        <w:pStyle w:val="Listaszerbekezds"/>
        <w:numPr>
          <w:ilvl w:val="0"/>
          <w:numId w:val="0"/>
        </w:numPr>
        <w:spacing w:after="0" w:line="240" w:lineRule="auto"/>
        <w:ind w:left="426"/>
        <w:contextualSpacing w:val="0"/>
        <w:rPr>
          <w:rFonts w:ascii="Arial" w:hAnsi="Arial" w:cs="Arial"/>
        </w:rPr>
      </w:pPr>
    </w:p>
    <w:p w14:paraId="6250765C" w14:textId="612DFEE0" w:rsidR="00AF4845" w:rsidRPr="001E12A2" w:rsidRDefault="00615DF4" w:rsidP="00DD1235">
      <w:pPr>
        <w:pStyle w:val="Listaszerbekezds"/>
        <w:numPr>
          <w:ilvl w:val="1"/>
          <w:numId w:val="16"/>
        </w:numPr>
        <w:spacing w:after="0" w:line="240" w:lineRule="auto"/>
        <w:ind w:left="851" w:hanging="567"/>
        <w:contextualSpacing w:val="0"/>
        <w:rPr>
          <w:rFonts w:ascii="Arial" w:hAnsi="Arial" w:cs="Arial"/>
        </w:rPr>
      </w:pPr>
      <w:r w:rsidRPr="001E12A2">
        <w:rPr>
          <w:rFonts w:ascii="Arial" w:hAnsi="Arial" w:cs="Arial"/>
          <w:lang w:val="en-GB"/>
        </w:rPr>
        <w:t xml:space="preserve">A primary account shall qualify as digitally used primary account if the customer has entered his own net banking or mobile banking interface at least twice a month on average in the review period, and in addition carried out at least one digitally initiated transaction a month on average in the review period, or minimum one direct debit </w:t>
      </w:r>
      <w:proofErr w:type="gramStart"/>
      <w:r w:rsidRPr="001E12A2">
        <w:rPr>
          <w:rFonts w:ascii="Arial" w:hAnsi="Arial" w:cs="Arial"/>
          <w:lang w:val="en-GB"/>
        </w:rPr>
        <w:t>order</w:t>
      </w:r>
      <w:proofErr w:type="gramEnd"/>
      <w:r w:rsidRPr="001E12A2">
        <w:rPr>
          <w:rFonts w:ascii="Arial" w:hAnsi="Arial" w:cs="Arial"/>
          <w:lang w:val="en-GB"/>
        </w:rPr>
        <w:t xml:space="preserve"> a month on average was performed on the account. </w:t>
      </w:r>
    </w:p>
    <w:p w14:paraId="51DC645C" w14:textId="77777777" w:rsidR="00B745CF" w:rsidRPr="001E12A2" w:rsidRDefault="00B745CF" w:rsidP="00E45F19">
      <w:pPr>
        <w:pStyle w:val="Listaszerbekezds"/>
        <w:numPr>
          <w:ilvl w:val="0"/>
          <w:numId w:val="0"/>
        </w:numPr>
        <w:ind w:left="720"/>
        <w:rPr>
          <w:rFonts w:ascii="Arial" w:hAnsi="Arial" w:cs="Arial"/>
        </w:rPr>
      </w:pPr>
    </w:p>
    <w:p w14:paraId="7081979D" w14:textId="118EDD93" w:rsidR="00F048D7" w:rsidRPr="001E12A2" w:rsidRDefault="00F048D7" w:rsidP="00DD1235">
      <w:pPr>
        <w:pStyle w:val="Listaszerbekezds"/>
        <w:numPr>
          <w:ilvl w:val="1"/>
          <w:numId w:val="16"/>
        </w:numPr>
        <w:spacing w:after="0" w:line="240" w:lineRule="auto"/>
        <w:ind w:hanging="502"/>
        <w:contextualSpacing w:val="0"/>
        <w:rPr>
          <w:rFonts w:ascii="Arial" w:hAnsi="Arial" w:cs="Arial"/>
        </w:rPr>
      </w:pPr>
      <w:r w:rsidRPr="001E12A2">
        <w:rPr>
          <w:rFonts w:ascii="Arial" w:hAnsi="Arial" w:cs="Arial"/>
          <w:lang w:val="en-GB"/>
        </w:rPr>
        <w:t xml:space="preserve">A securities account shall be reported as digitally used securities account if in connection with it the customer has at least one login to an Internet or mobile </w:t>
      </w:r>
      <w:proofErr w:type="gramStart"/>
      <w:r w:rsidRPr="001E12A2">
        <w:rPr>
          <w:rFonts w:ascii="Arial" w:hAnsi="Arial" w:cs="Arial"/>
          <w:lang w:val="en-GB"/>
        </w:rPr>
        <w:t>application based</w:t>
      </w:r>
      <w:proofErr w:type="gramEnd"/>
      <w:r w:rsidRPr="001E12A2">
        <w:rPr>
          <w:rFonts w:ascii="Arial" w:hAnsi="Arial" w:cs="Arial"/>
          <w:lang w:val="en-GB"/>
        </w:rPr>
        <w:t xml:space="preserve"> securities account system in the reference quarter, and during the one year including the reference quarter of the data supply and the previous three quarters he initiated at least one transaction (sale and purchase of securities or securities lending) digitally.</w:t>
      </w:r>
    </w:p>
    <w:p w14:paraId="36A25593" w14:textId="77777777" w:rsidR="00F048D7" w:rsidRPr="001E12A2" w:rsidRDefault="00F048D7" w:rsidP="00F048D7">
      <w:pPr>
        <w:pStyle w:val="Listaszerbekezds"/>
        <w:numPr>
          <w:ilvl w:val="0"/>
          <w:numId w:val="0"/>
        </w:numPr>
        <w:spacing w:after="0" w:line="240" w:lineRule="auto"/>
        <w:ind w:left="426"/>
        <w:contextualSpacing w:val="0"/>
        <w:rPr>
          <w:rFonts w:ascii="Arial" w:hAnsi="Arial" w:cs="Arial"/>
        </w:rPr>
      </w:pPr>
    </w:p>
    <w:p w14:paraId="0CB9C5D7" w14:textId="30D71C75" w:rsidR="00F048D7" w:rsidRPr="001E12A2" w:rsidRDefault="00F048D7" w:rsidP="00DD1235">
      <w:pPr>
        <w:pStyle w:val="Listaszerbekezds"/>
        <w:numPr>
          <w:ilvl w:val="1"/>
          <w:numId w:val="16"/>
        </w:numPr>
        <w:spacing w:after="0" w:line="240" w:lineRule="auto"/>
        <w:ind w:left="851" w:hanging="567"/>
        <w:contextualSpacing w:val="0"/>
        <w:rPr>
          <w:rFonts w:ascii="Arial" w:hAnsi="Arial" w:cs="Arial"/>
        </w:rPr>
      </w:pPr>
      <w:r w:rsidRPr="001E12A2">
        <w:rPr>
          <w:rFonts w:ascii="Arial" w:hAnsi="Arial" w:cs="Arial"/>
          <w:lang w:val="en-GB"/>
        </w:rPr>
        <w:t>A securities account shall be reported as a digitally used securities account used for digital transaction of government securities if the customer digitally initiated minimum one government securities related transaction (sale and purchase of government securities or government securities lending) from it during the one year including the reference quarter of the data supply and the previous three quarters.</w:t>
      </w:r>
    </w:p>
    <w:p w14:paraId="0DCDFF36" w14:textId="77777777" w:rsidR="00F048D7" w:rsidRPr="001E12A2" w:rsidRDefault="00F048D7" w:rsidP="00876FA3">
      <w:pPr>
        <w:pStyle w:val="Listaszerbekezds"/>
        <w:numPr>
          <w:ilvl w:val="0"/>
          <w:numId w:val="0"/>
        </w:numPr>
        <w:ind w:left="720"/>
        <w:rPr>
          <w:rFonts w:ascii="Arial" w:hAnsi="Arial" w:cs="Arial"/>
        </w:rPr>
      </w:pPr>
    </w:p>
    <w:p w14:paraId="01C73D01" w14:textId="009A61AD" w:rsidR="00D9260E" w:rsidRPr="001E12A2" w:rsidRDefault="00D9260E" w:rsidP="00DD1235">
      <w:pPr>
        <w:pStyle w:val="Listaszerbekezds"/>
        <w:numPr>
          <w:ilvl w:val="1"/>
          <w:numId w:val="16"/>
        </w:numPr>
        <w:spacing w:after="0" w:line="240" w:lineRule="auto"/>
        <w:ind w:hanging="502"/>
        <w:rPr>
          <w:rFonts w:ascii="Arial" w:hAnsi="Arial" w:cs="Arial"/>
        </w:rPr>
      </w:pPr>
      <w:proofErr w:type="gramStart"/>
      <w:r w:rsidRPr="001E12A2">
        <w:rPr>
          <w:rFonts w:ascii="Arial" w:hAnsi="Arial" w:cs="Arial"/>
          <w:lang w:val="en-GB"/>
        </w:rPr>
        <w:t>With regard to</w:t>
      </w:r>
      <w:proofErr w:type="gramEnd"/>
      <w:r w:rsidRPr="001E12A2">
        <w:rPr>
          <w:rFonts w:ascii="Arial" w:hAnsi="Arial" w:cs="Arial"/>
          <w:lang w:val="en-GB"/>
        </w:rPr>
        <w:t xml:space="preserve"> digitally used accounts, the following shall be applied in columns k), l), m):</w:t>
      </w:r>
    </w:p>
    <w:p w14:paraId="537BF2F4" w14:textId="0521F16D" w:rsidR="00D9260E" w:rsidRPr="001E12A2" w:rsidRDefault="003E2295" w:rsidP="00DD1235">
      <w:pPr>
        <w:pStyle w:val="Listaszerbekezds"/>
        <w:numPr>
          <w:ilvl w:val="2"/>
          <w:numId w:val="16"/>
        </w:numPr>
        <w:spacing w:after="0" w:line="240" w:lineRule="auto"/>
        <w:ind w:left="1418" w:hanging="567"/>
        <w:rPr>
          <w:rFonts w:ascii="Arial" w:hAnsi="Arial" w:cs="Arial"/>
        </w:rPr>
      </w:pPr>
      <w:r w:rsidRPr="001E12A2">
        <w:rPr>
          <w:rFonts w:ascii="Arial" w:hAnsi="Arial" w:cs="Arial"/>
          <w:lang w:val="en-GB"/>
        </w:rPr>
        <w:t>the code ‘NET’ or ‘MOBIL’ if – depending on the type of account – the conditions under subpoints 3.4 and 3.5, respectively, are met independently as well regarding the channel (net banking if the ‘NET’ code is used, mobile banking if the ‘MOBIL’ code is used) serving the performance of the transaction type, while in respect of the other, not selected channel (the mobile banking if the ‘NET’ code is used and the net banking if the ‘MOBIL’ code is used) the conditions under subpoints 3.4 and 3.5 are not met independently;</w:t>
      </w:r>
    </w:p>
    <w:p w14:paraId="55245F32" w14:textId="18CE33B0" w:rsidR="00D9260E" w:rsidRPr="001E12A2" w:rsidRDefault="003E2295" w:rsidP="00DD1235">
      <w:pPr>
        <w:pStyle w:val="Listaszerbekezds"/>
        <w:numPr>
          <w:ilvl w:val="2"/>
          <w:numId w:val="16"/>
        </w:numPr>
        <w:spacing w:after="0" w:line="240" w:lineRule="auto"/>
        <w:ind w:left="1418" w:hanging="567"/>
        <w:rPr>
          <w:rFonts w:ascii="Arial" w:hAnsi="Arial" w:cs="Arial"/>
        </w:rPr>
      </w:pPr>
      <w:r w:rsidRPr="001E12A2">
        <w:rPr>
          <w:rFonts w:ascii="Arial" w:hAnsi="Arial" w:cs="Arial"/>
          <w:lang w:val="en-GB"/>
        </w:rPr>
        <w:t>the code ‘</w:t>
      </w:r>
      <w:proofErr w:type="spellStart"/>
      <w:r w:rsidRPr="001E12A2">
        <w:rPr>
          <w:rFonts w:ascii="Arial" w:hAnsi="Arial" w:cs="Arial"/>
          <w:lang w:val="en-GB"/>
        </w:rPr>
        <w:t>NETMOBIL</w:t>
      </w:r>
      <w:proofErr w:type="spellEnd"/>
      <w:r w:rsidRPr="001E12A2">
        <w:rPr>
          <w:rFonts w:ascii="Arial" w:hAnsi="Arial" w:cs="Arial"/>
          <w:lang w:val="en-GB"/>
        </w:rPr>
        <w:t xml:space="preserve">’ if both the net banking and mobile banking channels meet – depending on the type of account – the conditions under subpoints 3.4 or 3.5 alone as well with respect to the channel of digital login or the performance of the transaction </w:t>
      </w:r>
      <w:proofErr w:type="gramStart"/>
      <w:r w:rsidRPr="001E12A2">
        <w:rPr>
          <w:rFonts w:ascii="Arial" w:hAnsi="Arial" w:cs="Arial"/>
          <w:lang w:val="en-GB"/>
        </w:rPr>
        <w:t>type;</w:t>
      </w:r>
      <w:proofErr w:type="gramEnd"/>
    </w:p>
    <w:p w14:paraId="6B432B9D" w14:textId="282C3818" w:rsidR="007C6702" w:rsidRPr="001E12A2" w:rsidRDefault="0014310E" w:rsidP="00DD1235">
      <w:pPr>
        <w:pStyle w:val="Listaszerbekezds"/>
        <w:numPr>
          <w:ilvl w:val="2"/>
          <w:numId w:val="16"/>
        </w:numPr>
        <w:spacing w:after="0" w:line="240" w:lineRule="auto"/>
        <w:ind w:left="1418" w:hanging="567"/>
        <w:rPr>
          <w:rFonts w:ascii="Arial" w:hAnsi="Arial" w:cs="Arial"/>
        </w:rPr>
      </w:pPr>
      <w:r w:rsidRPr="001E12A2">
        <w:rPr>
          <w:rFonts w:ascii="Arial" w:hAnsi="Arial" w:cs="Arial"/>
          <w:lang w:val="en-GB"/>
        </w:rPr>
        <w:t>the code ‘</w:t>
      </w:r>
      <w:proofErr w:type="spellStart"/>
      <w:r w:rsidRPr="001E12A2">
        <w:rPr>
          <w:rFonts w:ascii="Arial" w:hAnsi="Arial" w:cs="Arial"/>
          <w:lang w:val="en-GB"/>
        </w:rPr>
        <w:t>EGYÉB</w:t>
      </w:r>
      <w:proofErr w:type="spellEnd"/>
      <w:r w:rsidRPr="001E12A2">
        <w:rPr>
          <w:rFonts w:ascii="Arial" w:hAnsi="Arial" w:cs="Arial"/>
          <w:lang w:val="en-GB"/>
        </w:rPr>
        <w:t>’ (OTHER) if alone neither the net banking nor the mobile banking channel meets – depending on the type of account – the conditions under subpoints 3.4 and 3.5 regarding the channel of digital login and the performance of the transaction type. In addition, the transactions carried out through third party providers’ (TPP) own surface shall also be reported here.</w:t>
      </w:r>
    </w:p>
    <w:p w14:paraId="4DA6755F" w14:textId="05F18B84" w:rsidR="00E748BD" w:rsidRPr="001E12A2" w:rsidRDefault="00E748BD" w:rsidP="0047138C">
      <w:pPr>
        <w:spacing w:after="0"/>
        <w:rPr>
          <w:rFonts w:ascii="Arial" w:hAnsi="Arial" w:cs="Arial"/>
        </w:rPr>
      </w:pPr>
    </w:p>
    <w:p w14:paraId="7D9DD9A9" w14:textId="2EE684D5" w:rsidR="0023105D" w:rsidRPr="001E12A2" w:rsidRDefault="0023105D" w:rsidP="00DD1235">
      <w:pPr>
        <w:pStyle w:val="Listaszerbekezds"/>
        <w:numPr>
          <w:ilvl w:val="1"/>
          <w:numId w:val="16"/>
        </w:numPr>
        <w:spacing w:after="0" w:line="240" w:lineRule="auto"/>
        <w:ind w:left="851" w:hanging="567"/>
        <w:contextualSpacing w:val="0"/>
        <w:rPr>
          <w:rFonts w:ascii="Arial" w:hAnsi="Arial" w:cs="Arial"/>
        </w:rPr>
      </w:pPr>
      <w:r w:rsidRPr="001E12A2">
        <w:rPr>
          <w:rFonts w:ascii="Arial" w:hAnsi="Arial" w:cs="Arial"/>
          <w:lang w:val="en-GB"/>
        </w:rPr>
        <w:t>Primary accounts in the case of which the customer has performed at least one transaction a month on average in the period under review or minimum one direct debit order a month on average was performed on the account, while the conditions of digital use were not met, shall qualify as actively used primary accounts.</w:t>
      </w:r>
    </w:p>
    <w:p w14:paraId="0DB4919D" w14:textId="49EEE0B0" w:rsidR="0023105D" w:rsidRPr="001E12A2" w:rsidRDefault="0023105D" w:rsidP="0047138C">
      <w:pPr>
        <w:pStyle w:val="Listaszerbekezds"/>
        <w:numPr>
          <w:ilvl w:val="0"/>
          <w:numId w:val="0"/>
        </w:numPr>
        <w:spacing w:after="0" w:line="240" w:lineRule="auto"/>
        <w:ind w:left="426"/>
        <w:contextualSpacing w:val="0"/>
        <w:rPr>
          <w:rFonts w:ascii="Arial" w:hAnsi="Arial" w:cs="Arial"/>
        </w:rPr>
      </w:pPr>
    </w:p>
    <w:p w14:paraId="1758EFA9" w14:textId="586580A4" w:rsidR="0023105D" w:rsidRPr="001E12A2" w:rsidRDefault="0023105D" w:rsidP="00DD1235">
      <w:pPr>
        <w:pStyle w:val="Listaszerbekezds"/>
        <w:numPr>
          <w:ilvl w:val="1"/>
          <w:numId w:val="16"/>
        </w:numPr>
        <w:spacing w:after="0" w:line="240" w:lineRule="auto"/>
        <w:ind w:left="851" w:hanging="567"/>
        <w:contextualSpacing w:val="0"/>
        <w:rPr>
          <w:rFonts w:ascii="Arial" w:hAnsi="Arial" w:cs="Arial"/>
        </w:rPr>
      </w:pPr>
      <w:r w:rsidRPr="001E12A2">
        <w:rPr>
          <w:rFonts w:ascii="Arial" w:hAnsi="Arial" w:cs="Arial"/>
          <w:lang w:val="en-GB"/>
        </w:rPr>
        <w:t>A securities account shall qualify as an active securities account if in connection with it the customer initiated at least one transaction (sale and purchase of securities or securities lending) during the one year including the reference quarter of the data supply and the previous three quarters.</w:t>
      </w:r>
    </w:p>
    <w:p w14:paraId="2B922BC6" w14:textId="3F339062" w:rsidR="0023105D" w:rsidRPr="001E12A2" w:rsidRDefault="0023105D" w:rsidP="0047138C">
      <w:pPr>
        <w:pStyle w:val="Listaszerbekezds"/>
        <w:numPr>
          <w:ilvl w:val="0"/>
          <w:numId w:val="0"/>
        </w:numPr>
        <w:spacing w:after="0" w:line="240" w:lineRule="auto"/>
        <w:ind w:left="426"/>
        <w:contextualSpacing w:val="0"/>
        <w:rPr>
          <w:rFonts w:ascii="Arial" w:hAnsi="Arial" w:cs="Arial"/>
        </w:rPr>
      </w:pPr>
    </w:p>
    <w:p w14:paraId="6403107B" w14:textId="3576EF83" w:rsidR="0023105D" w:rsidRPr="001E12A2" w:rsidRDefault="0023105D" w:rsidP="00DD1235">
      <w:pPr>
        <w:pStyle w:val="Listaszerbekezds"/>
        <w:numPr>
          <w:ilvl w:val="1"/>
          <w:numId w:val="16"/>
        </w:numPr>
        <w:spacing w:after="0" w:line="240" w:lineRule="auto"/>
        <w:ind w:left="851" w:hanging="567"/>
        <w:contextualSpacing w:val="0"/>
        <w:rPr>
          <w:rFonts w:ascii="Arial" w:hAnsi="Arial" w:cs="Arial"/>
        </w:rPr>
      </w:pPr>
      <w:r w:rsidRPr="001E12A2">
        <w:rPr>
          <w:rFonts w:ascii="Arial" w:hAnsi="Arial" w:cs="Arial"/>
          <w:lang w:val="en-GB"/>
        </w:rPr>
        <w:t>The accounts that do not meet the conditions of either digital use or active use shall be reported as inactive accounts.</w:t>
      </w:r>
    </w:p>
    <w:p w14:paraId="3F8D5D1F" w14:textId="6900A0D5" w:rsidR="00D47BEC" w:rsidRPr="001E12A2" w:rsidRDefault="00D47BEC" w:rsidP="0025167B">
      <w:pPr>
        <w:rPr>
          <w:rFonts w:ascii="Arial" w:hAnsi="Arial" w:cs="Arial"/>
        </w:rPr>
      </w:pPr>
    </w:p>
    <w:sectPr w:rsidR="00D47BEC" w:rsidRPr="001E12A2" w:rsidSect="00CD6E8D">
      <w:headerReference w:type="default" r:id="rId12"/>
      <w:footerReference w:type="default" r:id="rId1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71CA1" w14:textId="77777777" w:rsidR="009E688F" w:rsidRDefault="009E688F">
      <w:r>
        <w:separator/>
      </w:r>
    </w:p>
  </w:endnote>
  <w:endnote w:type="continuationSeparator" w:id="0">
    <w:p w14:paraId="7E196195" w14:textId="77777777" w:rsidR="009E688F" w:rsidRDefault="009E688F">
      <w:r>
        <w:continuationSeparator/>
      </w:r>
    </w:p>
  </w:endnote>
  <w:endnote w:type="continuationNotice" w:id="1">
    <w:p w14:paraId="50BAF52D" w14:textId="77777777" w:rsidR="009E688F" w:rsidRDefault="009E68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8E171" w14:textId="77777777" w:rsidR="00C54E02" w:rsidRPr="00AC6950" w:rsidRDefault="00C54E02" w:rsidP="00AC6950">
    <w:pPr>
      <w:tabs>
        <w:tab w:val="left" w:pos="8460"/>
      </w:tabs>
      <w:rPr>
        <w:sz w:val="18"/>
        <w:szCs w:val="18"/>
      </w:rPr>
    </w:pPr>
    <w:r>
      <w:rPr>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EE009" w14:textId="77777777" w:rsidR="009E688F" w:rsidRDefault="009E688F">
      <w:r>
        <w:separator/>
      </w:r>
    </w:p>
  </w:footnote>
  <w:footnote w:type="continuationSeparator" w:id="0">
    <w:p w14:paraId="55D635DA" w14:textId="77777777" w:rsidR="009E688F" w:rsidRDefault="009E688F">
      <w:r>
        <w:continuationSeparator/>
      </w:r>
    </w:p>
  </w:footnote>
  <w:footnote w:type="continuationNotice" w:id="1">
    <w:p w14:paraId="53555C8B" w14:textId="77777777" w:rsidR="009E688F" w:rsidRDefault="009E68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46E3C" w14:textId="77777777" w:rsidR="00C54E02" w:rsidRPr="00AC6950" w:rsidRDefault="00C54E02"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2CFC"/>
    <w:multiLevelType w:val="hybridMultilevel"/>
    <w:tmpl w:val="47F27CF6"/>
    <w:lvl w:ilvl="0" w:tplc="0F6A9A0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E95DC7"/>
    <w:multiLevelType w:val="hybridMultilevel"/>
    <w:tmpl w:val="F93E5E7A"/>
    <w:lvl w:ilvl="0" w:tplc="DE28620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A8039B"/>
    <w:multiLevelType w:val="hybridMultilevel"/>
    <w:tmpl w:val="440CDD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F543932"/>
    <w:multiLevelType w:val="hybridMultilevel"/>
    <w:tmpl w:val="BD1A14AC"/>
    <w:lvl w:ilvl="0" w:tplc="3230A558">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9"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0"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308469F6"/>
    <w:multiLevelType w:val="multilevel"/>
    <w:tmpl w:val="B8DA2D60"/>
    <w:lvl w:ilvl="0">
      <w:start w:val="1"/>
      <w:numFmt w:val="decimal"/>
      <w:lvlText w:val="%1."/>
      <w:lvlJc w:val="left"/>
      <w:pPr>
        <w:ind w:left="720" w:hanging="360"/>
      </w:pPr>
    </w:lvl>
    <w:lvl w:ilvl="1">
      <w:start w:val="3"/>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3144424F"/>
    <w:multiLevelType w:val="hybridMultilevel"/>
    <w:tmpl w:val="260863BC"/>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3" w15:restartNumberingAfterBreak="0">
    <w:nsid w:val="394C5EBB"/>
    <w:multiLevelType w:val="hybridMultilevel"/>
    <w:tmpl w:val="B78C057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4F4972AE"/>
    <w:multiLevelType w:val="hybridMultilevel"/>
    <w:tmpl w:val="F8A6A4AA"/>
    <w:lvl w:ilvl="0" w:tplc="F43E9C4E">
      <w:numFmt w:val="bullet"/>
      <w:lvlText w:val="-"/>
      <w:lvlJc w:val="left"/>
      <w:pPr>
        <w:ind w:left="1069" w:hanging="360"/>
      </w:pPr>
      <w:rPr>
        <w:rFonts w:ascii="Arial" w:eastAsia="Calibri" w:hAnsi="Arial" w:cs="Aria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7" w15:restartNumberingAfterBreak="0">
    <w:nsid w:val="580162B3"/>
    <w:multiLevelType w:val="hybridMultilevel"/>
    <w:tmpl w:val="97D2FDB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8" w15:restartNumberingAfterBreak="0">
    <w:nsid w:val="586B4C44"/>
    <w:multiLevelType w:val="multilevel"/>
    <w:tmpl w:val="90768180"/>
    <w:lvl w:ilvl="0">
      <w:start w:val="1"/>
      <w:numFmt w:val="decimal"/>
      <w:lvlText w:val="%1."/>
      <w:lvlJc w:val="left"/>
      <w:pPr>
        <w:ind w:left="720" w:hanging="360"/>
      </w:pPr>
      <w:rPr>
        <w:rFonts w:hint="default"/>
      </w:rPr>
    </w:lvl>
    <w:lvl w:ilvl="1">
      <w:start w:val="1"/>
      <w:numFmt w:val="lowerLetter"/>
      <w:lvlText w:val="%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15:restartNumberingAfterBreak="0">
    <w:nsid w:val="5C416992"/>
    <w:multiLevelType w:val="hybridMultilevel"/>
    <w:tmpl w:val="5D8C22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8D62873"/>
    <w:multiLevelType w:val="multilevel"/>
    <w:tmpl w:val="1D28D2EA"/>
    <w:lvl w:ilvl="0">
      <w:start w:val="1"/>
      <w:numFmt w:val="decimal"/>
      <w:lvlText w:val="%1."/>
      <w:lvlJc w:val="left"/>
      <w:pPr>
        <w:ind w:left="720" w:hanging="360"/>
      </w:pPr>
    </w:lvl>
    <w:lvl w:ilvl="1">
      <w:start w:val="1"/>
      <w:numFmt w:val="lowerLetter"/>
      <w:lvlText w:val="%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2"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78F3641B"/>
    <w:multiLevelType w:val="multilevel"/>
    <w:tmpl w:val="DBFAB04E"/>
    <w:lvl w:ilvl="0">
      <w:start w:val="1"/>
      <w:numFmt w:val="decimal"/>
      <w:lvlText w:val="%1."/>
      <w:lvlJc w:val="left"/>
      <w:pPr>
        <w:ind w:left="720" w:hanging="360"/>
      </w:p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4" w15:restartNumberingAfterBreak="0">
    <w:nsid w:val="7D876E73"/>
    <w:multiLevelType w:val="hybridMultilevel"/>
    <w:tmpl w:val="9530EF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511116132">
    <w:abstractNumId w:val="8"/>
  </w:num>
  <w:num w:numId="2" w16cid:durableId="464474279">
    <w:abstractNumId w:val="6"/>
  </w:num>
  <w:num w:numId="3" w16cid:durableId="1783958452">
    <w:abstractNumId w:val="9"/>
  </w:num>
  <w:num w:numId="4" w16cid:durableId="1074623322">
    <w:abstractNumId w:val="3"/>
  </w:num>
  <w:num w:numId="5" w16cid:durableId="1315332815">
    <w:abstractNumId w:val="4"/>
  </w:num>
  <w:num w:numId="6" w16cid:durableId="1998848414">
    <w:abstractNumId w:val="14"/>
  </w:num>
  <w:num w:numId="7" w16cid:durableId="361394879">
    <w:abstractNumId w:val="7"/>
  </w:num>
  <w:num w:numId="8" w16cid:durableId="344015391">
    <w:abstractNumId w:val="21"/>
  </w:num>
  <w:num w:numId="9" w16cid:durableId="667245606">
    <w:abstractNumId w:val="14"/>
    <w:lvlOverride w:ilvl="0">
      <w:startOverride w:val="1"/>
    </w:lvlOverride>
  </w:num>
  <w:num w:numId="10" w16cid:durableId="1832023281">
    <w:abstractNumId w:val="17"/>
  </w:num>
  <w:num w:numId="11" w16cid:durableId="799692819">
    <w:abstractNumId w:val="12"/>
  </w:num>
  <w:num w:numId="12" w16cid:durableId="1120732112">
    <w:abstractNumId w:val="16"/>
  </w:num>
  <w:num w:numId="13" w16cid:durableId="140585987">
    <w:abstractNumId w:val="22"/>
  </w:num>
  <w:num w:numId="14" w16cid:durableId="635378251">
    <w:abstractNumId w:val="15"/>
  </w:num>
  <w:num w:numId="15" w16cid:durableId="355892170">
    <w:abstractNumId w:val="10"/>
  </w:num>
  <w:num w:numId="16" w16cid:durableId="201555334">
    <w:abstractNumId w:val="11"/>
  </w:num>
  <w:num w:numId="17" w16cid:durableId="454370674">
    <w:abstractNumId w:val="14"/>
    <w:lvlOverride w:ilvl="0">
      <w:startOverride w:val="1"/>
    </w:lvlOverride>
  </w:num>
  <w:num w:numId="18" w16cid:durableId="432359188">
    <w:abstractNumId w:val="23"/>
  </w:num>
  <w:num w:numId="19" w16cid:durableId="1273242288">
    <w:abstractNumId w:val="14"/>
    <w:lvlOverride w:ilvl="0">
      <w:startOverride w:val="1"/>
    </w:lvlOverride>
  </w:num>
  <w:num w:numId="20" w16cid:durableId="538203497">
    <w:abstractNumId w:val="14"/>
    <w:lvlOverride w:ilvl="0">
      <w:startOverride w:val="1"/>
    </w:lvlOverride>
  </w:num>
  <w:num w:numId="21" w16cid:durableId="882786538">
    <w:abstractNumId w:val="14"/>
    <w:lvlOverride w:ilvl="0">
      <w:startOverride w:val="1"/>
    </w:lvlOverride>
  </w:num>
  <w:num w:numId="22" w16cid:durableId="1756899563">
    <w:abstractNumId w:val="20"/>
  </w:num>
  <w:num w:numId="23" w16cid:durableId="365566704">
    <w:abstractNumId w:val="5"/>
  </w:num>
  <w:num w:numId="24" w16cid:durableId="1718122180">
    <w:abstractNumId w:val="1"/>
  </w:num>
  <w:num w:numId="25" w16cid:durableId="1165390237">
    <w:abstractNumId w:val="13"/>
  </w:num>
  <w:num w:numId="26" w16cid:durableId="1020594864">
    <w:abstractNumId w:val="0"/>
  </w:num>
  <w:num w:numId="27" w16cid:durableId="1027293462">
    <w:abstractNumId w:val="2"/>
  </w:num>
  <w:num w:numId="28" w16cid:durableId="1959094443">
    <w:abstractNumId w:val="19"/>
  </w:num>
  <w:num w:numId="29" w16cid:durableId="1837110240">
    <w:abstractNumId w:val="24"/>
  </w:num>
  <w:num w:numId="30" w16cid:durableId="996805353">
    <w:abstractNumId w:val="18"/>
  </w:num>
  <w:num w:numId="31" w16cid:durableId="2036541751">
    <w:abstractNumId w:val="14"/>
  </w:num>
  <w:num w:numId="32" w16cid:durableId="82172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93349433">
    <w:abstractNumId w:val="14"/>
    <w:lvlOverride w:ilvl="0">
      <w:startOverride w:val="1"/>
    </w:lvlOverride>
  </w:num>
  <w:num w:numId="34" w16cid:durableId="1395933214">
    <w:abstractNumId w:val="14"/>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40A"/>
    <w:rsid w:val="000004D8"/>
    <w:rsid w:val="0000273C"/>
    <w:rsid w:val="00010C29"/>
    <w:rsid w:val="00012454"/>
    <w:rsid w:val="00016955"/>
    <w:rsid w:val="00017B1B"/>
    <w:rsid w:val="0002498B"/>
    <w:rsid w:val="000250E6"/>
    <w:rsid w:val="00027695"/>
    <w:rsid w:val="00027B62"/>
    <w:rsid w:val="00033357"/>
    <w:rsid w:val="00035697"/>
    <w:rsid w:val="0003728D"/>
    <w:rsid w:val="000422A1"/>
    <w:rsid w:val="00051519"/>
    <w:rsid w:val="0005577F"/>
    <w:rsid w:val="00055996"/>
    <w:rsid w:val="00057956"/>
    <w:rsid w:val="00060148"/>
    <w:rsid w:val="0006067E"/>
    <w:rsid w:val="00061C9A"/>
    <w:rsid w:val="00063216"/>
    <w:rsid w:val="0006374F"/>
    <w:rsid w:val="00064546"/>
    <w:rsid w:val="00064FBA"/>
    <w:rsid w:val="00067BE2"/>
    <w:rsid w:val="00067C0C"/>
    <w:rsid w:val="0008131E"/>
    <w:rsid w:val="00081934"/>
    <w:rsid w:val="000831EC"/>
    <w:rsid w:val="000834A7"/>
    <w:rsid w:val="000868EE"/>
    <w:rsid w:val="00087E97"/>
    <w:rsid w:val="00095A3B"/>
    <w:rsid w:val="000963ED"/>
    <w:rsid w:val="00096D11"/>
    <w:rsid w:val="000A2CBC"/>
    <w:rsid w:val="000A365D"/>
    <w:rsid w:val="000A3A63"/>
    <w:rsid w:val="000A71F3"/>
    <w:rsid w:val="000B5E1E"/>
    <w:rsid w:val="000B75E4"/>
    <w:rsid w:val="000C0067"/>
    <w:rsid w:val="000C2918"/>
    <w:rsid w:val="000C701E"/>
    <w:rsid w:val="000C701F"/>
    <w:rsid w:val="000D1C8B"/>
    <w:rsid w:val="000D1E44"/>
    <w:rsid w:val="000D2610"/>
    <w:rsid w:val="000D40AE"/>
    <w:rsid w:val="000D4F61"/>
    <w:rsid w:val="000D5F26"/>
    <w:rsid w:val="000D7CD3"/>
    <w:rsid w:val="000E0F45"/>
    <w:rsid w:val="000E14BF"/>
    <w:rsid w:val="000E15B3"/>
    <w:rsid w:val="000E2CBD"/>
    <w:rsid w:val="000E3313"/>
    <w:rsid w:val="000E45DA"/>
    <w:rsid w:val="000E4EE3"/>
    <w:rsid w:val="000E7645"/>
    <w:rsid w:val="000F2858"/>
    <w:rsid w:val="000F2AE0"/>
    <w:rsid w:val="000F30B8"/>
    <w:rsid w:val="000F68FE"/>
    <w:rsid w:val="00101654"/>
    <w:rsid w:val="001016EE"/>
    <w:rsid w:val="00101CA8"/>
    <w:rsid w:val="0010212D"/>
    <w:rsid w:val="0010274F"/>
    <w:rsid w:val="0010447E"/>
    <w:rsid w:val="0010496C"/>
    <w:rsid w:val="00106F30"/>
    <w:rsid w:val="00110868"/>
    <w:rsid w:val="00112714"/>
    <w:rsid w:val="001131C4"/>
    <w:rsid w:val="00113C88"/>
    <w:rsid w:val="001166C3"/>
    <w:rsid w:val="00116D64"/>
    <w:rsid w:val="001171D1"/>
    <w:rsid w:val="001212D2"/>
    <w:rsid w:val="001231C9"/>
    <w:rsid w:val="00124FE6"/>
    <w:rsid w:val="00125401"/>
    <w:rsid w:val="001255A4"/>
    <w:rsid w:val="00132260"/>
    <w:rsid w:val="00133A51"/>
    <w:rsid w:val="00133CDC"/>
    <w:rsid w:val="001356A6"/>
    <w:rsid w:val="001357D0"/>
    <w:rsid w:val="00136260"/>
    <w:rsid w:val="001421CC"/>
    <w:rsid w:val="0014310E"/>
    <w:rsid w:val="00143691"/>
    <w:rsid w:val="00144CE6"/>
    <w:rsid w:val="00147241"/>
    <w:rsid w:val="00150045"/>
    <w:rsid w:val="00151797"/>
    <w:rsid w:val="00152DBF"/>
    <w:rsid w:val="00152E35"/>
    <w:rsid w:val="001537DF"/>
    <w:rsid w:val="001555E1"/>
    <w:rsid w:val="00155A5A"/>
    <w:rsid w:val="00166F6C"/>
    <w:rsid w:val="00173FB7"/>
    <w:rsid w:val="001747F6"/>
    <w:rsid w:val="0017658F"/>
    <w:rsid w:val="0018359E"/>
    <w:rsid w:val="00185D2B"/>
    <w:rsid w:val="0018619A"/>
    <w:rsid w:val="00186331"/>
    <w:rsid w:val="00186333"/>
    <w:rsid w:val="001870A7"/>
    <w:rsid w:val="00192F92"/>
    <w:rsid w:val="00195BE6"/>
    <w:rsid w:val="001964DF"/>
    <w:rsid w:val="00197350"/>
    <w:rsid w:val="001A2070"/>
    <w:rsid w:val="001A2BAA"/>
    <w:rsid w:val="001A4586"/>
    <w:rsid w:val="001A594C"/>
    <w:rsid w:val="001B3486"/>
    <w:rsid w:val="001B4C3B"/>
    <w:rsid w:val="001C0FAA"/>
    <w:rsid w:val="001C24F1"/>
    <w:rsid w:val="001C2C43"/>
    <w:rsid w:val="001C466F"/>
    <w:rsid w:val="001C597C"/>
    <w:rsid w:val="001C5C33"/>
    <w:rsid w:val="001C66A9"/>
    <w:rsid w:val="001D0172"/>
    <w:rsid w:val="001D01B3"/>
    <w:rsid w:val="001D2FB4"/>
    <w:rsid w:val="001D4211"/>
    <w:rsid w:val="001D5999"/>
    <w:rsid w:val="001D59FD"/>
    <w:rsid w:val="001D60A8"/>
    <w:rsid w:val="001D67BB"/>
    <w:rsid w:val="001D7401"/>
    <w:rsid w:val="001E07CF"/>
    <w:rsid w:val="001E12A2"/>
    <w:rsid w:val="001E34FF"/>
    <w:rsid w:val="001E4231"/>
    <w:rsid w:val="001E5700"/>
    <w:rsid w:val="001E621D"/>
    <w:rsid w:val="001F03B7"/>
    <w:rsid w:val="001F0E5D"/>
    <w:rsid w:val="001F1610"/>
    <w:rsid w:val="001F2C1D"/>
    <w:rsid w:val="002012AD"/>
    <w:rsid w:val="00206642"/>
    <w:rsid w:val="002100C3"/>
    <w:rsid w:val="00211443"/>
    <w:rsid w:val="0021162E"/>
    <w:rsid w:val="002134FF"/>
    <w:rsid w:val="00214230"/>
    <w:rsid w:val="0021484C"/>
    <w:rsid w:val="0022056B"/>
    <w:rsid w:val="0022764E"/>
    <w:rsid w:val="00230D4C"/>
    <w:rsid w:val="0023105D"/>
    <w:rsid w:val="002319FD"/>
    <w:rsid w:val="00236284"/>
    <w:rsid w:val="00237EBF"/>
    <w:rsid w:val="00240462"/>
    <w:rsid w:val="002406C3"/>
    <w:rsid w:val="00240C97"/>
    <w:rsid w:val="00241533"/>
    <w:rsid w:val="0024525F"/>
    <w:rsid w:val="0025167B"/>
    <w:rsid w:val="002522F1"/>
    <w:rsid w:val="00252B28"/>
    <w:rsid w:val="0025470A"/>
    <w:rsid w:val="002602F5"/>
    <w:rsid w:val="002611AE"/>
    <w:rsid w:val="0026121E"/>
    <w:rsid w:val="0026180A"/>
    <w:rsid w:val="0026450C"/>
    <w:rsid w:val="00270724"/>
    <w:rsid w:val="00271371"/>
    <w:rsid w:val="00273052"/>
    <w:rsid w:val="0027402D"/>
    <w:rsid w:val="002866DE"/>
    <w:rsid w:val="00287D15"/>
    <w:rsid w:val="00290D47"/>
    <w:rsid w:val="00292177"/>
    <w:rsid w:val="00294FFD"/>
    <w:rsid w:val="002952F2"/>
    <w:rsid w:val="00296593"/>
    <w:rsid w:val="002A3B0E"/>
    <w:rsid w:val="002A6B2D"/>
    <w:rsid w:val="002A7341"/>
    <w:rsid w:val="002B0FAF"/>
    <w:rsid w:val="002B3674"/>
    <w:rsid w:val="002B3891"/>
    <w:rsid w:val="002B4197"/>
    <w:rsid w:val="002B4D45"/>
    <w:rsid w:val="002B6B78"/>
    <w:rsid w:val="002B6D25"/>
    <w:rsid w:val="002B78E0"/>
    <w:rsid w:val="002C0EC5"/>
    <w:rsid w:val="002C1098"/>
    <w:rsid w:val="002C23A1"/>
    <w:rsid w:val="002C5F19"/>
    <w:rsid w:val="002C728F"/>
    <w:rsid w:val="002C7AB8"/>
    <w:rsid w:val="002C7D4D"/>
    <w:rsid w:val="002C7DD0"/>
    <w:rsid w:val="002D03B4"/>
    <w:rsid w:val="002D2C7E"/>
    <w:rsid w:val="002D4765"/>
    <w:rsid w:val="002D5E55"/>
    <w:rsid w:val="002E022C"/>
    <w:rsid w:val="002E2C41"/>
    <w:rsid w:val="002E40FE"/>
    <w:rsid w:val="002F34ED"/>
    <w:rsid w:val="002F3D42"/>
    <w:rsid w:val="002F46BA"/>
    <w:rsid w:val="002F602F"/>
    <w:rsid w:val="00300EE3"/>
    <w:rsid w:val="00302136"/>
    <w:rsid w:val="00313246"/>
    <w:rsid w:val="00313D7C"/>
    <w:rsid w:val="003147FE"/>
    <w:rsid w:val="003207B5"/>
    <w:rsid w:val="003231ED"/>
    <w:rsid w:val="00327A74"/>
    <w:rsid w:val="003403FB"/>
    <w:rsid w:val="00341BB5"/>
    <w:rsid w:val="00343614"/>
    <w:rsid w:val="0034456D"/>
    <w:rsid w:val="00347B41"/>
    <w:rsid w:val="00350174"/>
    <w:rsid w:val="0035153B"/>
    <w:rsid w:val="003524A6"/>
    <w:rsid w:val="003546E3"/>
    <w:rsid w:val="003548F7"/>
    <w:rsid w:val="00355419"/>
    <w:rsid w:val="00364619"/>
    <w:rsid w:val="003646DD"/>
    <w:rsid w:val="00367218"/>
    <w:rsid w:val="003701D4"/>
    <w:rsid w:val="003704B1"/>
    <w:rsid w:val="003728FE"/>
    <w:rsid w:val="00372ED1"/>
    <w:rsid w:val="003738BE"/>
    <w:rsid w:val="00373BD2"/>
    <w:rsid w:val="00373F71"/>
    <w:rsid w:val="00374D97"/>
    <w:rsid w:val="0037696F"/>
    <w:rsid w:val="00380643"/>
    <w:rsid w:val="003824BF"/>
    <w:rsid w:val="0038279F"/>
    <w:rsid w:val="003827F0"/>
    <w:rsid w:val="0038375C"/>
    <w:rsid w:val="00384EE2"/>
    <w:rsid w:val="00386F7E"/>
    <w:rsid w:val="003903F6"/>
    <w:rsid w:val="003914B2"/>
    <w:rsid w:val="00391B59"/>
    <w:rsid w:val="003938FC"/>
    <w:rsid w:val="003939BE"/>
    <w:rsid w:val="00395B14"/>
    <w:rsid w:val="00395D13"/>
    <w:rsid w:val="00397F34"/>
    <w:rsid w:val="003A084B"/>
    <w:rsid w:val="003A0FBF"/>
    <w:rsid w:val="003A1B04"/>
    <w:rsid w:val="003A49E8"/>
    <w:rsid w:val="003A54EE"/>
    <w:rsid w:val="003B12B2"/>
    <w:rsid w:val="003B17DD"/>
    <w:rsid w:val="003B46BE"/>
    <w:rsid w:val="003C49C5"/>
    <w:rsid w:val="003C5699"/>
    <w:rsid w:val="003D044F"/>
    <w:rsid w:val="003D04DD"/>
    <w:rsid w:val="003D1E9C"/>
    <w:rsid w:val="003D48CA"/>
    <w:rsid w:val="003D52BC"/>
    <w:rsid w:val="003E2295"/>
    <w:rsid w:val="003F128A"/>
    <w:rsid w:val="00404995"/>
    <w:rsid w:val="00404EB5"/>
    <w:rsid w:val="00411700"/>
    <w:rsid w:val="0041465C"/>
    <w:rsid w:val="0041484F"/>
    <w:rsid w:val="00415BD0"/>
    <w:rsid w:val="00423D50"/>
    <w:rsid w:val="00430D5B"/>
    <w:rsid w:val="0043276D"/>
    <w:rsid w:val="004330EA"/>
    <w:rsid w:val="00434C52"/>
    <w:rsid w:val="00434DC6"/>
    <w:rsid w:val="00435B66"/>
    <w:rsid w:val="0043633C"/>
    <w:rsid w:val="00436D57"/>
    <w:rsid w:val="004428CC"/>
    <w:rsid w:val="00442ABF"/>
    <w:rsid w:val="004451FE"/>
    <w:rsid w:val="00446D75"/>
    <w:rsid w:val="004520FF"/>
    <w:rsid w:val="00453087"/>
    <w:rsid w:val="00455A38"/>
    <w:rsid w:val="00465939"/>
    <w:rsid w:val="00466562"/>
    <w:rsid w:val="0047029F"/>
    <w:rsid w:val="004705A1"/>
    <w:rsid w:val="0047138C"/>
    <w:rsid w:val="004729CE"/>
    <w:rsid w:val="0047325B"/>
    <w:rsid w:val="00474131"/>
    <w:rsid w:val="00475E8F"/>
    <w:rsid w:val="00480B0B"/>
    <w:rsid w:val="0048183A"/>
    <w:rsid w:val="0048447B"/>
    <w:rsid w:val="004860B4"/>
    <w:rsid w:val="00486CD6"/>
    <w:rsid w:val="00491483"/>
    <w:rsid w:val="004919C2"/>
    <w:rsid w:val="004934E3"/>
    <w:rsid w:val="00494C89"/>
    <w:rsid w:val="00497BBD"/>
    <w:rsid w:val="00497EBA"/>
    <w:rsid w:val="004A1AA9"/>
    <w:rsid w:val="004A58E3"/>
    <w:rsid w:val="004A5F09"/>
    <w:rsid w:val="004B1A68"/>
    <w:rsid w:val="004B3DED"/>
    <w:rsid w:val="004B42ED"/>
    <w:rsid w:val="004B5EA8"/>
    <w:rsid w:val="004C2EEC"/>
    <w:rsid w:val="004C4340"/>
    <w:rsid w:val="004C487A"/>
    <w:rsid w:val="004C76BE"/>
    <w:rsid w:val="004C78DA"/>
    <w:rsid w:val="004D0BCA"/>
    <w:rsid w:val="004D270F"/>
    <w:rsid w:val="004D455D"/>
    <w:rsid w:val="004D7635"/>
    <w:rsid w:val="004D7843"/>
    <w:rsid w:val="004E0E3D"/>
    <w:rsid w:val="004E2BA2"/>
    <w:rsid w:val="004E6FF4"/>
    <w:rsid w:val="004F02B2"/>
    <w:rsid w:val="004F1BAA"/>
    <w:rsid w:val="004F42D5"/>
    <w:rsid w:val="004F72B9"/>
    <w:rsid w:val="0050045B"/>
    <w:rsid w:val="00501172"/>
    <w:rsid w:val="00501B84"/>
    <w:rsid w:val="005021D2"/>
    <w:rsid w:val="00503A99"/>
    <w:rsid w:val="00503D18"/>
    <w:rsid w:val="00504739"/>
    <w:rsid w:val="0050657B"/>
    <w:rsid w:val="00507D0A"/>
    <w:rsid w:val="005115F7"/>
    <w:rsid w:val="00513B1F"/>
    <w:rsid w:val="0051486A"/>
    <w:rsid w:val="005149CD"/>
    <w:rsid w:val="00516455"/>
    <w:rsid w:val="00517705"/>
    <w:rsid w:val="00517847"/>
    <w:rsid w:val="00524305"/>
    <w:rsid w:val="0052546E"/>
    <w:rsid w:val="0052584F"/>
    <w:rsid w:val="005306E8"/>
    <w:rsid w:val="00530725"/>
    <w:rsid w:val="005312FD"/>
    <w:rsid w:val="00531476"/>
    <w:rsid w:val="005334D8"/>
    <w:rsid w:val="0054033A"/>
    <w:rsid w:val="005407BD"/>
    <w:rsid w:val="00544234"/>
    <w:rsid w:val="005444F6"/>
    <w:rsid w:val="00544934"/>
    <w:rsid w:val="00546352"/>
    <w:rsid w:val="00550D49"/>
    <w:rsid w:val="00551C48"/>
    <w:rsid w:val="00552C5E"/>
    <w:rsid w:val="00557A68"/>
    <w:rsid w:val="00561175"/>
    <w:rsid w:val="005648EE"/>
    <w:rsid w:val="00571C3C"/>
    <w:rsid w:val="005757DB"/>
    <w:rsid w:val="005763C5"/>
    <w:rsid w:val="00581D24"/>
    <w:rsid w:val="0058459E"/>
    <w:rsid w:val="005849AE"/>
    <w:rsid w:val="00586D4D"/>
    <w:rsid w:val="00592318"/>
    <w:rsid w:val="005961E7"/>
    <w:rsid w:val="005A011E"/>
    <w:rsid w:val="005A07F0"/>
    <w:rsid w:val="005A31BA"/>
    <w:rsid w:val="005A3531"/>
    <w:rsid w:val="005A3DDE"/>
    <w:rsid w:val="005A53F0"/>
    <w:rsid w:val="005A788E"/>
    <w:rsid w:val="005B0A26"/>
    <w:rsid w:val="005B0CBA"/>
    <w:rsid w:val="005B3BE3"/>
    <w:rsid w:val="005B5814"/>
    <w:rsid w:val="005B5972"/>
    <w:rsid w:val="005C0360"/>
    <w:rsid w:val="005C3F73"/>
    <w:rsid w:val="005C498A"/>
    <w:rsid w:val="005C58CD"/>
    <w:rsid w:val="005C5BB7"/>
    <w:rsid w:val="005C6746"/>
    <w:rsid w:val="005C6C61"/>
    <w:rsid w:val="005D1A2C"/>
    <w:rsid w:val="005D2DFA"/>
    <w:rsid w:val="005E1317"/>
    <w:rsid w:val="005E1DAE"/>
    <w:rsid w:val="005E4538"/>
    <w:rsid w:val="005F3818"/>
    <w:rsid w:val="005F3E3D"/>
    <w:rsid w:val="00602F0C"/>
    <w:rsid w:val="00603723"/>
    <w:rsid w:val="00603EA5"/>
    <w:rsid w:val="006045B1"/>
    <w:rsid w:val="00605268"/>
    <w:rsid w:val="00606D0E"/>
    <w:rsid w:val="00610E45"/>
    <w:rsid w:val="00614B7C"/>
    <w:rsid w:val="00615DF4"/>
    <w:rsid w:val="00617FEE"/>
    <w:rsid w:val="00622B86"/>
    <w:rsid w:val="00623577"/>
    <w:rsid w:val="00627BFA"/>
    <w:rsid w:val="00630B58"/>
    <w:rsid w:val="00633334"/>
    <w:rsid w:val="00633B9C"/>
    <w:rsid w:val="006361AF"/>
    <w:rsid w:val="006420D9"/>
    <w:rsid w:val="00642702"/>
    <w:rsid w:val="00642A07"/>
    <w:rsid w:val="00643529"/>
    <w:rsid w:val="00643CB4"/>
    <w:rsid w:val="00644BE4"/>
    <w:rsid w:val="00660552"/>
    <w:rsid w:val="00660C75"/>
    <w:rsid w:val="0066329C"/>
    <w:rsid w:val="0066664D"/>
    <w:rsid w:val="00666BBB"/>
    <w:rsid w:val="006676CC"/>
    <w:rsid w:val="00674DBB"/>
    <w:rsid w:val="00675150"/>
    <w:rsid w:val="0067540A"/>
    <w:rsid w:val="0067570F"/>
    <w:rsid w:val="00681108"/>
    <w:rsid w:val="00681F17"/>
    <w:rsid w:val="00685A63"/>
    <w:rsid w:val="00690C97"/>
    <w:rsid w:val="0069441B"/>
    <w:rsid w:val="006972FD"/>
    <w:rsid w:val="006A18A6"/>
    <w:rsid w:val="006A2793"/>
    <w:rsid w:val="006A54BA"/>
    <w:rsid w:val="006A66EB"/>
    <w:rsid w:val="006A6AEF"/>
    <w:rsid w:val="006B0392"/>
    <w:rsid w:val="006B226F"/>
    <w:rsid w:val="006B2726"/>
    <w:rsid w:val="006B6E51"/>
    <w:rsid w:val="006C0635"/>
    <w:rsid w:val="006C2C3D"/>
    <w:rsid w:val="006C4871"/>
    <w:rsid w:val="006C6145"/>
    <w:rsid w:val="006C700F"/>
    <w:rsid w:val="006D0881"/>
    <w:rsid w:val="006D3867"/>
    <w:rsid w:val="006D410D"/>
    <w:rsid w:val="006E45F8"/>
    <w:rsid w:val="006E5F78"/>
    <w:rsid w:val="006F0376"/>
    <w:rsid w:val="006F39C8"/>
    <w:rsid w:val="006F5D02"/>
    <w:rsid w:val="006F6144"/>
    <w:rsid w:val="0070159B"/>
    <w:rsid w:val="00702E90"/>
    <w:rsid w:val="00703E97"/>
    <w:rsid w:val="00707C38"/>
    <w:rsid w:val="00711FFA"/>
    <w:rsid w:val="0071421F"/>
    <w:rsid w:val="0072029D"/>
    <w:rsid w:val="007236B8"/>
    <w:rsid w:val="0072398E"/>
    <w:rsid w:val="00725ACD"/>
    <w:rsid w:val="00725CCA"/>
    <w:rsid w:val="00732D87"/>
    <w:rsid w:val="007369F6"/>
    <w:rsid w:val="00737152"/>
    <w:rsid w:val="00737660"/>
    <w:rsid w:val="007376E0"/>
    <w:rsid w:val="00742B45"/>
    <w:rsid w:val="00744A1F"/>
    <w:rsid w:val="00746D82"/>
    <w:rsid w:val="007474DD"/>
    <w:rsid w:val="0075318E"/>
    <w:rsid w:val="00754A11"/>
    <w:rsid w:val="00756AB2"/>
    <w:rsid w:val="00760D03"/>
    <w:rsid w:val="007629BF"/>
    <w:rsid w:val="00767D3F"/>
    <w:rsid w:val="00774245"/>
    <w:rsid w:val="00774306"/>
    <w:rsid w:val="0078228A"/>
    <w:rsid w:val="00782B80"/>
    <w:rsid w:val="00783101"/>
    <w:rsid w:val="00786EF4"/>
    <w:rsid w:val="00791092"/>
    <w:rsid w:val="007913EE"/>
    <w:rsid w:val="0079193E"/>
    <w:rsid w:val="00792C7B"/>
    <w:rsid w:val="00796FE1"/>
    <w:rsid w:val="007A198F"/>
    <w:rsid w:val="007A2BE7"/>
    <w:rsid w:val="007A734C"/>
    <w:rsid w:val="007B0C43"/>
    <w:rsid w:val="007B1174"/>
    <w:rsid w:val="007B13B0"/>
    <w:rsid w:val="007B39B9"/>
    <w:rsid w:val="007B7330"/>
    <w:rsid w:val="007B7FC8"/>
    <w:rsid w:val="007C6702"/>
    <w:rsid w:val="007D1B86"/>
    <w:rsid w:val="007D67A3"/>
    <w:rsid w:val="007D7E92"/>
    <w:rsid w:val="007E0286"/>
    <w:rsid w:val="007E5380"/>
    <w:rsid w:val="007E5E6A"/>
    <w:rsid w:val="007E5FB3"/>
    <w:rsid w:val="007E6AE9"/>
    <w:rsid w:val="007F1030"/>
    <w:rsid w:val="007F197C"/>
    <w:rsid w:val="007F1D57"/>
    <w:rsid w:val="007F2489"/>
    <w:rsid w:val="007F7E59"/>
    <w:rsid w:val="008042FB"/>
    <w:rsid w:val="00804472"/>
    <w:rsid w:val="0081089B"/>
    <w:rsid w:val="00810A08"/>
    <w:rsid w:val="00812E66"/>
    <w:rsid w:val="00816F72"/>
    <w:rsid w:val="00823B7E"/>
    <w:rsid w:val="0082518C"/>
    <w:rsid w:val="008302A4"/>
    <w:rsid w:val="0083252A"/>
    <w:rsid w:val="008349B3"/>
    <w:rsid w:val="00835B17"/>
    <w:rsid w:val="008370C0"/>
    <w:rsid w:val="00840065"/>
    <w:rsid w:val="00840198"/>
    <w:rsid w:val="00844283"/>
    <w:rsid w:val="00844FCD"/>
    <w:rsid w:val="0084582F"/>
    <w:rsid w:val="00847C0A"/>
    <w:rsid w:val="008512C4"/>
    <w:rsid w:val="00851A4A"/>
    <w:rsid w:val="0085250E"/>
    <w:rsid w:val="008528A0"/>
    <w:rsid w:val="008563A4"/>
    <w:rsid w:val="00857F05"/>
    <w:rsid w:val="00860131"/>
    <w:rsid w:val="00860860"/>
    <w:rsid w:val="00864468"/>
    <w:rsid w:val="00865025"/>
    <w:rsid w:val="00866547"/>
    <w:rsid w:val="00876FA3"/>
    <w:rsid w:val="008801B2"/>
    <w:rsid w:val="00891033"/>
    <w:rsid w:val="00892783"/>
    <w:rsid w:val="008935BD"/>
    <w:rsid w:val="008936DF"/>
    <w:rsid w:val="00897A0E"/>
    <w:rsid w:val="008A1C40"/>
    <w:rsid w:val="008A2D6B"/>
    <w:rsid w:val="008A4ABA"/>
    <w:rsid w:val="008A714A"/>
    <w:rsid w:val="008B0329"/>
    <w:rsid w:val="008B5222"/>
    <w:rsid w:val="008B61E3"/>
    <w:rsid w:val="008C25EC"/>
    <w:rsid w:val="008C474C"/>
    <w:rsid w:val="008C56D8"/>
    <w:rsid w:val="008D54DC"/>
    <w:rsid w:val="008D6221"/>
    <w:rsid w:val="008E26F2"/>
    <w:rsid w:val="008E3579"/>
    <w:rsid w:val="008E6045"/>
    <w:rsid w:val="008F2B06"/>
    <w:rsid w:val="00902B40"/>
    <w:rsid w:val="00903AC3"/>
    <w:rsid w:val="00905433"/>
    <w:rsid w:val="00907AA0"/>
    <w:rsid w:val="0091091B"/>
    <w:rsid w:val="00913EB4"/>
    <w:rsid w:val="009213E0"/>
    <w:rsid w:val="0092239A"/>
    <w:rsid w:val="009228DF"/>
    <w:rsid w:val="00924625"/>
    <w:rsid w:val="00925712"/>
    <w:rsid w:val="00926EA9"/>
    <w:rsid w:val="0092724A"/>
    <w:rsid w:val="00930F98"/>
    <w:rsid w:val="00930FD7"/>
    <w:rsid w:val="00933E50"/>
    <w:rsid w:val="00934193"/>
    <w:rsid w:val="00934F6E"/>
    <w:rsid w:val="009356A9"/>
    <w:rsid w:val="00937A0B"/>
    <w:rsid w:val="0094233D"/>
    <w:rsid w:val="00950ACA"/>
    <w:rsid w:val="0095171F"/>
    <w:rsid w:val="00957F22"/>
    <w:rsid w:val="00960F95"/>
    <w:rsid w:val="00961C42"/>
    <w:rsid w:val="00961F15"/>
    <w:rsid w:val="00962FE4"/>
    <w:rsid w:val="009665AC"/>
    <w:rsid w:val="00966A43"/>
    <w:rsid w:val="0097103E"/>
    <w:rsid w:val="00973BC0"/>
    <w:rsid w:val="00980334"/>
    <w:rsid w:val="009833CF"/>
    <w:rsid w:val="00984555"/>
    <w:rsid w:val="00990B18"/>
    <w:rsid w:val="009916A6"/>
    <w:rsid w:val="00994C9C"/>
    <w:rsid w:val="009A090B"/>
    <w:rsid w:val="009A4B57"/>
    <w:rsid w:val="009A4F0C"/>
    <w:rsid w:val="009B2208"/>
    <w:rsid w:val="009B7F1B"/>
    <w:rsid w:val="009C09A6"/>
    <w:rsid w:val="009C2A98"/>
    <w:rsid w:val="009C5581"/>
    <w:rsid w:val="009C6632"/>
    <w:rsid w:val="009D0800"/>
    <w:rsid w:val="009D1272"/>
    <w:rsid w:val="009D2629"/>
    <w:rsid w:val="009D3B3D"/>
    <w:rsid w:val="009D4156"/>
    <w:rsid w:val="009D69C1"/>
    <w:rsid w:val="009E3A57"/>
    <w:rsid w:val="009E40F2"/>
    <w:rsid w:val="009E5779"/>
    <w:rsid w:val="009E688F"/>
    <w:rsid w:val="009E7AC9"/>
    <w:rsid w:val="009F413A"/>
    <w:rsid w:val="009F6192"/>
    <w:rsid w:val="00A00F2A"/>
    <w:rsid w:val="00A03212"/>
    <w:rsid w:val="00A0332E"/>
    <w:rsid w:val="00A034C8"/>
    <w:rsid w:val="00A04D64"/>
    <w:rsid w:val="00A0525F"/>
    <w:rsid w:val="00A12D8A"/>
    <w:rsid w:val="00A16867"/>
    <w:rsid w:val="00A17909"/>
    <w:rsid w:val="00A2173F"/>
    <w:rsid w:val="00A244C7"/>
    <w:rsid w:val="00A26654"/>
    <w:rsid w:val="00A26ED3"/>
    <w:rsid w:val="00A3105B"/>
    <w:rsid w:val="00A34F95"/>
    <w:rsid w:val="00A372DB"/>
    <w:rsid w:val="00A4038E"/>
    <w:rsid w:val="00A434C7"/>
    <w:rsid w:val="00A44C60"/>
    <w:rsid w:val="00A45088"/>
    <w:rsid w:val="00A4577B"/>
    <w:rsid w:val="00A5096A"/>
    <w:rsid w:val="00A569B9"/>
    <w:rsid w:val="00A56BCD"/>
    <w:rsid w:val="00A57D44"/>
    <w:rsid w:val="00A60012"/>
    <w:rsid w:val="00A62AC6"/>
    <w:rsid w:val="00A66D20"/>
    <w:rsid w:val="00A71559"/>
    <w:rsid w:val="00A720AB"/>
    <w:rsid w:val="00A77604"/>
    <w:rsid w:val="00A800A3"/>
    <w:rsid w:val="00A8495F"/>
    <w:rsid w:val="00A8618E"/>
    <w:rsid w:val="00A917E0"/>
    <w:rsid w:val="00A92132"/>
    <w:rsid w:val="00A94C01"/>
    <w:rsid w:val="00AA7798"/>
    <w:rsid w:val="00AA7D28"/>
    <w:rsid w:val="00AB0784"/>
    <w:rsid w:val="00AB3E83"/>
    <w:rsid w:val="00AB4774"/>
    <w:rsid w:val="00AB5B26"/>
    <w:rsid w:val="00AB77E9"/>
    <w:rsid w:val="00AB7BAF"/>
    <w:rsid w:val="00AB7DBF"/>
    <w:rsid w:val="00AC0EF1"/>
    <w:rsid w:val="00AC6950"/>
    <w:rsid w:val="00AC7B7B"/>
    <w:rsid w:val="00AD58B4"/>
    <w:rsid w:val="00AE374D"/>
    <w:rsid w:val="00AE3CD1"/>
    <w:rsid w:val="00AE4018"/>
    <w:rsid w:val="00AE41D5"/>
    <w:rsid w:val="00AE4D73"/>
    <w:rsid w:val="00AE6662"/>
    <w:rsid w:val="00AF1C92"/>
    <w:rsid w:val="00AF2B0F"/>
    <w:rsid w:val="00AF307A"/>
    <w:rsid w:val="00AF4845"/>
    <w:rsid w:val="00AF7B9B"/>
    <w:rsid w:val="00B03593"/>
    <w:rsid w:val="00B06F8B"/>
    <w:rsid w:val="00B071B5"/>
    <w:rsid w:val="00B13C9F"/>
    <w:rsid w:val="00B13FF4"/>
    <w:rsid w:val="00B140D3"/>
    <w:rsid w:val="00B15880"/>
    <w:rsid w:val="00B202EA"/>
    <w:rsid w:val="00B23E96"/>
    <w:rsid w:val="00B25C26"/>
    <w:rsid w:val="00B261BA"/>
    <w:rsid w:val="00B3064A"/>
    <w:rsid w:val="00B3473A"/>
    <w:rsid w:val="00B37787"/>
    <w:rsid w:val="00B405B4"/>
    <w:rsid w:val="00B4230E"/>
    <w:rsid w:val="00B429F6"/>
    <w:rsid w:val="00B4506F"/>
    <w:rsid w:val="00B45D0C"/>
    <w:rsid w:val="00B46F92"/>
    <w:rsid w:val="00B4727E"/>
    <w:rsid w:val="00B47718"/>
    <w:rsid w:val="00B51C41"/>
    <w:rsid w:val="00B51E64"/>
    <w:rsid w:val="00B51F25"/>
    <w:rsid w:val="00B52DC2"/>
    <w:rsid w:val="00B53704"/>
    <w:rsid w:val="00B53C3B"/>
    <w:rsid w:val="00B54E70"/>
    <w:rsid w:val="00B55827"/>
    <w:rsid w:val="00B56865"/>
    <w:rsid w:val="00B602C9"/>
    <w:rsid w:val="00B62680"/>
    <w:rsid w:val="00B62845"/>
    <w:rsid w:val="00B63CBC"/>
    <w:rsid w:val="00B64835"/>
    <w:rsid w:val="00B64A09"/>
    <w:rsid w:val="00B66033"/>
    <w:rsid w:val="00B66A7E"/>
    <w:rsid w:val="00B702D5"/>
    <w:rsid w:val="00B723C6"/>
    <w:rsid w:val="00B745CF"/>
    <w:rsid w:val="00B75CBD"/>
    <w:rsid w:val="00B800CB"/>
    <w:rsid w:val="00B8074B"/>
    <w:rsid w:val="00B8101A"/>
    <w:rsid w:val="00B8138B"/>
    <w:rsid w:val="00B82820"/>
    <w:rsid w:val="00B84DF3"/>
    <w:rsid w:val="00B85FEB"/>
    <w:rsid w:val="00B861AB"/>
    <w:rsid w:val="00B90088"/>
    <w:rsid w:val="00B94204"/>
    <w:rsid w:val="00BA2A45"/>
    <w:rsid w:val="00BA3A95"/>
    <w:rsid w:val="00BA42F5"/>
    <w:rsid w:val="00BA5171"/>
    <w:rsid w:val="00BA7FA3"/>
    <w:rsid w:val="00BB16D8"/>
    <w:rsid w:val="00BB1C76"/>
    <w:rsid w:val="00BB27C2"/>
    <w:rsid w:val="00BB2A03"/>
    <w:rsid w:val="00BB7D50"/>
    <w:rsid w:val="00BC2017"/>
    <w:rsid w:val="00BD006D"/>
    <w:rsid w:val="00BD0575"/>
    <w:rsid w:val="00BD12AC"/>
    <w:rsid w:val="00BD29BB"/>
    <w:rsid w:val="00BD3B40"/>
    <w:rsid w:val="00BD75B8"/>
    <w:rsid w:val="00BE125E"/>
    <w:rsid w:val="00BE5440"/>
    <w:rsid w:val="00BE5843"/>
    <w:rsid w:val="00BF0359"/>
    <w:rsid w:val="00BF2570"/>
    <w:rsid w:val="00BF3AF0"/>
    <w:rsid w:val="00C01E8F"/>
    <w:rsid w:val="00C0501F"/>
    <w:rsid w:val="00C06F2F"/>
    <w:rsid w:val="00C07885"/>
    <w:rsid w:val="00C10B7E"/>
    <w:rsid w:val="00C136F8"/>
    <w:rsid w:val="00C146F6"/>
    <w:rsid w:val="00C1563C"/>
    <w:rsid w:val="00C15899"/>
    <w:rsid w:val="00C17469"/>
    <w:rsid w:val="00C20799"/>
    <w:rsid w:val="00C2231C"/>
    <w:rsid w:val="00C22FB8"/>
    <w:rsid w:val="00C30D1F"/>
    <w:rsid w:val="00C31F64"/>
    <w:rsid w:val="00C3385B"/>
    <w:rsid w:val="00C351DD"/>
    <w:rsid w:val="00C408E9"/>
    <w:rsid w:val="00C4117D"/>
    <w:rsid w:val="00C41EF8"/>
    <w:rsid w:val="00C43AC5"/>
    <w:rsid w:val="00C43F84"/>
    <w:rsid w:val="00C456BC"/>
    <w:rsid w:val="00C522BD"/>
    <w:rsid w:val="00C5344A"/>
    <w:rsid w:val="00C54E02"/>
    <w:rsid w:val="00C553F4"/>
    <w:rsid w:val="00C57C9F"/>
    <w:rsid w:val="00C63F2A"/>
    <w:rsid w:val="00C64F11"/>
    <w:rsid w:val="00C72798"/>
    <w:rsid w:val="00C72992"/>
    <w:rsid w:val="00C7389A"/>
    <w:rsid w:val="00C751C4"/>
    <w:rsid w:val="00C876FC"/>
    <w:rsid w:val="00C907C0"/>
    <w:rsid w:val="00C91C04"/>
    <w:rsid w:val="00C93837"/>
    <w:rsid w:val="00C95E40"/>
    <w:rsid w:val="00CA0363"/>
    <w:rsid w:val="00CA398B"/>
    <w:rsid w:val="00CA5879"/>
    <w:rsid w:val="00CC43D2"/>
    <w:rsid w:val="00CC4CB1"/>
    <w:rsid w:val="00CC4F43"/>
    <w:rsid w:val="00CC61D2"/>
    <w:rsid w:val="00CD36BC"/>
    <w:rsid w:val="00CD61C3"/>
    <w:rsid w:val="00CD6E8D"/>
    <w:rsid w:val="00CD724F"/>
    <w:rsid w:val="00CE134B"/>
    <w:rsid w:val="00CE188C"/>
    <w:rsid w:val="00CE1FC8"/>
    <w:rsid w:val="00CE295B"/>
    <w:rsid w:val="00CE3B3D"/>
    <w:rsid w:val="00CE7A81"/>
    <w:rsid w:val="00CF148C"/>
    <w:rsid w:val="00CF484C"/>
    <w:rsid w:val="00CF6229"/>
    <w:rsid w:val="00CF6DAE"/>
    <w:rsid w:val="00CF747A"/>
    <w:rsid w:val="00D00D53"/>
    <w:rsid w:val="00D02084"/>
    <w:rsid w:val="00D02170"/>
    <w:rsid w:val="00D03058"/>
    <w:rsid w:val="00D03BA2"/>
    <w:rsid w:val="00D05F65"/>
    <w:rsid w:val="00D0775C"/>
    <w:rsid w:val="00D1136F"/>
    <w:rsid w:val="00D11D8B"/>
    <w:rsid w:val="00D144FA"/>
    <w:rsid w:val="00D17205"/>
    <w:rsid w:val="00D21043"/>
    <w:rsid w:val="00D2362F"/>
    <w:rsid w:val="00D24E63"/>
    <w:rsid w:val="00D265EF"/>
    <w:rsid w:val="00D2761D"/>
    <w:rsid w:val="00D30196"/>
    <w:rsid w:val="00D338F8"/>
    <w:rsid w:val="00D339AE"/>
    <w:rsid w:val="00D458E0"/>
    <w:rsid w:val="00D463F1"/>
    <w:rsid w:val="00D47BEC"/>
    <w:rsid w:val="00D47FD0"/>
    <w:rsid w:val="00D524BB"/>
    <w:rsid w:val="00D531F1"/>
    <w:rsid w:val="00D561C8"/>
    <w:rsid w:val="00D56225"/>
    <w:rsid w:val="00D56FDD"/>
    <w:rsid w:val="00D57B77"/>
    <w:rsid w:val="00D57CCE"/>
    <w:rsid w:val="00D613EF"/>
    <w:rsid w:val="00D61C42"/>
    <w:rsid w:val="00D65E8E"/>
    <w:rsid w:val="00D6703D"/>
    <w:rsid w:val="00D717DA"/>
    <w:rsid w:val="00D7659E"/>
    <w:rsid w:val="00D7741D"/>
    <w:rsid w:val="00D77461"/>
    <w:rsid w:val="00D77590"/>
    <w:rsid w:val="00D80CA9"/>
    <w:rsid w:val="00D815CF"/>
    <w:rsid w:val="00D821E0"/>
    <w:rsid w:val="00D84BA5"/>
    <w:rsid w:val="00D85FA9"/>
    <w:rsid w:val="00D86BAC"/>
    <w:rsid w:val="00D87413"/>
    <w:rsid w:val="00D9260E"/>
    <w:rsid w:val="00D92B60"/>
    <w:rsid w:val="00D946B0"/>
    <w:rsid w:val="00DA2679"/>
    <w:rsid w:val="00DA3039"/>
    <w:rsid w:val="00DA6B88"/>
    <w:rsid w:val="00DA73B6"/>
    <w:rsid w:val="00DB127D"/>
    <w:rsid w:val="00DB5CFF"/>
    <w:rsid w:val="00DB78C1"/>
    <w:rsid w:val="00DC15F8"/>
    <w:rsid w:val="00DC24D1"/>
    <w:rsid w:val="00DC51DF"/>
    <w:rsid w:val="00DD1235"/>
    <w:rsid w:val="00DD4C1D"/>
    <w:rsid w:val="00DD62AD"/>
    <w:rsid w:val="00DD7153"/>
    <w:rsid w:val="00DE1699"/>
    <w:rsid w:val="00DE2074"/>
    <w:rsid w:val="00DE7CA3"/>
    <w:rsid w:val="00DF4F58"/>
    <w:rsid w:val="00E04D59"/>
    <w:rsid w:val="00E07ACE"/>
    <w:rsid w:val="00E11F2F"/>
    <w:rsid w:val="00E13A3A"/>
    <w:rsid w:val="00E14C4C"/>
    <w:rsid w:val="00E14CD2"/>
    <w:rsid w:val="00E17A51"/>
    <w:rsid w:val="00E301AE"/>
    <w:rsid w:val="00E315BC"/>
    <w:rsid w:val="00E33610"/>
    <w:rsid w:val="00E35139"/>
    <w:rsid w:val="00E35D67"/>
    <w:rsid w:val="00E37529"/>
    <w:rsid w:val="00E44555"/>
    <w:rsid w:val="00E4526A"/>
    <w:rsid w:val="00E45F19"/>
    <w:rsid w:val="00E462E3"/>
    <w:rsid w:val="00E46CDE"/>
    <w:rsid w:val="00E50608"/>
    <w:rsid w:val="00E5085C"/>
    <w:rsid w:val="00E5165B"/>
    <w:rsid w:val="00E52A20"/>
    <w:rsid w:val="00E52ABA"/>
    <w:rsid w:val="00E5314F"/>
    <w:rsid w:val="00E549C9"/>
    <w:rsid w:val="00E5511D"/>
    <w:rsid w:val="00E560D8"/>
    <w:rsid w:val="00E61ED7"/>
    <w:rsid w:val="00E653E3"/>
    <w:rsid w:val="00E65AC8"/>
    <w:rsid w:val="00E66AEE"/>
    <w:rsid w:val="00E70FF5"/>
    <w:rsid w:val="00E736A7"/>
    <w:rsid w:val="00E748BD"/>
    <w:rsid w:val="00E75B81"/>
    <w:rsid w:val="00E829E3"/>
    <w:rsid w:val="00E82FDD"/>
    <w:rsid w:val="00E83AD2"/>
    <w:rsid w:val="00E84F68"/>
    <w:rsid w:val="00E87C26"/>
    <w:rsid w:val="00E97826"/>
    <w:rsid w:val="00E97AD6"/>
    <w:rsid w:val="00E97D24"/>
    <w:rsid w:val="00EA0D54"/>
    <w:rsid w:val="00EA1440"/>
    <w:rsid w:val="00EA2361"/>
    <w:rsid w:val="00EA68A2"/>
    <w:rsid w:val="00EA69BC"/>
    <w:rsid w:val="00EB11D4"/>
    <w:rsid w:val="00EB2886"/>
    <w:rsid w:val="00EB398E"/>
    <w:rsid w:val="00EB3C8F"/>
    <w:rsid w:val="00EB4B7E"/>
    <w:rsid w:val="00EC4096"/>
    <w:rsid w:val="00EC429C"/>
    <w:rsid w:val="00EC6A51"/>
    <w:rsid w:val="00EC79CC"/>
    <w:rsid w:val="00ED05AC"/>
    <w:rsid w:val="00ED10E2"/>
    <w:rsid w:val="00ED6B25"/>
    <w:rsid w:val="00ED6E29"/>
    <w:rsid w:val="00ED7621"/>
    <w:rsid w:val="00EE3E7E"/>
    <w:rsid w:val="00EE4050"/>
    <w:rsid w:val="00EE4149"/>
    <w:rsid w:val="00EE4B5C"/>
    <w:rsid w:val="00EE6592"/>
    <w:rsid w:val="00EF37BB"/>
    <w:rsid w:val="00EF5EE3"/>
    <w:rsid w:val="00EF67D9"/>
    <w:rsid w:val="00EF767F"/>
    <w:rsid w:val="00F01DB8"/>
    <w:rsid w:val="00F02F74"/>
    <w:rsid w:val="00F048D7"/>
    <w:rsid w:val="00F04E3E"/>
    <w:rsid w:val="00F068F1"/>
    <w:rsid w:val="00F10771"/>
    <w:rsid w:val="00F15BF2"/>
    <w:rsid w:val="00F205E5"/>
    <w:rsid w:val="00F213D5"/>
    <w:rsid w:val="00F23313"/>
    <w:rsid w:val="00F27959"/>
    <w:rsid w:val="00F3364E"/>
    <w:rsid w:val="00F465EB"/>
    <w:rsid w:val="00F512A3"/>
    <w:rsid w:val="00F514BF"/>
    <w:rsid w:val="00F51AB4"/>
    <w:rsid w:val="00F51C45"/>
    <w:rsid w:val="00F523A8"/>
    <w:rsid w:val="00F54723"/>
    <w:rsid w:val="00F57359"/>
    <w:rsid w:val="00F57908"/>
    <w:rsid w:val="00F57AF5"/>
    <w:rsid w:val="00F60A86"/>
    <w:rsid w:val="00F6164F"/>
    <w:rsid w:val="00F62B87"/>
    <w:rsid w:val="00F62CBC"/>
    <w:rsid w:val="00F6360A"/>
    <w:rsid w:val="00F64DB9"/>
    <w:rsid w:val="00F65208"/>
    <w:rsid w:val="00F67BE6"/>
    <w:rsid w:val="00F702E1"/>
    <w:rsid w:val="00F70B93"/>
    <w:rsid w:val="00F73376"/>
    <w:rsid w:val="00F73473"/>
    <w:rsid w:val="00F74407"/>
    <w:rsid w:val="00F76056"/>
    <w:rsid w:val="00F76C57"/>
    <w:rsid w:val="00F778A5"/>
    <w:rsid w:val="00F779BA"/>
    <w:rsid w:val="00F83726"/>
    <w:rsid w:val="00F8481F"/>
    <w:rsid w:val="00F85D01"/>
    <w:rsid w:val="00F86B33"/>
    <w:rsid w:val="00F91C17"/>
    <w:rsid w:val="00F949B1"/>
    <w:rsid w:val="00F958EE"/>
    <w:rsid w:val="00F95FB5"/>
    <w:rsid w:val="00F96EEB"/>
    <w:rsid w:val="00F96F8A"/>
    <w:rsid w:val="00F9761F"/>
    <w:rsid w:val="00FA102C"/>
    <w:rsid w:val="00FA2A81"/>
    <w:rsid w:val="00FB3124"/>
    <w:rsid w:val="00FB4EBC"/>
    <w:rsid w:val="00FC146B"/>
    <w:rsid w:val="00FC22AA"/>
    <w:rsid w:val="00FC5616"/>
    <w:rsid w:val="00FD25A5"/>
    <w:rsid w:val="00FD328C"/>
    <w:rsid w:val="00FD7036"/>
    <w:rsid w:val="00FD7299"/>
    <w:rsid w:val="00FE0F10"/>
    <w:rsid w:val="00FE18B1"/>
    <w:rsid w:val="00FE2094"/>
    <w:rsid w:val="00FE3269"/>
    <w:rsid w:val="00FE4C63"/>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851085"/>
  <w15:docId w15:val="{FF16163D-566B-4C84-922B-7343C8DF0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27959"/>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F27959"/>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F27959"/>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F27959"/>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F27959"/>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F27959"/>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F27959"/>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F27959"/>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F27959"/>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F27959"/>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F27959"/>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F27959"/>
  </w:style>
  <w:style w:type="table" w:customStyle="1" w:styleId="tblzat-mtrix">
    <w:name w:val="táblázat - mátrix"/>
    <w:basedOn w:val="Normltblzat"/>
    <w:uiPriority w:val="2"/>
    <w:qFormat/>
    <w:rsid w:val="00F27959"/>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F27959"/>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F27959"/>
    <w:pPr>
      <w:numPr>
        <w:numId w:val="9"/>
      </w:numPr>
      <w:contextualSpacing/>
    </w:pPr>
  </w:style>
  <w:style w:type="character" w:styleId="Hiperhivatkozs">
    <w:name w:val="Hyperlink"/>
    <w:basedOn w:val="Vgjegyzet-hivatkozs"/>
    <w:uiPriority w:val="99"/>
    <w:rsid w:val="00F27959"/>
    <w:rPr>
      <w:rFonts w:ascii="Calibri" w:hAnsi="Calibri"/>
      <w:color w:val="0000FF"/>
      <w:sz w:val="20"/>
      <w:u w:val="single"/>
      <w:vertAlign w:val="superscript"/>
    </w:rPr>
  </w:style>
  <w:style w:type="table" w:customStyle="1" w:styleId="tblzat-oldallces">
    <w:name w:val="táblázat - oldalléces"/>
    <w:basedOn w:val="Normltblzat"/>
    <w:uiPriority w:val="3"/>
    <w:qFormat/>
    <w:rsid w:val="00F27959"/>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F27959"/>
    <w:rPr>
      <w:vertAlign w:val="superscript"/>
    </w:rPr>
  </w:style>
  <w:style w:type="paragraph" w:styleId="Buborkszveg">
    <w:name w:val="Balloon Text"/>
    <w:basedOn w:val="Norml"/>
    <w:link w:val="BuborkszvegChar"/>
    <w:uiPriority w:val="99"/>
    <w:semiHidden/>
    <w:unhideWhenUsed/>
    <w:rsid w:val="00F27959"/>
    <w:rPr>
      <w:rFonts w:ascii="Tahoma" w:hAnsi="Tahoma" w:cs="Tahoma"/>
      <w:sz w:val="16"/>
      <w:szCs w:val="16"/>
    </w:rPr>
  </w:style>
  <w:style w:type="paragraph" w:customStyle="1" w:styleId="Magyarzszveg">
    <w:name w:val="Magyarázó szöveg"/>
    <w:basedOn w:val="Norml"/>
    <w:next w:val="Norml"/>
    <w:uiPriority w:val="7"/>
    <w:rsid w:val="00F27959"/>
    <w:rPr>
      <w:color w:val="5B9BD5" w:themeColor="accent5"/>
      <w:sz w:val="18"/>
    </w:rPr>
  </w:style>
  <w:style w:type="character" w:customStyle="1" w:styleId="BuborkszvegChar">
    <w:name w:val="Buborékszöveg Char"/>
    <w:basedOn w:val="Bekezdsalapbettpusa"/>
    <w:link w:val="Buborkszveg"/>
    <w:uiPriority w:val="99"/>
    <w:semiHidden/>
    <w:rsid w:val="00F27959"/>
    <w:rPr>
      <w:rFonts w:ascii="Tahoma" w:eastAsiaTheme="minorHAnsi" w:hAnsi="Tahoma" w:cs="Tahoma"/>
      <w:sz w:val="16"/>
      <w:szCs w:val="16"/>
    </w:rPr>
  </w:style>
  <w:style w:type="paragraph" w:styleId="lfej">
    <w:name w:val="header"/>
    <w:basedOn w:val="Norml"/>
    <w:link w:val="lfejChar"/>
    <w:uiPriority w:val="99"/>
    <w:semiHidden/>
    <w:unhideWhenUsed/>
    <w:rsid w:val="00F27959"/>
    <w:pPr>
      <w:tabs>
        <w:tab w:val="center" w:pos="4536"/>
        <w:tab w:val="right" w:pos="9072"/>
      </w:tabs>
    </w:pPr>
  </w:style>
  <w:style w:type="character" w:customStyle="1" w:styleId="lfejChar">
    <w:name w:val="Élőfej Char"/>
    <w:basedOn w:val="Bekezdsalapbettpusa"/>
    <w:link w:val="lfej"/>
    <w:uiPriority w:val="99"/>
    <w:semiHidden/>
    <w:rsid w:val="00F27959"/>
    <w:rPr>
      <w:rFonts w:ascii="Calibri" w:eastAsiaTheme="minorHAnsi" w:hAnsi="Calibri" w:cstheme="minorBidi"/>
    </w:rPr>
  </w:style>
  <w:style w:type="paragraph" w:styleId="llb">
    <w:name w:val="footer"/>
    <w:basedOn w:val="Norml"/>
    <w:link w:val="llbChar"/>
    <w:uiPriority w:val="99"/>
    <w:semiHidden/>
    <w:unhideWhenUsed/>
    <w:rsid w:val="00F27959"/>
    <w:pPr>
      <w:tabs>
        <w:tab w:val="center" w:pos="4536"/>
        <w:tab w:val="right" w:pos="9072"/>
      </w:tabs>
    </w:pPr>
  </w:style>
  <w:style w:type="character" w:customStyle="1" w:styleId="llbChar">
    <w:name w:val="Élőláb Char"/>
    <w:basedOn w:val="Bekezdsalapbettpusa"/>
    <w:link w:val="llb"/>
    <w:uiPriority w:val="99"/>
    <w:semiHidden/>
    <w:rsid w:val="00F27959"/>
    <w:rPr>
      <w:rFonts w:ascii="Calibri" w:eastAsiaTheme="minorHAnsi" w:hAnsi="Calibri" w:cstheme="minorBidi"/>
    </w:rPr>
  </w:style>
  <w:style w:type="paragraph" w:customStyle="1" w:styleId="Szmozs">
    <w:name w:val="Számozás"/>
    <w:basedOn w:val="Norml"/>
    <w:uiPriority w:val="4"/>
    <w:qFormat/>
    <w:rsid w:val="00F27959"/>
    <w:pPr>
      <w:numPr>
        <w:numId w:val="4"/>
      </w:numPr>
      <w:spacing w:before="120"/>
      <w:contextualSpacing/>
    </w:pPr>
  </w:style>
  <w:style w:type="table" w:styleId="Rcsostblzat">
    <w:name w:val="Table Grid"/>
    <w:aliases w:val="Szegély nélküli"/>
    <w:basedOn w:val="Normltblzat"/>
    <w:uiPriority w:val="59"/>
    <w:rsid w:val="00F27959"/>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F27959"/>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F27959"/>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F27959"/>
    <w:rPr>
      <w:rFonts w:ascii="Calibri" w:eastAsiaTheme="minorHAnsi" w:hAnsi="Calibri" w:cstheme="minorBidi"/>
      <w:color w:val="44546A" w:themeColor="text2"/>
    </w:rPr>
  </w:style>
  <w:style w:type="character" w:customStyle="1" w:styleId="Cmsor1Char">
    <w:name w:val="Címsor 1 Char"/>
    <w:basedOn w:val="Bekezdsalapbettpusa"/>
    <w:link w:val="Cmsor1"/>
    <w:rsid w:val="00F27959"/>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F27959"/>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F27959"/>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F27959"/>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F27959"/>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F27959"/>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F27959"/>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F27959"/>
    <w:rPr>
      <w:rFonts w:ascii="Calibri" w:eastAsiaTheme="majorEastAsia" w:hAnsi="Calibri" w:cstheme="majorBidi"/>
      <w:i/>
      <w:iCs/>
      <w:color w:val="404040" w:themeColor="text1" w:themeTint="BF"/>
    </w:rPr>
  </w:style>
  <w:style w:type="numbering" w:customStyle="1" w:styleId="Style1">
    <w:name w:val="Style1"/>
    <w:uiPriority w:val="99"/>
    <w:rsid w:val="00F27959"/>
    <w:pPr>
      <w:numPr>
        <w:numId w:val="1"/>
      </w:numPr>
    </w:pPr>
  </w:style>
  <w:style w:type="paragraph" w:styleId="TJ7">
    <w:name w:val="toc 7"/>
    <w:basedOn w:val="Norml"/>
    <w:next w:val="Norml"/>
    <w:autoRedefine/>
    <w:uiPriority w:val="99"/>
    <w:semiHidden/>
    <w:locked/>
    <w:rsid w:val="00F27959"/>
    <w:pPr>
      <w:spacing w:after="100"/>
      <w:ind w:left="1200"/>
    </w:pPr>
    <w:rPr>
      <w:color w:val="385623" w:themeColor="accent6" w:themeShade="80"/>
    </w:rPr>
  </w:style>
  <w:style w:type="paragraph" w:styleId="TJ8">
    <w:name w:val="toc 8"/>
    <w:basedOn w:val="Norml"/>
    <w:next w:val="Norml"/>
    <w:autoRedefine/>
    <w:uiPriority w:val="99"/>
    <w:semiHidden/>
    <w:locked/>
    <w:rsid w:val="00F27959"/>
    <w:pPr>
      <w:spacing w:after="100"/>
      <w:ind w:left="1400"/>
    </w:pPr>
    <w:rPr>
      <w:color w:val="385623" w:themeColor="accent6" w:themeShade="80"/>
    </w:rPr>
  </w:style>
  <w:style w:type="paragraph" w:styleId="TJ9">
    <w:name w:val="toc 9"/>
    <w:basedOn w:val="Norml"/>
    <w:next w:val="Norml"/>
    <w:autoRedefine/>
    <w:uiPriority w:val="99"/>
    <w:semiHidden/>
    <w:locked/>
    <w:rsid w:val="00F27959"/>
    <w:pPr>
      <w:spacing w:after="100"/>
      <w:ind w:left="1600"/>
    </w:pPr>
    <w:rPr>
      <w:color w:val="385623" w:themeColor="accent6" w:themeShade="80"/>
    </w:rPr>
  </w:style>
  <w:style w:type="table" w:customStyle="1" w:styleId="Calendar2">
    <w:name w:val="Calendar 2"/>
    <w:basedOn w:val="Normltblzat"/>
    <w:uiPriority w:val="99"/>
    <w:qFormat/>
    <w:rsid w:val="00F27959"/>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F27959"/>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F27959"/>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F27959"/>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F27959"/>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F27959"/>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F27959"/>
    <w:rPr>
      <w:color w:val="385623" w:themeColor="accent6" w:themeShade="80"/>
    </w:rPr>
  </w:style>
  <w:style w:type="character" w:customStyle="1" w:styleId="VgjegyzetszvegeChar">
    <w:name w:val="Végjegyzet szövege Char"/>
    <w:basedOn w:val="Bekezdsalapbettpusa"/>
    <w:link w:val="Vgjegyzetszvege"/>
    <w:uiPriority w:val="99"/>
    <w:semiHidden/>
    <w:rsid w:val="00F27959"/>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F27959"/>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F27959"/>
    <w:pPr>
      <w:numPr>
        <w:numId w:val="5"/>
      </w:numPr>
    </w:pPr>
  </w:style>
  <w:style w:type="paragraph" w:customStyle="1" w:styleId="Tblaszvegstlus">
    <w:name w:val="Tábla szöveg stílus"/>
    <w:basedOn w:val="Norml"/>
    <w:link w:val="TblaszvegstlusChar"/>
    <w:uiPriority w:val="8"/>
    <w:qFormat/>
    <w:rsid w:val="00F27959"/>
  </w:style>
  <w:style w:type="character" w:customStyle="1" w:styleId="ListaszerbekezdsChar">
    <w:name w:val="Listaszerű bekezdés Char"/>
    <w:basedOn w:val="Bekezdsalapbettpusa"/>
    <w:link w:val="Listaszerbekezds"/>
    <w:uiPriority w:val="4"/>
    <w:rsid w:val="00F27959"/>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F27959"/>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F27959"/>
    <w:rPr>
      <w:rFonts w:ascii="Calibri" w:eastAsiaTheme="minorHAnsi" w:hAnsi="Calibri" w:cstheme="minorBidi"/>
    </w:rPr>
  </w:style>
  <w:style w:type="character" w:styleId="Finomhivatkozs">
    <w:name w:val="Subtle Reference"/>
    <w:basedOn w:val="Bekezdsalapbettpusa"/>
    <w:uiPriority w:val="31"/>
    <w:rsid w:val="00F27959"/>
    <w:rPr>
      <w:sz w:val="24"/>
      <w:szCs w:val="24"/>
      <w:u w:val="single"/>
    </w:rPr>
  </w:style>
  <w:style w:type="character" w:styleId="Ershivatkozs">
    <w:name w:val="Intense Reference"/>
    <w:basedOn w:val="Bekezdsalapbettpusa"/>
    <w:uiPriority w:val="32"/>
    <w:rsid w:val="00F27959"/>
    <w:rPr>
      <w:b/>
      <w:sz w:val="24"/>
      <w:u w:val="single"/>
    </w:rPr>
  </w:style>
  <w:style w:type="paragraph" w:customStyle="1" w:styleId="Listaszerbekezds2szint">
    <w:name w:val="Listaszerű bekezdés 2. szint"/>
    <w:basedOn w:val="Listaszerbekezds"/>
    <w:link w:val="Listaszerbekezds2szintChar"/>
    <w:uiPriority w:val="4"/>
    <w:qFormat/>
    <w:rsid w:val="00F27959"/>
    <w:pPr>
      <w:numPr>
        <w:numId w:val="8"/>
      </w:numPr>
    </w:pPr>
  </w:style>
  <w:style w:type="paragraph" w:customStyle="1" w:styleId="Listaszerbekezds3szint">
    <w:name w:val="Listaszerű bekezdés 3. szint"/>
    <w:basedOn w:val="Listaszerbekezds"/>
    <w:link w:val="Listaszerbekezds3szintChar"/>
    <w:uiPriority w:val="4"/>
    <w:qFormat/>
    <w:rsid w:val="00F27959"/>
    <w:pPr>
      <w:numPr>
        <w:ilvl w:val="2"/>
        <w:numId w:val="13"/>
      </w:numPr>
    </w:pPr>
  </w:style>
  <w:style w:type="character" w:customStyle="1" w:styleId="Listaszerbekezds2szintChar">
    <w:name w:val="Listaszerű bekezdés 2. szint Char"/>
    <w:basedOn w:val="ListaszerbekezdsChar"/>
    <w:link w:val="Listaszerbekezds2szint"/>
    <w:uiPriority w:val="4"/>
    <w:rsid w:val="00F27959"/>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F27959"/>
    <w:rPr>
      <w:rFonts w:ascii="Calibri" w:eastAsiaTheme="minorHAnsi" w:hAnsi="Calibri" w:cstheme="minorBidi"/>
    </w:rPr>
  </w:style>
  <w:style w:type="paragraph" w:styleId="Alcm">
    <w:name w:val="Subtitle"/>
    <w:basedOn w:val="Norml"/>
    <w:next w:val="Norml"/>
    <w:link w:val="AlcmChar"/>
    <w:uiPriority w:val="11"/>
    <w:rsid w:val="00F27959"/>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F27959"/>
    <w:rPr>
      <w:rFonts w:ascii="Calibri" w:eastAsiaTheme="majorEastAsia" w:hAnsi="Calibri" w:cstheme="majorBidi"/>
    </w:rPr>
  </w:style>
  <w:style w:type="paragraph" w:customStyle="1" w:styleId="Listabetvel">
    <w:name w:val="Lista betűvel"/>
    <w:basedOn w:val="Listaszerbekezds"/>
    <w:link w:val="ListabetvelChar"/>
    <w:uiPriority w:val="4"/>
    <w:qFormat/>
    <w:rsid w:val="00F27959"/>
    <w:pPr>
      <w:numPr>
        <w:numId w:val="7"/>
      </w:numPr>
    </w:pPr>
  </w:style>
  <w:style w:type="character" w:customStyle="1" w:styleId="ListabetvelChar">
    <w:name w:val="Lista betűvel Char"/>
    <w:basedOn w:val="ListaszerbekezdsChar"/>
    <w:link w:val="Listabetvel"/>
    <w:uiPriority w:val="4"/>
    <w:rsid w:val="00F27959"/>
    <w:rPr>
      <w:rFonts w:ascii="Calibri" w:eastAsiaTheme="minorHAnsi" w:hAnsi="Calibri" w:cstheme="minorBidi"/>
    </w:rPr>
  </w:style>
  <w:style w:type="paragraph" w:customStyle="1" w:styleId="Erskiemels1">
    <w:name w:val="Erős kiemelés1"/>
    <w:basedOn w:val="Norml"/>
    <w:link w:val="ErskiemelsChar"/>
    <w:uiPriority w:val="5"/>
    <w:qFormat/>
    <w:rsid w:val="00F27959"/>
    <w:rPr>
      <w:b/>
      <w:i/>
    </w:rPr>
  </w:style>
  <w:style w:type="character" w:customStyle="1" w:styleId="ErskiemelsChar">
    <w:name w:val="Erős kiemelés Char"/>
    <w:basedOn w:val="Bekezdsalapbettpusa"/>
    <w:link w:val="Erskiemels1"/>
    <w:uiPriority w:val="5"/>
    <w:rsid w:val="00F27959"/>
    <w:rPr>
      <w:rFonts w:ascii="Calibri" w:eastAsiaTheme="minorHAnsi" w:hAnsi="Calibri" w:cstheme="minorBidi"/>
      <w:b/>
      <w:i/>
    </w:rPr>
  </w:style>
  <w:style w:type="paragraph" w:customStyle="1" w:styleId="Bold">
    <w:name w:val="Bold"/>
    <w:basedOn w:val="Norml"/>
    <w:link w:val="BoldChar"/>
    <w:uiPriority w:val="6"/>
    <w:qFormat/>
    <w:rsid w:val="00F27959"/>
    <w:rPr>
      <w:b/>
    </w:rPr>
  </w:style>
  <w:style w:type="character" w:customStyle="1" w:styleId="BoldChar">
    <w:name w:val="Bold Char"/>
    <w:basedOn w:val="Bekezdsalapbettpusa"/>
    <w:link w:val="Bold"/>
    <w:uiPriority w:val="6"/>
    <w:rsid w:val="00F27959"/>
    <w:rPr>
      <w:rFonts w:ascii="Calibri" w:eastAsiaTheme="minorHAnsi" w:hAnsi="Calibri" w:cstheme="minorBidi"/>
      <w:b/>
    </w:rPr>
  </w:style>
  <w:style w:type="character" w:styleId="Mrltotthiperhivatkozs">
    <w:name w:val="FollowedHyperlink"/>
    <w:basedOn w:val="Bekezdsalapbettpusa"/>
    <w:uiPriority w:val="99"/>
    <w:semiHidden/>
    <w:unhideWhenUsed/>
    <w:rsid w:val="00F27959"/>
    <w:rPr>
      <w:color w:val="954F72" w:themeColor="followedHyperlink"/>
      <w:u w:val="single"/>
    </w:rPr>
  </w:style>
  <w:style w:type="paragraph" w:styleId="Tartalomjegyzkcmsora">
    <w:name w:val="TOC Heading"/>
    <w:basedOn w:val="Cmsor1"/>
    <w:next w:val="Norml"/>
    <w:uiPriority w:val="39"/>
    <w:unhideWhenUsed/>
    <w:qFormat/>
    <w:rsid w:val="00F27959"/>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F27959"/>
    <w:pPr>
      <w:spacing w:after="100"/>
      <w:ind w:left="220"/>
      <w:jc w:val="left"/>
    </w:pPr>
    <w:rPr>
      <w:rFonts w:eastAsiaTheme="minorEastAsia"/>
    </w:rPr>
  </w:style>
  <w:style w:type="paragraph" w:styleId="TJ1">
    <w:name w:val="toc 1"/>
    <w:basedOn w:val="Norml"/>
    <w:next w:val="Norml"/>
    <w:autoRedefine/>
    <w:uiPriority w:val="39"/>
    <w:unhideWhenUsed/>
    <w:qFormat/>
    <w:locked/>
    <w:rsid w:val="00F27959"/>
    <w:pPr>
      <w:spacing w:after="100"/>
      <w:jc w:val="left"/>
    </w:pPr>
    <w:rPr>
      <w:rFonts w:eastAsiaTheme="minorEastAsia"/>
    </w:rPr>
  </w:style>
  <w:style w:type="paragraph" w:styleId="TJ3">
    <w:name w:val="toc 3"/>
    <w:basedOn w:val="Norml"/>
    <w:next w:val="Norml"/>
    <w:uiPriority w:val="39"/>
    <w:unhideWhenUsed/>
    <w:qFormat/>
    <w:locked/>
    <w:rsid w:val="00F27959"/>
    <w:pPr>
      <w:spacing w:after="100"/>
      <w:ind w:left="400"/>
    </w:pPr>
  </w:style>
  <w:style w:type="paragraph" w:customStyle="1" w:styleId="StyleTOC2Left015">
    <w:name w:val="Style TOC 2 + Left:  0.15&quot;"/>
    <w:basedOn w:val="TJ2"/>
    <w:rsid w:val="00F27959"/>
    <w:pPr>
      <w:ind w:left="216"/>
    </w:pPr>
    <w:rPr>
      <w:rFonts w:eastAsia="Times New Roman" w:cs="Times New Roman"/>
    </w:rPr>
  </w:style>
  <w:style w:type="paragraph" w:customStyle="1" w:styleId="StyleTOC3Left031">
    <w:name w:val="Style TOC 3 + Left:  0.31&quot;"/>
    <w:basedOn w:val="TJ3"/>
    <w:rsid w:val="00F27959"/>
    <w:pPr>
      <w:ind w:left="446"/>
    </w:pPr>
    <w:rPr>
      <w:rFonts w:eastAsia="Times New Roman" w:cs="Times New Roman"/>
    </w:rPr>
  </w:style>
  <w:style w:type="numbering" w:customStyle="1" w:styleId="Hierarchikuslista">
    <w:name w:val="Hierarchikus lista"/>
    <w:uiPriority w:val="99"/>
    <w:rsid w:val="00F27959"/>
    <w:pPr>
      <w:numPr>
        <w:numId w:val="2"/>
      </w:numPr>
    </w:pPr>
  </w:style>
  <w:style w:type="paragraph" w:customStyle="1" w:styleId="HierarchikusLista0">
    <w:name w:val="Hierarchikus Lista"/>
    <w:basedOn w:val="Listaszerbekezds"/>
    <w:link w:val="HierarchikusListaChar"/>
    <w:qFormat/>
    <w:rsid w:val="00F27959"/>
    <w:pPr>
      <w:numPr>
        <w:numId w:val="0"/>
      </w:numPr>
    </w:pPr>
  </w:style>
  <w:style w:type="character" w:customStyle="1" w:styleId="HierarchikusListaChar">
    <w:name w:val="Hierarchikus Lista Char"/>
    <w:basedOn w:val="ListaszerbekezdsChar"/>
    <w:link w:val="HierarchikusLista0"/>
    <w:rsid w:val="00F27959"/>
    <w:rPr>
      <w:rFonts w:ascii="Calibri" w:eastAsiaTheme="minorHAnsi" w:hAnsi="Calibri" w:cstheme="minorBidi"/>
    </w:rPr>
  </w:style>
  <w:style w:type="character" w:styleId="Kiemels2">
    <w:name w:val="Strong"/>
    <w:basedOn w:val="Bekezdsalapbettpusa"/>
    <w:uiPriority w:val="22"/>
    <w:rsid w:val="00F27959"/>
    <w:rPr>
      <w:b/>
      <w:bCs/>
    </w:rPr>
  </w:style>
  <w:style w:type="character" w:styleId="Kiemels">
    <w:name w:val="Emphasis"/>
    <w:basedOn w:val="Bekezdsalapbettpusa"/>
    <w:uiPriority w:val="6"/>
    <w:qFormat/>
    <w:rsid w:val="00F27959"/>
    <w:rPr>
      <w:i/>
      <w:iCs/>
    </w:rPr>
  </w:style>
  <w:style w:type="paragraph" w:styleId="Nincstrkz">
    <w:name w:val="No Spacing"/>
    <w:basedOn w:val="Norml"/>
    <w:uiPriority w:val="1"/>
    <w:rsid w:val="00F27959"/>
    <w:rPr>
      <w:szCs w:val="32"/>
    </w:rPr>
  </w:style>
  <w:style w:type="paragraph" w:styleId="Idzet">
    <w:name w:val="Quote"/>
    <w:basedOn w:val="Norml"/>
    <w:next w:val="Norml"/>
    <w:link w:val="IdzetChar"/>
    <w:uiPriority w:val="29"/>
    <w:rsid w:val="00F27959"/>
    <w:rPr>
      <w:i/>
    </w:rPr>
  </w:style>
  <w:style w:type="character" w:customStyle="1" w:styleId="IdzetChar">
    <w:name w:val="Idézet Char"/>
    <w:basedOn w:val="Bekezdsalapbettpusa"/>
    <w:link w:val="Idzet"/>
    <w:uiPriority w:val="29"/>
    <w:rsid w:val="00F27959"/>
    <w:rPr>
      <w:rFonts w:ascii="Calibri" w:eastAsiaTheme="minorHAnsi" w:hAnsi="Calibri" w:cstheme="minorBidi"/>
      <w:i/>
    </w:rPr>
  </w:style>
  <w:style w:type="paragraph" w:styleId="Kiemeltidzet">
    <w:name w:val="Intense Quote"/>
    <w:basedOn w:val="Norml"/>
    <w:next w:val="Norml"/>
    <w:link w:val="KiemeltidzetChar"/>
    <w:uiPriority w:val="30"/>
    <w:rsid w:val="00F27959"/>
    <w:pPr>
      <w:ind w:left="720" w:right="720"/>
    </w:pPr>
    <w:rPr>
      <w:b/>
      <w:i/>
    </w:rPr>
  </w:style>
  <w:style w:type="character" w:customStyle="1" w:styleId="KiemeltidzetChar">
    <w:name w:val="Kiemelt idézet Char"/>
    <w:basedOn w:val="Bekezdsalapbettpusa"/>
    <w:link w:val="Kiemeltidzet"/>
    <w:uiPriority w:val="30"/>
    <w:rsid w:val="00F27959"/>
    <w:rPr>
      <w:rFonts w:ascii="Calibri" w:eastAsiaTheme="minorHAnsi" w:hAnsi="Calibri" w:cstheme="minorBidi"/>
      <w:b/>
      <w:i/>
    </w:rPr>
  </w:style>
  <w:style w:type="character" w:styleId="Erskiemels">
    <w:name w:val="Intense Emphasis"/>
    <w:basedOn w:val="Bekezdsalapbettpusa"/>
    <w:uiPriority w:val="21"/>
    <w:rsid w:val="00F27959"/>
    <w:rPr>
      <w:b/>
      <w:i/>
      <w:sz w:val="24"/>
      <w:szCs w:val="24"/>
      <w:u w:val="single"/>
    </w:rPr>
  </w:style>
  <w:style w:type="character" w:styleId="Knyvcme">
    <w:name w:val="Book Title"/>
    <w:basedOn w:val="Bekezdsalapbettpusa"/>
    <w:uiPriority w:val="33"/>
    <w:rsid w:val="00F27959"/>
    <w:rPr>
      <w:rFonts w:ascii="Calibri" w:eastAsiaTheme="majorEastAsia" w:hAnsi="Calibri"/>
      <w:b/>
      <w:i/>
      <w:sz w:val="24"/>
      <w:szCs w:val="24"/>
    </w:rPr>
  </w:style>
  <w:style w:type="paragraph" w:customStyle="1" w:styleId="Szvegdobozstlus">
    <w:name w:val="Szövegdoboz stílus"/>
    <w:basedOn w:val="HierarchikusLista0"/>
    <w:qFormat/>
    <w:rsid w:val="00F27959"/>
    <w:rPr>
      <w:b/>
      <w:i/>
      <w:color w:val="009EE0"/>
    </w:rPr>
  </w:style>
  <w:style w:type="table" w:customStyle="1" w:styleId="Rcsos">
    <w:name w:val="Rácsos"/>
    <w:basedOn w:val="Normltblzat"/>
    <w:uiPriority w:val="99"/>
    <w:rsid w:val="00F27959"/>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rskiemels2">
    <w:name w:val="Erős kiemelés2"/>
    <w:basedOn w:val="Norml"/>
    <w:uiPriority w:val="5"/>
    <w:qFormat/>
    <w:rsid w:val="00BA3A95"/>
    <w:rPr>
      <w:b/>
      <w:i/>
    </w:rPr>
  </w:style>
  <w:style w:type="paragraph" w:customStyle="1" w:styleId="Erskiemels3">
    <w:name w:val="Erős kiemelés3"/>
    <w:basedOn w:val="Norml"/>
    <w:uiPriority w:val="5"/>
    <w:qFormat/>
    <w:rsid w:val="008302A4"/>
    <w:rPr>
      <w:b/>
      <w:i/>
    </w:rPr>
  </w:style>
  <w:style w:type="character" w:styleId="Jegyzethivatkozs">
    <w:name w:val="annotation reference"/>
    <w:uiPriority w:val="99"/>
    <w:semiHidden/>
    <w:unhideWhenUsed/>
    <w:rsid w:val="00783101"/>
    <w:rPr>
      <w:sz w:val="16"/>
      <w:szCs w:val="16"/>
    </w:rPr>
  </w:style>
  <w:style w:type="paragraph" w:styleId="Jegyzetszveg">
    <w:name w:val="annotation text"/>
    <w:basedOn w:val="Norml"/>
    <w:link w:val="JegyzetszvegChar"/>
    <w:uiPriority w:val="99"/>
    <w:unhideWhenUsed/>
    <w:rsid w:val="00783101"/>
  </w:style>
  <w:style w:type="character" w:customStyle="1" w:styleId="JegyzetszvegChar">
    <w:name w:val="Jegyzetszöveg Char"/>
    <w:link w:val="Jegyzetszveg"/>
    <w:uiPriority w:val="99"/>
    <w:rsid w:val="00783101"/>
    <w:rPr>
      <w:rFonts w:ascii="Calibri" w:eastAsia="Calibri" w:hAnsi="Calibri" w:cs="Times New Roman"/>
    </w:rPr>
  </w:style>
  <w:style w:type="paragraph" w:styleId="Megjegyzstrgya">
    <w:name w:val="annotation subject"/>
    <w:basedOn w:val="Jegyzetszveg"/>
    <w:next w:val="Jegyzetszveg"/>
    <w:link w:val="MegjegyzstrgyaChar"/>
    <w:uiPriority w:val="99"/>
    <w:semiHidden/>
    <w:unhideWhenUsed/>
    <w:rsid w:val="00783101"/>
    <w:rPr>
      <w:b/>
      <w:bCs/>
    </w:rPr>
  </w:style>
  <w:style w:type="character" w:customStyle="1" w:styleId="MegjegyzstrgyaChar">
    <w:name w:val="Megjegyzés tárgya Char"/>
    <w:link w:val="Megjegyzstrgya"/>
    <w:uiPriority w:val="99"/>
    <w:semiHidden/>
    <w:rsid w:val="00783101"/>
    <w:rPr>
      <w:rFonts w:ascii="Calibri" w:eastAsia="Calibri" w:hAnsi="Calibri" w:cs="Times New Roman"/>
      <w:b/>
      <w:bCs/>
    </w:rPr>
  </w:style>
  <w:style w:type="paragraph" w:customStyle="1" w:styleId="Erskiemels4">
    <w:name w:val="Erős kiemelés4"/>
    <w:basedOn w:val="Norml"/>
    <w:uiPriority w:val="5"/>
    <w:qFormat/>
    <w:rsid w:val="00530725"/>
    <w:rPr>
      <w:b/>
      <w:i/>
    </w:rPr>
  </w:style>
  <w:style w:type="paragraph" w:customStyle="1" w:styleId="ENBoxtitle">
    <w:name w:val="EN_Box_title"/>
    <w:basedOn w:val="Norml"/>
    <w:next w:val="Norml"/>
    <w:uiPriority w:val="1"/>
    <w:qFormat/>
    <w:rsid w:val="00F2795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F27959"/>
    <w:pPr>
      <w:keepNext/>
      <w:spacing w:after="40"/>
      <w:jc w:val="center"/>
    </w:pPr>
    <w:rPr>
      <w:b/>
      <w:bCs/>
      <w:color w:val="808080"/>
      <w:szCs w:val="18"/>
    </w:rPr>
  </w:style>
  <w:style w:type="paragraph" w:customStyle="1" w:styleId="ENCaption2Col">
    <w:name w:val="EN_Caption_2Col"/>
    <w:basedOn w:val="Norml"/>
    <w:next w:val="Norml"/>
    <w:uiPriority w:val="1"/>
    <w:qFormat/>
    <w:rsid w:val="00F27959"/>
    <w:pPr>
      <w:keepNext/>
      <w:spacing w:after="40"/>
      <w:jc w:val="left"/>
    </w:pPr>
    <w:rPr>
      <w:b/>
      <w:bCs/>
      <w:color w:val="808080"/>
      <w:szCs w:val="18"/>
    </w:rPr>
  </w:style>
  <w:style w:type="paragraph" w:customStyle="1" w:styleId="ENCaptionBox">
    <w:name w:val="EN_Caption_Box"/>
    <w:basedOn w:val="Norml"/>
    <w:next w:val="Norml"/>
    <w:uiPriority w:val="1"/>
    <w:qFormat/>
    <w:rsid w:val="00F2795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F27959"/>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F27959"/>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F27959"/>
    <w:rPr>
      <w:rFonts w:eastAsiaTheme="minorEastAsia"/>
      <w:color w:val="808080"/>
      <w:sz w:val="18"/>
    </w:rPr>
  </w:style>
  <w:style w:type="paragraph" w:customStyle="1" w:styleId="ENNormal">
    <w:name w:val="EN_Normal"/>
    <w:basedOn w:val="Norml"/>
    <w:uiPriority w:val="1"/>
    <w:qFormat/>
    <w:rsid w:val="00F27959"/>
  </w:style>
  <w:style w:type="paragraph" w:customStyle="1" w:styleId="ENNormalBox">
    <w:name w:val="EN_Normal_Box"/>
    <w:basedOn w:val="Norml"/>
    <w:uiPriority w:val="1"/>
    <w:qFormat/>
    <w:rsid w:val="00F27959"/>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F27959"/>
    <w:pPr>
      <w:keepLines/>
      <w:jc w:val="center"/>
    </w:pPr>
    <w:rPr>
      <w:color w:val="808080"/>
      <w:sz w:val="18"/>
    </w:rPr>
  </w:style>
  <w:style w:type="paragraph" w:customStyle="1" w:styleId="ENNote2Col">
    <w:name w:val="EN_Note_2Col"/>
    <w:basedOn w:val="Norml"/>
    <w:next w:val="ENNormal"/>
    <w:uiPriority w:val="1"/>
    <w:qFormat/>
    <w:rsid w:val="00F27959"/>
    <w:pPr>
      <w:keepLines/>
    </w:pPr>
    <w:rPr>
      <w:color w:val="808080"/>
      <w:sz w:val="18"/>
    </w:rPr>
  </w:style>
  <w:style w:type="paragraph" w:customStyle="1" w:styleId="ENNoteBox">
    <w:name w:val="EN_Note_Box"/>
    <w:basedOn w:val="Norml"/>
    <w:next w:val="ENNormalBox"/>
    <w:uiPriority w:val="1"/>
    <w:qFormat/>
    <w:rsid w:val="00F27959"/>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F27959"/>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F27959"/>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F2795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F27959"/>
    <w:pPr>
      <w:keepNext/>
      <w:spacing w:after="40"/>
      <w:jc w:val="center"/>
    </w:pPr>
    <w:rPr>
      <w:sz w:val="20"/>
    </w:rPr>
  </w:style>
  <w:style w:type="paragraph" w:customStyle="1" w:styleId="HUCaption2Col">
    <w:name w:val="HU_Caption_2Col"/>
    <w:basedOn w:val="Kpalrs"/>
    <w:next w:val="Norml"/>
    <w:uiPriority w:val="1"/>
    <w:qFormat/>
    <w:rsid w:val="00F27959"/>
    <w:pPr>
      <w:keepNext/>
      <w:spacing w:after="40"/>
    </w:pPr>
    <w:rPr>
      <w:sz w:val="20"/>
    </w:rPr>
  </w:style>
  <w:style w:type="paragraph" w:customStyle="1" w:styleId="HUCaptionBox">
    <w:name w:val="HU_Caption_Box"/>
    <w:basedOn w:val="Kpalrs"/>
    <w:next w:val="Norml"/>
    <w:uiPriority w:val="1"/>
    <w:qFormat/>
    <w:rsid w:val="00F2795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F27959"/>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F27959"/>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F27959"/>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F27959"/>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F27959"/>
    <w:rPr>
      <w:color w:val="808080"/>
      <w:sz w:val="18"/>
    </w:rPr>
  </w:style>
  <w:style w:type="paragraph" w:customStyle="1" w:styleId="HUNormalBox">
    <w:name w:val="HU_Normal_Box"/>
    <w:basedOn w:val="Norml"/>
    <w:uiPriority w:val="1"/>
    <w:qFormat/>
    <w:rsid w:val="00F27959"/>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F27959"/>
    <w:pPr>
      <w:keepLines/>
      <w:jc w:val="center"/>
    </w:pPr>
    <w:rPr>
      <w:color w:val="808080"/>
      <w:sz w:val="18"/>
    </w:rPr>
  </w:style>
  <w:style w:type="paragraph" w:customStyle="1" w:styleId="HUNote2Col">
    <w:name w:val="HU_Note_2Col"/>
    <w:basedOn w:val="Norml"/>
    <w:next w:val="Norml"/>
    <w:uiPriority w:val="1"/>
    <w:qFormat/>
    <w:rsid w:val="00F27959"/>
    <w:pPr>
      <w:keepLines/>
    </w:pPr>
    <w:rPr>
      <w:color w:val="808080"/>
      <w:sz w:val="18"/>
    </w:rPr>
  </w:style>
  <w:style w:type="paragraph" w:customStyle="1" w:styleId="HUNoteBox">
    <w:name w:val="HU_Note_Box"/>
    <w:basedOn w:val="Norml"/>
    <w:next w:val="HUNormalBox"/>
    <w:link w:val="HUNoteBoxChar"/>
    <w:uiPriority w:val="1"/>
    <w:qFormat/>
    <w:rsid w:val="00F27959"/>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F27959"/>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F27959"/>
    <w:pPr>
      <w:keepNext/>
    </w:pPr>
  </w:style>
  <w:style w:type="character" w:customStyle="1" w:styleId="HUSectionTitleChar">
    <w:name w:val="HU_Section_Title Char"/>
    <w:basedOn w:val="Cmsor2Char"/>
    <w:link w:val="HUSectionTitle"/>
    <w:uiPriority w:val="1"/>
    <w:rsid w:val="00F27959"/>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F27959"/>
    <w:pPr>
      <w:keepNext/>
      <w:ind w:left="595" w:hanging="595"/>
    </w:pPr>
  </w:style>
  <w:style w:type="character" w:customStyle="1" w:styleId="HUSubsectionTitleChar">
    <w:name w:val="HU_Subsection_Title Char"/>
    <w:basedOn w:val="Cmsor3Char"/>
    <w:link w:val="HUSubsectionTitle"/>
    <w:uiPriority w:val="1"/>
    <w:rsid w:val="00F27959"/>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F27959"/>
    <w:rPr>
      <w:b w:val="0"/>
      <w:caps w:val="0"/>
      <w:sz w:val="52"/>
    </w:rPr>
  </w:style>
  <w:style w:type="paragraph" w:customStyle="1" w:styleId="Erskiemels5">
    <w:name w:val="Erős kiemelés5"/>
    <w:basedOn w:val="Norml"/>
    <w:uiPriority w:val="5"/>
    <w:qFormat/>
    <w:rsid w:val="00A62AC6"/>
    <w:rPr>
      <w:b/>
      <w:i/>
    </w:rPr>
  </w:style>
  <w:style w:type="paragraph" w:styleId="Vltozat">
    <w:name w:val="Revision"/>
    <w:hidden/>
    <w:uiPriority w:val="99"/>
    <w:semiHidden/>
    <w:rsid w:val="001964DF"/>
    <w:rPr>
      <w:rFonts w:ascii="Calibri" w:eastAsiaTheme="minorHAnsi" w:hAnsi="Calibri" w:cstheme="minorBidi"/>
    </w:rPr>
  </w:style>
  <w:style w:type="paragraph" w:customStyle="1" w:styleId="Erskiemels6">
    <w:name w:val="Erős kiemelés6"/>
    <w:basedOn w:val="Norml"/>
    <w:uiPriority w:val="5"/>
    <w:qFormat/>
    <w:rsid w:val="00F23313"/>
    <w:rPr>
      <w:b/>
      <w:i/>
    </w:rPr>
  </w:style>
  <w:style w:type="paragraph" w:customStyle="1" w:styleId="Erskiemels7">
    <w:name w:val="Erős kiemelés7"/>
    <w:basedOn w:val="Norml"/>
    <w:uiPriority w:val="5"/>
    <w:qFormat/>
    <w:rsid w:val="003A0FBF"/>
    <w:rPr>
      <w:b/>
      <w:i/>
    </w:rPr>
  </w:style>
  <w:style w:type="paragraph" w:customStyle="1" w:styleId="Erskiemels8">
    <w:name w:val="Erős kiemelés8"/>
    <w:basedOn w:val="Norml"/>
    <w:uiPriority w:val="5"/>
    <w:qFormat/>
    <w:rsid w:val="00D57B77"/>
    <w:rPr>
      <w:b/>
      <w:i/>
    </w:rPr>
  </w:style>
  <w:style w:type="paragraph" w:customStyle="1" w:styleId="Erskiemels9">
    <w:name w:val="Erős kiemelés9"/>
    <w:basedOn w:val="Norml"/>
    <w:uiPriority w:val="5"/>
    <w:qFormat/>
    <w:rsid w:val="00892783"/>
    <w:rPr>
      <w:b/>
      <w:i/>
    </w:rPr>
  </w:style>
  <w:style w:type="paragraph" w:customStyle="1" w:styleId="Erskiemels10">
    <w:name w:val="Erős kiemelés10"/>
    <w:basedOn w:val="Norml"/>
    <w:uiPriority w:val="5"/>
    <w:qFormat/>
    <w:rsid w:val="005961E7"/>
    <w:rPr>
      <w:b/>
      <w:i/>
    </w:rPr>
  </w:style>
  <w:style w:type="paragraph" w:customStyle="1" w:styleId="Erskiemels11">
    <w:name w:val="Erős kiemelés11"/>
    <w:basedOn w:val="Norml"/>
    <w:uiPriority w:val="5"/>
    <w:qFormat/>
    <w:rsid w:val="00E17A51"/>
    <w:rPr>
      <w:b/>
      <w:i/>
    </w:rPr>
  </w:style>
  <w:style w:type="paragraph" w:customStyle="1" w:styleId="Erskiemels12">
    <w:name w:val="Erős kiemelés12"/>
    <w:basedOn w:val="Norml"/>
    <w:uiPriority w:val="5"/>
    <w:qFormat/>
    <w:rsid w:val="00016955"/>
    <w:rPr>
      <w:b/>
      <w:i/>
    </w:rPr>
  </w:style>
  <w:style w:type="paragraph" w:customStyle="1" w:styleId="Erskiemels13">
    <w:name w:val="Erős kiemelés13"/>
    <w:basedOn w:val="Norml"/>
    <w:uiPriority w:val="5"/>
    <w:qFormat/>
    <w:rsid w:val="00905433"/>
    <w:rPr>
      <w:b/>
      <w:i/>
    </w:rPr>
  </w:style>
  <w:style w:type="paragraph" w:customStyle="1" w:styleId="Erskiemels14">
    <w:name w:val="Erős kiemelés14"/>
    <w:basedOn w:val="Norml"/>
    <w:uiPriority w:val="5"/>
    <w:qFormat/>
    <w:rsid w:val="007E5E6A"/>
    <w:rPr>
      <w:b/>
      <w:i/>
    </w:rPr>
  </w:style>
  <w:style w:type="paragraph" w:customStyle="1" w:styleId="Erskiemels15">
    <w:name w:val="Erős kiemelés15"/>
    <w:basedOn w:val="Norml"/>
    <w:uiPriority w:val="5"/>
    <w:qFormat/>
    <w:rsid w:val="0095171F"/>
    <w:rPr>
      <w:b/>
      <w:i/>
    </w:rPr>
  </w:style>
  <w:style w:type="paragraph" w:customStyle="1" w:styleId="Erskiemels16">
    <w:name w:val="Erős kiemelés16"/>
    <w:basedOn w:val="Norml"/>
    <w:uiPriority w:val="5"/>
    <w:qFormat/>
    <w:rsid w:val="002C23A1"/>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74108">
      <w:bodyDiv w:val="1"/>
      <w:marLeft w:val="0"/>
      <w:marRight w:val="0"/>
      <w:marTop w:val="0"/>
      <w:marBottom w:val="0"/>
      <w:divBdr>
        <w:top w:val="none" w:sz="0" w:space="0" w:color="auto"/>
        <w:left w:val="none" w:sz="0" w:space="0" w:color="auto"/>
        <w:bottom w:val="none" w:sz="0" w:space="0" w:color="auto"/>
        <w:right w:val="none" w:sz="0" w:space="0" w:color="auto"/>
      </w:divBdr>
    </w:div>
    <w:div w:id="103309940">
      <w:bodyDiv w:val="1"/>
      <w:marLeft w:val="0"/>
      <w:marRight w:val="0"/>
      <w:marTop w:val="0"/>
      <w:marBottom w:val="0"/>
      <w:divBdr>
        <w:top w:val="none" w:sz="0" w:space="0" w:color="auto"/>
        <w:left w:val="none" w:sz="0" w:space="0" w:color="auto"/>
        <w:bottom w:val="none" w:sz="0" w:space="0" w:color="auto"/>
        <w:right w:val="none" w:sz="0" w:space="0" w:color="auto"/>
      </w:divBdr>
    </w:div>
    <w:div w:id="333532433">
      <w:bodyDiv w:val="1"/>
      <w:marLeft w:val="0"/>
      <w:marRight w:val="0"/>
      <w:marTop w:val="0"/>
      <w:marBottom w:val="0"/>
      <w:divBdr>
        <w:top w:val="none" w:sz="0" w:space="0" w:color="auto"/>
        <w:left w:val="none" w:sz="0" w:space="0" w:color="auto"/>
        <w:bottom w:val="none" w:sz="0" w:space="0" w:color="auto"/>
        <w:right w:val="none" w:sz="0" w:space="0" w:color="auto"/>
      </w:divBdr>
    </w:div>
    <w:div w:id="486939088">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1025208611">
      <w:bodyDiv w:val="1"/>
      <w:marLeft w:val="0"/>
      <w:marRight w:val="0"/>
      <w:marTop w:val="0"/>
      <w:marBottom w:val="0"/>
      <w:divBdr>
        <w:top w:val="none" w:sz="0" w:space="0" w:color="auto"/>
        <w:left w:val="none" w:sz="0" w:space="0" w:color="auto"/>
        <w:bottom w:val="none" w:sz="0" w:space="0" w:color="auto"/>
        <w:right w:val="none" w:sz="0" w:space="0" w:color="auto"/>
      </w:divBdr>
    </w:div>
    <w:div w:id="1137339208">
      <w:bodyDiv w:val="1"/>
      <w:marLeft w:val="0"/>
      <w:marRight w:val="0"/>
      <w:marTop w:val="0"/>
      <w:marBottom w:val="0"/>
      <w:divBdr>
        <w:top w:val="none" w:sz="0" w:space="0" w:color="auto"/>
        <w:left w:val="none" w:sz="0" w:space="0" w:color="auto"/>
        <w:bottom w:val="none" w:sz="0" w:space="0" w:color="auto"/>
        <w:right w:val="none" w:sz="0" w:space="0" w:color="auto"/>
      </w:divBdr>
    </w:div>
    <w:div w:id="1583031943">
      <w:bodyDiv w:val="1"/>
      <w:marLeft w:val="0"/>
      <w:marRight w:val="0"/>
      <w:marTop w:val="0"/>
      <w:marBottom w:val="0"/>
      <w:divBdr>
        <w:top w:val="none" w:sz="0" w:space="0" w:color="auto"/>
        <w:left w:val="none" w:sz="0" w:space="0" w:color="auto"/>
        <w:bottom w:val="none" w:sz="0" w:space="0" w:color="auto"/>
        <w:right w:val="none" w:sz="0" w:space="0" w:color="auto"/>
      </w:divBdr>
    </w:div>
    <w:div w:id="2093818775">
      <w:bodyDiv w:val="1"/>
      <w:marLeft w:val="0"/>
      <w:marRight w:val="0"/>
      <w:marTop w:val="0"/>
      <w:marBottom w:val="0"/>
      <w:divBdr>
        <w:top w:val="none" w:sz="0" w:space="0" w:color="auto"/>
        <w:left w:val="none" w:sz="0" w:space="0" w:color="auto"/>
        <w:bottom w:val="none" w:sz="0" w:space="0" w:color="auto"/>
        <w:right w:val="none" w:sz="0" w:space="0" w:color="auto"/>
      </w:divBdr>
      <w:divsChild>
        <w:div w:id="427385869">
          <w:marLeft w:val="0"/>
          <w:marRight w:val="0"/>
          <w:marTop w:val="0"/>
          <w:marBottom w:val="0"/>
          <w:divBdr>
            <w:top w:val="none" w:sz="0" w:space="0" w:color="auto"/>
            <w:left w:val="none" w:sz="0" w:space="0" w:color="auto"/>
            <w:bottom w:val="none" w:sz="0" w:space="0" w:color="auto"/>
            <w:right w:val="none" w:sz="0" w:space="0" w:color="auto"/>
          </w:divBdr>
          <w:divsChild>
            <w:div w:id="451632112">
              <w:marLeft w:val="0"/>
              <w:marRight w:val="0"/>
              <w:marTop w:val="0"/>
              <w:marBottom w:val="0"/>
              <w:divBdr>
                <w:top w:val="none" w:sz="0" w:space="0" w:color="auto"/>
                <w:left w:val="none" w:sz="0" w:space="0" w:color="auto"/>
                <w:bottom w:val="none" w:sz="0" w:space="0" w:color="auto"/>
                <w:right w:val="none" w:sz="0" w:space="0" w:color="auto"/>
              </w:divBdr>
              <w:divsChild>
                <w:div w:id="14000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10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09A457-85E7-4BB4-AACA-554081C68D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D78C05-A675-47E6-923B-1C6DFB34663F}">
  <ds:schemaRefs>
    <ds:schemaRef ds:uri="http://schemas.openxmlformats.org/officeDocument/2006/bibliography"/>
  </ds:schemaRefs>
</ds:datastoreItem>
</file>

<file path=customXml/itemProps3.xml><?xml version="1.0" encoding="utf-8"?>
<ds:datastoreItem xmlns:ds="http://schemas.openxmlformats.org/officeDocument/2006/customXml" ds:itemID="{E662BDC7-B9B5-4FC2-8800-0B7D3AF7B008}">
  <ds:schemaRefs>
    <ds:schemaRef ds:uri="http://schemas.openxmlformats.org/officeDocument/2006/bibliography"/>
  </ds:schemaRefs>
</ds:datastoreItem>
</file>

<file path=customXml/itemProps4.xml><?xml version="1.0" encoding="utf-8"?>
<ds:datastoreItem xmlns:ds="http://schemas.openxmlformats.org/officeDocument/2006/customXml" ds:itemID="{B0714DAC-E311-45A6-976F-F8910F113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3B316D31-3FDE-461E-9A8C-A5DC896570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877</Words>
  <Characters>6059</Characters>
  <Application>Microsoft Office Word</Application>
  <DocSecurity>0</DocSecurity>
  <Lines>50</Lines>
  <Paragraphs>13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mnb</dc:creator>
  <cp:keywords/>
  <cp:lastModifiedBy>Juhász Katalin</cp:lastModifiedBy>
  <cp:revision>6</cp:revision>
  <cp:lastPrinted>1901-01-01T00:00:00Z</cp:lastPrinted>
  <dcterms:created xsi:type="dcterms:W3CDTF">2022-07-12T09:10:00Z</dcterms:created>
  <dcterms:modified xsi:type="dcterms:W3CDTF">2025-03-27T12:47:00Z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zagonyia@mnb.hu</vt:lpwstr>
  </property>
  <property fmtid="{D5CDD505-2E9C-101B-9397-08002B2CF9AE}" pid="6" name="MSIP_Label_b0d11092-50c9-4e74-84b5-b1af078dc3d0_SetDate">
    <vt:lpwstr>2019-07-18T20:17:59.6400025+02:00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2024-07-26T08:03:35Z</vt:filetime>
  </property>
  <property fmtid="{D5CDD505-2E9C-101B-9397-08002B2CF9AE}" pid="13" name="Érvényességet beállító">
    <vt:lpwstr>gubeknei</vt:lpwstr>
  </property>
  <property fmtid="{D5CDD505-2E9C-101B-9397-08002B2CF9AE}" pid="14" name="Érvényességi idő első beállítása">
    <vt:filetime>2019-07-26T08:03:37Z</vt:filetime>
  </property>
</Properties>
</file>