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E2843" w14:textId="77777777" w:rsidR="00AD0AF9" w:rsidRPr="006655B2" w:rsidRDefault="001A0682">
      <w:pPr>
        <w:jc w:val="both"/>
        <w:rPr>
          <w:rFonts w:ascii="Arial" w:hAnsi="Arial" w:cs="Arial"/>
          <w:b/>
          <w:sz w:val="20"/>
        </w:rPr>
      </w:pPr>
      <w:proofErr w:type="spellStart"/>
      <w:r>
        <w:rPr>
          <w:rFonts w:ascii="Arial" w:hAnsi="Arial" w:cs="Arial"/>
          <w:b/>
          <w:bCs/>
          <w:sz w:val="20"/>
          <w:lang w:val="en-GB"/>
        </w:rPr>
        <w:t>MNB</w:t>
      </w:r>
      <w:proofErr w:type="spellEnd"/>
      <w:r>
        <w:rPr>
          <w:rFonts w:ascii="Arial" w:hAnsi="Arial" w:cs="Arial"/>
          <w:b/>
          <w:bCs/>
          <w:sz w:val="20"/>
          <w:lang w:val="en-GB"/>
        </w:rPr>
        <w:t xml:space="preserve"> identification number: E27</w:t>
      </w:r>
    </w:p>
    <w:p w14:paraId="1C6B74DF" w14:textId="77777777" w:rsidR="00AD0AF9" w:rsidRPr="006655B2" w:rsidRDefault="00AD0AF9">
      <w:pPr>
        <w:jc w:val="both"/>
        <w:rPr>
          <w:rFonts w:ascii="Arial" w:hAnsi="Arial" w:cs="Arial"/>
          <w:sz w:val="20"/>
        </w:rPr>
      </w:pPr>
    </w:p>
    <w:p w14:paraId="616F6361" w14:textId="77777777" w:rsidR="00AD0AF9" w:rsidRPr="006655B2" w:rsidRDefault="00AD0AF9">
      <w:pPr>
        <w:jc w:val="both"/>
        <w:rPr>
          <w:rFonts w:ascii="Arial" w:hAnsi="Arial" w:cs="Arial"/>
          <w:sz w:val="20"/>
        </w:rPr>
      </w:pPr>
    </w:p>
    <w:p w14:paraId="09446E50" w14:textId="77777777" w:rsidR="00AD0AF9" w:rsidRPr="006655B2" w:rsidRDefault="001A0682">
      <w:pPr>
        <w:jc w:val="center"/>
        <w:rPr>
          <w:rFonts w:ascii="Arial" w:hAnsi="Arial" w:cs="Arial"/>
          <w:b/>
          <w:sz w:val="20"/>
        </w:rPr>
      </w:pPr>
      <w:r>
        <w:rPr>
          <w:rFonts w:ascii="Arial" w:hAnsi="Arial" w:cs="Arial"/>
          <w:b/>
          <w:bCs/>
          <w:sz w:val="20"/>
          <w:lang w:val="en-GB"/>
        </w:rPr>
        <w:t>Completion instructions for the report</w:t>
      </w:r>
    </w:p>
    <w:p w14:paraId="2148A006" w14:textId="77777777" w:rsidR="00AD0AF9" w:rsidRPr="006655B2" w:rsidRDefault="001A0682">
      <w:pPr>
        <w:jc w:val="center"/>
        <w:rPr>
          <w:rFonts w:ascii="Arial" w:hAnsi="Arial" w:cs="Arial"/>
          <w:sz w:val="20"/>
        </w:rPr>
      </w:pPr>
      <w:proofErr w:type="spellStart"/>
      <w:r>
        <w:rPr>
          <w:rFonts w:ascii="Arial" w:hAnsi="Arial" w:cs="Arial"/>
          <w:b/>
          <w:bCs/>
          <w:color w:val="000000"/>
          <w:sz w:val="20"/>
          <w:lang w:val="en-GB"/>
        </w:rPr>
        <w:t>ISIN</w:t>
      </w:r>
      <w:proofErr w:type="spellEnd"/>
      <w:r>
        <w:rPr>
          <w:rFonts w:ascii="Arial" w:hAnsi="Arial" w:cs="Arial"/>
          <w:b/>
          <w:bCs/>
          <w:color w:val="000000"/>
          <w:sz w:val="20"/>
          <w:lang w:val="en-GB"/>
        </w:rPr>
        <w:t xml:space="preserve"> codes and other basic data of securities issued by </w:t>
      </w:r>
      <w:proofErr w:type="spellStart"/>
      <w:r>
        <w:rPr>
          <w:rFonts w:ascii="Arial" w:hAnsi="Arial" w:cs="Arial"/>
          <w:b/>
          <w:bCs/>
          <w:color w:val="000000"/>
          <w:sz w:val="20"/>
          <w:lang w:val="en-GB"/>
        </w:rPr>
        <w:t>KELER</w:t>
      </w:r>
      <w:proofErr w:type="spellEnd"/>
      <w:r>
        <w:rPr>
          <w:rFonts w:ascii="Arial" w:hAnsi="Arial" w:cs="Arial"/>
          <w:b/>
          <w:bCs/>
          <w:color w:val="000000"/>
          <w:sz w:val="20"/>
          <w:lang w:val="en-GB"/>
        </w:rPr>
        <w:t xml:space="preserve"> </w:t>
      </w:r>
      <w:proofErr w:type="spellStart"/>
      <w:r>
        <w:rPr>
          <w:rFonts w:ascii="Arial" w:hAnsi="Arial" w:cs="Arial"/>
          <w:b/>
          <w:bCs/>
          <w:color w:val="000000"/>
          <w:sz w:val="20"/>
          <w:lang w:val="en-GB"/>
        </w:rPr>
        <w:t>Zrt</w:t>
      </w:r>
      <w:proofErr w:type="spellEnd"/>
      <w:r>
        <w:rPr>
          <w:rFonts w:ascii="Arial" w:hAnsi="Arial" w:cs="Arial"/>
          <w:b/>
          <w:bCs/>
          <w:color w:val="000000"/>
          <w:sz w:val="20"/>
          <w:lang w:val="en-GB"/>
        </w:rPr>
        <w:t>.</w:t>
      </w:r>
    </w:p>
    <w:p w14:paraId="7A2FB90E" w14:textId="77777777" w:rsidR="00AD0AF9" w:rsidRPr="006655B2" w:rsidRDefault="00AD0AF9">
      <w:pPr>
        <w:jc w:val="both"/>
        <w:rPr>
          <w:rFonts w:ascii="Arial" w:hAnsi="Arial" w:cs="Arial"/>
          <w:sz w:val="20"/>
        </w:rPr>
      </w:pPr>
    </w:p>
    <w:p w14:paraId="13DB34BE" w14:textId="77777777" w:rsidR="00AD0AF9" w:rsidRPr="006655B2" w:rsidRDefault="00AD0AF9">
      <w:pPr>
        <w:pStyle w:val="lfej"/>
        <w:tabs>
          <w:tab w:val="clear" w:pos="4153"/>
          <w:tab w:val="clear" w:pos="8306"/>
        </w:tabs>
        <w:jc w:val="both"/>
        <w:rPr>
          <w:rFonts w:ascii="Arial" w:hAnsi="Arial" w:cs="Arial"/>
          <w:sz w:val="20"/>
        </w:rPr>
      </w:pPr>
    </w:p>
    <w:p w14:paraId="5B830ACE" w14:textId="77777777" w:rsidR="00AD0AF9" w:rsidRPr="006655B2" w:rsidRDefault="001A0682">
      <w:pPr>
        <w:tabs>
          <w:tab w:val="left" w:pos="8222"/>
        </w:tabs>
        <w:spacing w:after="120"/>
        <w:jc w:val="both"/>
        <w:rPr>
          <w:rFonts w:ascii="Arial" w:hAnsi="Arial" w:cs="Arial"/>
          <w:b/>
          <w:noProof/>
          <w:sz w:val="20"/>
        </w:rPr>
      </w:pPr>
      <w:r>
        <w:rPr>
          <w:rFonts w:ascii="Arial" w:hAnsi="Arial" w:cs="Arial"/>
          <w:b/>
          <w:bCs/>
          <w:noProof/>
          <w:sz w:val="20"/>
          <w:lang w:val="en-GB"/>
        </w:rPr>
        <w:t>I. General instructions</w:t>
      </w:r>
    </w:p>
    <w:p w14:paraId="4D425A00" w14:textId="13D1CB4C" w:rsidR="008F6E89" w:rsidRDefault="001A0682" w:rsidP="000B3E78">
      <w:pPr>
        <w:pStyle w:val="Szvegtrzs"/>
        <w:spacing w:after="120"/>
        <w:rPr>
          <w:rFonts w:ascii="Arial" w:hAnsi="Arial" w:cs="Arial"/>
          <w:sz w:val="20"/>
        </w:rPr>
      </w:pPr>
      <w:r>
        <w:rPr>
          <w:rFonts w:ascii="Arial" w:hAnsi="Arial" w:cs="Arial"/>
          <w:sz w:val="20"/>
          <w:lang w:val="en-GB"/>
        </w:rPr>
        <w:t xml:space="preserve">1. The report </w:t>
      </w:r>
      <w:proofErr w:type="gramStart"/>
      <w:r>
        <w:rPr>
          <w:rFonts w:ascii="Arial" w:hAnsi="Arial" w:cs="Arial"/>
          <w:sz w:val="20"/>
          <w:lang w:val="en-GB"/>
        </w:rPr>
        <w:t>has to</w:t>
      </w:r>
      <w:proofErr w:type="gramEnd"/>
      <w:r>
        <w:rPr>
          <w:rFonts w:ascii="Arial" w:hAnsi="Arial" w:cs="Arial"/>
          <w:sz w:val="20"/>
          <w:lang w:val="en-GB"/>
        </w:rPr>
        <w:t xml:space="preserve"> be submitted by </w:t>
      </w:r>
      <w:proofErr w:type="spellStart"/>
      <w:r>
        <w:rPr>
          <w:rFonts w:ascii="Arial" w:hAnsi="Arial" w:cs="Arial"/>
          <w:sz w:val="20"/>
          <w:lang w:val="en-GB"/>
        </w:rPr>
        <w:t>KELER</w:t>
      </w:r>
      <w:proofErr w:type="spellEnd"/>
      <w:r>
        <w:rPr>
          <w:rFonts w:ascii="Arial" w:hAnsi="Arial" w:cs="Arial"/>
          <w:sz w:val="20"/>
          <w:lang w:val="en-GB"/>
        </w:rPr>
        <w:t xml:space="preserve"> </w:t>
      </w:r>
      <w:proofErr w:type="spellStart"/>
      <w:r>
        <w:rPr>
          <w:rFonts w:ascii="Arial" w:hAnsi="Arial" w:cs="Arial"/>
          <w:sz w:val="20"/>
          <w:lang w:val="en-GB"/>
        </w:rPr>
        <w:t>Zrt</w:t>
      </w:r>
      <w:proofErr w:type="spellEnd"/>
      <w:r>
        <w:rPr>
          <w:rFonts w:ascii="Arial" w:hAnsi="Arial" w:cs="Arial"/>
          <w:sz w:val="20"/>
          <w:lang w:val="en-GB"/>
        </w:rPr>
        <w:t xml:space="preserve">., containing the </w:t>
      </w:r>
      <w:proofErr w:type="spellStart"/>
      <w:r>
        <w:rPr>
          <w:rFonts w:ascii="Arial" w:hAnsi="Arial" w:cs="Arial"/>
          <w:sz w:val="20"/>
          <w:lang w:val="en-GB"/>
        </w:rPr>
        <w:t>ISIN</w:t>
      </w:r>
      <w:proofErr w:type="spellEnd"/>
      <w:r>
        <w:rPr>
          <w:rFonts w:ascii="Arial" w:hAnsi="Arial" w:cs="Arial"/>
          <w:sz w:val="20"/>
          <w:lang w:val="en-GB"/>
        </w:rPr>
        <w:t xml:space="preserve"> codes and other basic information of securities for which </w:t>
      </w:r>
      <w:proofErr w:type="spellStart"/>
      <w:r>
        <w:rPr>
          <w:rFonts w:ascii="Arial" w:hAnsi="Arial" w:cs="Arial"/>
          <w:sz w:val="20"/>
          <w:lang w:val="en-GB"/>
        </w:rPr>
        <w:t>KELER</w:t>
      </w:r>
      <w:proofErr w:type="spellEnd"/>
      <w:r>
        <w:rPr>
          <w:rFonts w:ascii="Arial" w:hAnsi="Arial" w:cs="Arial"/>
          <w:sz w:val="20"/>
          <w:lang w:val="en-GB"/>
        </w:rPr>
        <w:t xml:space="preserve"> </w:t>
      </w:r>
      <w:proofErr w:type="spellStart"/>
      <w:r>
        <w:rPr>
          <w:rFonts w:ascii="Arial" w:hAnsi="Arial" w:cs="Arial"/>
          <w:sz w:val="20"/>
          <w:lang w:val="en-GB"/>
        </w:rPr>
        <w:t>Zrt</w:t>
      </w:r>
      <w:proofErr w:type="spellEnd"/>
      <w:r>
        <w:rPr>
          <w:rFonts w:ascii="Arial" w:hAnsi="Arial" w:cs="Arial"/>
          <w:sz w:val="20"/>
          <w:lang w:val="en-GB"/>
        </w:rPr>
        <w:t xml:space="preserve">. as the National Numbering Agency had issued an </w:t>
      </w:r>
      <w:proofErr w:type="spellStart"/>
      <w:r>
        <w:rPr>
          <w:rFonts w:ascii="Arial" w:hAnsi="Arial" w:cs="Arial"/>
          <w:sz w:val="20"/>
          <w:lang w:val="en-GB"/>
        </w:rPr>
        <w:t>ISIN</w:t>
      </w:r>
      <w:proofErr w:type="spellEnd"/>
      <w:r>
        <w:rPr>
          <w:rFonts w:ascii="Arial" w:hAnsi="Arial" w:cs="Arial"/>
          <w:sz w:val="20"/>
          <w:lang w:val="en-GB"/>
        </w:rPr>
        <w:t xml:space="preserve"> code and the security have been issued on the date of the reference data services. </w:t>
      </w:r>
    </w:p>
    <w:p w14:paraId="058391B0" w14:textId="314C0F47" w:rsidR="00296E04" w:rsidRDefault="001A0682" w:rsidP="000B3E78">
      <w:pPr>
        <w:pStyle w:val="Szvegtrzs"/>
        <w:spacing w:after="120"/>
        <w:rPr>
          <w:rFonts w:ascii="Arial" w:hAnsi="Arial" w:cs="Arial"/>
          <w:sz w:val="20"/>
        </w:rPr>
      </w:pPr>
      <w:r>
        <w:rPr>
          <w:rFonts w:ascii="Arial" w:hAnsi="Arial" w:cs="Arial"/>
          <w:sz w:val="20"/>
          <w:lang w:val="en-GB"/>
        </w:rPr>
        <w:t xml:space="preserve">The data of dematerialised securities shall be first included in the data supply for the day of their origination on the securities account. In the case of physical securities, the securities’ data shall be reported in the data supply related to the issue date – known by </w:t>
      </w:r>
      <w:proofErr w:type="spellStart"/>
      <w:r>
        <w:rPr>
          <w:rFonts w:ascii="Arial" w:hAnsi="Arial" w:cs="Arial"/>
          <w:sz w:val="20"/>
          <w:lang w:val="en-GB"/>
        </w:rPr>
        <w:t>KELER</w:t>
      </w:r>
      <w:proofErr w:type="spellEnd"/>
      <w:r>
        <w:rPr>
          <w:rFonts w:ascii="Arial" w:hAnsi="Arial" w:cs="Arial"/>
          <w:sz w:val="20"/>
          <w:lang w:val="en-GB"/>
        </w:rPr>
        <w:t xml:space="preserve"> </w:t>
      </w:r>
      <w:proofErr w:type="spellStart"/>
      <w:r>
        <w:rPr>
          <w:rFonts w:ascii="Arial" w:hAnsi="Arial" w:cs="Arial"/>
          <w:sz w:val="20"/>
          <w:lang w:val="en-GB"/>
        </w:rPr>
        <w:t>Zrt</w:t>
      </w:r>
      <w:proofErr w:type="spellEnd"/>
      <w:r>
        <w:rPr>
          <w:rFonts w:ascii="Arial" w:hAnsi="Arial" w:cs="Arial"/>
          <w:sz w:val="20"/>
          <w:lang w:val="en-GB"/>
        </w:rPr>
        <w:t xml:space="preserve">. and provided upon applying for the </w:t>
      </w:r>
      <w:proofErr w:type="spellStart"/>
      <w:r>
        <w:rPr>
          <w:rFonts w:ascii="Arial" w:hAnsi="Arial" w:cs="Arial"/>
          <w:sz w:val="20"/>
          <w:lang w:val="en-GB"/>
        </w:rPr>
        <w:t>ISIN</w:t>
      </w:r>
      <w:proofErr w:type="spellEnd"/>
      <w:r>
        <w:rPr>
          <w:rFonts w:ascii="Arial" w:hAnsi="Arial" w:cs="Arial"/>
          <w:sz w:val="20"/>
          <w:lang w:val="en-GB"/>
        </w:rPr>
        <w:t xml:space="preserve"> code; in the absence of this, it shall be reported in the data supply related to the date of registration.</w:t>
      </w:r>
    </w:p>
    <w:p w14:paraId="68426FDE" w14:textId="3AECDC0F" w:rsidR="00B34976" w:rsidRDefault="001A0682" w:rsidP="000B3E78">
      <w:pPr>
        <w:pStyle w:val="Szvegtrzs"/>
        <w:spacing w:after="120"/>
        <w:rPr>
          <w:rFonts w:ascii="Arial" w:hAnsi="Arial" w:cs="Arial"/>
          <w:sz w:val="20"/>
        </w:rPr>
      </w:pPr>
      <w:r>
        <w:rPr>
          <w:rFonts w:ascii="Arial" w:hAnsi="Arial" w:cs="Arial"/>
          <w:sz w:val="20"/>
          <w:lang w:val="en-GB"/>
        </w:rPr>
        <w:t xml:space="preserve">The data provider shall submit to the </w:t>
      </w:r>
      <w:proofErr w:type="spellStart"/>
      <w:r>
        <w:rPr>
          <w:rFonts w:ascii="Arial" w:hAnsi="Arial" w:cs="Arial"/>
          <w:sz w:val="20"/>
          <w:lang w:val="en-GB"/>
        </w:rPr>
        <w:t>MNB</w:t>
      </w:r>
      <w:proofErr w:type="spellEnd"/>
      <w:r>
        <w:rPr>
          <w:rFonts w:ascii="Arial" w:hAnsi="Arial" w:cs="Arial"/>
          <w:sz w:val="20"/>
          <w:lang w:val="en-GB"/>
        </w:rPr>
        <w:t xml:space="preserve"> the data of the mutual fund shares not yet included in the data supply of that day, the net asset value of which has been already calculated to the </w:t>
      </w:r>
      <w:proofErr w:type="spellStart"/>
      <w:r>
        <w:rPr>
          <w:rFonts w:ascii="Arial" w:hAnsi="Arial" w:cs="Arial"/>
          <w:sz w:val="20"/>
          <w:lang w:val="en-GB"/>
        </w:rPr>
        <w:t>MNB’s</w:t>
      </w:r>
      <w:proofErr w:type="spellEnd"/>
      <w:r>
        <w:rPr>
          <w:rFonts w:ascii="Arial" w:hAnsi="Arial" w:cs="Arial"/>
          <w:sz w:val="20"/>
          <w:lang w:val="en-GB"/>
        </w:rPr>
        <w:t xml:space="preserve"> knowledge, in the form of a modifying data supply upon the call of the </w:t>
      </w:r>
      <w:proofErr w:type="spellStart"/>
      <w:r>
        <w:rPr>
          <w:rFonts w:ascii="Arial" w:hAnsi="Arial" w:cs="Arial"/>
          <w:sz w:val="20"/>
          <w:lang w:val="en-GB"/>
        </w:rPr>
        <w:t>MNB</w:t>
      </w:r>
      <w:proofErr w:type="spellEnd"/>
      <w:r>
        <w:rPr>
          <w:rFonts w:ascii="Arial" w:hAnsi="Arial" w:cs="Arial"/>
          <w:sz w:val="20"/>
          <w:lang w:val="en-GB"/>
        </w:rPr>
        <w:t>.</w:t>
      </w:r>
    </w:p>
    <w:p w14:paraId="0E745E9E" w14:textId="77777777" w:rsidR="00AD0AF9" w:rsidRPr="006655B2" w:rsidRDefault="001A0682" w:rsidP="000B3E78">
      <w:pPr>
        <w:spacing w:after="120"/>
        <w:jc w:val="both"/>
        <w:rPr>
          <w:rFonts w:ascii="Arial" w:hAnsi="Arial" w:cs="Arial"/>
          <w:sz w:val="20"/>
        </w:rPr>
      </w:pPr>
      <w:r>
        <w:rPr>
          <w:rFonts w:ascii="Arial" w:hAnsi="Arial" w:cs="Arial"/>
          <w:sz w:val="20"/>
          <w:lang w:val="en-GB"/>
        </w:rPr>
        <w:t xml:space="preserve">2. The report should only contain those records in the case of which a change has occurred in one of the fields, </w:t>
      </w:r>
      <w:proofErr w:type="gramStart"/>
      <w:r>
        <w:rPr>
          <w:rFonts w:ascii="Arial" w:hAnsi="Arial" w:cs="Arial"/>
          <w:sz w:val="20"/>
          <w:lang w:val="en-GB"/>
        </w:rPr>
        <w:t>with the exception of</w:t>
      </w:r>
      <w:proofErr w:type="gramEnd"/>
      <w:r>
        <w:rPr>
          <w:rFonts w:ascii="Arial" w:hAnsi="Arial" w:cs="Arial"/>
          <w:sz w:val="20"/>
          <w:lang w:val="en-GB"/>
        </w:rPr>
        <w:t xml:space="preserve"> the quantitative change resulting from the reissuance and the redemption of investment fund shares, which shall be reported simultaneously with the change of the other attributes of the security</w:t>
      </w:r>
    </w:p>
    <w:p w14:paraId="4520B1C0" w14:textId="5F966F60" w:rsidR="00EB778B" w:rsidRPr="006655B2" w:rsidRDefault="001A0682">
      <w:pPr>
        <w:spacing w:before="120"/>
        <w:jc w:val="both"/>
        <w:rPr>
          <w:rFonts w:ascii="Arial" w:hAnsi="Arial" w:cs="Arial"/>
          <w:sz w:val="20"/>
        </w:rPr>
      </w:pPr>
      <w:r>
        <w:rPr>
          <w:rFonts w:ascii="Arial" w:hAnsi="Arial" w:cs="Arial"/>
          <w:sz w:val="20"/>
          <w:lang w:val="en-GB"/>
        </w:rPr>
        <w:t xml:space="preserve">3. A glossary of terms used in the tables and in these </w:t>
      </w:r>
      <w:proofErr w:type="gramStart"/>
      <w:r>
        <w:rPr>
          <w:rFonts w:ascii="Arial" w:hAnsi="Arial" w:cs="Arial"/>
          <w:sz w:val="20"/>
          <w:lang w:val="en-GB"/>
        </w:rPr>
        <w:t>completion</w:t>
      </w:r>
      <w:proofErr w:type="gramEnd"/>
      <w:r>
        <w:rPr>
          <w:rFonts w:ascii="Arial" w:hAnsi="Arial" w:cs="Arial"/>
          <w:sz w:val="20"/>
          <w:lang w:val="en-GB"/>
        </w:rPr>
        <w:t xml:space="preserve"> instructions is located in point I. </w:t>
      </w:r>
      <w:r w:rsidR="00631925">
        <w:rPr>
          <w:rFonts w:ascii="Arial" w:hAnsi="Arial" w:cs="Arial"/>
          <w:sz w:val="20"/>
          <w:lang w:val="en-GB"/>
        </w:rPr>
        <w:t>E</w:t>
      </w:r>
      <w:r>
        <w:rPr>
          <w:rFonts w:ascii="Arial" w:hAnsi="Arial" w:cs="Arial"/>
          <w:sz w:val="20"/>
          <w:lang w:val="en-GB"/>
        </w:rPr>
        <w:t>. 2</w:t>
      </w:r>
      <w:r w:rsidR="00DF47CE">
        <w:rPr>
          <w:rFonts w:ascii="Arial" w:hAnsi="Arial" w:cs="Arial"/>
          <w:sz w:val="20"/>
          <w:lang w:val="en-GB"/>
        </w:rPr>
        <w:t>.</w:t>
      </w:r>
      <w:r>
        <w:rPr>
          <w:rFonts w:ascii="Arial" w:hAnsi="Arial" w:cs="Arial"/>
          <w:sz w:val="20"/>
          <w:lang w:val="en-GB"/>
        </w:rPr>
        <w:t xml:space="preserve"> of this Annex.</w:t>
      </w:r>
    </w:p>
    <w:p w14:paraId="124FEC4B" w14:textId="77777777" w:rsidR="009E4A9D" w:rsidRPr="006655B2" w:rsidRDefault="009E4A9D">
      <w:pPr>
        <w:jc w:val="both"/>
        <w:rPr>
          <w:rFonts w:ascii="Arial" w:hAnsi="Arial" w:cs="Arial"/>
          <w:sz w:val="20"/>
        </w:rPr>
      </w:pPr>
    </w:p>
    <w:p w14:paraId="1F28AF0C" w14:textId="77777777" w:rsidR="009E4A9D" w:rsidRPr="006655B2" w:rsidRDefault="009E4A9D">
      <w:pPr>
        <w:jc w:val="both"/>
        <w:rPr>
          <w:rFonts w:ascii="Arial" w:hAnsi="Arial" w:cs="Arial"/>
          <w:sz w:val="20"/>
        </w:rPr>
      </w:pPr>
    </w:p>
    <w:p w14:paraId="76D022DE" w14:textId="4AFA8C98" w:rsidR="00AD0AF9" w:rsidRPr="006655B2" w:rsidRDefault="001A0682" w:rsidP="00F1711F">
      <w:pPr>
        <w:pStyle w:val="Szvegtrzs2"/>
        <w:numPr>
          <w:ilvl w:val="0"/>
          <w:numId w:val="21"/>
        </w:numPr>
        <w:tabs>
          <w:tab w:val="num" w:pos="360"/>
        </w:tabs>
        <w:ind w:left="284" w:hanging="284"/>
        <w:rPr>
          <w:rFonts w:ascii="Arial" w:hAnsi="Arial" w:cs="Arial"/>
          <w:noProof/>
          <w:sz w:val="20"/>
        </w:rPr>
      </w:pPr>
      <w:r>
        <w:rPr>
          <w:rFonts w:ascii="Arial" w:hAnsi="Arial" w:cs="Arial"/>
          <w:bCs/>
          <w:sz w:val="20"/>
          <w:lang w:val="en-GB"/>
        </w:rPr>
        <w:t>Detailed instructions for the completion of the tables</w:t>
      </w:r>
    </w:p>
    <w:p w14:paraId="29D691BD" w14:textId="0AB3C7D7" w:rsidR="00EB778B" w:rsidRPr="006655B2" w:rsidRDefault="001A0682">
      <w:pPr>
        <w:spacing w:before="120"/>
        <w:jc w:val="both"/>
        <w:rPr>
          <w:rFonts w:ascii="Arial" w:hAnsi="Arial" w:cs="Arial"/>
          <w:sz w:val="20"/>
        </w:rPr>
      </w:pPr>
      <w:r>
        <w:rPr>
          <w:rFonts w:ascii="Arial" w:hAnsi="Arial" w:cs="Arial"/>
          <w:sz w:val="20"/>
          <w:lang w:val="en-GB"/>
        </w:rPr>
        <w:t xml:space="preserve">1. The codes to be used for the definition of securities denominations (column o) are defined in point 4.1 of Annex </w:t>
      </w:r>
      <w:proofErr w:type="gramStart"/>
      <w:r>
        <w:rPr>
          <w:rFonts w:ascii="Arial" w:hAnsi="Arial" w:cs="Arial"/>
          <w:sz w:val="20"/>
          <w:lang w:val="en-GB"/>
        </w:rPr>
        <w:t>3, and</w:t>
      </w:r>
      <w:proofErr w:type="gramEnd"/>
      <w:r>
        <w:rPr>
          <w:rFonts w:ascii="Arial" w:hAnsi="Arial" w:cs="Arial"/>
          <w:sz w:val="20"/>
          <w:lang w:val="en-GB"/>
        </w:rPr>
        <w:t xml:space="preserve"> listed in the technical guidelines available on the </w:t>
      </w:r>
      <w:proofErr w:type="spellStart"/>
      <w:r>
        <w:rPr>
          <w:rFonts w:ascii="Arial" w:hAnsi="Arial" w:cs="Arial"/>
          <w:sz w:val="20"/>
          <w:lang w:val="en-GB"/>
        </w:rPr>
        <w:t>MNB</w:t>
      </w:r>
      <w:proofErr w:type="spellEnd"/>
      <w:r>
        <w:rPr>
          <w:rFonts w:ascii="Arial" w:hAnsi="Arial" w:cs="Arial"/>
          <w:sz w:val="20"/>
          <w:lang w:val="en-GB"/>
        </w:rPr>
        <w:t xml:space="preserve"> website.</w:t>
      </w:r>
    </w:p>
    <w:p w14:paraId="27A1D980" w14:textId="68C77989" w:rsidR="00B071A4" w:rsidRPr="006655B2" w:rsidRDefault="001A0682" w:rsidP="00B071A4">
      <w:pPr>
        <w:spacing w:before="120"/>
        <w:jc w:val="both"/>
        <w:rPr>
          <w:rFonts w:ascii="Arial" w:hAnsi="Arial" w:cs="Arial"/>
          <w:sz w:val="20"/>
        </w:rPr>
      </w:pPr>
      <w:r>
        <w:rPr>
          <w:rFonts w:ascii="Arial" w:hAnsi="Arial" w:cs="Arial"/>
          <w:sz w:val="20"/>
          <w:lang w:val="en-GB"/>
        </w:rPr>
        <w:t xml:space="preserve">2. The country codes (column m) to be used for the completion of the tables are specified in point 4.2 of Annex </w:t>
      </w:r>
      <w:proofErr w:type="gramStart"/>
      <w:r>
        <w:rPr>
          <w:rFonts w:ascii="Arial" w:hAnsi="Arial" w:cs="Arial"/>
          <w:sz w:val="20"/>
          <w:lang w:val="en-GB"/>
        </w:rPr>
        <w:t>3, and</w:t>
      </w:r>
      <w:proofErr w:type="gramEnd"/>
      <w:r>
        <w:rPr>
          <w:rFonts w:ascii="Arial" w:hAnsi="Arial" w:cs="Arial"/>
          <w:sz w:val="20"/>
          <w:lang w:val="en-GB"/>
        </w:rPr>
        <w:t xml:space="preserve"> are listed in the technical guidelines available on the </w:t>
      </w:r>
      <w:proofErr w:type="spellStart"/>
      <w:r>
        <w:rPr>
          <w:rFonts w:ascii="Arial" w:hAnsi="Arial" w:cs="Arial"/>
          <w:sz w:val="20"/>
          <w:lang w:val="en-GB"/>
        </w:rPr>
        <w:t>MNB</w:t>
      </w:r>
      <w:proofErr w:type="spellEnd"/>
      <w:r>
        <w:rPr>
          <w:rFonts w:ascii="Arial" w:hAnsi="Arial" w:cs="Arial"/>
          <w:sz w:val="20"/>
          <w:lang w:val="en-GB"/>
        </w:rPr>
        <w:t xml:space="preserve"> website.</w:t>
      </w:r>
    </w:p>
    <w:p w14:paraId="0721D52D" w14:textId="0ACCD337" w:rsidR="00C447B3" w:rsidRPr="006655B2" w:rsidRDefault="001A0682" w:rsidP="00B071A4">
      <w:pPr>
        <w:spacing w:before="120"/>
        <w:jc w:val="both"/>
        <w:rPr>
          <w:rFonts w:ascii="Arial" w:hAnsi="Arial" w:cs="Arial"/>
          <w:sz w:val="20"/>
        </w:rPr>
      </w:pPr>
      <w:r>
        <w:rPr>
          <w:rFonts w:ascii="Arial" w:hAnsi="Arial" w:cs="Arial"/>
          <w:sz w:val="20"/>
          <w:lang w:val="en-GB"/>
        </w:rPr>
        <w:t xml:space="preserve">3. The codes used in tables are listed in point 4.5 of Annex 3 (Technical Guidelines), available on the </w:t>
      </w:r>
      <w:proofErr w:type="spellStart"/>
      <w:r>
        <w:rPr>
          <w:rFonts w:ascii="Arial" w:hAnsi="Arial" w:cs="Arial"/>
          <w:sz w:val="20"/>
          <w:lang w:val="en-GB"/>
        </w:rPr>
        <w:t>MNB</w:t>
      </w:r>
      <w:proofErr w:type="spellEnd"/>
      <w:r>
        <w:rPr>
          <w:rFonts w:ascii="Arial" w:hAnsi="Arial" w:cs="Arial"/>
          <w:sz w:val="20"/>
          <w:lang w:val="en-GB"/>
        </w:rPr>
        <w:t xml:space="preserve"> website (hereinafter: ‘Code list’).</w:t>
      </w:r>
    </w:p>
    <w:p w14:paraId="37FBD260" w14:textId="77777777" w:rsidR="00B071A4" w:rsidRPr="006655B2" w:rsidRDefault="00B071A4" w:rsidP="00F1711F">
      <w:pPr>
        <w:pStyle w:val="Szvegtrzs2"/>
        <w:rPr>
          <w:rFonts w:ascii="Arial" w:hAnsi="Arial" w:cs="Arial"/>
          <w:noProof/>
          <w:sz w:val="20"/>
        </w:rPr>
      </w:pPr>
    </w:p>
    <w:p w14:paraId="52C27B19" w14:textId="77777777" w:rsidR="00AD0AF9" w:rsidRPr="006655B2" w:rsidRDefault="001A0682" w:rsidP="00571109">
      <w:pPr>
        <w:tabs>
          <w:tab w:val="left" w:pos="8364"/>
        </w:tabs>
        <w:spacing w:after="120"/>
        <w:jc w:val="both"/>
        <w:rPr>
          <w:rFonts w:ascii="Arial" w:hAnsi="Arial" w:cs="Arial"/>
          <w:b/>
          <w:noProof/>
          <w:sz w:val="20"/>
        </w:rPr>
      </w:pPr>
      <w:r>
        <w:rPr>
          <w:rFonts w:ascii="Arial" w:hAnsi="Arial" w:cs="Arial"/>
          <w:b/>
          <w:bCs/>
          <w:noProof/>
          <w:sz w:val="20"/>
          <w:lang w:val="en-GB"/>
        </w:rPr>
        <w:t>Table 01: ISIN codes of securities issued by KELER Zrt. and other basic information</w:t>
      </w:r>
    </w:p>
    <w:p w14:paraId="09F96034" w14:textId="77777777" w:rsidR="00F973AD" w:rsidRPr="006655B2" w:rsidRDefault="001A0682" w:rsidP="00E7224A">
      <w:pPr>
        <w:spacing w:before="120"/>
        <w:jc w:val="both"/>
        <w:rPr>
          <w:rFonts w:ascii="Arial" w:hAnsi="Arial" w:cs="Arial"/>
          <w:sz w:val="20"/>
        </w:rPr>
      </w:pPr>
      <w:r>
        <w:rPr>
          <w:rFonts w:ascii="Arial" w:hAnsi="Arial" w:cs="Arial"/>
          <w:sz w:val="20"/>
          <w:lang w:val="en-GB"/>
        </w:rPr>
        <w:t>Contents of the fields of the individual columns:</w:t>
      </w:r>
    </w:p>
    <w:p w14:paraId="3EEC5081" w14:textId="7489A486" w:rsidR="00862067" w:rsidRPr="006655B2" w:rsidRDefault="001A0682" w:rsidP="00862067">
      <w:pPr>
        <w:tabs>
          <w:tab w:val="left" w:pos="8222"/>
        </w:tabs>
        <w:jc w:val="both"/>
        <w:rPr>
          <w:rFonts w:ascii="Arial" w:hAnsi="Arial" w:cs="Arial"/>
          <w:sz w:val="20"/>
        </w:rPr>
      </w:pPr>
      <w:r>
        <w:rPr>
          <w:rFonts w:ascii="Arial" w:hAnsi="Arial" w:cs="Arial"/>
          <w:b/>
          <w:bCs/>
          <w:sz w:val="20"/>
          <w:lang w:val="en-GB"/>
        </w:rPr>
        <w:t>a)</w:t>
      </w:r>
      <w:r>
        <w:rPr>
          <w:rFonts w:ascii="Arial" w:hAnsi="Arial" w:cs="Arial"/>
          <w:sz w:val="20"/>
          <w:lang w:val="en-GB"/>
        </w:rPr>
        <w:t xml:space="preserve"> In the case of physical securities, the day of issuing the </w:t>
      </w:r>
      <w:proofErr w:type="spellStart"/>
      <w:r>
        <w:rPr>
          <w:rFonts w:ascii="Arial" w:hAnsi="Arial" w:cs="Arial"/>
          <w:sz w:val="20"/>
          <w:lang w:val="en-GB"/>
        </w:rPr>
        <w:t>ISIN</w:t>
      </w:r>
      <w:proofErr w:type="spellEnd"/>
      <w:r>
        <w:rPr>
          <w:rFonts w:ascii="Arial" w:hAnsi="Arial" w:cs="Arial"/>
          <w:sz w:val="20"/>
          <w:lang w:val="en-GB"/>
        </w:rPr>
        <w:t xml:space="preserve"> code, in the case of dematerialised securities the day of origination on the securities account, the day of the </w:t>
      </w:r>
      <w:proofErr w:type="spellStart"/>
      <w:r>
        <w:rPr>
          <w:rFonts w:ascii="Arial" w:hAnsi="Arial" w:cs="Arial"/>
          <w:sz w:val="20"/>
          <w:lang w:val="en-GB"/>
        </w:rPr>
        <w:t>ISIN</w:t>
      </w:r>
      <w:proofErr w:type="spellEnd"/>
      <w:r>
        <w:rPr>
          <w:rFonts w:ascii="Arial" w:hAnsi="Arial" w:cs="Arial"/>
          <w:sz w:val="20"/>
          <w:lang w:val="en-GB"/>
        </w:rPr>
        <w:t xml:space="preserve"> code’s status change and (in the case of amendments, if any) the effective date of the amendment.</w:t>
      </w:r>
    </w:p>
    <w:p w14:paraId="0AD945C0" w14:textId="5F79A5F5" w:rsidR="00CA407A" w:rsidRPr="006655B2" w:rsidRDefault="001A0682" w:rsidP="00DD1E76">
      <w:pPr>
        <w:tabs>
          <w:tab w:val="left" w:pos="8222"/>
        </w:tabs>
        <w:jc w:val="both"/>
        <w:rPr>
          <w:rFonts w:ascii="Arial" w:hAnsi="Arial" w:cs="Arial"/>
          <w:sz w:val="20"/>
        </w:rPr>
      </w:pPr>
      <w:r>
        <w:rPr>
          <w:rFonts w:ascii="Arial" w:hAnsi="Arial" w:cs="Arial"/>
          <w:b/>
          <w:bCs/>
          <w:sz w:val="20"/>
          <w:lang w:val="en-GB"/>
        </w:rPr>
        <w:t>b), c), h), i), t), u), v), w</w:t>
      </w:r>
      <w:r w:rsidR="000B4FE2">
        <w:rPr>
          <w:rFonts w:ascii="Arial" w:hAnsi="Arial" w:cs="Arial"/>
          <w:b/>
          <w:bCs/>
          <w:sz w:val="20"/>
          <w:lang w:val="en-GB"/>
        </w:rPr>
        <w:t>), x)</w:t>
      </w:r>
      <w:r>
        <w:rPr>
          <w:rFonts w:ascii="Arial" w:hAnsi="Arial" w:cs="Arial"/>
          <w:b/>
          <w:bCs/>
          <w:sz w:val="20"/>
          <w:lang w:val="en-GB"/>
        </w:rPr>
        <w:t>)</w:t>
      </w:r>
      <w:r>
        <w:rPr>
          <w:rFonts w:ascii="Arial" w:hAnsi="Arial" w:cs="Arial"/>
          <w:sz w:val="20"/>
          <w:lang w:val="en-GB"/>
        </w:rPr>
        <w:t xml:space="preserve"> Must be filled according to the code list.</w:t>
      </w:r>
    </w:p>
    <w:p w14:paraId="4C5584E8" w14:textId="725DA2ED" w:rsidR="00CA407A" w:rsidRPr="006655B2" w:rsidRDefault="001A0682" w:rsidP="00F973AD">
      <w:pPr>
        <w:tabs>
          <w:tab w:val="left" w:pos="8222"/>
        </w:tabs>
        <w:jc w:val="both"/>
        <w:rPr>
          <w:rFonts w:ascii="Arial" w:hAnsi="Arial" w:cs="Arial"/>
          <w:sz w:val="20"/>
        </w:rPr>
      </w:pPr>
      <w:r>
        <w:rPr>
          <w:rFonts w:ascii="Arial" w:hAnsi="Arial" w:cs="Arial"/>
          <w:b/>
          <w:bCs/>
          <w:sz w:val="20"/>
          <w:lang w:val="en-GB"/>
        </w:rPr>
        <w:t>d)</w:t>
      </w:r>
      <w:r>
        <w:rPr>
          <w:rFonts w:ascii="Arial" w:hAnsi="Arial" w:cs="Arial"/>
          <w:sz w:val="20"/>
          <w:lang w:val="en-GB"/>
        </w:rPr>
        <w:t xml:space="preserve"> This column shall indicate whether the first crediting of the securities to the securities account has already been made (Yes/No/Blank).</w:t>
      </w:r>
    </w:p>
    <w:p w14:paraId="07D88DEE" w14:textId="3A836D6A" w:rsidR="00AD0AF9" w:rsidRPr="006655B2" w:rsidRDefault="001A0682" w:rsidP="00DD1E76">
      <w:pPr>
        <w:tabs>
          <w:tab w:val="left" w:pos="8222"/>
        </w:tabs>
        <w:jc w:val="both"/>
        <w:rPr>
          <w:rFonts w:ascii="Arial" w:hAnsi="Arial" w:cs="Arial"/>
          <w:noProof/>
          <w:sz w:val="20"/>
        </w:rPr>
      </w:pPr>
      <w:r>
        <w:rPr>
          <w:rFonts w:ascii="Arial" w:hAnsi="Arial" w:cs="Arial"/>
          <w:b/>
          <w:bCs/>
          <w:noProof/>
          <w:sz w:val="20"/>
          <w:lang w:val="en-GB"/>
        </w:rPr>
        <w:t xml:space="preserve">f) </w:t>
      </w:r>
      <w:r>
        <w:rPr>
          <w:rFonts w:ascii="Arial" w:hAnsi="Arial" w:cs="Arial"/>
          <w:noProof/>
          <w:sz w:val="20"/>
          <w:lang w:val="en-GB"/>
        </w:rPr>
        <w:t>The official, long name of the securities shall be shown, except for debt securities, where the short name of the securities shall be shown.</w:t>
      </w:r>
    </w:p>
    <w:p w14:paraId="19C9882E" w14:textId="77777777" w:rsidR="006E55BC" w:rsidRPr="006655B2" w:rsidRDefault="001A0682" w:rsidP="006E55BC">
      <w:pPr>
        <w:jc w:val="both"/>
        <w:rPr>
          <w:rFonts w:ascii="Arial" w:hAnsi="Arial" w:cs="Arial"/>
          <w:b/>
          <w:noProof/>
          <w:sz w:val="20"/>
        </w:rPr>
      </w:pPr>
      <w:r>
        <w:rPr>
          <w:rFonts w:ascii="Arial" w:hAnsi="Arial" w:cs="Arial"/>
          <w:b/>
          <w:bCs/>
          <w:noProof/>
          <w:sz w:val="20"/>
          <w:lang w:val="en-GB"/>
        </w:rPr>
        <w:t xml:space="preserve">g) </w:t>
      </w:r>
      <w:r>
        <w:rPr>
          <w:rFonts w:ascii="Arial" w:hAnsi="Arial" w:cs="Arial"/>
          <w:sz w:val="20"/>
          <w:lang w:val="en-GB"/>
        </w:rPr>
        <w:t>The code agreed to ISO 10962 standard regarding the classification for financial instruments.</w:t>
      </w:r>
    </w:p>
    <w:p w14:paraId="5A6BC2D9" w14:textId="4F88B46E" w:rsidR="00F63C7F" w:rsidRPr="006655B2" w:rsidRDefault="001A0682" w:rsidP="00DD1E76">
      <w:pPr>
        <w:jc w:val="both"/>
        <w:rPr>
          <w:rFonts w:ascii="Arial" w:hAnsi="Arial" w:cs="Arial"/>
          <w:sz w:val="20"/>
        </w:rPr>
      </w:pPr>
      <w:r>
        <w:rPr>
          <w:rFonts w:ascii="Arial" w:hAnsi="Arial" w:cs="Arial"/>
          <w:b/>
          <w:bCs/>
          <w:sz w:val="20"/>
          <w:lang w:val="en-GB"/>
        </w:rPr>
        <w:t>j)</w:t>
      </w:r>
      <w:r>
        <w:rPr>
          <w:rFonts w:ascii="Arial" w:hAnsi="Arial" w:cs="Arial"/>
          <w:sz w:val="20"/>
          <w:lang w:val="en-GB"/>
        </w:rPr>
        <w:t xml:space="preserve"> If the issuer of the securities is a company, the registration number shall be the HCSO number (first eight characters of the tax number). J) In the case of investment fund shares here must be list the technical identification number (hereinafter: (FB identification number) (generated by the </w:t>
      </w:r>
      <w:proofErr w:type="spellStart"/>
      <w:r>
        <w:rPr>
          <w:rFonts w:ascii="Arial" w:hAnsi="Arial" w:cs="Arial"/>
          <w:sz w:val="20"/>
          <w:lang w:val="en-GB"/>
        </w:rPr>
        <w:t>KELER</w:t>
      </w:r>
      <w:proofErr w:type="spellEnd"/>
      <w:r>
        <w:rPr>
          <w:rFonts w:ascii="Arial" w:hAnsi="Arial" w:cs="Arial"/>
          <w:sz w:val="20"/>
          <w:lang w:val="en-GB"/>
        </w:rPr>
        <w:t xml:space="preserve"> </w:t>
      </w:r>
      <w:proofErr w:type="spellStart"/>
      <w:r>
        <w:rPr>
          <w:rFonts w:ascii="Arial" w:hAnsi="Arial" w:cs="Arial"/>
          <w:sz w:val="20"/>
          <w:lang w:val="en-GB"/>
        </w:rPr>
        <w:t>Zrt</w:t>
      </w:r>
      <w:proofErr w:type="spellEnd"/>
      <w:r>
        <w:rPr>
          <w:rFonts w:ascii="Arial" w:hAnsi="Arial" w:cs="Arial"/>
          <w:sz w:val="20"/>
          <w:lang w:val="en-GB"/>
        </w:rPr>
        <w:t xml:space="preserve">) of the issuer fund. </w:t>
      </w:r>
      <w:r>
        <w:rPr>
          <w:rFonts w:ascii="Arial" w:hAnsi="Arial" w:cs="Arial"/>
          <w:color w:val="222222"/>
          <w:sz w:val="20"/>
          <w:lang w:val="en-GB"/>
        </w:rPr>
        <w:t xml:space="preserve">The partial funds which are registered and handled separately within the investment fund are assigned a technical register number by the </w:t>
      </w:r>
      <w:proofErr w:type="spellStart"/>
      <w:r>
        <w:rPr>
          <w:rFonts w:ascii="Arial" w:hAnsi="Arial" w:cs="Arial"/>
          <w:color w:val="222222"/>
          <w:sz w:val="20"/>
          <w:lang w:val="en-GB"/>
        </w:rPr>
        <w:t>KELER</w:t>
      </w:r>
      <w:proofErr w:type="spellEnd"/>
      <w:r>
        <w:rPr>
          <w:rFonts w:ascii="Arial" w:hAnsi="Arial" w:cs="Arial"/>
          <w:color w:val="222222"/>
          <w:sz w:val="20"/>
          <w:lang w:val="en-GB"/>
        </w:rPr>
        <w:t xml:space="preserve"> </w:t>
      </w:r>
      <w:proofErr w:type="spellStart"/>
      <w:r>
        <w:rPr>
          <w:rFonts w:ascii="Arial" w:hAnsi="Arial" w:cs="Arial"/>
          <w:color w:val="222222"/>
          <w:sz w:val="20"/>
          <w:lang w:val="en-GB"/>
        </w:rPr>
        <w:t>Zrt</w:t>
      </w:r>
      <w:proofErr w:type="spellEnd"/>
      <w:r>
        <w:rPr>
          <w:rFonts w:ascii="Arial" w:hAnsi="Arial" w:cs="Arial"/>
          <w:color w:val="222222"/>
          <w:sz w:val="20"/>
          <w:lang w:val="en-GB"/>
        </w:rPr>
        <w:t xml:space="preserve">. </w:t>
      </w:r>
      <w:r>
        <w:rPr>
          <w:rFonts w:ascii="Arial" w:hAnsi="Arial" w:cs="Arial"/>
          <w:sz w:val="20"/>
          <w:lang w:val="en-GB"/>
        </w:rPr>
        <w:t xml:space="preserve">When a new investment fund, risk capital fund or partial fund start the technical identification number is a composition of FB-mark + the </w:t>
      </w:r>
      <w:proofErr w:type="spellStart"/>
      <w:r>
        <w:rPr>
          <w:rFonts w:ascii="Arial" w:hAnsi="Arial" w:cs="Arial"/>
          <w:sz w:val="20"/>
          <w:lang w:val="en-GB"/>
        </w:rPr>
        <w:t>ISIN</w:t>
      </w:r>
      <w:proofErr w:type="spellEnd"/>
      <w:r>
        <w:rPr>
          <w:rFonts w:ascii="Arial" w:hAnsi="Arial" w:cs="Arial"/>
          <w:sz w:val="20"/>
          <w:lang w:val="en-GB"/>
        </w:rPr>
        <w:t xml:space="preserve"> code’s last 6 digits of the first by the issuer issued securities. In the case of non-resident issuer that does not have Hungarian tax number and </w:t>
      </w:r>
      <w:proofErr w:type="spellStart"/>
      <w:r>
        <w:rPr>
          <w:rFonts w:ascii="Arial" w:hAnsi="Arial" w:cs="Arial"/>
          <w:sz w:val="20"/>
          <w:lang w:val="en-GB"/>
        </w:rPr>
        <w:t>KSH</w:t>
      </w:r>
      <w:proofErr w:type="spellEnd"/>
      <w:r>
        <w:rPr>
          <w:rFonts w:ascii="Arial" w:hAnsi="Arial" w:cs="Arial"/>
          <w:sz w:val="20"/>
          <w:lang w:val="en-GB"/>
        </w:rPr>
        <w:t xml:space="preserve"> identification number, then ‘00000001’ code should be used here. In the case of Hungarian government </w:t>
      </w:r>
      <w:proofErr w:type="gramStart"/>
      <w:r>
        <w:rPr>
          <w:rFonts w:ascii="Arial" w:hAnsi="Arial" w:cs="Arial"/>
          <w:sz w:val="20"/>
          <w:lang w:val="en-GB"/>
        </w:rPr>
        <w:t>securities</w:t>
      </w:r>
      <w:proofErr w:type="gramEnd"/>
      <w:r>
        <w:rPr>
          <w:rFonts w:ascii="Arial" w:hAnsi="Arial" w:cs="Arial"/>
          <w:sz w:val="20"/>
          <w:lang w:val="en-GB"/>
        </w:rPr>
        <w:t xml:space="preserve"> the HCSO number of the Government Debt Management Agency (12598757) shall be shown.</w:t>
      </w:r>
    </w:p>
    <w:p w14:paraId="731EF657" w14:textId="77777777" w:rsidR="00AD0AF9" w:rsidRPr="006655B2" w:rsidRDefault="001A0682" w:rsidP="009A3304">
      <w:pPr>
        <w:tabs>
          <w:tab w:val="left" w:pos="8222"/>
        </w:tabs>
        <w:jc w:val="both"/>
        <w:rPr>
          <w:rFonts w:ascii="Arial" w:hAnsi="Arial" w:cs="Arial"/>
          <w:sz w:val="20"/>
        </w:rPr>
      </w:pPr>
      <w:r>
        <w:rPr>
          <w:rFonts w:ascii="Arial" w:hAnsi="Arial" w:cs="Arial"/>
          <w:b/>
          <w:bCs/>
          <w:noProof/>
          <w:sz w:val="20"/>
          <w:lang w:val="en-GB"/>
        </w:rPr>
        <w:t xml:space="preserve">k) </w:t>
      </w:r>
      <w:r>
        <w:rPr>
          <w:rFonts w:ascii="Arial" w:hAnsi="Arial" w:cs="Arial"/>
          <w:sz w:val="20"/>
          <w:lang w:val="en-GB"/>
        </w:rPr>
        <w:t>The official name of the issuer company. (For investment fund shares the mutual fund shall be the issuer).</w:t>
      </w:r>
    </w:p>
    <w:p w14:paraId="5C321EEB" w14:textId="0E817D04" w:rsidR="00BB73B5" w:rsidRPr="00BB73B5" w:rsidRDefault="001A0682" w:rsidP="00BB73B5">
      <w:pPr>
        <w:jc w:val="both"/>
        <w:rPr>
          <w:rFonts w:ascii="Arial" w:hAnsi="Arial" w:cs="Arial"/>
          <w:sz w:val="20"/>
        </w:rPr>
      </w:pPr>
      <w:r>
        <w:rPr>
          <w:rFonts w:ascii="Arial" w:hAnsi="Arial" w:cs="Arial"/>
          <w:b/>
          <w:bCs/>
          <w:noProof/>
          <w:sz w:val="20"/>
          <w:lang w:val="en-GB"/>
        </w:rPr>
        <w:lastRenderedPageBreak/>
        <w:t xml:space="preserve">l) </w:t>
      </w:r>
      <w:r w:rsidR="00BB73B5" w:rsidRPr="00BB73B5">
        <w:rPr>
          <w:rFonts w:ascii="Arial" w:hAnsi="Arial" w:cs="Arial"/>
          <w:noProof/>
          <w:sz w:val="20"/>
          <w:lang w:val="en-GB"/>
        </w:rPr>
        <w:t xml:space="preserve"> </w:t>
      </w:r>
      <w:r w:rsidR="00BB73B5" w:rsidRPr="00BB73B5">
        <w:rPr>
          <w:rFonts w:ascii="Arial" w:hAnsi="Arial" w:cs="Arial"/>
          <w:sz w:val="20"/>
          <w:lang w:val="en-GB"/>
        </w:rPr>
        <w:t>To be completed for investment fund shares only giving the FB identification number of the fund manager managing the investment fund.</w:t>
      </w:r>
    </w:p>
    <w:p w14:paraId="09D8F9B0" w14:textId="77777777" w:rsidR="00BB73B5" w:rsidRPr="00BB73B5" w:rsidRDefault="00BB73B5" w:rsidP="00BB73B5">
      <w:pPr>
        <w:jc w:val="both"/>
        <w:rPr>
          <w:rFonts w:ascii="Arial" w:hAnsi="Arial" w:cs="Arial"/>
          <w:sz w:val="20"/>
        </w:rPr>
      </w:pPr>
      <w:r w:rsidRPr="00BB73B5">
        <w:rPr>
          <w:rFonts w:ascii="Arial" w:hAnsi="Arial" w:cs="Arial"/>
          <w:sz w:val="20"/>
          <w:lang w:val="en-GB"/>
        </w:rPr>
        <w:t>n) Nominal value of securities.</w:t>
      </w:r>
    </w:p>
    <w:p w14:paraId="63EF8005" w14:textId="77777777" w:rsidR="00BB73B5" w:rsidRPr="00BB73B5" w:rsidRDefault="00BB73B5" w:rsidP="00BB73B5">
      <w:pPr>
        <w:jc w:val="both"/>
        <w:rPr>
          <w:rFonts w:ascii="Arial" w:hAnsi="Arial" w:cs="Arial"/>
          <w:sz w:val="20"/>
        </w:rPr>
      </w:pPr>
      <w:r w:rsidRPr="00BB73B5">
        <w:rPr>
          <w:rFonts w:ascii="Arial" w:hAnsi="Arial" w:cs="Arial"/>
          <w:sz w:val="20"/>
          <w:lang w:val="en-GB"/>
        </w:rPr>
        <w:t>p) To be reported only in the case of domestic dematerialised securities on originated account.</w:t>
      </w:r>
    </w:p>
    <w:p w14:paraId="2E8A6106" w14:textId="56744415" w:rsidR="005806DF" w:rsidRPr="00A120F9" w:rsidRDefault="00BB73B5" w:rsidP="00A120F9">
      <w:pPr>
        <w:jc w:val="both"/>
        <w:rPr>
          <w:rFonts w:ascii="Arial" w:hAnsi="Arial" w:cs="Arial"/>
          <w:sz w:val="20"/>
          <w:lang w:val="en-GB"/>
        </w:rPr>
      </w:pPr>
      <w:r w:rsidRPr="00BB73B5">
        <w:rPr>
          <w:rFonts w:ascii="Arial" w:hAnsi="Arial" w:cs="Arial"/>
          <w:b/>
          <w:bCs/>
          <w:sz w:val="20"/>
          <w:lang w:val="en-GB"/>
        </w:rPr>
        <w:t xml:space="preserve">q) </w:t>
      </w:r>
      <w:r w:rsidRPr="00BB73B5">
        <w:rPr>
          <w:rFonts w:ascii="Arial" w:hAnsi="Arial" w:cs="Arial"/>
          <w:sz w:val="20"/>
          <w:lang w:val="en-GB"/>
        </w:rPr>
        <w:t xml:space="preserve">In the case of dematerialised </w:t>
      </w:r>
      <w:proofErr w:type="gramStart"/>
      <w:r w:rsidRPr="00BB73B5">
        <w:rPr>
          <w:rFonts w:ascii="Arial" w:hAnsi="Arial" w:cs="Arial"/>
          <w:sz w:val="20"/>
          <w:lang w:val="en-GB"/>
        </w:rPr>
        <w:t>securities</w:t>
      </w:r>
      <w:proofErr w:type="gramEnd"/>
      <w:r w:rsidRPr="00BB73B5">
        <w:rPr>
          <w:rFonts w:ascii="Arial" w:hAnsi="Arial" w:cs="Arial"/>
          <w:sz w:val="20"/>
          <w:lang w:val="en-GB"/>
        </w:rPr>
        <w:t xml:space="preserve"> the total nominal value issued.</w:t>
      </w:r>
      <w:r w:rsidRPr="00BB73B5">
        <w:rPr>
          <w:rFonts w:ascii="Arial" w:hAnsi="Arial" w:cs="Arial"/>
          <w:b/>
          <w:bCs/>
          <w:sz w:val="20"/>
          <w:lang w:val="en-GB"/>
        </w:rPr>
        <w:t xml:space="preserve"> </w:t>
      </w:r>
      <w:r w:rsidRPr="00BB73B5">
        <w:rPr>
          <w:rFonts w:ascii="Arial" w:hAnsi="Arial" w:cs="Arial"/>
          <w:sz w:val="20"/>
          <w:lang w:val="en-GB"/>
        </w:rPr>
        <w:t xml:space="preserve">In the case of physical securities, the total nominal value that the issuer plans to issue, as specified upon applying for the securities’ </w:t>
      </w:r>
      <w:proofErr w:type="spellStart"/>
      <w:r w:rsidRPr="00BB73B5">
        <w:rPr>
          <w:rFonts w:ascii="Arial" w:hAnsi="Arial" w:cs="Arial"/>
          <w:sz w:val="20"/>
          <w:lang w:val="en-GB"/>
        </w:rPr>
        <w:t>ISIN</w:t>
      </w:r>
      <w:proofErr w:type="spellEnd"/>
      <w:r w:rsidRPr="00BB73B5">
        <w:rPr>
          <w:rFonts w:ascii="Arial" w:hAnsi="Arial" w:cs="Arial"/>
          <w:sz w:val="20"/>
          <w:lang w:val="en-GB"/>
        </w:rPr>
        <w:t xml:space="preserve"> code, if the data is available to </w:t>
      </w:r>
      <w:proofErr w:type="spellStart"/>
      <w:r w:rsidRPr="00BB73B5">
        <w:rPr>
          <w:rFonts w:ascii="Arial" w:hAnsi="Arial" w:cs="Arial"/>
          <w:sz w:val="20"/>
          <w:lang w:val="en-GB"/>
        </w:rPr>
        <w:t>KELER</w:t>
      </w:r>
      <w:proofErr w:type="spellEnd"/>
      <w:r w:rsidRPr="00BB73B5">
        <w:rPr>
          <w:rFonts w:ascii="Arial" w:hAnsi="Arial" w:cs="Arial"/>
          <w:sz w:val="20"/>
          <w:lang w:val="en-GB"/>
        </w:rPr>
        <w:t xml:space="preserve"> </w:t>
      </w:r>
      <w:proofErr w:type="spellStart"/>
      <w:r w:rsidRPr="00BB73B5">
        <w:rPr>
          <w:rFonts w:ascii="Arial" w:hAnsi="Arial" w:cs="Arial"/>
          <w:sz w:val="20"/>
          <w:lang w:val="en-GB"/>
        </w:rPr>
        <w:t>Zrt</w:t>
      </w:r>
      <w:proofErr w:type="spellEnd"/>
      <w:r w:rsidRPr="00BB73B5">
        <w:rPr>
          <w:rFonts w:ascii="Arial" w:hAnsi="Arial" w:cs="Arial"/>
          <w:sz w:val="20"/>
          <w:lang w:val="en-GB"/>
        </w:rPr>
        <w:t>. In the case of reissue, the total value increased with the reissued amount should be reported. The data shall be provided in the issue currency of the securities.</w:t>
      </w:r>
    </w:p>
    <w:p w14:paraId="0C9BBCD2" w14:textId="29ACDCC6" w:rsidR="001D1510" w:rsidRPr="006655B2" w:rsidRDefault="001A0682" w:rsidP="009A3304">
      <w:pPr>
        <w:tabs>
          <w:tab w:val="left" w:pos="8222"/>
        </w:tabs>
        <w:jc w:val="both"/>
        <w:rPr>
          <w:rFonts w:ascii="Arial" w:hAnsi="Arial" w:cs="Arial"/>
          <w:sz w:val="20"/>
        </w:rPr>
      </w:pPr>
      <w:r>
        <w:rPr>
          <w:rFonts w:ascii="Arial" w:hAnsi="Arial" w:cs="Arial"/>
          <w:b/>
          <w:bCs/>
          <w:noProof/>
          <w:sz w:val="20"/>
          <w:lang w:val="en-GB"/>
        </w:rPr>
        <w:t xml:space="preserve">r) </w:t>
      </w:r>
      <w:r>
        <w:rPr>
          <w:rFonts w:ascii="Arial" w:hAnsi="Arial" w:cs="Arial"/>
          <w:sz w:val="20"/>
          <w:lang w:val="en-GB"/>
        </w:rPr>
        <w:t xml:space="preserve">The day of the security’s first issue is reported. In case of dematerialised </w:t>
      </w:r>
      <w:proofErr w:type="gramStart"/>
      <w:r>
        <w:rPr>
          <w:rFonts w:ascii="Arial" w:hAnsi="Arial" w:cs="Arial"/>
          <w:sz w:val="20"/>
          <w:lang w:val="en-GB"/>
        </w:rPr>
        <w:t>securities</w:t>
      </w:r>
      <w:proofErr w:type="gramEnd"/>
      <w:r>
        <w:rPr>
          <w:rFonts w:ascii="Arial" w:hAnsi="Arial" w:cs="Arial"/>
          <w:sz w:val="20"/>
          <w:lang w:val="en-GB"/>
        </w:rPr>
        <w:t xml:space="preserve"> the creation date on the securities account, in case of paper-form securities the date of issue at </w:t>
      </w:r>
      <w:proofErr w:type="spellStart"/>
      <w:r>
        <w:rPr>
          <w:rFonts w:ascii="Arial" w:hAnsi="Arial" w:cs="Arial"/>
          <w:sz w:val="20"/>
          <w:lang w:val="en-GB"/>
        </w:rPr>
        <w:t>KELER’s</w:t>
      </w:r>
      <w:proofErr w:type="spellEnd"/>
      <w:r>
        <w:rPr>
          <w:rFonts w:ascii="Arial" w:hAnsi="Arial" w:cs="Arial"/>
          <w:sz w:val="20"/>
          <w:lang w:val="en-GB"/>
        </w:rPr>
        <w:t xml:space="preserve"> disposal via the issuer. If the data supplier sends a modification with respect to the date of the first issue of an already reported security, the type of modification to be indicated shall be the 'correction of the date of first issue’ with code ‘C’ (Change), in accordance with the code list.</w:t>
      </w:r>
    </w:p>
    <w:p w14:paraId="4DA774C4" w14:textId="77777777" w:rsidR="00AD0AF9" w:rsidRPr="006655B2" w:rsidRDefault="001A0682" w:rsidP="009A3304">
      <w:pPr>
        <w:tabs>
          <w:tab w:val="left" w:pos="8222"/>
        </w:tabs>
        <w:jc w:val="both"/>
        <w:rPr>
          <w:rFonts w:ascii="Arial" w:hAnsi="Arial" w:cs="Arial"/>
          <w:sz w:val="20"/>
        </w:rPr>
      </w:pPr>
      <w:r>
        <w:rPr>
          <w:rFonts w:ascii="Arial" w:hAnsi="Arial" w:cs="Arial"/>
          <w:b/>
          <w:bCs/>
          <w:noProof/>
          <w:sz w:val="20"/>
          <w:lang w:val="en-GB"/>
        </w:rPr>
        <w:t xml:space="preserve">s) </w:t>
      </w:r>
      <w:r>
        <w:rPr>
          <w:rFonts w:ascii="Arial" w:hAnsi="Arial" w:cs="Arial"/>
          <w:sz w:val="20"/>
          <w:lang w:val="en-GB"/>
        </w:rPr>
        <w:t xml:space="preserve">To be completed for securities with a maturity. </w:t>
      </w:r>
    </w:p>
    <w:p w14:paraId="2C37710D" w14:textId="7CFB5D1A" w:rsidR="00AD0AF9" w:rsidRPr="006655B2" w:rsidRDefault="001A0682" w:rsidP="00142D80">
      <w:pPr>
        <w:jc w:val="both"/>
        <w:rPr>
          <w:rFonts w:ascii="Arial" w:hAnsi="Arial" w:cs="Arial"/>
          <w:strike/>
          <w:sz w:val="20"/>
        </w:rPr>
      </w:pPr>
      <w:r>
        <w:rPr>
          <w:rFonts w:ascii="Arial" w:hAnsi="Arial" w:cs="Arial"/>
          <w:b/>
          <w:bCs/>
          <w:noProof/>
          <w:sz w:val="20"/>
          <w:lang w:val="en-GB"/>
        </w:rPr>
        <w:t xml:space="preserve">v) </w:t>
      </w:r>
      <w:r>
        <w:rPr>
          <w:rFonts w:ascii="Arial" w:hAnsi="Arial" w:cs="Arial"/>
          <w:noProof/>
          <w:sz w:val="20"/>
          <w:lang w:val="en-GB"/>
        </w:rPr>
        <w:t>To be completed only for debt securities.</w:t>
      </w:r>
    </w:p>
    <w:p w14:paraId="12A32A52" w14:textId="34CFB6E6" w:rsidR="00F16940" w:rsidRPr="006655B2" w:rsidRDefault="00F16940">
      <w:pPr>
        <w:tabs>
          <w:tab w:val="left" w:pos="8222"/>
        </w:tabs>
        <w:jc w:val="both"/>
        <w:rPr>
          <w:rFonts w:ascii="Arial" w:hAnsi="Arial" w:cs="Arial"/>
          <w:b/>
          <w:noProof/>
          <w:sz w:val="20"/>
        </w:rPr>
      </w:pPr>
    </w:p>
    <w:p w14:paraId="07CAADF1" w14:textId="1E80358C" w:rsidR="00B86226" w:rsidRPr="006655B2" w:rsidRDefault="00B86226" w:rsidP="00B86226">
      <w:pPr>
        <w:tabs>
          <w:tab w:val="left" w:pos="8222"/>
        </w:tabs>
        <w:jc w:val="both"/>
        <w:rPr>
          <w:rFonts w:ascii="Arial" w:hAnsi="Arial" w:cs="Arial"/>
          <w:sz w:val="20"/>
        </w:rPr>
      </w:pPr>
    </w:p>
    <w:sectPr w:rsidR="00B86226" w:rsidRPr="006655B2" w:rsidSect="0025203B">
      <w:headerReference w:type="default" r:id="rId8"/>
      <w:footerReference w:type="even" r:id="rId9"/>
      <w:footerReference w:type="default" r:id="rId10"/>
      <w:pgSz w:w="11907" w:h="16840" w:code="9"/>
      <w:pgMar w:top="1134" w:right="1418" w:bottom="113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AF21F" w14:textId="77777777" w:rsidR="001A0682" w:rsidRDefault="001A0682">
      <w:r>
        <w:separator/>
      </w:r>
    </w:p>
  </w:endnote>
  <w:endnote w:type="continuationSeparator" w:id="0">
    <w:p w14:paraId="54B67162" w14:textId="77777777" w:rsidR="001A0682" w:rsidRDefault="001A0682">
      <w:r>
        <w:continuationSeparator/>
      </w:r>
    </w:p>
  </w:endnote>
  <w:endnote w:type="continuationNotice" w:id="1">
    <w:p w14:paraId="0E8A99F1" w14:textId="77777777" w:rsidR="001A0682" w:rsidRDefault="001A06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E7E90" w14:textId="77777777" w:rsidR="001A49AD" w:rsidRDefault="001A0682">
    <w:pPr>
      <w:pStyle w:val="llb"/>
      <w:framePr w:wrap="around" w:vAnchor="text" w:hAnchor="margin" w:xAlign="center"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separate"/>
    </w:r>
    <w:r>
      <w:rPr>
        <w:rStyle w:val="Oldalszm"/>
        <w:noProof/>
        <w:lang w:val="en-GB"/>
      </w:rPr>
      <w:t>1</w:t>
    </w:r>
    <w:r>
      <w:rPr>
        <w:rStyle w:val="Oldalszm"/>
        <w:lang w:val="en-GB"/>
      </w:rPr>
      <w:fldChar w:fldCharType="end"/>
    </w:r>
  </w:p>
  <w:p w14:paraId="523A3BDE" w14:textId="77777777" w:rsidR="001A49AD" w:rsidRDefault="001A49A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E53B" w14:textId="77777777" w:rsidR="001A49AD" w:rsidRDefault="001A49AD">
    <w:pPr>
      <w:pStyle w:val="llb"/>
      <w:framePr w:wrap="around" w:vAnchor="text" w:hAnchor="margin" w:xAlign="center" w:y="1"/>
      <w:rPr>
        <w:rStyle w:val="Oldalszm"/>
      </w:rPr>
    </w:pPr>
  </w:p>
  <w:p w14:paraId="0DE7FD40" w14:textId="77777777" w:rsidR="001A49AD" w:rsidRDefault="001A49A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D99F" w14:textId="77777777" w:rsidR="001A0682" w:rsidRDefault="001A0682">
      <w:r>
        <w:separator/>
      </w:r>
    </w:p>
  </w:footnote>
  <w:footnote w:type="continuationSeparator" w:id="0">
    <w:p w14:paraId="09B6302C" w14:textId="77777777" w:rsidR="001A0682" w:rsidRDefault="001A0682">
      <w:r>
        <w:continuationSeparator/>
      </w:r>
    </w:p>
  </w:footnote>
  <w:footnote w:type="continuationNotice" w:id="1">
    <w:p w14:paraId="423F72B3" w14:textId="77777777" w:rsidR="001A0682" w:rsidRDefault="001A06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ACB44" w14:textId="77777777" w:rsidR="00876240" w:rsidRDefault="0087624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256EC"/>
    <w:multiLevelType w:val="singleLevel"/>
    <w:tmpl w:val="FC6AF58E"/>
    <w:lvl w:ilvl="0">
      <w:start w:val="1"/>
      <w:numFmt w:val="lowerLetter"/>
      <w:lvlText w:val="%1/ "/>
      <w:lvlJc w:val="left"/>
      <w:pPr>
        <w:tabs>
          <w:tab w:val="num" w:pos="360"/>
        </w:tabs>
        <w:ind w:left="360" w:hanging="360"/>
      </w:pPr>
    </w:lvl>
  </w:abstractNum>
  <w:abstractNum w:abstractNumId="1" w15:restartNumberingAfterBreak="0">
    <w:nsid w:val="17B82424"/>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22BE006C"/>
    <w:multiLevelType w:val="singleLevel"/>
    <w:tmpl w:val="6F186C4A"/>
    <w:lvl w:ilvl="0">
      <w:start w:val="1"/>
      <w:numFmt w:val="bullet"/>
      <w:lvlText w:val="-"/>
      <w:lvlJc w:val="left"/>
      <w:pPr>
        <w:tabs>
          <w:tab w:val="num" w:pos="360"/>
        </w:tabs>
        <w:ind w:left="360" w:hanging="360"/>
      </w:pPr>
      <w:rPr>
        <w:rFonts w:ascii="Lucida Sans Unicode" w:hAnsi="Garamond" w:hint="default"/>
      </w:rPr>
    </w:lvl>
  </w:abstractNum>
  <w:abstractNum w:abstractNumId="3" w15:restartNumberingAfterBreak="0">
    <w:nsid w:val="286C66BF"/>
    <w:multiLevelType w:val="singleLevel"/>
    <w:tmpl w:val="FC6AF58E"/>
    <w:lvl w:ilvl="0">
      <w:start w:val="1"/>
      <w:numFmt w:val="lowerLetter"/>
      <w:lvlText w:val="%1/ "/>
      <w:lvlJc w:val="left"/>
      <w:pPr>
        <w:tabs>
          <w:tab w:val="num" w:pos="360"/>
        </w:tabs>
        <w:ind w:left="360" w:hanging="360"/>
      </w:pPr>
    </w:lvl>
  </w:abstractNum>
  <w:abstractNum w:abstractNumId="4"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5" w15:restartNumberingAfterBreak="0">
    <w:nsid w:val="350E26C5"/>
    <w:multiLevelType w:val="singleLevel"/>
    <w:tmpl w:val="FC6AF58E"/>
    <w:lvl w:ilvl="0">
      <w:start w:val="1"/>
      <w:numFmt w:val="lowerLetter"/>
      <w:lvlText w:val="%1/ "/>
      <w:lvlJc w:val="left"/>
      <w:pPr>
        <w:tabs>
          <w:tab w:val="num" w:pos="360"/>
        </w:tabs>
        <w:ind w:left="360" w:hanging="360"/>
      </w:pPr>
    </w:lvl>
  </w:abstractNum>
  <w:abstractNum w:abstractNumId="6" w15:restartNumberingAfterBreak="0">
    <w:nsid w:val="40EE2838"/>
    <w:multiLevelType w:val="singleLevel"/>
    <w:tmpl w:val="0C090001"/>
    <w:lvl w:ilvl="0">
      <w:start w:val="3"/>
      <w:numFmt w:val="bullet"/>
      <w:lvlText w:val=""/>
      <w:lvlJc w:val="left"/>
      <w:pPr>
        <w:tabs>
          <w:tab w:val="num" w:pos="360"/>
        </w:tabs>
        <w:ind w:left="360" w:hanging="360"/>
      </w:pPr>
      <w:rPr>
        <w:rFonts w:ascii="Symbol" w:hAnsi="Symbol" w:hint="default"/>
      </w:rPr>
    </w:lvl>
  </w:abstractNum>
  <w:abstractNum w:abstractNumId="7" w15:restartNumberingAfterBreak="0">
    <w:nsid w:val="49E75572"/>
    <w:multiLevelType w:val="singleLevel"/>
    <w:tmpl w:val="73167F02"/>
    <w:lvl w:ilvl="0">
      <w:start w:val="1"/>
      <w:numFmt w:val="decimalZero"/>
      <w:lvlText w:val="%1."/>
      <w:lvlJc w:val="left"/>
      <w:pPr>
        <w:tabs>
          <w:tab w:val="num" w:pos="360"/>
        </w:tabs>
        <w:ind w:left="360" w:hanging="360"/>
      </w:pPr>
      <w:rPr>
        <w:rFonts w:hint="default"/>
      </w:rPr>
    </w:lvl>
  </w:abstractNum>
  <w:abstractNum w:abstractNumId="8" w15:restartNumberingAfterBreak="0">
    <w:nsid w:val="4A697384"/>
    <w:multiLevelType w:val="hybridMultilevel"/>
    <w:tmpl w:val="891EE7E2"/>
    <w:lvl w:ilvl="0" w:tplc="BC56ABEE">
      <w:start w:val="1"/>
      <w:numFmt w:val="decimal"/>
      <w:lvlText w:val="%1."/>
      <w:lvlJc w:val="left"/>
      <w:pPr>
        <w:tabs>
          <w:tab w:val="num" w:pos="360"/>
        </w:tabs>
        <w:ind w:left="360" w:hanging="360"/>
      </w:pPr>
      <w:rPr>
        <w:b w:val="0"/>
      </w:rPr>
    </w:lvl>
    <w:lvl w:ilvl="1" w:tplc="745EA936" w:tentative="1">
      <w:start w:val="1"/>
      <w:numFmt w:val="lowerLetter"/>
      <w:lvlText w:val="%2."/>
      <w:lvlJc w:val="left"/>
      <w:pPr>
        <w:tabs>
          <w:tab w:val="num" w:pos="1080"/>
        </w:tabs>
        <w:ind w:left="1080" w:hanging="360"/>
      </w:pPr>
    </w:lvl>
    <w:lvl w:ilvl="2" w:tplc="10BC3D38" w:tentative="1">
      <w:start w:val="1"/>
      <w:numFmt w:val="lowerRoman"/>
      <w:lvlText w:val="%3."/>
      <w:lvlJc w:val="right"/>
      <w:pPr>
        <w:tabs>
          <w:tab w:val="num" w:pos="1800"/>
        </w:tabs>
        <w:ind w:left="1800" w:hanging="180"/>
      </w:pPr>
    </w:lvl>
    <w:lvl w:ilvl="3" w:tplc="FC5861A4" w:tentative="1">
      <w:start w:val="1"/>
      <w:numFmt w:val="decimal"/>
      <w:lvlText w:val="%4."/>
      <w:lvlJc w:val="left"/>
      <w:pPr>
        <w:tabs>
          <w:tab w:val="num" w:pos="2520"/>
        </w:tabs>
        <w:ind w:left="2520" w:hanging="360"/>
      </w:pPr>
    </w:lvl>
    <w:lvl w:ilvl="4" w:tplc="279A8CAE" w:tentative="1">
      <w:start w:val="1"/>
      <w:numFmt w:val="lowerLetter"/>
      <w:lvlText w:val="%5."/>
      <w:lvlJc w:val="left"/>
      <w:pPr>
        <w:tabs>
          <w:tab w:val="num" w:pos="3240"/>
        </w:tabs>
        <w:ind w:left="3240" w:hanging="360"/>
      </w:pPr>
    </w:lvl>
    <w:lvl w:ilvl="5" w:tplc="843218DA" w:tentative="1">
      <w:start w:val="1"/>
      <w:numFmt w:val="lowerRoman"/>
      <w:lvlText w:val="%6."/>
      <w:lvlJc w:val="right"/>
      <w:pPr>
        <w:tabs>
          <w:tab w:val="num" w:pos="3960"/>
        </w:tabs>
        <w:ind w:left="3960" w:hanging="180"/>
      </w:pPr>
    </w:lvl>
    <w:lvl w:ilvl="6" w:tplc="A246D7BC" w:tentative="1">
      <w:start w:val="1"/>
      <w:numFmt w:val="decimal"/>
      <w:lvlText w:val="%7."/>
      <w:lvlJc w:val="left"/>
      <w:pPr>
        <w:tabs>
          <w:tab w:val="num" w:pos="4680"/>
        </w:tabs>
        <w:ind w:left="4680" w:hanging="360"/>
      </w:pPr>
    </w:lvl>
    <w:lvl w:ilvl="7" w:tplc="0590CEE8" w:tentative="1">
      <w:start w:val="1"/>
      <w:numFmt w:val="lowerLetter"/>
      <w:lvlText w:val="%8."/>
      <w:lvlJc w:val="left"/>
      <w:pPr>
        <w:tabs>
          <w:tab w:val="num" w:pos="5400"/>
        </w:tabs>
        <w:ind w:left="5400" w:hanging="360"/>
      </w:pPr>
    </w:lvl>
    <w:lvl w:ilvl="8" w:tplc="103E6EA2" w:tentative="1">
      <w:start w:val="1"/>
      <w:numFmt w:val="lowerRoman"/>
      <w:lvlText w:val="%9."/>
      <w:lvlJc w:val="right"/>
      <w:pPr>
        <w:tabs>
          <w:tab w:val="num" w:pos="6120"/>
        </w:tabs>
        <w:ind w:left="6120" w:hanging="180"/>
      </w:pPr>
    </w:lvl>
  </w:abstractNum>
  <w:abstractNum w:abstractNumId="9" w15:restartNumberingAfterBreak="0">
    <w:nsid w:val="61431EF5"/>
    <w:multiLevelType w:val="singleLevel"/>
    <w:tmpl w:val="6F186C4A"/>
    <w:lvl w:ilvl="0">
      <w:start w:val="1"/>
      <w:numFmt w:val="bullet"/>
      <w:lvlText w:val="-"/>
      <w:lvlJc w:val="left"/>
      <w:pPr>
        <w:tabs>
          <w:tab w:val="num" w:pos="360"/>
        </w:tabs>
        <w:ind w:left="360" w:hanging="360"/>
      </w:pPr>
      <w:rPr>
        <w:rFonts w:ascii="Lucida Sans Unicode" w:hAnsi="Garamond" w:hint="default"/>
      </w:rPr>
    </w:lvl>
  </w:abstractNum>
  <w:abstractNum w:abstractNumId="10" w15:restartNumberingAfterBreak="0">
    <w:nsid w:val="67601C2A"/>
    <w:multiLevelType w:val="singleLevel"/>
    <w:tmpl w:val="FC6AF58E"/>
    <w:lvl w:ilvl="0">
      <w:start w:val="1"/>
      <w:numFmt w:val="lowerLetter"/>
      <w:lvlText w:val="%1/ "/>
      <w:lvlJc w:val="left"/>
      <w:pPr>
        <w:tabs>
          <w:tab w:val="num" w:pos="360"/>
        </w:tabs>
        <w:ind w:left="360" w:hanging="360"/>
      </w:pPr>
    </w:lvl>
  </w:abstractNum>
  <w:abstractNum w:abstractNumId="11"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A965D8E"/>
    <w:multiLevelType w:val="singleLevel"/>
    <w:tmpl w:val="0C090013"/>
    <w:lvl w:ilvl="0">
      <w:start w:val="1"/>
      <w:numFmt w:val="upperRoman"/>
      <w:lvlText w:val="%1."/>
      <w:lvlJc w:val="left"/>
      <w:pPr>
        <w:tabs>
          <w:tab w:val="num" w:pos="720"/>
        </w:tabs>
        <w:ind w:left="720" w:hanging="720"/>
      </w:pPr>
      <w:rPr>
        <w:rFonts w:hint="default"/>
      </w:rPr>
    </w:lvl>
  </w:abstractNum>
  <w:abstractNum w:abstractNumId="13" w15:restartNumberingAfterBreak="0">
    <w:nsid w:val="6DFF31B3"/>
    <w:multiLevelType w:val="singleLevel"/>
    <w:tmpl w:val="FC6AF58E"/>
    <w:lvl w:ilvl="0">
      <w:start w:val="1"/>
      <w:numFmt w:val="lowerLetter"/>
      <w:lvlText w:val="%1/ "/>
      <w:lvlJc w:val="left"/>
      <w:pPr>
        <w:tabs>
          <w:tab w:val="num" w:pos="360"/>
        </w:tabs>
        <w:ind w:left="360" w:hanging="360"/>
      </w:pPr>
    </w:lvl>
  </w:abstractNum>
  <w:abstractNum w:abstractNumId="14" w15:restartNumberingAfterBreak="0">
    <w:nsid w:val="6E12649B"/>
    <w:multiLevelType w:val="singleLevel"/>
    <w:tmpl w:val="FC6AF58E"/>
    <w:lvl w:ilvl="0">
      <w:start w:val="1"/>
      <w:numFmt w:val="lowerLetter"/>
      <w:lvlText w:val="%1/ "/>
      <w:lvlJc w:val="left"/>
      <w:pPr>
        <w:tabs>
          <w:tab w:val="num" w:pos="360"/>
        </w:tabs>
        <w:ind w:left="360" w:hanging="360"/>
      </w:pPr>
    </w:lvl>
  </w:abstractNum>
  <w:abstractNum w:abstractNumId="15" w15:restartNumberingAfterBreak="0">
    <w:nsid w:val="6F183C9F"/>
    <w:multiLevelType w:val="singleLevel"/>
    <w:tmpl w:val="FC6AF58E"/>
    <w:lvl w:ilvl="0">
      <w:start w:val="1"/>
      <w:numFmt w:val="lowerLetter"/>
      <w:lvlText w:val="%1/ "/>
      <w:lvlJc w:val="left"/>
      <w:pPr>
        <w:tabs>
          <w:tab w:val="num" w:pos="360"/>
        </w:tabs>
        <w:ind w:left="360" w:hanging="360"/>
      </w:pPr>
    </w:lvl>
  </w:abstractNum>
  <w:abstractNum w:abstractNumId="16" w15:restartNumberingAfterBreak="0">
    <w:nsid w:val="76E467FB"/>
    <w:multiLevelType w:val="singleLevel"/>
    <w:tmpl w:val="73167F02"/>
    <w:lvl w:ilvl="0">
      <w:start w:val="1"/>
      <w:numFmt w:val="decimalZero"/>
      <w:lvlText w:val="%1."/>
      <w:lvlJc w:val="left"/>
      <w:pPr>
        <w:tabs>
          <w:tab w:val="num" w:pos="360"/>
        </w:tabs>
        <w:ind w:left="360" w:hanging="360"/>
      </w:pPr>
      <w:rPr>
        <w:rFonts w:hint="default"/>
      </w:rPr>
    </w:lvl>
  </w:abstractNum>
  <w:abstractNum w:abstractNumId="17" w15:restartNumberingAfterBreak="0">
    <w:nsid w:val="7A3E6D00"/>
    <w:multiLevelType w:val="hybridMultilevel"/>
    <w:tmpl w:val="781C38E0"/>
    <w:lvl w:ilvl="0" w:tplc="4022B8EC">
      <w:start w:val="1"/>
      <w:numFmt w:val="decimalZero"/>
      <w:lvlText w:val="%1."/>
      <w:lvlJc w:val="left"/>
      <w:pPr>
        <w:tabs>
          <w:tab w:val="num" w:pos="720"/>
        </w:tabs>
        <w:ind w:left="720" w:hanging="360"/>
      </w:pPr>
      <w:rPr>
        <w:rFonts w:hint="default"/>
      </w:rPr>
    </w:lvl>
    <w:lvl w:ilvl="1" w:tplc="E056E168" w:tentative="1">
      <w:start w:val="1"/>
      <w:numFmt w:val="lowerLetter"/>
      <w:lvlText w:val="%2."/>
      <w:lvlJc w:val="left"/>
      <w:pPr>
        <w:tabs>
          <w:tab w:val="num" w:pos="1440"/>
        </w:tabs>
        <w:ind w:left="1440" w:hanging="360"/>
      </w:pPr>
    </w:lvl>
    <w:lvl w:ilvl="2" w:tplc="E736C750" w:tentative="1">
      <w:start w:val="1"/>
      <w:numFmt w:val="lowerRoman"/>
      <w:lvlText w:val="%3."/>
      <w:lvlJc w:val="right"/>
      <w:pPr>
        <w:tabs>
          <w:tab w:val="num" w:pos="2160"/>
        </w:tabs>
        <w:ind w:left="2160" w:hanging="180"/>
      </w:pPr>
    </w:lvl>
    <w:lvl w:ilvl="3" w:tplc="DD20C644" w:tentative="1">
      <w:start w:val="1"/>
      <w:numFmt w:val="decimal"/>
      <w:lvlText w:val="%4."/>
      <w:lvlJc w:val="left"/>
      <w:pPr>
        <w:tabs>
          <w:tab w:val="num" w:pos="2880"/>
        </w:tabs>
        <w:ind w:left="2880" w:hanging="360"/>
      </w:pPr>
    </w:lvl>
    <w:lvl w:ilvl="4" w:tplc="96D4CCAC" w:tentative="1">
      <w:start w:val="1"/>
      <w:numFmt w:val="lowerLetter"/>
      <w:lvlText w:val="%5."/>
      <w:lvlJc w:val="left"/>
      <w:pPr>
        <w:tabs>
          <w:tab w:val="num" w:pos="3600"/>
        </w:tabs>
        <w:ind w:left="3600" w:hanging="360"/>
      </w:pPr>
    </w:lvl>
    <w:lvl w:ilvl="5" w:tplc="7FE63B96" w:tentative="1">
      <w:start w:val="1"/>
      <w:numFmt w:val="lowerRoman"/>
      <w:lvlText w:val="%6."/>
      <w:lvlJc w:val="right"/>
      <w:pPr>
        <w:tabs>
          <w:tab w:val="num" w:pos="4320"/>
        </w:tabs>
        <w:ind w:left="4320" w:hanging="180"/>
      </w:pPr>
    </w:lvl>
    <w:lvl w:ilvl="6" w:tplc="3DECEB72" w:tentative="1">
      <w:start w:val="1"/>
      <w:numFmt w:val="decimal"/>
      <w:lvlText w:val="%7."/>
      <w:lvlJc w:val="left"/>
      <w:pPr>
        <w:tabs>
          <w:tab w:val="num" w:pos="5040"/>
        </w:tabs>
        <w:ind w:left="5040" w:hanging="360"/>
      </w:pPr>
    </w:lvl>
    <w:lvl w:ilvl="7" w:tplc="30CEA5D6" w:tentative="1">
      <w:start w:val="1"/>
      <w:numFmt w:val="lowerLetter"/>
      <w:lvlText w:val="%8."/>
      <w:lvlJc w:val="left"/>
      <w:pPr>
        <w:tabs>
          <w:tab w:val="num" w:pos="5760"/>
        </w:tabs>
        <w:ind w:left="5760" w:hanging="360"/>
      </w:pPr>
    </w:lvl>
    <w:lvl w:ilvl="8" w:tplc="84C06214" w:tentative="1">
      <w:start w:val="1"/>
      <w:numFmt w:val="lowerRoman"/>
      <w:lvlText w:val="%9."/>
      <w:lvlJc w:val="right"/>
      <w:pPr>
        <w:tabs>
          <w:tab w:val="num" w:pos="6480"/>
        </w:tabs>
        <w:ind w:left="6480" w:hanging="180"/>
      </w:pPr>
    </w:lvl>
  </w:abstractNum>
  <w:abstractNum w:abstractNumId="18" w15:restartNumberingAfterBreak="0">
    <w:nsid w:val="7D021709"/>
    <w:multiLevelType w:val="multilevel"/>
    <w:tmpl w:val="F94A2EA8"/>
    <w:lvl w:ilvl="0">
      <w:start w:val="1"/>
      <w:numFmt w:val="upperRoman"/>
      <w:suff w:val="space"/>
      <w:lvlText w:val="%1.)"/>
      <w:lvlJc w:val="left"/>
      <w:pPr>
        <w:ind w:left="0" w:firstLine="0"/>
      </w:pPr>
    </w:lvl>
    <w:lvl w:ilvl="1">
      <w:start w:val="1"/>
      <w:numFmt w:val="upperLetter"/>
      <w:pStyle w:val="Cmsor2"/>
      <w:suff w:val="space"/>
      <w:lvlText w:val="%2.)"/>
      <w:lvlJc w:val="left"/>
      <w:pPr>
        <w:ind w:left="0" w:firstLine="0"/>
      </w:pPr>
    </w:lvl>
    <w:lvl w:ilvl="2">
      <w:start w:val="1"/>
      <w:numFmt w:val="decimal"/>
      <w:pStyle w:val="Cmsor3"/>
      <w:suff w:val="space"/>
      <w:lvlText w:val="%3.)"/>
      <w:lvlJc w:val="left"/>
      <w:pPr>
        <w:ind w:left="0" w:firstLine="0"/>
      </w:pPr>
    </w:lvl>
    <w:lvl w:ilvl="3">
      <w:start w:val="1"/>
      <w:numFmt w:val="lowerLetter"/>
      <w:pStyle w:val="Cmsor4"/>
      <w:suff w:val="space"/>
      <w:lvlText w:val="%4)"/>
      <w:lvlJc w:val="left"/>
      <w:pPr>
        <w:ind w:left="0" w:firstLine="0"/>
      </w:pPr>
    </w:lvl>
    <w:lvl w:ilvl="4">
      <w:start w:val="1"/>
      <w:numFmt w:val="decimal"/>
      <w:pStyle w:val="Cmsor5"/>
      <w:lvlText w:val="(%5)"/>
      <w:lvlJc w:val="left"/>
      <w:pPr>
        <w:tabs>
          <w:tab w:val="num" w:pos="3600"/>
        </w:tabs>
        <w:ind w:left="2880" w:firstLine="0"/>
      </w:pPr>
    </w:lvl>
    <w:lvl w:ilvl="5">
      <w:start w:val="1"/>
      <w:numFmt w:val="lowerLetter"/>
      <w:pStyle w:val="Cmsor6"/>
      <w:lvlText w:val="(%6)"/>
      <w:lvlJc w:val="left"/>
      <w:pPr>
        <w:tabs>
          <w:tab w:val="num" w:pos="3960"/>
        </w:tabs>
        <w:ind w:left="3600" w:firstLine="0"/>
      </w:pPr>
    </w:lvl>
    <w:lvl w:ilvl="6">
      <w:start w:val="1"/>
      <w:numFmt w:val="lowerRoman"/>
      <w:pStyle w:val="Cmsor7"/>
      <w:lvlText w:val="(%7)"/>
      <w:lvlJc w:val="left"/>
      <w:pPr>
        <w:tabs>
          <w:tab w:val="num" w:pos="4680"/>
        </w:tabs>
        <w:ind w:left="4320" w:firstLine="0"/>
      </w:pPr>
    </w:lvl>
    <w:lvl w:ilvl="7">
      <w:start w:val="1"/>
      <w:numFmt w:val="lowerLetter"/>
      <w:pStyle w:val="Cmsor8"/>
      <w:lvlText w:val="(%8)"/>
      <w:lvlJc w:val="left"/>
      <w:pPr>
        <w:tabs>
          <w:tab w:val="num" w:pos="5400"/>
        </w:tabs>
        <w:ind w:left="5040" w:firstLine="0"/>
      </w:pPr>
    </w:lvl>
    <w:lvl w:ilvl="8">
      <w:start w:val="1"/>
      <w:numFmt w:val="lowerRoman"/>
      <w:pStyle w:val="Cmsor9"/>
      <w:lvlText w:val="(%9)"/>
      <w:lvlJc w:val="left"/>
      <w:pPr>
        <w:tabs>
          <w:tab w:val="num" w:pos="6120"/>
        </w:tabs>
        <w:ind w:left="5760" w:firstLine="0"/>
      </w:pPr>
    </w:lvl>
  </w:abstractNum>
  <w:abstractNum w:abstractNumId="19"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16cid:durableId="1798137425">
    <w:abstractNumId w:val="2"/>
  </w:num>
  <w:num w:numId="2" w16cid:durableId="1562792251">
    <w:abstractNumId w:val="9"/>
  </w:num>
  <w:num w:numId="3" w16cid:durableId="1451508233">
    <w:abstractNumId w:val="18"/>
  </w:num>
  <w:num w:numId="4" w16cid:durableId="734477652">
    <w:abstractNumId w:val="19"/>
  </w:num>
  <w:num w:numId="5" w16cid:durableId="1416198944">
    <w:abstractNumId w:val="1"/>
  </w:num>
  <w:num w:numId="6" w16cid:durableId="1632205469">
    <w:abstractNumId w:val="6"/>
  </w:num>
  <w:num w:numId="7" w16cid:durableId="700781337">
    <w:abstractNumId w:val="3"/>
  </w:num>
  <w:num w:numId="8" w16cid:durableId="1300381411">
    <w:abstractNumId w:val="13"/>
  </w:num>
  <w:num w:numId="9" w16cid:durableId="104812018">
    <w:abstractNumId w:val="15"/>
  </w:num>
  <w:num w:numId="10" w16cid:durableId="94205717">
    <w:abstractNumId w:val="14"/>
  </w:num>
  <w:num w:numId="11" w16cid:durableId="848446998">
    <w:abstractNumId w:val="18"/>
  </w:num>
  <w:num w:numId="12" w16cid:durableId="996886837">
    <w:abstractNumId w:val="18"/>
  </w:num>
  <w:num w:numId="13" w16cid:durableId="564149100">
    <w:abstractNumId w:val="10"/>
  </w:num>
  <w:num w:numId="14" w16cid:durableId="994990783">
    <w:abstractNumId w:val="5"/>
  </w:num>
  <w:num w:numId="15" w16cid:durableId="1570262926">
    <w:abstractNumId w:val="18"/>
  </w:num>
  <w:num w:numId="16" w16cid:durableId="985284676">
    <w:abstractNumId w:val="0"/>
  </w:num>
  <w:num w:numId="17" w16cid:durableId="775641561">
    <w:abstractNumId w:val="12"/>
  </w:num>
  <w:num w:numId="18" w16cid:durableId="534972165">
    <w:abstractNumId w:val="7"/>
  </w:num>
  <w:num w:numId="19" w16cid:durableId="894663773">
    <w:abstractNumId w:val="16"/>
  </w:num>
  <w:num w:numId="20" w16cid:durableId="433478743">
    <w:abstractNumId w:val="18"/>
  </w:num>
  <w:num w:numId="21" w16cid:durableId="2090106167">
    <w:abstractNumId w:val="4"/>
  </w:num>
  <w:num w:numId="22" w16cid:durableId="761344023">
    <w:abstractNumId w:val="17"/>
  </w:num>
  <w:num w:numId="23" w16cid:durableId="1962569901">
    <w:abstractNumId w:val="8"/>
  </w:num>
  <w:num w:numId="24" w16cid:durableId="19922533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147"/>
    <w:rsid w:val="000045C2"/>
    <w:rsid w:val="00015293"/>
    <w:rsid w:val="00022C1B"/>
    <w:rsid w:val="00027125"/>
    <w:rsid w:val="000276B5"/>
    <w:rsid w:val="00033FF5"/>
    <w:rsid w:val="00040245"/>
    <w:rsid w:val="000402D2"/>
    <w:rsid w:val="00052DD9"/>
    <w:rsid w:val="00054147"/>
    <w:rsid w:val="000552A5"/>
    <w:rsid w:val="000704B8"/>
    <w:rsid w:val="00075680"/>
    <w:rsid w:val="000962AC"/>
    <w:rsid w:val="000A46A2"/>
    <w:rsid w:val="000A5590"/>
    <w:rsid w:val="000A736A"/>
    <w:rsid w:val="000B3E78"/>
    <w:rsid w:val="000B4FE2"/>
    <w:rsid w:val="000B5FBB"/>
    <w:rsid w:val="000D7470"/>
    <w:rsid w:val="000E60E5"/>
    <w:rsid w:val="000E638C"/>
    <w:rsid w:val="000E6B6B"/>
    <w:rsid w:val="000E7B7B"/>
    <w:rsid w:val="00121620"/>
    <w:rsid w:val="00125036"/>
    <w:rsid w:val="001404EB"/>
    <w:rsid w:val="00140542"/>
    <w:rsid w:val="00140C14"/>
    <w:rsid w:val="00142D80"/>
    <w:rsid w:val="00150BEC"/>
    <w:rsid w:val="00163B48"/>
    <w:rsid w:val="001820ED"/>
    <w:rsid w:val="00185405"/>
    <w:rsid w:val="00186E30"/>
    <w:rsid w:val="0019294A"/>
    <w:rsid w:val="001A0682"/>
    <w:rsid w:val="001A222F"/>
    <w:rsid w:val="001A49AD"/>
    <w:rsid w:val="001B3E23"/>
    <w:rsid w:val="001C00DF"/>
    <w:rsid w:val="001C2734"/>
    <w:rsid w:val="001D0172"/>
    <w:rsid w:val="001D034D"/>
    <w:rsid w:val="001D1510"/>
    <w:rsid w:val="002015F6"/>
    <w:rsid w:val="002101A0"/>
    <w:rsid w:val="0021269B"/>
    <w:rsid w:val="00212C36"/>
    <w:rsid w:val="00214AC2"/>
    <w:rsid w:val="0023024E"/>
    <w:rsid w:val="00232A45"/>
    <w:rsid w:val="0025203B"/>
    <w:rsid w:val="00252AF1"/>
    <w:rsid w:val="002611DF"/>
    <w:rsid w:val="0026617F"/>
    <w:rsid w:val="002662CE"/>
    <w:rsid w:val="002713BD"/>
    <w:rsid w:val="00285A47"/>
    <w:rsid w:val="00287D12"/>
    <w:rsid w:val="002907B8"/>
    <w:rsid w:val="002913DC"/>
    <w:rsid w:val="00296E04"/>
    <w:rsid w:val="002A3C26"/>
    <w:rsid w:val="002B1D72"/>
    <w:rsid w:val="002B75B1"/>
    <w:rsid w:val="002C0AB8"/>
    <w:rsid w:val="002C58DF"/>
    <w:rsid w:val="002D4A89"/>
    <w:rsid w:val="002E0122"/>
    <w:rsid w:val="002E31D1"/>
    <w:rsid w:val="002E38AD"/>
    <w:rsid w:val="002F66AB"/>
    <w:rsid w:val="0030211A"/>
    <w:rsid w:val="00306B94"/>
    <w:rsid w:val="003273B1"/>
    <w:rsid w:val="0033085D"/>
    <w:rsid w:val="00332D1A"/>
    <w:rsid w:val="003341B8"/>
    <w:rsid w:val="003479AB"/>
    <w:rsid w:val="003512D5"/>
    <w:rsid w:val="00352B35"/>
    <w:rsid w:val="00353089"/>
    <w:rsid w:val="003606D4"/>
    <w:rsid w:val="003612A8"/>
    <w:rsid w:val="003639EB"/>
    <w:rsid w:val="00363E30"/>
    <w:rsid w:val="00364CF6"/>
    <w:rsid w:val="00380DF3"/>
    <w:rsid w:val="00383656"/>
    <w:rsid w:val="00383D4B"/>
    <w:rsid w:val="0038613F"/>
    <w:rsid w:val="003929D2"/>
    <w:rsid w:val="003945EC"/>
    <w:rsid w:val="003B481F"/>
    <w:rsid w:val="003D301E"/>
    <w:rsid w:val="003D4400"/>
    <w:rsid w:val="003F02A3"/>
    <w:rsid w:val="003F1FB4"/>
    <w:rsid w:val="003F4DE0"/>
    <w:rsid w:val="0040604D"/>
    <w:rsid w:val="00413732"/>
    <w:rsid w:val="00413835"/>
    <w:rsid w:val="004213F3"/>
    <w:rsid w:val="00425411"/>
    <w:rsid w:val="00430387"/>
    <w:rsid w:val="00430B4E"/>
    <w:rsid w:val="00431A2B"/>
    <w:rsid w:val="0045562B"/>
    <w:rsid w:val="00457F1C"/>
    <w:rsid w:val="00464612"/>
    <w:rsid w:val="004668DB"/>
    <w:rsid w:val="00476223"/>
    <w:rsid w:val="004A02A1"/>
    <w:rsid w:val="004B73FD"/>
    <w:rsid w:val="004C7469"/>
    <w:rsid w:val="004D04CF"/>
    <w:rsid w:val="004D59A0"/>
    <w:rsid w:val="004E1CE4"/>
    <w:rsid w:val="004E2012"/>
    <w:rsid w:val="005118FE"/>
    <w:rsid w:val="00514764"/>
    <w:rsid w:val="00524FDF"/>
    <w:rsid w:val="005260A3"/>
    <w:rsid w:val="00531186"/>
    <w:rsid w:val="00531508"/>
    <w:rsid w:val="005339CF"/>
    <w:rsid w:val="005357E9"/>
    <w:rsid w:val="00543F67"/>
    <w:rsid w:val="005448F3"/>
    <w:rsid w:val="00550885"/>
    <w:rsid w:val="005544DE"/>
    <w:rsid w:val="00571109"/>
    <w:rsid w:val="00576411"/>
    <w:rsid w:val="005806DF"/>
    <w:rsid w:val="0059549A"/>
    <w:rsid w:val="00595886"/>
    <w:rsid w:val="005C073B"/>
    <w:rsid w:val="005C0F3C"/>
    <w:rsid w:val="005C4E65"/>
    <w:rsid w:val="005C6EAD"/>
    <w:rsid w:val="005D093D"/>
    <w:rsid w:val="005D471B"/>
    <w:rsid w:val="005E2341"/>
    <w:rsid w:val="005E2771"/>
    <w:rsid w:val="005F5B6B"/>
    <w:rsid w:val="00610AA2"/>
    <w:rsid w:val="006143FD"/>
    <w:rsid w:val="00630BBA"/>
    <w:rsid w:val="00631925"/>
    <w:rsid w:val="00650B2D"/>
    <w:rsid w:val="0065159B"/>
    <w:rsid w:val="006655B2"/>
    <w:rsid w:val="00671099"/>
    <w:rsid w:val="0067667A"/>
    <w:rsid w:val="00680FAD"/>
    <w:rsid w:val="006939F5"/>
    <w:rsid w:val="006B161F"/>
    <w:rsid w:val="006B7843"/>
    <w:rsid w:val="006C5F3E"/>
    <w:rsid w:val="006D2E42"/>
    <w:rsid w:val="006D39F6"/>
    <w:rsid w:val="006D5386"/>
    <w:rsid w:val="006E55BC"/>
    <w:rsid w:val="00710505"/>
    <w:rsid w:val="00721F6C"/>
    <w:rsid w:val="00742D40"/>
    <w:rsid w:val="0074472A"/>
    <w:rsid w:val="0075059D"/>
    <w:rsid w:val="0075725F"/>
    <w:rsid w:val="00773D84"/>
    <w:rsid w:val="00782821"/>
    <w:rsid w:val="00786504"/>
    <w:rsid w:val="0079400E"/>
    <w:rsid w:val="007A4295"/>
    <w:rsid w:val="007B703A"/>
    <w:rsid w:val="007C30AC"/>
    <w:rsid w:val="007C341A"/>
    <w:rsid w:val="007E49A5"/>
    <w:rsid w:val="007E5372"/>
    <w:rsid w:val="007F21D3"/>
    <w:rsid w:val="007F2848"/>
    <w:rsid w:val="00800386"/>
    <w:rsid w:val="008062F1"/>
    <w:rsid w:val="00813CAD"/>
    <w:rsid w:val="008200A3"/>
    <w:rsid w:val="0083027C"/>
    <w:rsid w:val="00842A94"/>
    <w:rsid w:val="008455E3"/>
    <w:rsid w:val="00854714"/>
    <w:rsid w:val="00857EA4"/>
    <w:rsid w:val="0086068E"/>
    <w:rsid w:val="00862067"/>
    <w:rsid w:val="008707FF"/>
    <w:rsid w:val="00873FBB"/>
    <w:rsid w:val="00876240"/>
    <w:rsid w:val="00880A82"/>
    <w:rsid w:val="00890E10"/>
    <w:rsid w:val="008945A0"/>
    <w:rsid w:val="00895EB4"/>
    <w:rsid w:val="008A0443"/>
    <w:rsid w:val="008A0570"/>
    <w:rsid w:val="008A2E86"/>
    <w:rsid w:val="008C0B7D"/>
    <w:rsid w:val="008C1BFE"/>
    <w:rsid w:val="008D136A"/>
    <w:rsid w:val="008D34CA"/>
    <w:rsid w:val="008D5098"/>
    <w:rsid w:val="008F6E89"/>
    <w:rsid w:val="0090049D"/>
    <w:rsid w:val="00904837"/>
    <w:rsid w:val="00912E28"/>
    <w:rsid w:val="0093773E"/>
    <w:rsid w:val="00952E71"/>
    <w:rsid w:val="009564E7"/>
    <w:rsid w:val="009637A7"/>
    <w:rsid w:val="009733B2"/>
    <w:rsid w:val="00983D35"/>
    <w:rsid w:val="00984E17"/>
    <w:rsid w:val="009934DB"/>
    <w:rsid w:val="009A0468"/>
    <w:rsid w:val="009A1ED8"/>
    <w:rsid w:val="009A3304"/>
    <w:rsid w:val="009B728B"/>
    <w:rsid w:val="009D5C37"/>
    <w:rsid w:val="009D65A4"/>
    <w:rsid w:val="009E157D"/>
    <w:rsid w:val="009E4A9D"/>
    <w:rsid w:val="009E53BB"/>
    <w:rsid w:val="009F70DD"/>
    <w:rsid w:val="00A120F9"/>
    <w:rsid w:val="00A335EF"/>
    <w:rsid w:val="00A45D01"/>
    <w:rsid w:val="00A60CB3"/>
    <w:rsid w:val="00A6153A"/>
    <w:rsid w:val="00A6289E"/>
    <w:rsid w:val="00A72F01"/>
    <w:rsid w:val="00AA1EC7"/>
    <w:rsid w:val="00AA3470"/>
    <w:rsid w:val="00AA4C91"/>
    <w:rsid w:val="00AA5604"/>
    <w:rsid w:val="00AC722D"/>
    <w:rsid w:val="00AC758D"/>
    <w:rsid w:val="00AD0AF9"/>
    <w:rsid w:val="00AE093B"/>
    <w:rsid w:val="00AE7D21"/>
    <w:rsid w:val="00B05535"/>
    <w:rsid w:val="00B06180"/>
    <w:rsid w:val="00B06406"/>
    <w:rsid w:val="00B071A4"/>
    <w:rsid w:val="00B10E5D"/>
    <w:rsid w:val="00B13B82"/>
    <w:rsid w:val="00B17039"/>
    <w:rsid w:val="00B23C51"/>
    <w:rsid w:val="00B3370F"/>
    <w:rsid w:val="00B34976"/>
    <w:rsid w:val="00B42BAD"/>
    <w:rsid w:val="00B44C3F"/>
    <w:rsid w:val="00B52AEA"/>
    <w:rsid w:val="00B5495B"/>
    <w:rsid w:val="00B5798A"/>
    <w:rsid w:val="00B7093B"/>
    <w:rsid w:val="00B71DF8"/>
    <w:rsid w:val="00B739D8"/>
    <w:rsid w:val="00B86226"/>
    <w:rsid w:val="00B955DB"/>
    <w:rsid w:val="00B970F8"/>
    <w:rsid w:val="00BA4DF0"/>
    <w:rsid w:val="00BB73B5"/>
    <w:rsid w:val="00BC5E14"/>
    <w:rsid w:val="00BD00CC"/>
    <w:rsid w:val="00BE03F4"/>
    <w:rsid w:val="00BE2F66"/>
    <w:rsid w:val="00BE57D1"/>
    <w:rsid w:val="00BF0EB9"/>
    <w:rsid w:val="00C00504"/>
    <w:rsid w:val="00C10ED0"/>
    <w:rsid w:val="00C26BC1"/>
    <w:rsid w:val="00C30395"/>
    <w:rsid w:val="00C447B3"/>
    <w:rsid w:val="00C52E2C"/>
    <w:rsid w:val="00C532E7"/>
    <w:rsid w:val="00C57EE4"/>
    <w:rsid w:val="00C670D1"/>
    <w:rsid w:val="00C93939"/>
    <w:rsid w:val="00C93DC2"/>
    <w:rsid w:val="00CA407A"/>
    <w:rsid w:val="00CB1E8E"/>
    <w:rsid w:val="00D0453B"/>
    <w:rsid w:val="00D05205"/>
    <w:rsid w:val="00D0544D"/>
    <w:rsid w:val="00D14ADA"/>
    <w:rsid w:val="00D16527"/>
    <w:rsid w:val="00D247DC"/>
    <w:rsid w:val="00D361B6"/>
    <w:rsid w:val="00D4002A"/>
    <w:rsid w:val="00D429CA"/>
    <w:rsid w:val="00D44DDB"/>
    <w:rsid w:val="00D517E9"/>
    <w:rsid w:val="00D52876"/>
    <w:rsid w:val="00D55756"/>
    <w:rsid w:val="00D6281F"/>
    <w:rsid w:val="00D65A80"/>
    <w:rsid w:val="00D706AC"/>
    <w:rsid w:val="00D70781"/>
    <w:rsid w:val="00D76A6C"/>
    <w:rsid w:val="00D84A77"/>
    <w:rsid w:val="00D860F4"/>
    <w:rsid w:val="00D93FD4"/>
    <w:rsid w:val="00DA0E00"/>
    <w:rsid w:val="00DA6CC2"/>
    <w:rsid w:val="00DB1F61"/>
    <w:rsid w:val="00DB42F8"/>
    <w:rsid w:val="00DD1E76"/>
    <w:rsid w:val="00DD4B53"/>
    <w:rsid w:val="00DE1275"/>
    <w:rsid w:val="00DE4F3D"/>
    <w:rsid w:val="00DE7FB2"/>
    <w:rsid w:val="00DF02F5"/>
    <w:rsid w:val="00DF1869"/>
    <w:rsid w:val="00DF19EA"/>
    <w:rsid w:val="00DF25E9"/>
    <w:rsid w:val="00DF47CE"/>
    <w:rsid w:val="00E06FE4"/>
    <w:rsid w:val="00E33563"/>
    <w:rsid w:val="00E42346"/>
    <w:rsid w:val="00E44D32"/>
    <w:rsid w:val="00E53A78"/>
    <w:rsid w:val="00E6285D"/>
    <w:rsid w:val="00E6580C"/>
    <w:rsid w:val="00E66463"/>
    <w:rsid w:val="00E7224A"/>
    <w:rsid w:val="00E7564F"/>
    <w:rsid w:val="00E816F9"/>
    <w:rsid w:val="00E8176A"/>
    <w:rsid w:val="00E81FEF"/>
    <w:rsid w:val="00EA5D2B"/>
    <w:rsid w:val="00EB0207"/>
    <w:rsid w:val="00EB3064"/>
    <w:rsid w:val="00EB5BD2"/>
    <w:rsid w:val="00EB5DC2"/>
    <w:rsid w:val="00EB6D44"/>
    <w:rsid w:val="00EB74C1"/>
    <w:rsid w:val="00EB778B"/>
    <w:rsid w:val="00EC5BAD"/>
    <w:rsid w:val="00EC65AA"/>
    <w:rsid w:val="00ED518B"/>
    <w:rsid w:val="00EE0E05"/>
    <w:rsid w:val="00EE43A8"/>
    <w:rsid w:val="00EF21C2"/>
    <w:rsid w:val="00EF662E"/>
    <w:rsid w:val="00EF6E07"/>
    <w:rsid w:val="00F01E7A"/>
    <w:rsid w:val="00F16940"/>
    <w:rsid w:val="00F1711F"/>
    <w:rsid w:val="00F33070"/>
    <w:rsid w:val="00F43148"/>
    <w:rsid w:val="00F53695"/>
    <w:rsid w:val="00F5381B"/>
    <w:rsid w:val="00F568DA"/>
    <w:rsid w:val="00F56DBD"/>
    <w:rsid w:val="00F63C7F"/>
    <w:rsid w:val="00F73FF0"/>
    <w:rsid w:val="00F81401"/>
    <w:rsid w:val="00F94B39"/>
    <w:rsid w:val="00F9725B"/>
    <w:rsid w:val="00F973AD"/>
    <w:rsid w:val="00F97EBD"/>
    <w:rsid w:val="00FA3954"/>
    <w:rsid w:val="00FA3AE4"/>
    <w:rsid w:val="00FB442B"/>
    <w:rsid w:val="00FC2034"/>
    <w:rsid w:val="00FD49F1"/>
    <w:rsid w:val="00FE4F49"/>
    <w:rsid w:val="00FE522C"/>
    <w:rsid w:val="00FE788F"/>
    <w:rsid w:val="00FF5674"/>
    <w:rsid w:val="00FF5DB3"/>
    <w:rsid w:val="00FF7893"/>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A5CA67"/>
  <w15:chartTrackingRefBased/>
  <w15:docId w15:val="{624A73F0-33CD-4D16-9768-EDC32EA6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21F6C"/>
    <w:rPr>
      <w:sz w:val="24"/>
    </w:rPr>
  </w:style>
  <w:style w:type="paragraph" w:styleId="Cmsor1">
    <w:name w:val="heading 1"/>
    <w:basedOn w:val="Norml"/>
    <w:next w:val="Norml"/>
    <w:qFormat/>
    <w:rsid w:val="0025203B"/>
    <w:pPr>
      <w:keepNext/>
      <w:spacing w:before="240" w:after="60"/>
      <w:outlineLvl w:val="0"/>
    </w:pPr>
    <w:rPr>
      <w:rFonts w:ascii="Arial" w:hAnsi="Arial"/>
      <w:b/>
      <w:kern w:val="28"/>
      <w:sz w:val="28"/>
    </w:rPr>
  </w:style>
  <w:style w:type="paragraph" w:styleId="Cmsor2">
    <w:name w:val="heading 2"/>
    <w:basedOn w:val="Norml"/>
    <w:next w:val="Norml"/>
    <w:qFormat/>
    <w:rsid w:val="0025203B"/>
    <w:pPr>
      <w:keepNext/>
      <w:numPr>
        <w:ilvl w:val="1"/>
        <w:numId w:val="20"/>
      </w:numPr>
      <w:spacing w:before="240" w:after="60"/>
      <w:jc w:val="both"/>
      <w:outlineLvl w:val="1"/>
    </w:pPr>
    <w:rPr>
      <w:rFonts w:ascii="Arial" w:hAnsi="Arial"/>
      <w:b/>
      <w:i/>
      <w:lang w:val="en-AU"/>
    </w:rPr>
  </w:style>
  <w:style w:type="paragraph" w:styleId="Cmsor3">
    <w:name w:val="heading 3"/>
    <w:basedOn w:val="Norml"/>
    <w:next w:val="Norml"/>
    <w:qFormat/>
    <w:rsid w:val="0025203B"/>
    <w:pPr>
      <w:keepNext/>
      <w:numPr>
        <w:ilvl w:val="2"/>
        <w:numId w:val="20"/>
      </w:numPr>
      <w:spacing w:before="240"/>
      <w:outlineLvl w:val="2"/>
    </w:pPr>
    <w:rPr>
      <w:b/>
      <w:snapToGrid w:val="0"/>
      <w:lang w:val="en-AU" w:eastAsia="en-US"/>
    </w:rPr>
  </w:style>
  <w:style w:type="paragraph" w:styleId="Cmsor4">
    <w:name w:val="heading 4"/>
    <w:basedOn w:val="Norml"/>
    <w:next w:val="Norml"/>
    <w:qFormat/>
    <w:rsid w:val="0025203B"/>
    <w:pPr>
      <w:keepNext/>
      <w:numPr>
        <w:ilvl w:val="3"/>
        <w:numId w:val="20"/>
      </w:numPr>
      <w:spacing w:before="240" w:after="60"/>
      <w:outlineLvl w:val="3"/>
    </w:pPr>
    <w:rPr>
      <w:rFonts w:ascii="Arial" w:hAnsi="Arial"/>
      <w:b/>
    </w:rPr>
  </w:style>
  <w:style w:type="paragraph" w:styleId="Cmsor5">
    <w:name w:val="heading 5"/>
    <w:basedOn w:val="Norml"/>
    <w:next w:val="Norml"/>
    <w:qFormat/>
    <w:rsid w:val="0025203B"/>
    <w:pPr>
      <w:numPr>
        <w:ilvl w:val="4"/>
        <w:numId w:val="20"/>
      </w:numPr>
      <w:spacing w:before="240" w:after="60"/>
      <w:outlineLvl w:val="4"/>
    </w:pPr>
    <w:rPr>
      <w:sz w:val="22"/>
    </w:rPr>
  </w:style>
  <w:style w:type="paragraph" w:styleId="Cmsor6">
    <w:name w:val="heading 6"/>
    <w:basedOn w:val="Norml"/>
    <w:next w:val="Norml"/>
    <w:qFormat/>
    <w:rsid w:val="0025203B"/>
    <w:pPr>
      <w:numPr>
        <w:ilvl w:val="5"/>
        <w:numId w:val="20"/>
      </w:numPr>
      <w:spacing w:before="240" w:after="60"/>
      <w:outlineLvl w:val="5"/>
    </w:pPr>
    <w:rPr>
      <w:i/>
      <w:sz w:val="22"/>
    </w:rPr>
  </w:style>
  <w:style w:type="paragraph" w:styleId="Cmsor7">
    <w:name w:val="heading 7"/>
    <w:basedOn w:val="Norml"/>
    <w:next w:val="Norml"/>
    <w:qFormat/>
    <w:rsid w:val="0025203B"/>
    <w:pPr>
      <w:numPr>
        <w:ilvl w:val="6"/>
        <w:numId w:val="20"/>
      </w:numPr>
      <w:spacing w:before="240" w:after="60"/>
      <w:outlineLvl w:val="6"/>
    </w:pPr>
    <w:rPr>
      <w:rFonts w:ascii="Arial" w:hAnsi="Arial"/>
      <w:sz w:val="20"/>
    </w:rPr>
  </w:style>
  <w:style w:type="paragraph" w:styleId="Cmsor8">
    <w:name w:val="heading 8"/>
    <w:basedOn w:val="Norml"/>
    <w:next w:val="Norml"/>
    <w:qFormat/>
    <w:rsid w:val="0025203B"/>
    <w:pPr>
      <w:numPr>
        <w:ilvl w:val="7"/>
        <w:numId w:val="20"/>
      </w:numPr>
      <w:spacing w:before="240" w:after="60"/>
      <w:outlineLvl w:val="7"/>
    </w:pPr>
    <w:rPr>
      <w:rFonts w:ascii="Arial" w:hAnsi="Arial"/>
      <w:i/>
      <w:sz w:val="20"/>
    </w:rPr>
  </w:style>
  <w:style w:type="paragraph" w:styleId="Cmsor9">
    <w:name w:val="heading 9"/>
    <w:basedOn w:val="Norml"/>
    <w:next w:val="Norml"/>
    <w:qFormat/>
    <w:rsid w:val="0025203B"/>
    <w:pPr>
      <w:numPr>
        <w:ilvl w:val="8"/>
        <w:numId w:val="20"/>
      </w:numPr>
      <w:spacing w:before="240" w:after="60"/>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25203B"/>
    <w:pPr>
      <w:jc w:val="both"/>
    </w:pPr>
  </w:style>
  <w:style w:type="paragraph" w:styleId="lfej">
    <w:name w:val="header"/>
    <w:basedOn w:val="Norml"/>
    <w:rsid w:val="0025203B"/>
    <w:pPr>
      <w:tabs>
        <w:tab w:val="center" w:pos="4153"/>
        <w:tab w:val="right" w:pos="8306"/>
      </w:tabs>
    </w:pPr>
  </w:style>
  <w:style w:type="paragraph" w:styleId="llb">
    <w:name w:val="footer"/>
    <w:basedOn w:val="Norml"/>
    <w:rsid w:val="0025203B"/>
    <w:pPr>
      <w:tabs>
        <w:tab w:val="center" w:pos="4153"/>
        <w:tab w:val="right" w:pos="8306"/>
      </w:tabs>
    </w:pPr>
  </w:style>
  <w:style w:type="character" w:styleId="Oldalszm">
    <w:name w:val="page number"/>
    <w:basedOn w:val="Bekezdsalapbettpusa"/>
    <w:rsid w:val="0025203B"/>
  </w:style>
  <w:style w:type="character" w:styleId="Jegyzethivatkozs">
    <w:name w:val="annotation reference"/>
    <w:semiHidden/>
    <w:rsid w:val="0025203B"/>
    <w:rPr>
      <w:sz w:val="16"/>
    </w:rPr>
  </w:style>
  <w:style w:type="paragraph" w:styleId="Jegyzetszveg">
    <w:name w:val="annotation text"/>
    <w:basedOn w:val="Norml"/>
    <w:semiHidden/>
    <w:rsid w:val="0025203B"/>
    <w:rPr>
      <w:sz w:val="20"/>
    </w:rPr>
  </w:style>
  <w:style w:type="paragraph" w:styleId="Lbjegyzetszveg">
    <w:name w:val="footnote text"/>
    <w:basedOn w:val="Norml"/>
    <w:semiHidden/>
    <w:rsid w:val="0025203B"/>
    <w:rPr>
      <w:sz w:val="20"/>
    </w:rPr>
  </w:style>
  <w:style w:type="character" w:styleId="Lbjegyzet-hivatkozs">
    <w:name w:val="footnote reference"/>
    <w:semiHidden/>
    <w:rsid w:val="0025203B"/>
    <w:rPr>
      <w:vertAlign w:val="superscript"/>
    </w:rPr>
  </w:style>
  <w:style w:type="paragraph" w:styleId="Szvegtrzs2">
    <w:name w:val="Body Text 2"/>
    <w:basedOn w:val="Norml"/>
    <w:rsid w:val="0025203B"/>
    <w:pPr>
      <w:jc w:val="both"/>
    </w:pPr>
    <w:rPr>
      <w:b/>
      <w:sz w:val="28"/>
    </w:rPr>
  </w:style>
  <w:style w:type="paragraph" w:styleId="Buborkszveg">
    <w:name w:val="Balloon Text"/>
    <w:basedOn w:val="Norml"/>
    <w:semiHidden/>
    <w:rsid w:val="0025203B"/>
    <w:rPr>
      <w:rFonts w:ascii="Tahoma" w:hAnsi="Tahoma" w:cs="Tahoma"/>
      <w:sz w:val="16"/>
      <w:szCs w:val="16"/>
    </w:rPr>
  </w:style>
  <w:style w:type="paragraph" w:styleId="Megjegyzstrgya">
    <w:name w:val="annotation subject"/>
    <w:basedOn w:val="Jegyzetszveg"/>
    <w:next w:val="Jegyzetszveg"/>
    <w:semiHidden/>
    <w:rsid w:val="0025203B"/>
    <w:rPr>
      <w:b/>
      <w:bCs/>
    </w:rPr>
  </w:style>
  <w:style w:type="paragraph" w:customStyle="1" w:styleId="CharChar1CharCharCharCharCharCharCharCharCharCharCharCharChar">
    <w:name w:val="Char Char1 Char Char Char Char Char Char Char Char Char Char Char Char Char"/>
    <w:basedOn w:val="Norml"/>
    <w:rsid w:val="00880A82"/>
    <w:pPr>
      <w:spacing w:after="160" w:line="240" w:lineRule="exact"/>
    </w:pPr>
    <w:rPr>
      <w:rFonts w:ascii="Verdana" w:hAnsi="Verdana"/>
      <w:sz w:val="20"/>
      <w:lang w:val="en-US" w:eastAsia="en-US"/>
    </w:rPr>
  </w:style>
  <w:style w:type="paragraph" w:styleId="Vltozat">
    <w:name w:val="Revision"/>
    <w:hidden/>
    <w:uiPriority w:val="99"/>
    <w:semiHidden/>
    <w:rsid w:val="00EC5B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795D-2F20-4DB2-92E4-0D3A42448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922</Words>
  <Characters>4487</Characters>
  <Application>Microsoft Office Word</Application>
  <DocSecurity>0</DocSecurity>
  <Lines>37</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adatszolgáltatás azonosító. E03</vt:lpstr>
      <vt:lpstr>MNB adatszolgáltatás azonosító. E03</vt:lpstr>
    </vt:vector>
  </TitlesOfParts>
  <Company>Magyar Nemzeti Bank</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adatszolgáltatás azonosító. E03</dc:title>
  <dc:creator>Office 4.2</dc:creator>
  <cp:lastModifiedBy>Juhász Katalin</cp:lastModifiedBy>
  <cp:revision>7</cp:revision>
  <cp:lastPrinted>2001-10-08T10:46:00Z</cp:lastPrinted>
  <dcterms:created xsi:type="dcterms:W3CDTF">2022-02-25T10:13:00Z</dcterms:created>
  <dcterms:modified xsi:type="dcterms:W3CDTF">2025-03-27T13:41:00Z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ctionId">
    <vt:lpwstr>f727ccb4-2e36-4d9e-b2eb-b1ad50c81c64</vt:lpwstr>
  </property>
  <property fmtid="{D5CDD505-2E9C-101B-9397-08002B2CF9AE}" pid="3" name="MSIP_Label_b0d11092-50c9-4e74-84b5-b1af078dc3d0_Application">
    <vt:lpwstr>Microsoft Azure Information Protection</vt:lpwstr>
  </property>
  <property fmtid="{D5CDD505-2E9C-101B-9397-08002B2CF9AE}" pid="4" name="MSIP_Label_b0d11092-50c9-4e74-84b5-b1af078dc3d0_Enabled">
    <vt:lpwstr>True</vt:lpwstr>
  </property>
  <property fmtid="{D5CDD505-2E9C-101B-9397-08002B2CF9AE}" pid="5" name="MSIP_Label_b0d11092-50c9-4e74-84b5-b1af078dc3d0_Extended_MSFT_Method">
    <vt:lpwstr>Automatic</vt:lpwstr>
  </property>
  <property fmtid="{D5CDD505-2E9C-101B-9397-08002B2CF9AE}" pid="6" name="MSIP_Label_b0d11092-50c9-4e74-84b5-b1af078dc3d0_Name">
    <vt:lpwstr>Protected</vt:lpwstr>
  </property>
  <property fmtid="{D5CDD505-2E9C-101B-9397-08002B2CF9AE}" pid="7" name="MSIP_Label_b0d11092-50c9-4e74-84b5-b1af078dc3d0_Owner">
    <vt:lpwstr>karlovitzt@mnb.hu</vt:lpwstr>
  </property>
  <property fmtid="{D5CDD505-2E9C-101B-9397-08002B2CF9AE}" pid="8" name="MSIP_Label_b0d11092-50c9-4e74-84b5-b1af078dc3d0_SetDate">
    <vt:lpwstr>2020-09-18T08:25:13.8632604Z</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karlovitzt</vt:lpwstr>
  </property>
  <property fmtid="{D5CDD505-2E9C-101B-9397-08002B2CF9AE}" pid="12" name="Érvényességi idő">
    <vt:filetime>2025-09-18T08:23:32Z</vt:filetime>
  </property>
  <property fmtid="{D5CDD505-2E9C-101B-9397-08002B2CF9AE}" pid="13" name="Érvényességi idő első beállítása">
    <vt:filetime>2020-09-18T08:23:32Z</vt:filetime>
  </property>
</Properties>
</file>