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F9E24" w14:textId="77777777" w:rsidR="00F24790" w:rsidRPr="000F6327" w:rsidRDefault="00F24790" w:rsidP="00F24790">
      <w:pPr>
        <w:rPr>
          <w:rFonts w:ascii="Arial" w:hAnsi="Arial" w:cs="Arial"/>
          <w:b/>
          <w:snapToGrid w:val="0"/>
          <w:sz w:val="20"/>
        </w:rPr>
      </w:pPr>
      <w:proofErr w:type="spellStart"/>
      <w:r w:rsidRPr="000F6327">
        <w:rPr>
          <w:rFonts w:ascii="Arial" w:hAnsi="Arial"/>
          <w:b/>
          <w:bCs/>
          <w:sz w:val="20"/>
        </w:rPr>
        <w:t>MNB</w:t>
      </w:r>
      <w:proofErr w:type="spellEnd"/>
      <w:r w:rsidRPr="000F6327">
        <w:rPr>
          <w:rFonts w:ascii="Arial" w:hAnsi="Arial"/>
          <w:b/>
          <w:bCs/>
          <w:sz w:val="20"/>
        </w:rPr>
        <w:t xml:space="preserve"> identification code: M01-M05 and M11</w:t>
      </w:r>
    </w:p>
    <w:p w14:paraId="7FC2B852" w14:textId="77777777" w:rsidR="00F24790" w:rsidRPr="000F6327" w:rsidRDefault="00F24790" w:rsidP="00F24790">
      <w:pPr>
        <w:spacing w:before="120"/>
        <w:rPr>
          <w:rFonts w:ascii="Arial" w:hAnsi="Arial" w:cs="Arial"/>
          <w:b/>
          <w:sz w:val="20"/>
        </w:rPr>
      </w:pPr>
    </w:p>
    <w:p w14:paraId="6C261B8C" w14:textId="77777777" w:rsidR="00F24790" w:rsidRPr="000F6327" w:rsidRDefault="00F24790" w:rsidP="00F24790">
      <w:pPr>
        <w:jc w:val="center"/>
        <w:rPr>
          <w:rFonts w:ascii="Arial" w:hAnsi="Arial" w:cs="Arial"/>
          <w:b/>
          <w:snapToGrid w:val="0"/>
          <w:sz w:val="20"/>
        </w:rPr>
      </w:pPr>
      <w:r w:rsidRPr="000F6327">
        <w:rPr>
          <w:rFonts w:ascii="Arial" w:hAnsi="Arial"/>
          <w:b/>
          <w:bCs/>
          <w:sz w:val="20"/>
        </w:rPr>
        <w:t>Completion instructions</w:t>
      </w:r>
    </w:p>
    <w:p w14:paraId="0CFBAA25" w14:textId="77777777" w:rsidR="00F24790" w:rsidRPr="000F6327" w:rsidRDefault="00F24790" w:rsidP="00F24790">
      <w:pPr>
        <w:jc w:val="center"/>
        <w:rPr>
          <w:rFonts w:ascii="Arial" w:hAnsi="Arial" w:cs="Arial"/>
          <w:b/>
          <w:sz w:val="20"/>
        </w:rPr>
      </w:pPr>
      <w:r w:rsidRPr="000F6327">
        <w:rPr>
          <w:rFonts w:ascii="Arial" w:hAnsi="Arial"/>
          <w:b/>
          <w:bCs/>
          <w:sz w:val="20"/>
        </w:rPr>
        <w:t>Statistical balance sheet and income statement of credit institutions</w:t>
      </w:r>
    </w:p>
    <w:p w14:paraId="2DBB10A7" w14:textId="77777777" w:rsidR="00F24790" w:rsidRPr="000F6327" w:rsidRDefault="00F24790" w:rsidP="00F24790">
      <w:pPr>
        <w:jc w:val="center"/>
        <w:rPr>
          <w:rFonts w:ascii="Arial" w:hAnsi="Arial" w:cs="Arial"/>
          <w:b/>
          <w:sz w:val="20"/>
        </w:rPr>
      </w:pPr>
      <w:r w:rsidRPr="000F6327">
        <w:rPr>
          <w:rFonts w:ascii="Arial" w:hAnsi="Arial"/>
          <w:b/>
          <w:bCs/>
          <w:sz w:val="20"/>
        </w:rPr>
        <w:t>Detailed data reports on the statistical balance sheet of credit institutions</w:t>
      </w:r>
    </w:p>
    <w:p w14:paraId="7C7AADE2" w14:textId="77777777" w:rsidR="00F24790" w:rsidRPr="000F6327" w:rsidRDefault="00F24790" w:rsidP="00F24790">
      <w:pPr>
        <w:jc w:val="center"/>
        <w:rPr>
          <w:rFonts w:ascii="Arial" w:hAnsi="Arial" w:cs="Arial"/>
          <w:b/>
          <w:snapToGrid w:val="0"/>
          <w:sz w:val="20"/>
        </w:rPr>
      </w:pPr>
    </w:p>
    <w:p w14:paraId="096DA16E" w14:textId="77777777" w:rsidR="00F24790" w:rsidRPr="000F6327" w:rsidRDefault="00F24790" w:rsidP="00F24790">
      <w:pPr>
        <w:jc w:val="center"/>
        <w:rPr>
          <w:rFonts w:ascii="Arial" w:hAnsi="Arial" w:cs="Arial"/>
          <w:b/>
          <w:snapToGrid w:val="0"/>
          <w:sz w:val="20"/>
        </w:rPr>
      </w:pPr>
    </w:p>
    <w:p w14:paraId="4DD6A2D8" w14:textId="77777777" w:rsidR="00F24790" w:rsidRPr="000F6327" w:rsidRDefault="00F24790" w:rsidP="004A6302">
      <w:pPr>
        <w:pStyle w:val="Default"/>
        <w:keepNext/>
        <w:numPr>
          <w:ilvl w:val="0"/>
          <w:numId w:val="3"/>
        </w:numPr>
        <w:ind w:left="284" w:hanging="284"/>
        <w:jc w:val="both"/>
        <w:rPr>
          <w:rFonts w:ascii="Arial" w:hAnsi="Arial" w:cs="Arial"/>
          <w:b/>
          <w:color w:val="auto"/>
          <w:sz w:val="20"/>
          <w:szCs w:val="20"/>
        </w:rPr>
      </w:pPr>
      <w:r w:rsidRPr="000F6327">
        <w:rPr>
          <w:rFonts w:ascii="Arial" w:hAnsi="Arial"/>
          <w:b/>
          <w:bCs/>
          <w:color w:val="auto"/>
          <w:sz w:val="20"/>
        </w:rPr>
        <w:t>General instructions</w:t>
      </w:r>
    </w:p>
    <w:p w14:paraId="3E3226EA" w14:textId="77777777" w:rsidR="00F24790" w:rsidRPr="000F6327" w:rsidRDefault="00F24790" w:rsidP="004A6302">
      <w:pPr>
        <w:pStyle w:val="Default"/>
        <w:keepNext/>
        <w:jc w:val="both"/>
        <w:rPr>
          <w:rFonts w:ascii="Arial" w:hAnsi="Arial" w:cs="Arial"/>
          <w:b/>
          <w:color w:val="auto"/>
          <w:sz w:val="20"/>
          <w:szCs w:val="20"/>
        </w:rPr>
      </w:pPr>
    </w:p>
    <w:p w14:paraId="250BAECF" w14:textId="5C3084AD" w:rsidR="00F24790" w:rsidRPr="000F6327" w:rsidRDefault="00F24790" w:rsidP="000D4DB4">
      <w:pPr>
        <w:rPr>
          <w:rFonts w:ascii="Arial" w:hAnsi="Arial" w:cs="Arial"/>
          <w:sz w:val="20"/>
        </w:rPr>
      </w:pPr>
      <w:r w:rsidRPr="000F6327">
        <w:rPr>
          <w:rFonts w:ascii="Arial" w:hAnsi="Arial"/>
          <w:sz w:val="20"/>
        </w:rPr>
        <w:t xml:space="preserve">1. The explanation of concepts and abbreviations used in the tables and in these guidelines for completion are contained in section I. E. 4 of this annex and in sections 2 and 3 of Annex 1 to the </w:t>
      </w:r>
      <w:proofErr w:type="spellStart"/>
      <w:r w:rsidRPr="000F6327">
        <w:rPr>
          <w:rFonts w:ascii="Arial" w:hAnsi="Arial"/>
          <w:sz w:val="20"/>
        </w:rPr>
        <w:t>MNB</w:t>
      </w:r>
      <w:proofErr w:type="spellEnd"/>
      <w:r w:rsidRPr="000F6327">
        <w:rPr>
          <w:rFonts w:ascii="Arial" w:hAnsi="Arial"/>
          <w:sz w:val="20"/>
        </w:rPr>
        <w:t xml:space="preserve"> Decree over provision of money market data referenced therein.</w:t>
      </w:r>
    </w:p>
    <w:p w14:paraId="4C3DFFD5" w14:textId="77777777" w:rsidR="00F24790" w:rsidRPr="000F6327" w:rsidRDefault="00F24790" w:rsidP="00F24790">
      <w:pPr>
        <w:rPr>
          <w:rFonts w:ascii="Arial" w:hAnsi="Arial" w:cs="Arial"/>
          <w:sz w:val="20"/>
        </w:rPr>
      </w:pPr>
    </w:p>
    <w:p w14:paraId="018C76E8" w14:textId="77777777" w:rsidR="00F24790" w:rsidRPr="000F6327" w:rsidRDefault="00F24790" w:rsidP="00F24790">
      <w:pPr>
        <w:pStyle w:val="Listaszerbekezds"/>
        <w:ind w:left="0"/>
        <w:rPr>
          <w:rFonts w:ascii="Arial" w:hAnsi="Arial" w:cs="Arial"/>
          <w:sz w:val="20"/>
        </w:rPr>
      </w:pPr>
      <w:r w:rsidRPr="000F6327">
        <w:rPr>
          <w:rFonts w:ascii="Arial" w:hAnsi="Arial"/>
          <w:sz w:val="20"/>
        </w:rPr>
        <w:t xml:space="preserve">2. In order to support the reports created for </w:t>
      </w:r>
      <w:proofErr w:type="spellStart"/>
      <w:r w:rsidRPr="000F6327">
        <w:rPr>
          <w:rFonts w:ascii="Arial" w:hAnsi="Arial"/>
          <w:sz w:val="20"/>
        </w:rPr>
        <w:t>MNB</w:t>
      </w:r>
      <w:proofErr w:type="spellEnd"/>
      <w:r w:rsidRPr="000F6327">
        <w:rPr>
          <w:rFonts w:ascii="Arial" w:hAnsi="Arial"/>
          <w:sz w:val="20"/>
        </w:rPr>
        <w:t>, the reporting entity shall be required, applying to the end of each month, to close its general ledger in consideration of the provisions of Article 114/H. paragraphs (1) and (2) of the Accounting Law. The closing of the general ledger must take place by the implementation of the adjustments applying to the last day of the month, i.e. items affecting the relevant month but not yet recorded until the end of the relevant month, that became known at least until the third business day following the end of the month, must be taken into account.</w:t>
      </w:r>
    </w:p>
    <w:p w14:paraId="04BA64AC" w14:textId="77777777" w:rsidR="00F24790" w:rsidRPr="000F6327" w:rsidRDefault="00F24790" w:rsidP="00F24790">
      <w:pPr>
        <w:rPr>
          <w:rFonts w:ascii="Arial" w:hAnsi="Arial" w:cs="Arial"/>
          <w:sz w:val="20"/>
        </w:rPr>
      </w:pPr>
    </w:p>
    <w:p w14:paraId="7DB4CB69" w14:textId="77777777" w:rsidR="00F24790" w:rsidRPr="000F6327" w:rsidRDefault="00F24790" w:rsidP="00F24790">
      <w:pPr>
        <w:rPr>
          <w:rFonts w:ascii="Arial" w:hAnsi="Arial" w:cs="Arial"/>
          <w:sz w:val="20"/>
        </w:rPr>
      </w:pPr>
      <w:r w:rsidRPr="000F6327">
        <w:rPr>
          <w:rFonts w:ascii="Arial" w:hAnsi="Arial"/>
          <w:sz w:val="20"/>
        </w:rPr>
        <w:t>3. Applying to the last month of the quarter, if the scope of data to be included in the various data reports changed between the submission deadline applying to the preliminary and the submission deadline applying to the final data, the data report must be submitted twice: in the case of changes after the first completion deadline, i.e. the 11th business day of the month following the relevant period, the data report must be resubmitted, updated by data in agreement with the quarterly accounting closing, by the 12th day of the second month following the relevant period, or the case of monthly data reports, belonging to the 2nd to 4th quarters, by the 11th day of the second month following the relevant period.</w:t>
      </w:r>
    </w:p>
    <w:p w14:paraId="1BEC77EF" w14:textId="77777777" w:rsidR="00F24790" w:rsidRPr="000F6327" w:rsidRDefault="00F24790" w:rsidP="00F24790">
      <w:pPr>
        <w:rPr>
          <w:rFonts w:ascii="Arial" w:hAnsi="Arial" w:cs="Arial"/>
          <w:sz w:val="20"/>
        </w:rPr>
      </w:pPr>
    </w:p>
    <w:p w14:paraId="59C1DEEB" w14:textId="77777777" w:rsidR="00F24790" w:rsidRPr="000F6327" w:rsidRDefault="00F24790" w:rsidP="00F24790">
      <w:pPr>
        <w:rPr>
          <w:rFonts w:ascii="Arial" w:hAnsi="Arial" w:cs="Arial"/>
          <w:sz w:val="20"/>
        </w:rPr>
      </w:pPr>
      <w:r w:rsidRPr="000F6327">
        <w:rPr>
          <w:rFonts w:ascii="Arial" w:hAnsi="Arial"/>
          <w:sz w:val="20"/>
        </w:rPr>
        <w:t>4. In the data reports the classification according to resident and non-resident partners sector must be performed based on the following table:</w:t>
      </w:r>
    </w:p>
    <w:p w14:paraId="7D91C811" w14:textId="77777777" w:rsidR="00F24790" w:rsidRPr="000F6327" w:rsidRDefault="00F24790" w:rsidP="00F24790">
      <w:pPr>
        <w:rPr>
          <w:rFonts w:ascii="Arial" w:hAnsi="Arial" w:cs="Arial"/>
          <w:sz w:val="20"/>
        </w:rPr>
      </w:pPr>
    </w:p>
    <w:tbl>
      <w:tblPr>
        <w:tblW w:w="9122" w:type="dxa"/>
        <w:tblInd w:w="80" w:type="dxa"/>
        <w:tblCellMar>
          <w:left w:w="70" w:type="dxa"/>
          <w:right w:w="70" w:type="dxa"/>
        </w:tblCellMar>
        <w:tblLook w:val="04A0" w:firstRow="1" w:lastRow="0" w:firstColumn="1" w:lastColumn="0" w:noHBand="0" w:noVBand="1"/>
      </w:tblPr>
      <w:tblGrid>
        <w:gridCol w:w="820"/>
        <w:gridCol w:w="1240"/>
        <w:gridCol w:w="6577"/>
        <w:gridCol w:w="485"/>
      </w:tblGrid>
      <w:tr w:rsidR="00F24790" w:rsidRPr="000F6327" w14:paraId="18654FB4" w14:textId="77777777" w:rsidTr="00670500">
        <w:trPr>
          <w:trHeight w:val="315"/>
        </w:trPr>
        <w:tc>
          <w:tcPr>
            <w:tcW w:w="820" w:type="dxa"/>
            <w:tcBorders>
              <w:top w:val="single" w:sz="8" w:space="0" w:color="auto"/>
              <w:left w:val="single" w:sz="8" w:space="0" w:color="auto"/>
              <w:bottom w:val="nil"/>
              <w:right w:val="single" w:sz="4" w:space="0" w:color="auto"/>
            </w:tcBorders>
            <w:shd w:val="clear" w:color="auto" w:fill="auto"/>
            <w:vAlign w:val="center"/>
            <w:hideMark/>
          </w:tcPr>
          <w:p w14:paraId="5CB52730" w14:textId="77777777" w:rsidR="00F24790" w:rsidRPr="000F6327" w:rsidRDefault="00F24790" w:rsidP="00F24790">
            <w:pPr>
              <w:jc w:val="center"/>
              <w:rPr>
                <w:rFonts w:ascii="Arial" w:hAnsi="Arial" w:cs="Arial"/>
                <w:sz w:val="20"/>
              </w:rPr>
            </w:pPr>
            <w:r w:rsidRPr="000F6327">
              <w:rPr>
                <w:rFonts w:ascii="Arial" w:hAnsi="Arial"/>
                <w:sz w:val="20"/>
              </w:rPr>
              <w:t>A</w:t>
            </w:r>
          </w:p>
        </w:tc>
        <w:tc>
          <w:tcPr>
            <w:tcW w:w="7817" w:type="dxa"/>
            <w:gridSpan w:val="2"/>
            <w:tcBorders>
              <w:top w:val="single" w:sz="4" w:space="0" w:color="auto"/>
              <w:left w:val="nil"/>
              <w:bottom w:val="single" w:sz="4" w:space="0" w:color="auto"/>
              <w:right w:val="single" w:sz="4" w:space="0" w:color="auto"/>
            </w:tcBorders>
            <w:shd w:val="clear" w:color="auto" w:fill="auto"/>
            <w:vAlign w:val="center"/>
            <w:hideMark/>
          </w:tcPr>
          <w:p w14:paraId="2CAD55BF" w14:textId="77777777" w:rsidR="00F24790" w:rsidRPr="000F6327" w:rsidRDefault="00F24790" w:rsidP="00F24790">
            <w:pPr>
              <w:jc w:val="left"/>
              <w:rPr>
                <w:rFonts w:ascii="Arial" w:hAnsi="Arial" w:cs="Arial"/>
                <w:sz w:val="20"/>
              </w:rPr>
            </w:pPr>
            <w:r w:rsidRPr="000F6327">
              <w:rPr>
                <w:rFonts w:ascii="Arial" w:hAnsi="Arial"/>
                <w:sz w:val="20"/>
              </w:rPr>
              <w:t>Non-financial undertakings</w:t>
            </w:r>
          </w:p>
        </w:tc>
        <w:tc>
          <w:tcPr>
            <w:tcW w:w="485" w:type="dxa"/>
            <w:tcBorders>
              <w:left w:val="single" w:sz="4" w:space="0" w:color="auto"/>
              <w:bottom w:val="nil"/>
            </w:tcBorders>
            <w:shd w:val="clear" w:color="auto" w:fill="auto"/>
          </w:tcPr>
          <w:p w14:paraId="10BF5D27" w14:textId="77777777" w:rsidR="00F24790" w:rsidRPr="000F6327" w:rsidRDefault="00F24790" w:rsidP="00F24790">
            <w:pPr>
              <w:jc w:val="left"/>
              <w:rPr>
                <w:rFonts w:ascii="Arial" w:hAnsi="Arial" w:cs="Arial"/>
                <w:sz w:val="20"/>
              </w:rPr>
            </w:pPr>
          </w:p>
        </w:tc>
      </w:tr>
      <w:tr w:rsidR="00F24790" w:rsidRPr="000F6327" w14:paraId="79C55D0D" w14:textId="77777777" w:rsidTr="00670500">
        <w:trPr>
          <w:trHeight w:val="315"/>
        </w:trPr>
        <w:tc>
          <w:tcPr>
            <w:tcW w:w="820" w:type="dxa"/>
            <w:tcBorders>
              <w:top w:val="single" w:sz="8" w:space="0" w:color="auto"/>
              <w:left w:val="single" w:sz="8" w:space="0" w:color="auto"/>
              <w:bottom w:val="single" w:sz="4" w:space="0" w:color="auto"/>
              <w:right w:val="single" w:sz="4" w:space="0" w:color="auto"/>
            </w:tcBorders>
            <w:shd w:val="clear" w:color="000000" w:fill="D9D9D9"/>
            <w:vAlign w:val="center"/>
            <w:hideMark/>
          </w:tcPr>
          <w:p w14:paraId="01AF5827" w14:textId="77777777" w:rsidR="00F24790" w:rsidRPr="000F6327" w:rsidRDefault="00F24790" w:rsidP="00F24790">
            <w:pPr>
              <w:jc w:val="center"/>
              <w:rPr>
                <w:rFonts w:ascii="Arial" w:hAnsi="Arial" w:cs="Arial"/>
                <w:b/>
                <w:bCs/>
                <w:sz w:val="20"/>
              </w:rPr>
            </w:pPr>
            <w:r w:rsidRPr="000F6327">
              <w:rPr>
                <w:rFonts w:ascii="Arial" w:hAnsi="Arial"/>
                <w:b/>
                <w:bCs/>
                <w:sz w:val="20"/>
              </w:rPr>
              <w:t>BC</w:t>
            </w:r>
          </w:p>
        </w:tc>
        <w:tc>
          <w:tcPr>
            <w:tcW w:w="7817" w:type="dxa"/>
            <w:gridSpan w:val="2"/>
            <w:tcBorders>
              <w:top w:val="single" w:sz="4" w:space="0" w:color="auto"/>
              <w:left w:val="nil"/>
              <w:bottom w:val="single" w:sz="4" w:space="0" w:color="auto"/>
              <w:right w:val="single" w:sz="4" w:space="0" w:color="auto"/>
            </w:tcBorders>
            <w:shd w:val="clear" w:color="000000" w:fill="D9D9D9"/>
            <w:vAlign w:val="center"/>
            <w:hideMark/>
          </w:tcPr>
          <w:p w14:paraId="3ED586A4" w14:textId="77777777" w:rsidR="00F24790" w:rsidRPr="000F6327" w:rsidRDefault="00F24790" w:rsidP="00F24790">
            <w:pPr>
              <w:jc w:val="left"/>
              <w:rPr>
                <w:rFonts w:ascii="Arial" w:hAnsi="Arial" w:cs="Arial"/>
                <w:b/>
                <w:bCs/>
                <w:sz w:val="20"/>
              </w:rPr>
            </w:pPr>
            <w:r w:rsidRPr="000F6327">
              <w:rPr>
                <w:rFonts w:ascii="Arial" w:hAnsi="Arial"/>
                <w:b/>
                <w:bCs/>
                <w:sz w:val="20"/>
              </w:rPr>
              <w:t>Monetary financial institutions</w:t>
            </w:r>
          </w:p>
        </w:tc>
        <w:tc>
          <w:tcPr>
            <w:tcW w:w="485" w:type="dxa"/>
            <w:tcBorders>
              <w:left w:val="single" w:sz="4" w:space="0" w:color="auto"/>
            </w:tcBorders>
            <w:shd w:val="clear" w:color="auto" w:fill="auto"/>
          </w:tcPr>
          <w:p w14:paraId="209B1D72" w14:textId="77777777" w:rsidR="00F24790" w:rsidRPr="000F6327" w:rsidRDefault="00F24790" w:rsidP="00F24790">
            <w:pPr>
              <w:jc w:val="left"/>
              <w:rPr>
                <w:rFonts w:ascii="Arial" w:hAnsi="Arial" w:cs="Arial"/>
                <w:b/>
                <w:bCs/>
                <w:sz w:val="20"/>
              </w:rPr>
            </w:pPr>
          </w:p>
        </w:tc>
      </w:tr>
      <w:tr w:rsidR="00F24790" w:rsidRPr="000F6327" w14:paraId="34F5766C" w14:textId="77777777" w:rsidTr="00670500">
        <w:trPr>
          <w:trHeight w:val="300"/>
        </w:trPr>
        <w:tc>
          <w:tcPr>
            <w:tcW w:w="820" w:type="dxa"/>
            <w:tcBorders>
              <w:top w:val="nil"/>
              <w:left w:val="single" w:sz="8" w:space="0" w:color="auto"/>
              <w:bottom w:val="nil"/>
              <w:right w:val="nil"/>
            </w:tcBorders>
            <w:shd w:val="clear" w:color="000000" w:fill="FFFFFF"/>
            <w:noWrap/>
            <w:vAlign w:val="bottom"/>
            <w:hideMark/>
          </w:tcPr>
          <w:p w14:paraId="238FB63C" w14:textId="77777777" w:rsidR="00F24790" w:rsidRPr="000F6327" w:rsidRDefault="00F24790" w:rsidP="00F24790">
            <w:pPr>
              <w:jc w:val="left"/>
              <w:rPr>
                <w:rFonts w:ascii="Arial" w:hAnsi="Arial" w:cs="Arial"/>
                <w:sz w:val="20"/>
              </w:rPr>
            </w:pPr>
            <w:r w:rsidRPr="000F6327">
              <w:rPr>
                <w:rFonts w:ascii="Arial" w:hAnsi="Arial"/>
                <w:sz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ECEAC" w14:textId="77777777" w:rsidR="00F24790" w:rsidRPr="000F6327" w:rsidRDefault="00F24790" w:rsidP="00F24790">
            <w:pPr>
              <w:jc w:val="center"/>
              <w:rPr>
                <w:rFonts w:ascii="Arial" w:hAnsi="Arial" w:cs="Arial"/>
                <w:sz w:val="20"/>
              </w:rPr>
            </w:pPr>
            <w:r w:rsidRPr="000F6327">
              <w:rPr>
                <w:rFonts w:ascii="Arial" w:hAnsi="Arial"/>
                <w:sz w:val="20"/>
              </w:rPr>
              <w:t>B</w:t>
            </w:r>
          </w:p>
        </w:tc>
        <w:tc>
          <w:tcPr>
            <w:tcW w:w="6577" w:type="dxa"/>
            <w:tcBorders>
              <w:top w:val="single" w:sz="4" w:space="0" w:color="auto"/>
              <w:left w:val="nil"/>
              <w:bottom w:val="single" w:sz="4" w:space="0" w:color="auto"/>
              <w:right w:val="single" w:sz="4" w:space="0" w:color="auto"/>
            </w:tcBorders>
            <w:shd w:val="clear" w:color="auto" w:fill="auto"/>
            <w:vAlign w:val="center"/>
            <w:hideMark/>
          </w:tcPr>
          <w:p w14:paraId="795B8322" w14:textId="77777777" w:rsidR="00F24790" w:rsidRPr="000F6327" w:rsidRDefault="00F24790" w:rsidP="00F24790">
            <w:pPr>
              <w:jc w:val="left"/>
              <w:rPr>
                <w:rFonts w:ascii="Arial" w:hAnsi="Arial" w:cs="Arial"/>
                <w:sz w:val="20"/>
              </w:rPr>
            </w:pPr>
            <w:r w:rsidRPr="000F6327">
              <w:rPr>
                <w:rFonts w:ascii="Arial" w:hAnsi="Arial"/>
                <w:sz w:val="20"/>
              </w:rPr>
              <w:t>Central Bank</w:t>
            </w:r>
          </w:p>
        </w:tc>
        <w:tc>
          <w:tcPr>
            <w:tcW w:w="485" w:type="dxa"/>
            <w:tcBorders>
              <w:top w:val="nil"/>
              <w:left w:val="single" w:sz="4" w:space="0" w:color="auto"/>
            </w:tcBorders>
            <w:shd w:val="clear" w:color="auto" w:fill="auto"/>
          </w:tcPr>
          <w:p w14:paraId="46C2A9B6" w14:textId="77777777" w:rsidR="00F24790" w:rsidRPr="000F6327" w:rsidRDefault="00F24790" w:rsidP="00F24790">
            <w:pPr>
              <w:jc w:val="left"/>
              <w:rPr>
                <w:rFonts w:ascii="Arial" w:hAnsi="Arial" w:cs="Arial"/>
                <w:sz w:val="20"/>
              </w:rPr>
            </w:pPr>
          </w:p>
        </w:tc>
      </w:tr>
      <w:tr w:rsidR="00F24790" w:rsidRPr="000F6327" w14:paraId="685343F8" w14:textId="77777777" w:rsidTr="00670500">
        <w:trPr>
          <w:trHeight w:val="300"/>
        </w:trPr>
        <w:tc>
          <w:tcPr>
            <w:tcW w:w="820" w:type="dxa"/>
            <w:tcBorders>
              <w:top w:val="nil"/>
              <w:left w:val="single" w:sz="8" w:space="0" w:color="auto"/>
              <w:bottom w:val="nil"/>
              <w:right w:val="nil"/>
            </w:tcBorders>
            <w:shd w:val="clear" w:color="000000" w:fill="FFFFFF"/>
            <w:noWrap/>
            <w:vAlign w:val="bottom"/>
            <w:hideMark/>
          </w:tcPr>
          <w:p w14:paraId="47CCD5C4" w14:textId="77777777" w:rsidR="00F24790" w:rsidRPr="000F6327" w:rsidRDefault="00F24790" w:rsidP="00F24790">
            <w:pPr>
              <w:jc w:val="left"/>
              <w:rPr>
                <w:rFonts w:ascii="Arial" w:hAnsi="Arial" w:cs="Arial"/>
                <w:sz w:val="20"/>
              </w:rPr>
            </w:pPr>
            <w:r w:rsidRPr="000F6327">
              <w:rPr>
                <w:rFonts w:ascii="Arial" w:hAnsi="Arial"/>
                <w:sz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319374" w14:textId="77777777" w:rsidR="00F24790" w:rsidRPr="000F6327" w:rsidRDefault="00F24790" w:rsidP="00F24790">
            <w:pPr>
              <w:jc w:val="center"/>
              <w:rPr>
                <w:rFonts w:ascii="Arial" w:hAnsi="Arial" w:cs="Arial"/>
                <w:sz w:val="20"/>
              </w:rPr>
            </w:pPr>
            <w:r w:rsidRPr="000F6327">
              <w:rPr>
                <w:rFonts w:ascii="Arial" w:hAnsi="Arial"/>
                <w:sz w:val="20"/>
              </w:rPr>
              <w:t>C-HIT</w:t>
            </w:r>
          </w:p>
        </w:tc>
        <w:tc>
          <w:tcPr>
            <w:tcW w:w="6577" w:type="dxa"/>
            <w:tcBorders>
              <w:top w:val="single" w:sz="4" w:space="0" w:color="auto"/>
              <w:left w:val="nil"/>
              <w:bottom w:val="single" w:sz="4" w:space="0" w:color="auto"/>
              <w:right w:val="single" w:sz="4" w:space="0" w:color="auto"/>
            </w:tcBorders>
            <w:shd w:val="clear" w:color="auto" w:fill="auto"/>
            <w:vAlign w:val="center"/>
            <w:hideMark/>
          </w:tcPr>
          <w:p w14:paraId="40F2750D" w14:textId="77777777" w:rsidR="00F24790" w:rsidRPr="000F6327" w:rsidRDefault="00F24790" w:rsidP="00F24790">
            <w:pPr>
              <w:jc w:val="left"/>
              <w:rPr>
                <w:rFonts w:ascii="Arial" w:hAnsi="Arial" w:cs="Arial"/>
                <w:sz w:val="20"/>
              </w:rPr>
            </w:pPr>
            <w:r w:rsidRPr="000F6327">
              <w:rPr>
                <w:rFonts w:ascii="Arial" w:hAnsi="Arial"/>
                <w:sz w:val="20"/>
              </w:rPr>
              <w:t>Credit institutions</w:t>
            </w:r>
          </w:p>
        </w:tc>
        <w:tc>
          <w:tcPr>
            <w:tcW w:w="485" w:type="dxa"/>
            <w:tcBorders>
              <w:top w:val="nil"/>
              <w:left w:val="single" w:sz="4" w:space="0" w:color="auto"/>
            </w:tcBorders>
            <w:shd w:val="clear" w:color="auto" w:fill="auto"/>
          </w:tcPr>
          <w:p w14:paraId="30813822" w14:textId="77777777" w:rsidR="00F24790" w:rsidRPr="000F6327" w:rsidRDefault="00F24790" w:rsidP="00F24790">
            <w:pPr>
              <w:jc w:val="left"/>
              <w:rPr>
                <w:rFonts w:ascii="Arial" w:hAnsi="Arial" w:cs="Arial"/>
                <w:sz w:val="20"/>
              </w:rPr>
            </w:pPr>
          </w:p>
        </w:tc>
      </w:tr>
      <w:tr w:rsidR="00F24790" w:rsidRPr="000F6327" w14:paraId="0219EF23" w14:textId="77777777" w:rsidTr="00670500">
        <w:trPr>
          <w:trHeight w:val="315"/>
        </w:trPr>
        <w:tc>
          <w:tcPr>
            <w:tcW w:w="820" w:type="dxa"/>
            <w:tcBorders>
              <w:top w:val="nil"/>
              <w:left w:val="single" w:sz="8" w:space="0" w:color="auto"/>
              <w:bottom w:val="single" w:sz="8" w:space="0" w:color="auto"/>
              <w:right w:val="nil"/>
            </w:tcBorders>
            <w:shd w:val="clear" w:color="000000" w:fill="FFFFFF"/>
            <w:noWrap/>
            <w:vAlign w:val="bottom"/>
            <w:hideMark/>
          </w:tcPr>
          <w:p w14:paraId="5D637635" w14:textId="77777777" w:rsidR="00F24790" w:rsidRPr="000F6327" w:rsidRDefault="00F24790" w:rsidP="00F24790">
            <w:pPr>
              <w:jc w:val="left"/>
              <w:rPr>
                <w:rFonts w:ascii="Arial" w:hAnsi="Arial" w:cs="Arial"/>
                <w:sz w:val="20"/>
              </w:rPr>
            </w:pPr>
            <w:r w:rsidRPr="000F6327">
              <w:rPr>
                <w:rFonts w:ascii="Arial" w:hAnsi="Arial"/>
                <w:sz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BAA56C" w14:textId="77777777" w:rsidR="00F24790" w:rsidRPr="000F6327" w:rsidRDefault="00F24790" w:rsidP="00F24790">
            <w:pPr>
              <w:jc w:val="center"/>
              <w:rPr>
                <w:rFonts w:ascii="Arial" w:hAnsi="Arial" w:cs="Arial"/>
                <w:sz w:val="20"/>
              </w:rPr>
            </w:pPr>
            <w:r w:rsidRPr="000F6327">
              <w:rPr>
                <w:rFonts w:ascii="Arial" w:hAnsi="Arial"/>
                <w:sz w:val="20"/>
              </w:rPr>
              <w:t>C6</w:t>
            </w:r>
          </w:p>
        </w:tc>
        <w:tc>
          <w:tcPr>
            <w:tcW w:w="6577" w:type="dxa"/>
            <w:tcBorders>
              <w:top w:val="single" w:sz="4" w:space="0" w:color="auto"/>
              <w:left w:val="nil"/>
              <w:bottom w:val="single" w:sz="4" w:space="0" w:color="auto"/>
              <w:right w:val="single" w:sz="4" w:space="0" w:color="auto"/>
            </w:tcBorders>
            <w:shd w:val="clear" w:color="auto" w:fill="auto"/>
            <w:vAlign w:val="center"/>
            <w:hideMark/>
          </w:tcPr>
          <w:p w14:paraId="5268F5BA" w14:textId="77777777" w:rsidR="00F24790" w:rsidRPr="000F6327" w:rsidRDefault="00F24790" w:rsidP="00F24790">
            <w:pPr>
              <w:jc w:val="left"/>
              <w:rPr>
                <w:rFonts w:ascii="Arial" w:hAnsi="Arial" w:cs="Arial"/>
                <w:sz w:val="20"/>
              </w:rPr>
            </w:pPr>
            <w:r w:rsidRPr="000F6327">
              <w:rPr>
                <w:rFonts w:ascii="Arial" w:hAnsi="Arial"/>
                <w:sz w:val="20"/>
              </w:rPr>
              <w:t>Money market funds</w:t>
            </w:r>
          </w:p>
        </w:tc>
        <w:tc>
          <w:tcPr>
            <w:tcW w:w="485" w:type="dxa"/>
            <w:tcBorders>
              <w:top w:val="nil"/>
              <w:left w:val="single" w:sz="4" w:space="0" w:color="auto"/>
            </w:tcBorders>
            <w:shd w:val="clear" w:color="auto" w:fill="auto"/>
          </w:tcPr>
          <w:p w14:paraId="1FA7C414" w14:textId="77777777" w:rsidR="00F24790" w:rsidRPr="000F6327" w:rsidRDefault="00F24790" w:rsidP="00F24790">
            <w:pPr>
              <w:jc w:val="left"/>
              <w:rPr>
                <w:rFonts w:ascii="Arial" w:hAnsi="Arial" w:cs="Arial"/>
                <w:sz w:val="20"/>
              </w:rPr>
            </w:pPr>
          </w:p>
        </w:tc>
      </w:tr>
      <w:tr w:rsidR="00F24790" w:rsidRPr="000F6327" w14:paraId="33E0D371" w14:textId="77777777" w:rsidTr="00670500">
        <w:trPr>
          <w:trHeight w:val="315"/>
        </w:trPr>
        <w:tc>
          <w:tcPr>
            <w:tcW w:w="820" w:type="dxa"/>
            <w:tcBorders>
              <w:top w:val="nil"/>
              <w:left w:val="single" w:sz="8" w:space="0" w:color="auto"/>
              <w:bottom w:val="single" w:sz="4" w:space="0" w:color="auto"/>
              <w:right w:val="single" w:sz="4" w:space="0" w:color="auto"/>
            </w:tcBorders>
            <w:shd w:val="clear" w:color="000000" w:fill="D9D9D9"/>
            <w:vAlign w:val="center"/>
            <w:hideMark/>
          </w:tcPr>
          <w:p w14:paraId="37F7CA36" w14:textId="77777777" w:rsidR="00F24790" w:rsidRPr="000F6327" w:rsidRDefault="00F24790" w:rsidP="00F24790">
            <w:pPr>
              <w:jc w:val="center"/>
              <w:rPr>
                <w:rFonts w:ascii="Arial" w:hAnsi="Arial" w:cs="Arial"/>
                <w:b/>
                <w:bCs/>
                <w:sz w:val="20"/>
              </w:rPr>
            </w:pPr>
            <w:r w:rsidRPr="000F6327">
              <w:rPr>
                <w:rFonts w:ascii="Arial" w:hAnsi="Arial"/>
                <w:b/>
                <w:bCs/>
                <w:sz w:val="20"/>
              </w:rPr>
              <w:t>DEF</w:t>
            </w:r>
          </w:p>
        </w:tc>
        <w:tc>
          <w:tcPr>
            <w:tcW w:w="7817" w:type="dxa"/>
            <w:gridSpan w:val="2"/>
            <w:tcBorders>
              <w:top w:val="single" w:sz="4" w:space="0" w:color="auto"/>
              <w:left w:val="nil"/>
              <w:bottom w:val="single" w:sz="4" w:space="0" w:color="auto"/>
              <w:right w:val="single" w:sz="4" w:space="0" w:color="auto"/>
            </w:tcBorders>
            <w:shd w:val="clear" w:color="000000" w:fill="D9D9D9"/>
            <w:vAlign w:val="center"/>
            <w:hideMark/>
          </w:tcPr>
          <w:p w14:paraId="381551D0" w14:textId="77777777" w:rsidR="00F24790" w:rsidRPr="000F6327" w:rsidRDefault="00F24790" w:rsidP="00F24790">
            <w:pPr>
              <w:jc w:val="left"/>
              <w:rPr>
                <w:rFonts w:ascii="Arial" w:hAnsi="Arial" w:cs="Arial"/>
                <w:b/>
                <w:bCs/>
                <w:sz w:val="20"/>
              </w:rPr>
            </w:pPr>
            <w:r w:rsidRPr="000F6327">
              <w:rPr>
                <w:rFonts w:ascii="Arial" w:hAnsi="Arial"/>
                <w:b/>
                <w:bCs/>
                <w:sz w:val="20"/>
              </w:rPr>
              <w:t>Non-monetary financial institutions</w:t>
            </w:r>
          </w:p>
        </w:tc>
        <w:tc>
          <w:tcPr>
            <w:tcW w:w="485" w:type="dxa"/>
            <w:tcBorders>
              <w:left w:val="single" w:sz="4" w:space="0" w:color="auto"/>
            </w:tcBorders>
            <w:shd w:val="clear" w:color="auto" w:fill="auto"/>
          </w:tcPr>
          <w:p w14:paraId="24F05B07" w14:textId="77777777" w:rsidR="00F24790" w:rsidRPr="000F6327" w:rsidRDefault="00F24790" w:rsidP="00F24790">
            <w:pPr>
              <w:jc w:val="left"/>
              <w:rPr>
                <w:rFonts w:ascii="Arial" w:hAnsi="Arial" w:cs="Arial"/>
                <w:b/>
                <w:bCs/>
                <w:sz w:val="20"/>
              </w:rPr>
            </w:pPr>
          </w:p>
        </w:tc>
      </w:tr>
      <w:tr w:rsidR="00F24790" w:rsidRPr="000F6327" w14:paraId="267ACB1E" w14:textId="77777777" w:rsidTr="00670500">
        <w:trPr>
          <w:trHeight w:val="300"/>
        </w:trPr>
        <w:tc>
          <w:tcPr>
            <w:tcW w:w="820" w:type="dxa"/>
            <w:tcBorders>
              <w:top w:val="nil"/>
              <w:left w:val="single" w:sz="8" w:space="0" w:color="auto"/>
              <w:bottom w:val="nil"/>
              <w:right w:val="nil"/>
            </w:tcBorders>
            <w:shd w:val="clear" w:color="000000" w:fill="FFFFFF"/>
            <w:noWrap/>
            <w:vAlign w:val="bottom"/>
            <w:hideMark/>
          </w:tcPr>
          <w:p w14:paraId="531C5CDB" w14:textId="77777777" w:rsidR="00F24790" w:rsidRPr="000F6327" w:rsidRDefault="00F24790" w:rsidP="00F24790">
            <w:pPr>
              <w:jc w:val="left"/>
              <w:rPr>
                <w:rFonts w:ascii="Arial" w:hAnsi="Arial" w:cs="Arial"/>
                <w:sz w:val="20"/>
              </w:rPr>
            </w:pPr>
            <w:r w:rsidRPr="000F6327">
              <w:rPr>
                <w:rFonts w:ascii="Arial" w:hAnsi="Arial"/>
                <w:sz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23305A" w14:textId="77777777" w:rsidR="00F24790" w:rsidRPr="000F6327" w:rsidRDefault="00F24790" w:rsidP="00F24790">
            <w:pPr>
              <w:jc w:val="center"/>
              <w:rPr>
                <w:rFonts w:ascii="Arial" w:hAnsi="Arial" w:cs="Arial"/>
                <w:sz w:val="20"/>
              </w:rPr>
            </w:pPr>
            <w:r w:rsidRPr="000F6327">
              <w:rPr>
                <w:rFonts w:ascii="Arial" w:hAnsi="Arial"/>
                <w:sz w:val="20"/>
              </w:rPr>
              <w:t>D-</w:t>
            </w:r>
            <w:proofErr w:type="spellStart"/>
            <w:r w:rsidRPr="000F6327">
              <w:rPr>
                <w:rFonts w:ascii="Arial" w:hAnsi="Arial"/>
                <w:sz w:val="20"/>
              </w:rPr>
              <w:t>EPK</w:t>
            </w:r>
            <w:proofErr w:type="spellEnd"/>
          </w:p>
        </w:tc>
        <w:tc>
          <w:tcPr>
            <w:tcW w:w="6577" w:type="dxa"/>
            <w:tcBorders>
              <w:top w:val="single" w:sz="4" w:space="0" w:color="auto"/>
              <w:left w:val="nil"/>
              <w:bottom w:val="single" w:sz="4" w:space="0" w:color="auto"/>
              <w:right w:val="single" w:sz="4" w:space="0" w:color="auto"/>
            </w:tcBorders>
            <w:shd w:val="clear" w:color="auto" w:fill="auto"/>
            <w:vAlign w:val="center"/>
            <w:hideMark/>
          </w:tcPr>
          <w:p w14:paraId="1B02AAAA" w14:textId="77777777" w:rsidR="00F24790" w:rsidRPr="000F6327" w:rsidRDefault="00F24790" w:rsidP="00F24790">
            <w:pPr>
              <w:jc w:val="left"/>
              <w:rPr>
                <w:rFonts w:ascii="Arial" w:hAnsi="Arial" w:cs="Arial"/>
                <w:sz w:val="20"/>
              </w:rPr>
            </w:pPr>
            <w:r w:rsidRPr="000F6327">
              <w:rPr>
                <w:rFonts w:ascii="Arial" w:hAnsi="Arial"/>
                <w:sz w:val="20"/>
              </w:rPr>
              <w:t>Other financial intermediaries (except investment funds)</w:t>
            </w:r>
          </w:p>
        </w:tc>
        <w:tc>
          <w:tcPr>
            <w:tcW w:w="485" w:type="dxa"/>
            <w:tcBorders>
              <w:top w:val="nil"/>
              <w:left w:val="single" w:sz="4" w:space="0" w:color="auto"/>
            </w:tcBorders>
            <w:shd w:val="clear" w:color="auto" w:fill="auto"/>
          </w:tcPr>
          <w:p w14:paraId="5059F78D" w14:textId="77777777" w:rsidR="00F24790" w:rsidRPr="000F6327" w:rsidRDefault="00F24790" w:rsidP="00F24790">
            <w:pPr>
              <w:jc w:val="left"/>
              <w:rPr>
                <w:rFonts w:ascii="Arial" w:hAnsi="Arial" w:cs="Arial"/>
                <w:sz w:val="20"/>
              </w:rPr>
            </w:pPr>
          </w:p>
        </w:tc>
      </w:tr>
      <w:tr w:rsidR="00F24790" w:rsidRPr="000F6327" w14:paraId="61C9B286" w14:textId="77777777" w:rsidTr="00670500">
        <w:trPr>
          <w:trHeight w:val="300"/>
        </w:trPr>
        <w:tc>
          <w:tcPr>
            <w:tcW w:w="820" w:type="dxa"/>
            <w:tcBorders>
              <w:top w:val="nil"/>
              <w:left w:val="single" w:sz="8" w:space="0" w:color="auto"/>
              <w:bottom w:val="nil"/>
              <w:right w:val="nil"/>
            </w:tcBorders>
            <w:shd w:val="clear" w:color="000000" w:fill="FFFFFF"/>
            <w:noWrap/>
            <w:vAlign w:val="bottom"/>
            <w:hideMark/>
          </w:tcPr>
          <w:p w14:paraId="4FCF1125" w14:textId="77777777" w:rsidR="00F24790" w:rsidRPr="000F6327" w:rsidRDefault="00F24790" w:rsidP="00F24790">
            <w:pPr>
              <w:jc w:val="left"/>
              <w:rPr>
                <w:rFonts w:ascii="Arial" w:hAnsi="Arial" w:cs="Arial"/>
                <w:sz w:val="20"/>
              </w:rPr>
            </w:pPr>
            <w:r w:rsidRPr="000F6327">
              <w:rPr>
                <w:rFonts w:ascii="Arial" w:hAnsi="Arial"/>
                <w:sz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18AB6" w14:textId="77777777" w:rsidR="00F24790" w:rsidRPr="000F6327" w:rsidRDefault="00F24790" w:rsidP="00F24790">
            <w:pPr>
              <w:jc w:val="center"/>
              <w:rPr>
                <w:rFonts w:ascii="Arial" w:hAnsi="Arial" w:cs="Arial"/>
                <w:sz w:val="20"/>
              </w:rPr>
            </w:pPr>
            <w:r w:rsidRPr="000F6327">
              <w:rPr>
                <w:rFonts w:ascii="Arial" w:hAnsi="Arial"/>
                <w:sz w:val="20"/>
              </w:rPr>
              <w:t>D3</w:t>
            </w:r>
          </w:p>
        </w:tc>
        <w:tc>
          <w:tcPr>
            <w:tcW w:w="6577" w:type="dxa"/>
            <w:tcBorders>
              <w:top w:val="single" w:sz="4" w:space="0" w:color="auto"/>
              <w:left w:val="nil"/>
              <w:bottom w:val="single" w:sz="4" w:space="0" w:color="auto"/>
              <w:right w:val="single" w:sz="4" w:space="0" w:color="auto"/>
            </w:tcBorders>
            <w:shd w:val="clear" w:color="auto" w:fill="auto"/>
            <w:vAlign w:val="center"/>
            <w:hideMark/>
          </w:tcPr>
          <w:p w14:paraId="62C352E3" w14:textId="77777777" w:rsidR="00F24790" w:rsidRPr="000F6327" w:rsidRDefault="00F24790" w:rsidP="00F24790">
            <w:pPr>
              <w:jc w:val="left"/>
              <w:rPr>
                <w:rFonts w:ascii="Arial" w:hAnsi="Arial" w:cs="Arial"/>
                <w:sz w:val="20"/>
              </w:rPr>
            </w:pPr>
            <w:r w:rsidRPr="000F6327">
              <w:rPr>
                <w:rFonts w:ascii="Arial" w:hAnsi="Arial"/>
                <w:sz w:val="20"/>
              </w:rPr>
              <w:t>Investment funds (except money market funds)</w:t>
            </w:r>
          </w:p>
        </w:tc>
        <w:tc>
          <w:tcPr>
            <w:tcW w:w="485" w:type="dxa"/>
            <w:tcBorders>
              <w:top w:val="nil"/>
              <w:left w:val="single" w:sz="4" w:space="0" w:color="auto"/>
            </w:tcBorders>
            <w:shd w:val="clear" w:color="auto" w:fill="auto"/>
          </w:tcPr>
          <w:p w14:paraId="7A4FC872" w14:textId="77777777" w:rsidR="00F24790" w:rsidRPr="000F6327" w:rsidRDefault="00F24790" w:rsidP="00F24790">
            <w:pPr>
              <w:jc w:val="left"/>
              <w:rPr>
                <w:rFonts w:ascii="Arial" w:hAnsi="Arial" w:cs="Arial"/>
                <w:sz w:val="20"/>
              </w:rPr>
            </w:pPr>
          </w:p>
        </w:tc>
      </w:tr>
      <w:tr w:rsidR="00F24790" w:rsidRPr="000F6327" w14:paraId="3746B17F" w14:textId="77777777" w:rsidTr="00670500">
        <w:trPr>
          <w:trHeight w:val="300"/>
        </w:trPr>
        <w:tc>
          <w:tcPr>
            <w:tcW w:w="820" w:type="dxa"/>
            <w:tcBorders>
              <w:top w:val="nil"/>
              <w:left w:val="single" w:sz="8" w:space="0" w:color="auto"/>
              <w:bottom w:val="nil"/>
              <w:right w:val="nil"/>
            </w:tcBorders>
            <w:shd w:val="clear" w:color="000000" w:fill="FFFFFF"/>
            <w:noWrap/>
            <w:vAlign w:val="bottom"/>
            <w:hideMark/>
          </w:tcPr>
          <w:p w14:paraId="11D2BB4A" w14:textId="77777777" w:rsidR="00F24790" w:rsidRPr="000F6327" w:rsidRDefault="00F24790" w:rsidP="00F24790">
            <w:pPr>
              <w:jc w:val="left"/>
              <w:rPr>
                <w:rFonts w:ascii="Arial" w:hAnsi="Arial" w:cs="Arial"/>
                <w:sz w:val="20"/>
              </w:rPr>
            </w:pPr>
            <w:r w:rsidRPr="000F6327">
              <w:rPr>
                <w:rFonts w:ascii="Arial" w:hAnsi="Arial"/>
                <w:sz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67BBFB" w14:textId="77777777" w:rsidR="00F24790" w:rsidRPr="000F6327" w:rsidRDefault="00F24790" w:rsidP="00F24790">
            <w:pPr>
              <w:jc w:val="center"/>
              <w:rPr>
                <w:rFonts w:ascii="Arial" w:hAnsi="Arial" w:cs="Arial"/>
                <w:sz w:val="20"/>
              </w:rPr>
            </w:pPr>
            <w:r w:rsidRPr="000F6327">
              <w:rPr>
                <w:rFonts w:ascii="Arial" w:hAnsi="Arial"/>
                <w:sz w:val="20"/>
              </w:rPr>
              <w:t>E</w:t>
            </w:r>
          </w:p>
        </w:tc>
        <w:tc>
          <w:tcPr>
            <w:tcW w:w="6577" w:type="dxa"/>
            <w:tcBorders>
              <w:top w:val="single" w:sz="4" w:space="0" w:color="auto"/>
              <w:left w:val="nil"/>
              <w:bottom w:val="single" w:sz="4" w:space="0" w:color="auto"/>
              <w:right w:val="single" w:sz="4" w:space="0" w:color="auto"/>
            </w:tcBorders>
            <w:shd w:val="clear" w:color="auto" w:fill="auto"/>
            <w:vAlign w:val="center"/>
            <w:hideMark/>
          </w:tcPr>
          <w:p w14:paraId="12A36B92" w14:textId="77777777" w:rsidR="00F24790" w:rsidRPr="000F6327" w:rsidRDefault="00F24790" w:rsidP="00F24790">
            <w:pPr>
              <w:jc w:val="left"/>
              <w:rPr>
                <w:rFonts w:ascii="Arial" w:hAnsi="Arial" w:cs="Arial"/>
                <w:sz w:val="20"/>
              </w:rPr>
            </w:pPr>
            <w:r w:rsidRPr="000F6327">
              <w:rPr>
                <w:rFonts w:ascii="Arial" w:hAnsi="Arial"/>
                <w:sz w:val="20"/>
              </w:rPr>
              <w:t>Auxiliary financial service providers</w:t>
            </w:r>
          </w:p>
        </w:tc>
        <w:tc>
          <w:tcPr>
            <w:tcW w:w="485" w:type="dxa"/>
            <w:tcBorders>
              <w:top w:val="nil"/>
              <w:left w:val="single" w:sz="4" w:space="0" w:color="auto"/>
            </w:tcBorders>
            <w:shd w:val="clear" w:color="auto" w:fill="auto"/>
          </w:tcPr>
          <w:p w14:paraId="22627C49" w14:textId="77777777" w:rsidR="00F24790" w:rsidRPr="000F6327" w:rsidRDefault="00F24790" w:rsidP="00F24790">
            <w:pPr>
              <w:jc w:val="left"/>
              <w:rPr>
                <w:rFonts w:ascii="Arial" w:hAnsi="Arial" w:cs="Arial"/>
                <w:sz w:val="20"/>
              </w:rPr>
            </w:pPr>
          </w:p>
        </w:tc>
      </w:tr>
      <w:tr w:rsidR="00F24790" w:rsidRPr="000F6327" w14:paraId="795B6234" w14:textId="77777777" w:rsidTr="00670500">
        <w:trPr>
          <w:trHeight w:val="300"/>
        </w:trPr>
        <w:tc>
          <w:tcPr>
            <w:tcW w:w="820" w:type="dxa"/>
            <w:tcBorders>
              <w:top w:val="nil"/>
              <w:left w:val="single" w:sz="8" w:space="0" w:color="auto"/>
              <w:bottom w:val="nil"/>
              <w:right w:val="nil"/>
            </w:tcBorders>
            <w:shd w:val="clear" w:color="000000" w:fill="FFFFFF"/>
            <w:noWrap/>
            <w:vAlign w:val="bottom"/>
            <w:hideMark/>
          </w:tcPr>
          <w:p w14:paraId="2E1418B9" w14:textId="77777777" w:rsidR="00F24790" w:rsidRPr="000F6327" w:rsidRDefault="00F24790" w:rsidP="00F24790">
            <w:pPr>
              <w:jc w:val="left"/>
              <w:rPr>
                <w:rFonts w:ascii="Arial" w:hAnsi="Arial" w:cs="Arial"/>
                <w:sz w:val="20"/>
              </w:rPr>
            </w:pPr>
            <w:r w:rsidRPr="000F6327">
              <w:rPr>
                <w:rFonts w:ascii="Arial" w:hAnsi="Arial"/>
                <w:sz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0544E7" w14:textId="77777777" w:rsidR="00F24790" w:rsidRPr="000F6327" w:rsidRDefault="00F24790" w:rsidP="00F24790">
            <w:pPr>
              <w:jc w:val="center"/>
              <w:rPr>
                <w:rFonts w:ascii="Arial" w:hAnsi="Arial" w:cs="Arial"/>
                <w:sz w:val="20"/>
              </w:rPr>
            </w:pPr>
            <w:r w:rsidRPr="000F6327">
              <w:rPr>
                <w:rFonts w:ascii="Arial" w:hAnsi="Arial"/>
                <w:sz w:val="20"/>
              </w:rPr>
              <w:t>F-</w:t>
            </w:r>
            <w:proofErr w:type="spellStart"/>
            <w:r w:rsidRPr="000F6327">
              <w:rPr>
                <w:rFonts w:ascii="Arial" w:hAnsi="Arial"/>
                <w:sz w:val="20"/>
              </w:rPr>
              <w:t>BIZT</w:t>
            </w:r>
            <w:proofErr w:type="spellEnd"/>
          </w:p>
        </w:tc>
        <w:tc>
          <w:tcPr>
            <w:tcW w:w="6577" w:type="dxa"/>
            <w:tcBorders>
              <w:top w:val="single" w:sz="4" w:space="0" w:color="auto"/>
              <w:left w:val="nil"/>
              <w:bottom w:val="single" w:sz="4" w:space="0" w:color="auto"/>
              <w:right w:val="single" w:sz="4" w:space="0" w:color="auto"/>
            </w:tcBorders>
            <w:shd w:val="clear" w:color="auto" w:fill="auto"/>
            <w:vAlign w:val="center"/>
            <w:hideMark/>
          </w:tcPr>
          <w:p w14:paraId="693127A2" w14:textId="77777777" w:rsidR="00F24790" w:rsidRPr="000F6327" w:rsidRDefault="00F24790" w:rsidP="00F24790">
            <w:pPr>
              <w:jc w:val="left"/>
              <w:rPr>
                <w:rFonts w:ascii="Arial" w:hAnsi="Arial" w:cs="Arial"/>
                <w:sz w:val="20"/>
              </w:rPr>
            </w:pPr>
            <w:r w:rsidRPr="000F6327">
              <w:rPr>
                <w:rFonts w:ascii="Arial" w:hAnsi="Arial"/>
                <w:sz w:val="20"/>
              </w:rPr>
              <w:t>Insurers</w:t>
            </w:r>
          </w:p>
        </w:tc>
        <w:tc>
          <w:tcPr>
            <w:tcW w:w="485" w:type="dxa"/>
            <w:tcBorders>
              <w:top w:val="nil"/>
              <w:left w:val="single" w:sz="4" w:space="0" w:color="auto"/>
            </w:tcBorders>
            <w:shd w:val="clear" w:color="auto" w:fill="auto"/>
          </w:tcPr>
          <w:p w14:paraId="1DCA6A44" w14:textId="77777777" w:rsidR="00F24790" w:rsidRPr="000F6327" w:rsidRDefault="00F24790" w:rsidP="00F24790">
            <w:pPr>
              <w:jc w:val="left"/>
              <w:rPr>
                <w:rFonts w:ascii="Arial" w:hAnsi="Arial" w:cs="Arial"/>
                <w:sz w:val="20"/>
              </w:rPr>
            </w:pPr>
          </w:p>
        </w:tc>
      </w:tr>
      <w:tr w:rsidR="00F24790" w:rsidRPr="000F6327" w14:paraId="7D67CBC0" w14:textId="77777777" w:rsidTr="00670500">
        <w:trPr>
          <w:trHeight w:val="315"/>
        </w:trPr>
        <w:tc>
          <w:tcPr>
            <w:tcW w:w="820" w:type="dxa"/>
            <w:tcBorders>
              <w:top w:val="nil"/>
              <w:left w:val="single" w:sz="8" w:space="0" w:color="auto"/>
              <w:bottom w:val="single" w:sz="8" w:space="0" w:color="auto"/>
              <w:right w:val="nil"/>
            </w:tcBorders>
            <w:shd w:val="clear" w:color="000000" w:fill="FFFFFF"/>
            <w:noWrap/>
            <w:vAlign w:val="bottom"/>
            <w:hideMark/>
          </w:tcPr>
          <w:p w14:paraId="41D36B3D" w14:textId="77777777" w:rsidR="00F24790" w:rsidRPr="000F6327" w:rsidRDefault="00F24790" w:rsidP="00F24790">
            <w:pPr>
              <w:jc w:val="left"/>
              <w:rPr>
                <w:rFonts w:ascii="Arial" w:hAnsi="Arial" w:cs="Arial"/>
                <w:sz w:val="20"/>
              </w:rPr>
            </w:pPr>
            <w:r w:rsidRPr="000F6327">
              <w:rPr>
                <w:rFonts w:ascii="Arial" w:hAnsi="Arial"/>
                <w:sz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C5D0DC" w14:textId="77777777" w:rsidR="00F24790" w:rsidRPr="000F6327" w:rsidRDefault="00F24790" w:rsidP="00F24790">
            <w:pPr>
              <w:jc w:val="center"/>
              <w:rPr>
                <w:rFonts w:ascii="Arial" w:hAnsi="Arial" w:cs="Arial"/>
                <w:sz w:val="20"/>
              </w:rPr>
            </w:pPr>
            <w:r w:rsidRPr="000F6327">
              <w:rPr>
                <w:rFonts w:ascii="Arial" w:hAnsi="Arial"/>
                <w:sz w:val="20"/>
              </w:rPr>
              <w:t>F-</w:t>
            </w:r>
            <w:proofErr w:type="spellStart"/>
            <w:r w:rsidRPr="000F6327">
              <w:rPr>
                <w:rFonts w:ascii="Arial" w:hAnsi="Arial"/>
                <w:sz w:val="20"/>
              </w:rPr>
              <w:t>NYP</w:t>
            </w:r>
            <w:proofErr w:type="spellEnd"/>
          </w:p>
        </w:tc>
        <w:tc>
          <w:tcPr>
            <w:tcW w:w="6577" w:type="dxa"/>
            <w:tcBorders>
              <w:top w:val="single" w:sz="4" w:space="0" w:color="auto"/>
              <w:left w:val="nil"/>
              <w:bottom w:val="single" w:sz="4" w:space="0" w:color="auto"/>
              <w:right w:val="single" w:sz="4" w:space="0" w:color="auto"/>
            </w:tcBorders>
            <w:shd w:val="clear" w:color="auto" w:fill="auto"/>
            <w:vAlign w:val="center"/>
            <w:hideMark/>
          </w:tcPr>
          <w:p w14:paraId="4DEA6F9F" w14:textId="77777777" w:rsidR="00F24790" w:rsidRPr="000F6327" w:rsidRDefault="00F24790" w:rsidP="00F24790">
            <w:pPr>
              <w:jc w:val="left"/>
              <w:rPr>
                <w:rFonts w:ascii="Arial" w:hAnsi="Arial" w:cs="Arial"/>
                <w:sz w:val="20"/>
              </w:rPr>
            </w:pPr>
            <w:r w:rsidRPr="000F6327">
              <w:rPr>
                <w:rFonts w:ascii="Arial" w:hAnsi="Arial"/>
                <w:sz w:val="20"/>
              </w:rPr>
              <w:t>Pension funds</w:t>
            </w:r>
          </w:p>
        </w:tc>
        <w:tc>
          <w:tcPr>
            <w:tcW w:w="485" w:type="dxa"/>
            <w:tcBorders>
              <w:top w:val="nil"/>
              <w:left w:val="single" w:sz="4" w:space="0" w:color="auto"/>
            </w:tcBorders>
            <w:shd w:val="clear" w:color="auto" w:fill="auto"/>
          </w:tcPr>
          <w:p w14:paraId="35C90F96" w14:textId="77777777" w:rsidR="00F24790" w:rsidRPr="000F6327" w:rsidRDefault="00F24790" w:rsidP="00F24790">
            <w:pPr>
              <w:jc w:val="left"/>
              <w:rPr>
                <w:rFonts w:ascii="Arial" w:hAnsi="Arial" w:cs="Arial"/>
                <w:sz w:val="20"/>
              </w:rPr>
            </w:pPr>
          </w:p>
        </w:tc>
      </w:tr>
      <w:tr w:rsidR="00F054BA" w:rsidRPr="000F6327" w14:paraId="7075A660" w14:textId="77777777" w:rsidTr="00670500">
        <w:trPr>
          <w:trHeight w:val="315"/>
        </w:trPr>
        <w:tc>
          <w:tcPr>
            <w:tcW w:w="820" w:type="dxa"/>
            <w:tcBorders>
              <w:top w:val="nil"/>
              <w:left w:val="single" w:sz="8" w:space="0" w:color="auto"/>
              <w:bottom w:val="single" w:sz="8" w:space="0" w:color="auto"/>
              <w:right w:val="nil"/>
            </w:tcBorders>
            <w:shd w:val="clear" w:color="000000" w:fill="FFFFFF"/>
            <w:noWrap/>
            <w:vAlign w:val="bottom"/>
          </w:tcPr>
          <w:p w14:paraId="120071EC" w14:textId="77777777" w:rsidR="00F054BA" w:rsidRPr="000F6327" w:rsidRDefault="00F054BA" w:rsidP="00F24790">
            <w:pPr>
              <w:jc w:val="left"/>
              <w:rPr>
                <w:rFonts w:ascii="Arial" w:hAnsi="Arial"/>
                <w:sz w:val="20"/>
              </w:rPr>
            </w:pP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361F373D" w14:textId="77777777" w:rsidR="00F054BA" w:rsidRPr="000F6327" w:rsidRDefault="00F054BA" w:rsidP="00F24790">
            <w:pPr>
              <w:jc w:val="center"/>
              <w:rPr>
                <w:rFonts w:ascii="Arial" w:hAnsi="Arial"/>
                <w:sz w:val="20"/>
              </w:rPr>
            </w:pPr>
            <w:r w:rsidRPr="000F6327">
              <w:rPr>
                <w:rFonts w:ascii="Arial" w:hAnsi="Arial"/>
                <w:sz w:val="20"/>
              </w:rPr>
              <w:t>Z</w:t>
            </w:r>
          </w:p>
        </w:tc>
        <w:tc>
          <w:tcPr>
            <w:tcW w:w="6577" w:type="dxa"/>
            <w:tcBorders>
              <w:top w:val="single" w:sz="4" w:space="0" w:color="auto"/>
              <w:left w:val="nil"/>
              <w:bottom w:val="single" w:sz="4" w:space="0" w:color="auto"/>
              <w:right w:val="single" w:sz="4" w:space="0" w:color="auto"/>
            </w:tcBorders>
            <w:shd w:val="clear" w:color="auto" w:fill="auto"/>
            <w:vAlign w:val="center"/>
          </w:tcPr>
          <w:p w14:paraId="6696E418" w14:textId="77777777" w:rsidR="00F054BA" w:rsidRPr="000F6327" w:rsidRDefault="00F054BA" w:rsidP="00F24790">
            <w:pPr>
              <w:jc w:val="left"/>
              <w:rPr>
                <w:rFonts w:ascii="Arial" w:hAnsi="Arial"/>
                <w:sz w:val="20"/>
              </w:rPr>
            </w:pPr>
            <w:r w:rsidRPr="000F6327">
              <w:rPr>
                <w:rFonts w:ascii="Arial" w:hAnsi="Arial"/>
                <w:sz w:val="20"/>
              </w:rPr>
              <w:t>Captive financial institutions</w:t>
            </w:r>
          </w:p>
        </w:tc>
        <w:tc>
          <w:tcPr>
            <w:tcW w:w="485" w:type="dxa"/>
            <w:tcBorders>
              <w:top w:val="nil"/>
              <w:left w:val="single" w:sz="4" w:space="0" w:color="auto"/>
            </w:tcBorders>
            <w:shd w:val="clear" w:color="auto" w:fill="auto"/>
          </w:tcPr>
          <w:p w14:paraId="45B94AC1" w14:textId="77777777" w:rsidR="00F054BA" w:rsidRPr="000F6327" w:rsidRDefault="00F054BA" w:rsidP="00F24790">
            <w:pPr>
              <w:jc w:val="left"/>
              <w:rPr>
                <w:rFonts w:ascii="Arial" w:hAnsi="Arial" w:cs="Arial"/>
                <w:sz w:val="20"/>
              </w:rPr>
            </w:pPr>
          </w:p>
        </w:tc>
      </w:tr>
      <w:tr w:rsidR="00F24790" w:rsidRPr="000F6327" w14:paraId="028D37EB" w14:textId="77777777" w:rsidTr="00670500">
        <w:trPr>
          <w:trHeight w:val="315"/>
        </w:trPr>
        <w:tc>
          <w:tcPr>
            <w:tcW w:w="820" w:type="dxa"/>
            <w:tcBorders>
              <w:top w:val="nil"/>
              <w:left w:val="single" w:sz="8" w:space="0" w:color="auto"/>
              <w:bottom w:val="single" w:sz="4" w:space="0" w:color="auto"/>
              <w:right w:val="single" w:sz="4" w:space="0" w:color="auto"/>
            </w:tcBorders>
            <w:shd w:val="clear" w:color="000000" w:fill="D9D9D9"/>
            <w:noWrap/>
            <w:vAlign w:val="bottom"/>
            <w:hideMark/>
          </w:tcPr>
          <w:p w14:paraId="6C7CB007" w14:textId="77777777" w:rsidR="00F24790" w:rsidRPr="000F6327" w:rsidRDefault="00F24790" w:rsidP="00F24790">
            <w:pPr>
              <w:jc w:val="center"/>
              <w:rPr>
                <w:rFonts w:ascii="Arial" w:hAnsi="Arial" w:cs="Arial"/>
                <w:b/>
                <w:bCs/>
                <w:sz w:val="20"/>
              </w:rPr>
            </w:pPr>
            <w:proofErr w:type="spellStart"/>
            <w:r w:rsidRPr="000F6327">
              <w:rPr>
                <w:rFonts w:ascii="Arial" w:hAnsi="Arial"/>
                <w:b/>
                <w:bCs/>
                <w:sz w:val="20"/>
              </w:rPr>
              <w:t>GHI</w:t>
            </w:r>
            <w:proofErr w:type="spellEnd"/>
          </w:p>
        </w:tc>
        <w:tc>
          <w:tcPr>
            <w:tcW w:w="7817" w:type="dxa"/>
            <w:gridSpan w:val="2"/>
            <w:tcBorders>
              <w:top w:val="single" w:sz="4" w:space="0" w:color="auto"/>
              <w:left w:val="nil"/>
              <w:bottom w:val="single" w:sz="4" w:space="0" w:color="auto"/>
              <w:right w:val="single" w:sz="4" w:space="0" w:color="auto"/>
            </w:tcBorders>
            <w:shd w:val="clear" w:color="000000" w:fill="D9D9D9"/>
            <w:noWrap/>
            <w:vAlign w:val="bottom"/>
            <w:hideMark/>
          </w:tcPr>
          <w:p w14:paraId="0679DFD4" w14:textId="77777777" w:rsidR="00F24790" w:rsidRPr="000F6327" w:rsidRDefault="00F24790" w:rsidP="00F24790">
            <w:pPr>
              <w:jc w:val="left"/>
              <w:rPr>
                <w:rFonts w:ascii="Arial" w:hAnsi="Arial" w:cs="Arial"/>
                <w:b/>
                <w:bCs/>
                <w:sz w:val="20"/>
              </w:rPr>
            </w:pPr>
            <w:r w:rsidRPr="000F6327">
              <w:rPr>
                <w:rFonts w:ascii="Arial" w:hAnsi="Arial"/>
                <w:b/>
                <w:bCs/>
                <w:sz w:val="20"/>
              </w:rPr>
              <w:t>General government</w:t>
            </w:r>
          </w:p>
        </w:tc>
        <w:tc>
          <w:tcPr>
            <w:tcW w:w="485" w:type="dxa"/>
            <w:tcBorders>
              <w:left w:val="single" w:sz="4" w:space="0" w:color="auto"/>
            </w:tcBorders>
            <w:shd w:val="clear" w:color="auto" w:fill="auto"/>
          </w:tcPr>
          <w:p w14:paraId="0C8C6F0F" w14:textId="77777777" w:rsidR="00F24790" w:rsidRPr="000F6327" w:rsidRDefault="00F24790" w:rsidP="00F24790">
            <w:pPr>
              <w:jc w:val="left"/>
              <w:rPr>
                <w:rFonts w:ascii="Arial" w:hAnsi="Arial" w:cs="Arial"/>
                <w:b/>
                <w:bCs/>
                <w:sz w:val="20"/>
              </w:rPr>
            </w:pPr>
          </w:p>
        </w:tc>
      </w:tr>
      <w:tr w:rsidR="00F24790" w:rsidRPr="000F6327" w14:paraId="779A443B" w14:textId="77777777" w:rsidTr="00670500">
        <w:trPr>
          <w:trHeight w:val="300"/>
        </w:trPr>
        <w:tc>
          <w:tcPr>
            <w:tcW w:w="820" w:type="dxa"/>
            <w:tcBorders>
              <w:top w:val="nil"/>
              <w:left w:val="single" w:sz="8" w:space="0" w:color="auto"/>
              <w:bottom w:val="nil"/>
              <w:right w:val="nil"/>
            </w:tcBorders>
            <w:shd w:val="clear" w:color="000000" w:fill="FFFFFF"/>
            <w:noWrap/>
            <w:vAlign w:val="bottom"/>
            <w:hideMark/>
          </w:tcPr>
          <w:p w14:paraId="7EA6DEF3" w14:textId="77777777" w:rsidR="00F24790" w:rsidRPr="000F6327" w:rsidRDefault="00F24790" w:rsidP="00F24790">
            <w:pPr>
              <w:jc w:val="left"/>
              <w:rPr>
                <w:rFonts w:ascii="Arial" w:hAnsi="Arial" w:cs="Arial"/>
                <w:sz w:val="20"/>
              </w:rPr>
            </w:pPr>
            <w:r w:rsidRPr="000F6327">
              <w:rPr>
                <w:rFonts w:ascii="Arial" w:hAnsi="Arial"/>
                <w:sz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C41367" w14:textId="77777777" w:rsidR="00F24790" w:rsidRPr="000F6327" w:rsidRDefault="00F24790" w:rsidP="00F24790">
            <w:pPr>
              <w:jc w:val="center"/>
              <w:rPr>
                <w:rFonts w:ascii="Arial" w:hAnsi="Arial" w:cs="Arial"/>
                <w:sz w:val="20"/>
              </w:rPr>
            </w:pPr>
            <w:r w:rsidRPr="000F6327">
              <w:rPr>
                <w:rFonts w:ascii="Arial" w:hAnsi="Arial"/>
                <w:sz w:val="20"/>
              </w:rPr>
              <w:t>G</w:t>
            </w:r>
          </w:p>
        </w:tc>
        <w:tc>
          <w:tcPr>
            <w:tcW w:w="6577" w:type="dxa"/>
            <w:tcBorders>
              <w:top w:val="single" w:sz="4" w:space="0" w:color="auto"/>
              <w:left w:val="nil"/>
              <w:bottom w:val="single" w:sz="4" w:space="0" w:color="auto"/>
              <w:right w:val="single" w:sz="4" w:space="0" w:color="auto"/>
            </w:tcBorders>
            <w:shd w:val="clear" w:color="auto" w:fill="auto"/>
            <w:vAlign w:val="center"/>
            <w:hideMark/>
          </w:tcPr>
          <w:p w14:paraId="17294264" w14:textId="77777777" w:rsidR="00F24790" w:rsidRPr="000F6327" w:rsidRDefault="00F24790" w:rsidP="00F24790">
            <w:pPr>
              <w:jc w:val="left"/>
              <w:rPr>
                <w:rFonts w:ascii="Arial" w:hAnsi="Arial" w:cs="Arial"/>
                <w:sz w:val="20"/>
              </w:rPr>
            </w:pPr>
            <w:r w:rsidRPr="000F6327">
              <w:rPr>
                <w:rFonts w:ascii="Arial" w:hAnsi="Arial"/>
                <w:sz w:val="20"/>
              </w:rPr>
              <w:t>Central government</w:t>
            </w:r>
          </w:p>
        </w:tc>
        <w:tc>
          <w:tcPr>
            <w:tcW w:w="485" w:type="dxa"/>
            <w:tcBorders>
              <w:top w:val="nil"/>
              <w:left w:val="single" w:sz="4" w:space="0" w:color="auto"/>
            </w:tcBorders>
            <w:shd w:val="clear" w:color="auto" w:fill="auto"/>
          </w:tcPr>
          <w:p w14:paraId="24E4C65B" w14:textId="77777777" w:rsidR="00F24790" w:rsidRPr="000F6327" w:rsidRDefault="00F24790" w:rsidP="00F24790">
            <w:pPr>
              <w:jc w:val="left"/>
              <w:rPr>
                <w:rFonts w:ascii="Arial" w:hAnsi="Arial" w:cs="Arial"/>
                <w:sz w:val="20"/>
              </w:rPr>
            </w:pPr>
          </w:p>
        </w:tc>
      </w:tr>
      <w:tr w:rsidR="00F24790" w:rsidRPr="000F6327" w14:paraId="12E60283" w14:textId="77777777" w:rsidTr="00670500">
        <w:trPr>
          <w:trHeight w:val="300"/>
        </w:trPr>
        <w:tc>
          <w:tcPr>
            <w:tcW w:w="820" w:type="dxa"/>
            <w:tcBorders>
              <w:top w:val="nil"/>
              <w:left w:val="single" w:sz="8" w:space="0" w:color="auto"/>
              <w:bottom w:val="nil"/>
              <w:right w:val="nil"/>
            </w:tcBorders>
            <w:shd w:val="clear" w:color="000000" w:fill="FFFFFF"/>
            <w:noWrap/>
            <w:vAlign w:val="bottom"/>
            <w:hideMark/>
          </w:tcPr>
          <w:p w14:paraId="74388DF5" w14:textId="77777777" w:rsidR="00F24790" w:rsidRPr="000F6327" w:rsidRDefault="00F24790" w:rsidP="00F24790">
            <w:pPr>
              <w:jc w:val="left"/>
              <w:rPr>
                <w:rFonts w:ascii="Arial" w:hAnsi="Arial" w:cs="Arial"/>
                <w:sz w:val="20"/>
              </w:rPr>
            </w:pPr>
            <w:r w:rsidRPr="000F6327">
              <w:rPr>
                <w:rFonts w:ascii="Arial" w:hAnsi="Arial"/>
                <w:sz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AADA07" w14:textId="77777777" w:rsidR="00F24790" w:rsidRPr="000F6327" w:rsidRDefault="00F24790" w:rsidP="00F24790">
            <w:pPr>
              <w:jc w:val="center"/>
              <w:rPr>
                <w:rFonts w:ascii="Arial" w:hAnsi="Arial" w:cs="Arial"/>
                <w:sz w:val="20"/>
              </w:rPr>
            </w:pPr>
            <w:r w:rsidRPr="000F6327">
              <w:rPr>
                <w:rFonts w:ascii="Arial" w:hAnsi="Arial"/>
                <w:sz w:val="20"/>
              </w:rPr>
              <w:t>H</w:t>
            </w:r>
          </w:p>
        </w:tc>
        <w:tc>
          <w:tcPr>
            <w:tcW w:w="6577" w:type="dxa"/>
            <w:tcBorders>
              <w:top w:val="single" w:sz="4" w:space="0" w:color="auto"/>
              <w:left w:val="nil"/>
              <w:bottom w:val="single" w:sz="4" w:space="0" w:color="auto"/>
              <w:right w:val="single" w:sz="4" w:space="0" w:color="auto"/>
            </w:tcBorders>
            <w:shd w:val="clear" w:color="auto" w:fill="auto"/>
            <w:vAlign w:val="center"/>
            <w:hideMark/>
          </w:tcPr>
          <w:p w14:paraId="0D7B1949" w14:textId="77777777" w:rsidR="00F24790" w:rsidRPr="000F6327" w:rsidRDefault="00F24790" w:rsidP="00F24790">
            <w:pPr>
              <w:jc w:val="left"/>
              <w:rPr>
                <w:rFonts w:ascii="Arial" w:hAnsi="Arial" w:cs="Arial"/>
                <w:sz w:val="20"/>
              </w:rPr>
            </w:pPr>
            <w:r w:rsidRPr="000F6327">
              <w:rPr>
                <w:rFonts w:ascii="Arial" w:hAnsi="Arial"/>
                <w:sz w:val="20"/>
              </w:rPr>
              <w:t>Local governments</w:t>
            </w:r>
          </w:p>
        </w:tc>
        <w:tc>
          <w:tcPr>
            <w:tcW w:w="485" w:type="dxa"/>
            <w:tcBorders>
              <w:top w:val="nil"/>
              <w:left w:val="single" w:sz="4" w:space="0" w:color="auto"/>
            </w:tcBorders>
            <w:shd w:val="clear" w:color="auto" w:fill="auto"/>
          </w:tcPr>
          <w:p w14:paraId="4685B7B9" w14:textId="77777777" w:rsidR="00F24790" w:rsidRPr="000F6327" w:rsidRDefault="00F24790" w:rsidP="00F24790">
            <w:pPr>
              <w:jc w:val="left"/>
              <w:rPr>
                <w:rFonts w:ascii="Arial" w:hAnsi="Arial" w:cs="Arial"/>
                <w:sz w:val="20"/>
              </w:rPr>
            </w:pPr>
          </w:p>
        </w:tc>
      </w:tr>
      <w:tr w:rsidR="00F24790" w:rsidRPr="000F6327" w14:paraId="594B8685" w14:textId="77777777" w:rsidTr="00670500">
        <w:trPr>
          <w:trHeight w:val="300"/>
        </w:trPr>
        <w:tc>
          <w:tcPr>
            <w:tcW w:w="820" w:type="dxa"/>
            <w:tcBorders>
              <w:top w:val="nil"/>
              <w:left w:val="single" w:sz="8" w:space="0" w:color="auto"/>
              <w:bottom w:val="nil"/>
              <w:right w:val="nil"/>
            </w:tcBorders>
            <w:shd w:val="clear" w:color="000000" w:fill="FFFFFF"/>
            <w:noWrap/>
            <w:vAlign w:val="bottom"/>
            <w:hideMark/>
          </w:tcPr>
          <w:p w14:paraId="1CFB07F3" w14:textId="77777777" w:rsidR="00F24790" w:rsidRPr="000F6327" w:rsidRDefault="00F24790" w:rsidP="00F24790">
            <w:pPr>
              <w:jc w:val="left"/>
              <w:rPr>
                <w:rFonts w:ascii="Arial" w:hAnsi="Arial" w:cs="Arial"/>
                <w:sz w:val="20"/>
              </w:rPr>
            </w:pPr>
            <w:r w:rsidRPr="000F6327">
              <w:rPr>
                <w:rFonts w:ascii="Arial" w:hAnsi="Arial"/>
                <w:sz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CBD22" w14:textId="77777777" w:rsidR="00F24790" w:rsidRPr="000F6327" w:rsidRDefault="00F24790" w:rsidP="00F24790">
            <w:pPr>
              <w:jc w:val="center"/>
              <w:rPr>
                <w:rFonts w:ascii="Arial" w:hAnsi="Arial" w:cs="Arial"/>
                <w:sz w:val="20"/>
              </w:rPr>
            </w:pPr>
            <w:r w:rsidRPr="000F6327">
              <w:rPr>
                <w:rFonts w:ascii="Arial" w:hAnsi="Arial"/>
                <w:sz w:val="20"/>
              </w:rPr>
              <w:t>I</w:t>
            </w:r>
          </w:p>
        </w:tc>
        <w:tc>
          <w:tcPr>
            <w:tcW w:w="6577" w:type="dxa"/>
            <w:tcBorders>
              <w:top w:val="single" w:sz="4" w:space="0" w:color="auto"/>
              <w:left w:val="nil"/>
              <w:bottom w:val="single" w:sz="4" w:space="0" w:color="auto"/>
              <w:right w:val="single" w:sz="4" w:space="0" w:color="auto"/>
            </w:tcBorders>
            <w:shd w:val="clear" w:color="auto" w:fill="auto"/>
            <w:vAlign w:val="center"/>
            <w:hideMark/>
          </w:tcPr>
          <w:p w14:paraId="17A0A29C" w14:textId="77777777" w:rsidR="00F24790" w:rsidRPr="000F6327" w:rsidRDefault="00F24790" w:rsidP="00F24790">
            <w:pPr>
              <w:jc w:val="left"/>
              <w:rPr>
                <w:rFonts w:ascii="Arial" w:hAnsi="Arial" w:cs="Arial"/>
                <w:sz w:val="20"/>
              </w:rPr>
            </w:pPr>
            <w:r w:rsidRPr="000F6327">
              <w:rPr>
                <w:rFonts w:ascii="Arial" w:hAnsi="Arial"/>
                <w:sz w:val="20"/>
              </w:rPr>
              <w:t>Social security funds</w:t>
            </w:r>
          </w:p>
        </w:tc>
        <w:tc>
          <w:tcPr>
            <w:tcW w:w="485" w:type="dxa"/>
            <w:tcBorders>
              <w:top w:val="nil"/>
              <w:left w:val="single" w:sz="4" w:space="0" w:color="auto"/>
            </w:tcBorders>
            <w:shd w:val="clear" w:color="auto" w:fill="auto"/>
          </w:tcPr>
          <w:p w14:paraId="088B0BAC" w14:textId="77777777" w:rsidR="00F24790" w:rsidRPr="000F6327" w:rsidRDefault="00F24790" w:rsidP="00F24790">
            <w:pPr>
              <w:jc w:val="left"/>
              <w:rPr>
                <w:rFonts w:ascii="Arial" w:hAnsi="Arial" w:cs="Arial"/>
                <w:sz w:val="20"/>
              </w:rPr>
            </w:pPr>
          </w:p>
        </w:tc>
      </w:tr>
      <w:tr w:rsidR="00F24790" w:rsidRPr="000F6327" w14:paraId="5290E6D0" w14:textId="77777777" w:rsidTr="00670500">
        <w:trPr>
          <w:trHeight w:val="315"/>
        </w:trPr>
        <w:tc>
          <w:tcPr>
            <w:tcW w:w="820" w:type="dxa"/>
            <w:tcBorders>
              <w:top w:val="nil"/>
              <w:left w:val="single" w:sz="8" w:space="0" w:color="auto"/>
              <w:bottom w:val="single" w:sz="8" w:space="0" w:color="auto"/>
              <w:right w:val="nil"/>
            </w:tcBorders>
            <w:shd w:val="clear" w:color="000000" w:fill="FFFFFF"/>
            <w:noWrap/>
            <w:vAlign w:val="bottom"/>
            <w:hideMark/>
          </w:tcPr>
          <w:p w14:paraId="41748FA2" w14:textId="77777777" w:rsidR="00F24790" w:rsidRPr="000F6327" w:rsidRDefault="00F24790" w:rsidP="00F24790">
            <w:pPr>
              <w:jc w:val="left"/>
              <w:rPr>
                <w:rFonts w:ascii="Arial" w:hAnsi="Arial" w:cs="Arial"/>
                <w:sz w:val="20"/>
              </w:rPr>
            </w:pPr>
            <w:r w:rsidRPr="000F6327">
              <w:rPr>
                <w:rFonts w:ascii="Arial" w:hAnsi="Arial"/>
                <w:sz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B7023C" w14:textId="77777777" w:rsidR="00F24790" w:rsidRPr="000F6327" w:rsidRDefault="00F24790" w:rsidP="00F24790">
            <w:pPr>
              <w:jc w:val="center"/>
              <w:rPr>
                <w:rFonts w:ascii="Arial" w:hAnsi="Arial" w:cs="Arial"/>
                <w:sz w:val="20"/>
              </w:rPr>
            </w:pPr>
            <w:r w:rsidRPr="000F6327">
              <w:rPr>
                <w:rFonts w:ascii="Arial" w:hAnsi="Arial"/>
                <w:sz w:val="20"/>
              </w:rPr>
              <w:t>T</w:t>
            </w:r>
          </w:p>
        </w:tc>
        <w:tc>
          <w:tcPr>
            <w:tcW w:w="6577" w:type="dxa"/>
            <w:tcBorders>
              <w:top w:val="single" w:sz="4" w:space="0" w:color="auto"/>
              <w:left w:val="nil"/>
              <w:bottom w:val="single" w:sz="4" w:space="0" w:color="auto"/>
              <w:right w:val="single" w:sz="4" w:space="0" w:color="auto"/>
            </w:tcBorders>
            <w:shd w:val="clear" w:color="auto" w:fill="auto"/>
            <w:vAlign w:val="center"/>
            <w:hideMark/>
          </w:tcPr>
          <w:p w14:paraId="1ADD7D1C" w14:textId="77777777" w:rsidR="00F24790" w:rsidRPr="000F6327" w:rsidRDefault="00F24790" w:rsidP="00F24790">
            <w:pPr>
              <w:jc w:val="left"/>
              <w:rPr>
                <w:rFonts w:ascii="Arial" w:hAnsi="Arial" w:cs="Arial"/>
                <w:sz w:val="20"/>
              </w:rPr>
            </w:pPr>
            <w:r w:rsidRPr="000F6327">
              <w:rPr>
                <w:rFonts w:ascii="Arial" w:hAnsi="Arial"/>
                <w:sz w:val="20"/>
              </w:rPr>
              <w:t>Provincial government (only applicable to foreign partners)</w:t>
            </w:r>
          </w:p>
        </w:tc>
        <w:tc>
          <w:tcPr>
            <w:tcW w:w="485" w:type="dxa"/>
            <w:tcBorders>
              <w:top w:val="nil"/>
              <w:left w:val="single" w:sz="4" w:space="0" w:color="auto"/>
            </w:tcBorders>
            <w:shd w:val="clear" w:color="auto" w:fill="auto"/>
          </w:tcPr>
          <w:p w14:paraId="3E154F53" w14:textId="77777777" w:rsidR="00F24790" w:rsidRPr="000F6327" w:rsidRDefault="00F24790" w:rsidP="00F24790">
            <w:pPr>
              <w:jc w:val="left"/>
              <w:rPr>
                <w:rFonts w:ascii="Arial" w:hAnsi="Arial" w:cs="Arial"/>
                <w:sz w:val="20"/>
              </w:rPr>
            </w:pPr>
          </w:p>
        </w:tc>
      </w:tr>
      <w:tr w:rsidR="00F24790" w:rsidRPr="000F6327" w14:paraId="234406D8" w14:textId="77777777" w:rsidTr="00670500">
        <w:trPr>
          <w:trHeight w:val="315"/>
        </w:trPr>
        <w:tc>
          <w:tcPr>
            <w:tcW w:w="820" w:type="dxa"/>
            <w:tcBorders>
              <w:top w:val="nil"/>
              <w:left w:val="single" w:sz="8" w:space="0" w:color="auto"/>
              <w:bottom w:val="single" w:sz="4" w:space="0" w:color="auto"/>
              <w:right w:val="single" w:sz="4" w:space="0" w:color="auto"/>
            </w:tcBorders>
            <w:shd w:val="clear" w:color="000000" w:fill="D9D9D9"/>
            <w:noWrap/>
            <w:vAlign w:val="bottom"/>
            <w:hideMark/>
          </w:tcPr>
          <w:p w14:paraId="1BF3943A" w14:textId="77777777" w:rsidR="00F24790" w:rsidRPr="000F6327" w:rsidRDefault="00F24790" w:rsidP="00F24790">
            <w:pPr>
              <w:jc w:val="center"/>
              <w:rPr>
                <w:rFonts w:ascii="Arial" w:hAnsi="Arial" w:cs="Arial"/>
                <w:b/>
                <w:bCs/>
                <w:sz w:val="20"/>
              </w:rPr>
            </w:pPr>
            <w:proofErr w:type="spellStart"/>
            <w:r w:rsidRPr="000F6327">
              <w:rPr>
                <w:rFonts w:ascii="Arial" w:hAnsi="Arial"/>
                <w:b/>
                <w:bCs/>
                <w:sz w:val="20"/>
              </w:rPr>
              <w:t>JK</w:t>
            </w:r>
            <w:proofErr w:type="spellEnd"/>
          </w:p>
        </w:tc>
        <w:tc>
          <w:tcPr>
            <w:tcW w:w="7817" w:type="dxa"/>
            <w:gridSpan w:val="2"/>
            <w:tcBorders>
              <w:top w:val="single" w:sz="4" w:space="0" w:color="auto"/>
              <w:left w:val="nil"/>
              <w:bottom w:val="single" w:sz="4" w:space="0" w:color="auto"/>
              <w:right w:val="single" w:sz="4" w:space="0" w:color="auto"/>
            </w:tcBorders>
            <w:shd w:val="clear" w:color="000000" w:fill="D9D9D9"/>
            <w:noWrap/>
            <w:vAlign w:val="bottom"/>
            <w:hideMark/>
          </w:tcPr>
          <w:p w14:paraId="6A8A46AA" w14:textId="77777777" w:rsidR="00F24790" w:rsidRPr="000F6327" w:rsidRDefault="00F24790" w:rsidP="00F24790">
            <w:pPr>
              <w:jc w:val="left"/>
              <w:rPr>
                <w:rFonts w:ascii="Arial" w:hAnsi="Arial" w:cs="Arial"/>
                <w:b/>
                <w:bCs/>
                <w:sz w:val="20"/>
              </w:rPr>
            </w:pPr>
            <w:r w:rsidRPr="000F6327">
              <w:rPr>
                <w:rFonts w:ascii="Arial" w:hAnsi="Arial"/>
                <w:b/>
                <w:bCs/>
                <w:sz w:val="20"/>
              </w:rPr>
              <w:t>Households and non-profit institutions serving households</w:t>
            </w:r>
          </w:p>
        </w:tc>
        <w:tc>
          <w:tcPr>
            <w:tcW w:w="485" w:type="dxa"/>
            <w:tcBorders>
              <w:left w:val="single" w:sz="4" w:space="0" w:color="auto"/>
            </w:tcBorders>
            <w:shd w:val="clear" w:color="auto" w:fill="auto"/>
          </w:tcPr>
          <w:p w14:paraId="55C5E08B" w14:textId="77777777" w:rsidR="00F24790" w:rsidRPr="000F6327" w:rsidRDefault="00F24790" w:rsidP="00F24790">
            <w:pPr>
              <w:jc w:val="left"/>
              <w:rPr>
                <w:rFonts w:ascii="Arial" w:hAnsi="Arial" w:cs="Arial"/>
                <w:b/>
                <w:bCs/>
                <w:sz w:val="20"/>
              </w:rPr>
            </w:pPr>
          </w:p>
        </w:tc>
      </w:tr>
      <w:tr w:rsidR="00F24790" w:rsidRPr="000F6327" w14:paraId="4A663FFA" w14:textId="77777777" w:rsidTr="00670500">
        <w:trPr>
          <w:trHeight w:val="300"/>
        </w:trPr>
        <w:tc>
          <w:tcPr>
            <w:tcW w:w="820" w:type="dxa"/>
            <w:tcBorders>
              <w:top w:val="nil"/>
              <w:left w:val="single" w:sz="8" w:space="0" w:color="auto"/>
              <w:bottom w:val="nil"/>
              <w:right w:val="nil"/>
            </w:tcBorders>
            <w:shd w:val="clear" w:color="000000" w:fill="FFFFFF"/>
            <w:noWrap/>
            <w:vAlign w:val="bottom"/>
            <w:hideMark/>
          </w:tcPr>
          <w:p w14:paraId="03C757DA" w14:textId="77777777" w:rsidR="00F24790" w:rsidRPr="000F6327" w:rsidRDefault="00F24790" w:rsidP="00F24790">
            <w:pPr>
              <w:jc w:val="left"/>
              <w:rPr>
                <w:rFonts w:ascii="Arial" w:hAnsi="Arial" w:cs="Arial"/>
                <w:sz w:val="20"/>
              </w:rPr>
            </w:pPr>
            <w:r w:rsidRPr="000F6327">
              <w:rPr>
                <w:rFonts w:ascii="Arial" w:hAnsi="Arial"/>
                <w:sz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1EF56" w14:textId="77777777" w:rsidR="00F24790" w:rsidRPr="000F6327" w:rsidRDefault="00F24790" w:rsidP="00F24790">
            <w:pPr>
              <w:jc w:val="center"/>
              <w:rPr>
                <w:rFonts w:ascii="Arial" w:hAnsi="Arial" w:cs="Arial"/>
                <w:sz w:val="20"/>
              </w:rPr>
            </w:pPr>
            <w:r w:rsidRPr="000F6327">
              <w:rPr>
                <w:rFonts w:ascii="Arial" w:hAnsi="Arial"/>
                <w:sz w:val="20"/>
              </w:rPr>
              <w:t>J1</w:t>
            </w:r>
          </w:p>
        </w:tc>
        <w:tc>
          <w:tcPr>
            <w:tcW w:w="6577" w:type="dxa"/>
            <w:tcBorders>
              <w:top w:val="single" w:sz="4" w:space="0" w:color="auto"/>
              <w:left w:val="nil"/>
              <w:bottom w:val="single" w:sz="4" w:space="0" w:color="auto"/>
              <w:right w:val="single" w:sz="4" w:space="0" w:color="auto"/>
            </w:tcBorders>
            <w:shd w:val="clear" w:color="auto" w:fill="auto"/>
            <w:vAlign w:val="center"/>
            <w:hideMark/>
          </w:tcPr>
          <w:p w14:paraId="40C75F01" w14:textId="77777777" w:rsidR="00F24790" w:rsidRPr="000F6327" w:rsidRDefault="00F24790" w:rsidP="00F24790">
            <w:pPr>
              <w:jc w:val="left"/>
              <w:rPr>
                <w:rFonts w:ascii="Arial" w:hAnsi="Arial" w:cs="Arial"/>
                <w:sz w:val="20"/>
              </w:rPr>
            </w:pPr>
            <w:r w:rsidRPr="000F6327">
              <w:rPr>
                <w:rFonts w:ascii="Arial" w:hAnsi="Arial"/>
                <w:sz w:val="20"/>
              </w:rPr>
              <w:t>Households - Individuals</w:t>
            </w:r>
          </w:p>
        </w:tc>
        <w:tc>
          <w:tcPr>
            <w:tcW w:w="485" w:type="dxa"/>
            <w:tcBorders>
              <w:top w:val="nil"/>
              <w:left w:val="single" w:sz="4" w:space="0" w:color="auto"/>
            </w:tcBorders>
            <w:shd w:val="clear" w:color="auto" w:fill="auto"/>
          </w:tcPr>
          <w:p w14:paraId="3B947C03" w14:textId="77777777" w:rsidR="00F24790" w:rsidRPr="000F6327" w:rsidRDefault="00F24790" w:rsidP="00F24790">
            <w:pPr>
              <w:jc w:val="left"/>
              <w:rPr>
                <w:rFonts w:ascii="Arial" w:hAnsi="Arial" w:cs="Arial"/>
                <w:sz w:val="20"/>
              </w:rPr>
            </w:pPr>
          </w:p>
        </w:tc>
      </w:tr>
      <w:tr w:rsidR="00F24790" w:rsidRPr="000F6327" w14:paraId="1A2A0980" w14:textId="77777777" w:rsidTr="00670500">
        <w:trPr>
          <w:trHeight w:val="300"/>
        </w:trPr>
        <w:tc>
          <w:tcPr>
            <w:tcW w:w="820" w:type="dxa"/>
            <w:tcBorders>
              <w:top w:val="nil"/>
              <w:left w:val="single" w:sz="8" w:space="0" w:color="auto"/>
              <w:bottom w:val="nil"/>
              <w:right w:val="nil"/>
            </w:tcBorders>
            <w:shd w:val="clear" w:color="000000" w:fill="FFFFFF"/>
            <w:noWrap/>
            <w:vAlign w:val="bottom"/>
            <w:hideMark/>
          </w:tcPr>
          <w:p w14:paraId="4FB13F33" w14:textId="77777777" w:rsidR="00F24790" w:rsidRPr="000F6327" w:rsidRDefault="00F24790" w:rsidP="00F24790">
            <w:pPr>
              <w:jc w:val="left"/>
              <w:rPr>
                <w:rFonts w:ascii="Arial" w:hAnsi="Arial" w:cs="Arial"/>
                <w:sz w:val="20"/>
              </w:rPr>
            </w:pPr>
            <w:r w:rsidRPr="000F6327">
              <w:rPr>
                <w:rFonts w:ascii="Arial" w:hAnsi="Arial"/>
                <w:sz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D25826" w14:textId="77777777" w:rsidR="00F24790" w:rsidRPr="000F6327" w:rsidRDefault="00F24790" w:rsidP="00F24790">
            <w:pPr>
              <w:jc w:val="center"/>
              <w:rPr>
                <w:rFonts w:ascii="Arial" w:hAnsi="Arial" w:cs="Arial"/>
                <w:sz w:val="20"/>
              </w:rPr>
            </w:pPr>
            <w:r w:rsidRPr="000F6327">
              <w:rPr>
                <w:rFonts w:ascii="Arial" w:hAnsi="Arial"/>
                <w:sz w:val="20"/>
              </w:rPr>
              <w:t>J2</w:t>
            </w:r>
          </w:p>
        </w:tc>
        <w:tc>
          <w:tcPr>
            <w:tcW w:w="6577" w:type="dxa"/>
            <w:tcBorders>
              <w:top w:val="single" w:sz="4" w:space="0" w:color="auto"/>
              <w:left w:val="nil"/>
              <w:bottom w:val="single" w:sz="4" w:space="0" w:color="auto"/>
              <w:right w:val="single" w:sz="4" w:space="0" w:color="auto"/>
            </w:tcBorders>
            <w:shd w:val="clear" w:color="auto" w:fill="auto"/>
            <w:vAlign w:val="center"/>
            <w:hideMark/>
          </w:tcPr>
          <w:p w14:paraId="698C94BA" w14:textId="77777777" w:rsidR="00F24790" w:rsidRPr="000F6327" w:rsidRDefault="00F24790" w:rsidP="00F24790">
            <w:pPr>
              <w:jc w:val="left"/>
              <w:rPr>
                <w:rFonts w:ascii="Arial" w:hAnsi="Arial" w:cs="Arial"/>
                <w:sz w:val="20"/>
              </w:rPr>
            </w:pPr>
            <w:r w:rsidRPr="000F6327">
              <w:rPr>
                <w:rFonts w:ascii="Arial" w:hAnsi="Arial"/>
                <w:sz w:val="20"/>
              </w:rPr>
              <w:t>Households - Sole proprietors</w:t>
            </w:r>
          </w:p>
        </w:tc>
        <w:tc>
          <w:tcPr>
            <w:tcW w:w="485" w:type="dxa"/>
            <w:tcBorders>
              <w:top w:val="nil"/>
              <w:left w:val="single" w:sz="4" w:space="0" w:color="auto"/>
            </w:tcBorders>
            <w:shd w:val="clear" w:color="auto" w:fill="auto"/>
          </w:tcPr>
          <w:p w14:paraId="51328520" w14:textId="77777777" w:rsidR="00F24790" w:rsidRPr="000F6327" w:rsidRDefault="00F24790" w:rsidP="00F24790">
            <w:pPr>
              <w:jc w:val="left"/>
              <w:rPr>
                <w:rFonts w:ascii="Arial" w:hAnsi="Arial" w:cs="Arial"/>
                <w:sz w:val="20"/>
              </w:rPr>
            </w:pPr>
          </w:p>
        </w:tc>
      </w:tr>
      <w:tr w:rsidR="00F24790" w:rsidRPr="000F6327" w14:paraId="7892A726" w14:textId="77777777" w:rsidTr="00670500">
        <w:trPr>
          <w:trHeight w:val="315"/>
        </w:trPr>
        <w:tc>
          <w:tcPr>
            <w:tcW w:w="820" w:type="dxa"/>
            <w:tcBorders>
              <w:top w:val="nil"/>
              <w:left w:val="single" w:sz="8" w:space="0" w:color="auto"/>
              <w:bottom w:val="single" w:sz="8" w:space="0" w:color="auto"/>
              <w:right w:val="nil"/>
            </w:tcBorders>
            <w:shd w:val="clear" w:color="000000" w:fill="FFFFFF"/>
            <w:noWrap/>
            <w:vAlign w:val="bottom"/>
            <w:hideMark/>
          </w:tcPr>
          <w:p w14:paraId="59BB240D" w14:textId="77777777" w:rsidR="00F24790" w:rsidRPr="000F6327" w:rsidRDefault="00F24790" w:rsidP="00F24790">
            <w:pPr>
              <w:jc w:val="left"/>
              <w:rPr>
                <w:rFonts w:ascii="Arial" w:hAnsi="Arial" w:cs="Arial"/>
                <w:sz w:val="20"/>
              </w:rPr>
            </w:pPr>
            <w:r w:rsidRPr="000F6327">
              <w:rPr>
                <w:rFonts w:ascii="Arial" w:hAnsi="Arial"/>
                <w:sz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62FB88" w14:textId="77777777" w:rsidR="00F24790" w:rsidRPr="000F6327" w:rsidRDefault="00F24790" w:rsidP="00F24790">
            <w:pPr>
              <w:jc w:val="center"/>
              <w:rPr>
                <w:rFonts w:ascii="Arial" w:hAnsi="Arial" w:cs="Arial"/>
                <w:sz w:val="20"/>
              </w:rPr>
            </w:pPr>
            <w:r w:rsidRPr="000F6327">
              <w:rPr>
                <w:rFonts w:ascii="Arial" w:hAnsi="Arial"/>
                <w:sz w:val="20"/>
              </w:rPr>
              <w:t>K</w:t>
            </w:r>
          </w:p>
        </w:tc>
        <w:tc>
          <w:tcPr>
            <w:tcW w:w="6577" w:type="dxa"/>
            <w:tcBorders>
              <w:top w:val="single" w:sz="4" w:space="0" w:color="auto"/>
              <w:left w:val="nil"/>
              <w:bottom w:val="single" w:sz="4" w:space="0" w:color="auto"/>
              <w:right w:val="single" w:sz="4" w:space="0" w:color="auto"/>
            </w:tcBorders>
            <w:shd w:val="clear" w:color="auto" w:fill="auto"/>
            <w:vAlign w:val="center"/>
            <w:hideMark/>
          </w:tcPr>
          <w:p w14:paraId="1F58976E" w14:textId="77777777" w:rsidR="00F24790" w:rsidRPr="000F6327" w:rsidRDefault="00F24790" w:rsidP="00F24790">
            <w:pPr>
              <w:jc w:val="left"/>
              <w:rPr>
                <w:rFonts w:ascii="Arial" w:hAnsi="Arial" w:cs="Arial"/>
                <w:sz w:val="20"/>
              </w:rPr>
            </w:pPr>
            <w:r w:rsidRPr="000F6327">
              <w:rPr>
                <w:rFonts w:ascii="Arial" w:hAnsi="Arial"/>
                <w:sz w:val="20"/>
              </w:rPr>
              <w:t>Non-profit institutions serving households</w:t>
            </w:r>
          </w:p>
        </w:tc>
        <w:tc>
          <w:tcPr>
            <w:tcW w:w="485" w:type="dxa"/>
            <w:tcBorders>
              <w:top w:val="nil"/>
              <w:left w:val="single" w:sz="4" w:space="0" w:color="auto"/>
            </w:tcBorders>
            <w:shd w:val="clear" w:color="auto" w:fill="auto"/>
          </w:tcPr>
          <w:p w14:paraId="24B616BA" w14:textId="77777777" w:rsidR="00F24790" w:rsidRPr="000F6327" w:rsidRDefault="00F24790" w:rsidP="00F24790">
            <w:pPr>
              <w:jc w:val="left"/>
              <w:rPr>
                <w:rFonts w:ascii="Arial" w:hAnsi="Arial" w:cs="Arial"/>
                <w:sz w:val="20"/>
              </w:rPr>
            </w:pPr>
          </w:p>
        </w:tc>
      </w:tr>
    </w:tbl>
    <w:p w14:paraId="2D2344E2" w14:textId="77777777" w:rsidR="00274030" w:rsidRPr="000F6327" w:rsidRDefault="00274030" w:rsidP="00F24790">
      <w:pPr>
        <w:spacing w:before="120"/>
        <w:rPr>
          <w:rFonts w:ascii="Arial" w:hAnsi="Arial"/>
          <w:sz w:val="20"/>
        </w:rPr>
      </w:pPr>
    </w:p>
    <w:p w14:paraId="3D16511E" w14:textId="77777777" w:rsidR="00274030" w:rsidRPr="000F6327" w:rsidRDefault="00274030" w:rsidP="00F24790">
      <w:pPr>
        <w:spacing w:before="120"/>
        <w:rPr>
          <w:rFonts w:ascii="Arial" w:hAnsi="Arial"/>
          <w:sz w:val="20"/>
        </w:rPr>
      </w:pPr>
      <w:r w:rsidRPr="000F6327">
        <w:rPr>
          <w:rFonts w:ascii="Arial" w:hAnsi="Arial"/>
          <w:sz w:val="20"/>
        </w:rPr>
        <w:lastRenderedPageBreak/>
        <w:t xml:space="preserve">In data report with </w:t>
      </w:r>
      <w:proofErr w:type="spellStart"/>
      <w:r w:rsidRPr="000F6327">
        <w:rPr>
          <w:rFonts w:ascii="Arial" w:hAnsi="Arial"/>
          <w:sz w:val="20"/>
        </w:rPr>
        <w:t>MNB</w:t>
      </w:r>
      <w:proofErr w:type="spellEnd"/>
      <w:r w:rsidRPr="000F6327">
        <w:rPr>
          <w:rFonts w:ascii="Arial" w:hAnsi="Arial"/>
          <w:sz w:val="20"/>
        </w:rPr>
        <w:t xml:space="preserve"> ID code M01 Stock of receivables and liabilities regarding resident partners belonging to the sector of captive financial institutions (Z) shall be reported in lines including stocks of “Domestic, Other financial intermediaries (except investment funds)”. In data reports with </w:t>
      </w:r>
      <w:proofErr w:type="spellStart"/>
      <w:r w:rsidRPr="000F6327">
        <w:rPr>
          <w:rFonts w:ascii="Arial" w:hAnsi="Arial"/>
          <w:sz w:val="20"/>
        </w:rPr>
        <w:t>MNB</w:t>
      </w:r>
      <w:proofErr w:type="spellEnd"/>
      <w:r w:rsidRPr="000F6327">
        <w:rPr>
          <w:rFonts w:ascii="Arial" w:hAnsi="Arial"/>
          <w:sz w:val="20"/>
        </w:rPr>
        <w:t xml:space="preserve"> ID codes M02, M04 and M05 items regarding captive financial institutions shall be reported using (sector)code Z.</w:t>
      </w:r>
    </w:p>
    <w:p w14:paraId="1C32BC86" w14:textId="77777777" w:rsidR="00274030" w:rsidRPr="000F6327" w:rsidRDefault="00274030" w:rsidP="00F24790">
      <w:pPr>
        <w:spacing w:before="120"/>
        <w:rPr>
          <w:rFonts w:ascii="Arial" w:hAnsi="Arial"/>
          <w:sz w:val="20"/>
        </w:rPr>
      </w:pPr>
    </w:p>
    <w:p w14:paraId="6177253D" w14:textId="77777777" w:rsidR="00F24790" w:rsidRPr="000F6327" w:rsidRDefault="00F24790" w:rsidP="00F24790">
      <w:pPr>
        <w:spacing w:before="120"/>
        <w:rPr>
          <w:rFonts w:ascii="Arial" w:hAnsi="Arial" w:cs="Arial"/>
          <w:sz w:val="20"/>
        </w:rPr>
      </w:pPr>
      <w:r w:rsidRPr="000F6327">
        <w:rPr>
          <w:rFonts w:ascii="Arial" w:hAnsi="Arial"/>
          <w:sz w:val="20"/>
        </w:rPr>
        <w:t xml:space="preserve">5. The country and sector classification of the individual international institutions in the data reports are contained in the list included in Annex 3 section 6, published on the web site of the </w:t>
      </w:r>
      <w:proofErr w:type="spellStart"/>
      <w:r w:rsidRPr="000F6327">
        <w:rPr>
          <w:rFonts w:ascii="Arial" w:hAnsi="Arial"/>
          <w:sz w:val="20"/>
        </w:rPr>
        <w:t>MNB</w:t>
      </w:r>
      <w:proofErr w:type="spellEnd"/>
      <w:r w:rsidRPr="000F6327">
        <w:rPr>
          <w:rFonts w:ascii="Arial" w:hAnsi="Arial"/>
          <w:sz w:val="20"/>
        </w:rPr>
        <w:t>.</w:t>
      </w:r>
    </w:p>
    <w:p w14:paraId="32DC76B8" w14:textId="77777777" w:rsidR="00F24790" w:rsidRPr="000F6327" w:rsidRDefault="00F24790" w:rsidP="004A6302">
      <w:pPr>
        <w:spacing w:before="120"/>
        <w:rPr>
          <w:rFonts w:ascii="Arial" w:hAnsi="Arial" w:cs="Arial"/>
          <w:sz w:val="20"/>
        </w:rPr>
      </w:pPr>
      <w:r w:rsidRPr="000F6327">
        <w:rPr>
          <w:rFonts w:ascii="Arial" w:hAnsi="Arial"/>
          <w:sz w:val="20"/>
        </w:rPr>
        <w:t>6. No data may be written into the dimmed fields of the data reports.</w:t>
      </w:r>
    </w:p>
    <w:p w14:paraId="4EC3375A" w14:textId="77777777" w:rsidR="00F24790" w:rsidRPr="000F6327" w:rsidRDefault="00F24790" w:rsidP="00F24790">
      <w:pPr>
        <w:rPr>
          <w:rFonts w:ascii="Arial" w:hAnsi="Arial" w:cs="Arial"/>
          <w:sz w:val="20"/>
        </w:rPr>
      </w:pPr>
      <w:r w:rsidRPr="000F6327">
        <w:rPr>
          <w:rFonts w:ascii="Arial" w:hAnsi="Arial"/>
          <w:sz w:val="20"/>
        </w:rPr>
        <w:t xml:space="preserve">7. The requirements applying to the preparation of the reporting files of the data supplies are contained in the technical guidelines available on the </w:t>
      </w:r>
      <w:proofErr w:type="spellStart"/>
      <w:r w:rsidRPr="000F6327">
        <w:rPr>
          <w:rFonts w:ascii="Arial" w:hAnsi="Arial"/>
          <w:sz w:val="20"/>
        </w:rPr>
        <w:t>MNB</w:t>
      </w:r>
      <w:proofErr w:type="spellEnd"/>
      <w:r w:rsidRPr="000F6327">
        <w:rPr>
          <w:rFonts w:ascii="Arial" w:hAnsi="Arial"/>
          <w:sz w:val="20"/>
        </w:rPr>
        <w:t xml:space="preserve"> website, as referred to in point 9 of Annex 3.</w:t>
      </w:r>
    </w:p>
    <w:p w14:paraId="322F4E9D" w14:textId="77777777" w:rsidR="00F24790" w:rsidRPr="000F6327" w:rsidRDefault="00F24790" w:rsidP="00F24790">
      <w:pPr>
        <w:pStyle w:val="Default"/>
        <w:jc w:val="both"/>
        <w:rPr>
          <w:rFonts w:ascii="Arial" w:hAnsi="Arial" w:cs="Arial"/>
          <w:color w:val="auto"/>
          <w:sz w:val="20"/>
          <w:szCs w:val="20"/>
        </w:rPr>
      </w:pPr>
    </w:p>
    <w:p w14:paraId="5BE7AB7C" w14:textId="77777777" w:rsidR="00F24790" w:rsidRPr="000F6327" w:rsidRDefault="00F24790" w:rsidP="00F24790">
      <w:pPr>
        <w:pStyle w:val="Default"/>
        <w:numPr>
          <w:ilvl w:val="0"/>
          <w:numId w:val="3"/>
        </w:numPr>
        <w:ind w:left="284" w:hanging="284"/>
        <w:jc w:val="both"/>
        <w:rPr>
          <w:rFonts w:ascii="Arial" w:hAnsi="Arial" w:cs="Arial"/>
          <w:b/>
          <w:color w:val="auto"/>
          <w:sz w:val="20"/>
          <w:szCs w:val="20"/>
        </w:rPr>
      </w:pPr>
      <w:r w:rsidRPr="000F6327">
        <w:rPr>
          <w:rFonts w:ascii="Arial" w:hAnsi="Arial"/>
          <w:b/>
          <w:bCs/>
          <w:color w:val="auto"/>
          <w:sz w:val="20"/>
        </w:rPr>
        <w:t>Detailed requirements on completion</w:t>
      </w:r>
    </w:p>
    <w:p w14:paraId="61AA94B4" w14:textId="77777777" w:rsidR="00F24790" w:rsidRPr="000F6327" w:rsidRDefault="00F24790" w:rsidP="00F24790">
      <w:pPr>
        <w:rPr>
          <w:rFonts w:ascii="Arial" w:hAnsi="Arial" w:cs="Arial"/>
          <w:sz w:val="20"/>
        </w:rPr>
      </w:pPr>
    </w:p>
    <w:p w14:paraId="6817A35E" w14:textId="77777777" w:rsidR="00F24790" w:rsidRPr="000F6327" w:rsidRDefault="00F24790" w:rsidP="004A6302">
      <w:pPr>
        <w:pStyle w:val="Listaszerbekezds"/>
        <w:ind w:left="0"/>
        <w:rPr>
          <w:rFonts w:ascii="Arial" w:hAnsi="Arial" w:cs="Arial"/>
          <w:sz w:val="20"/>
        </w:rPr>
      </w:pPr>
      <w:r w:rsidRPr="000F6327">
        <w:rPr>
          <w:rFonts w:ascii="Arial" w:hAnsi="Arial"/>
          <w:sz w:val="20"/>
        </w:rPr>
        <w:t xml:space="preserve">1. In table 01 of data reports with </w:t>
      </w:r>
      <w:proofErr w:type="spellStart"/>
      <w:r w:rsidRPr="000F6327">
        <w:rPr>
          <w:rFonts w:ascii="Arial" w:hAnsi="Arial"/>
          <w:sz w:val="20"/>
        </w:rPr>
        <w:t>MNB</w:t>
      </w:r>
      <w:proofErr w:type="spellEnd"/>
      <w:r w:rsidRPr="000F6327">
        <w:rPr>
          <w:rFonts w:ascii="Arial" w:hAnsi="Arial"/>
          <w:sz w:val="20"/>
        </w:rPr>
        <w:t xml:space="preserve"> ID M01 and M11 the (individual) data of the resident part of the reporting entity not consolidated with foreign branch offices should be included. Hungarian credit institutions operating branch offices abroad should separately represent in table 02 of data supply with </w:t>
      </w:r>
      <w:proofErr w:type="spellStart"/>
      <w:r w:rsidRPr="000F6327">
        <w:rPr>
          <w:rFonts w:ascii="Arial" w:hAnsi="Arial"/>
          <w:sz w:val="20"/>
        </w:rPr>
        <w:t>MNB</w:t>
      </w:r>
      <w:proofErr w:type="spellEnd"/>
      <w:r w:rsidRPr="000F6327">
        <w:rPr>
          <w:rFonts w:ascii="Arial" w:hAnsi="Arial"/>
          <w:sz w:val="20"/>
        </w:rPr>
        <w:t xml:space="preserve"> ID codes M01 and M11 the stocks measured together with data of the foreign branch offices as well. (Credit institutions having no foreign branch offices should send table 02 of data supply with </w:t>
      </w:r>
      <w:proofErr w:type="spellStart"/>
      <w:r w:rsidRPr="000F6327">
        <w:rPr>
          <w:rFonts w:ascii="Arial" w:hAnsi="Arial"/>
          <w:sz w:val="20"/>
        </w:rPr>
        <w:t>MNB</w:t>
      </w:r>
      <w:proofErr w:type="spellEnd"/>
      <w:r w:rsidRPr="000F6327">
        <w:rPr>
          <w:rFonts w:ascii="Arial" w:hAnsi="Arial"/>
          <w:sz w:val="20"/>
        </w:rPr>
        <w:t xml:space="preserve"> ID codes M01 and M11 without data).</w:t>
      </w:r>
    </w:p>
    <w:p w14:paraId="6DE32F27" w14:textId="77777777" w:rsidR="00F24790" w:rsidRPr="000F6327" w:rsidRDefault="00F24790" w:rsidP="00F24790">
      <w:pPr>
        <w:pStyle w:val="Listaszerbekezds"/>
        <w:ind w:left="0"/>
        <w:rPr>
          <w:rFonts w:ascii="Arial" w:hAnsi="Arial" w:cs="Arial"/>
          <w:sz w:val="20"/>
        </w:rPr>
      </w:pPr>
    </w:p>
    <w:p w14:paraId="3F94DB7C" w14:textId="77777777" w:rsidR="00F24790" w:rsidRPr="000F6327" w:rsidRDefault="00F24790" w:rsidP="004A6302">
      <w:pPr>
        <w:pStyle w:val="Listaszerbekezds"/>
        <w:ind w:left="0"/>
        <w:rPr>
          <w:rFonts w:ascii="Arial" w:hAnsi="Arial" w:cs="Arial"/>
          <w:sz w:val="20"/>
        </w:rPr>
      </w:pPr>
      <w:r w:rsidRPr="000F6327">
        <w:rPr>
          <w:rFonts w:ascii="Arial" w:hAnsi="Arial"/>
          <w:sz w:val="20"/>
        </w:rPr>
        <w:t xml:space="preserve">From a statistical aspect, the foreign branch office of the credit institution providing the data is considered a foreign (non-resident) credit institution, therefore in table 01 of data supply with </w:t>
      </w:r>
      <w:proofErr w:type="spellStart"/>
      <w:r w:rsidRPr="000F6327">
        <w:rPr>
          <w:rFonts w:ascii="Arial" w:hAnsi="Arial"/>
          <w:sz w:val="20"/>
        </w:rPr>
        <w:t>MNB</w:t>
      </w:r>
      <w:proofErr w:type="spellEnd"/>
      <w:r w:rsidRPr="000F6327">
        <w:rPr>
          <w:rFonts w:ascii="Arial" w:hAnsi="Arial"/>
          <w:sz w:val="20"/>
        </w:rPr>
        <w:t xml:space="preserve"> ID codes M01 and M11 the stock of claims and liabilities related to the branch office must be represented against the foreign credit institution.</w:t>
      </w:r>
    </w:p>
    <w:p w14:paraId="4CB508AD" w14:textId="77777777" w:rsidR="00F24790" w:rsidRPr="000F6327" w:rsidRDefault="00F24790" w:rsidP="00F24790">
      <w:pPr>
        <w:pStyle w:val="Listaszerbekezds"/>
        <w:ind w:left="0"/>
        <w:rPr>
          <w:rFonts w:ascii="Arial" w:hAnsi="Arial" w:cs="Arial"/>
          <w:sz w:val="20"/>
        </w:rPr>
      </w:pPr>
    </w:p>
    <w:p w14:paraId="581AAC83" w14:textId="77777777" w:rsidR="00F24790" w:rsidRPr="000F6327" w:rsidRDefault="00F24790" w:rsidP="00F24790">
      <w:pPr>
        <w:pStyle w:val="Listaszerbekezds"/>
        <w:ind w:left="0"/>
        <w:rPr>
          <w:rFonts w:ascii="Arial" w:hAnsi="Arial" w:cs="Arial"/>
          <w:sz w:val="20"/>
        </w:rPr>
      </w:pPr>
      <w:r w:rsidRPr="000F6327">
        <w:rPr>
          <w:rFonts w:ascii="Arial" w:hAnsi="Arial"/>
          <w:sz w:val="20"/>
        </w:rPr>
        <w:t xml:space="preserve">In data reports with </w:t>
      </w:r>
      <w:proofErr w:type="spellStart"/>
      <w:r w:rsidRPr="000F6327">
        <w:rPr>
          <w:rFonts w:ascii="Arial" w:hAnsi="Arial"/>
          <w:sz w:val="20"/>
        </w:rPr>
        <w:t>MNB</w:t>
      </w:r>
      <w:proofErr w:type="spellEnd"/>
      <w:r w:rsidRPr="000F6327">
        <w:rPr>
          <w:rFonts w:ascii="Arial" w:hAnsi="Arial"/>
          <w:sz w:val="20"/>
        </w:rPr>
        <w:t xml:space="preserve"> IDs M02-M05, the individual data of the reporting entity not consolidated with foreign branch offices, included in table 01 of data reports with </w:t>
      </w:r>
      <w:proofErr w:type="spellStart"/>
      <w:r w:rsidRPr="000F6327">
        <w:rPr>
          <w:rFonts w:ascii="Arial" w:hAnsi="Arial"/>
          <w:sz w:val="20"/>
        </w:rPr>
        <w:t>MNB</w:t>
      </w:r>
      <w:proofErr w:type="spellEnd"/>
      <w:r w:rsidRPr="000F6327">
        <w:rPr>
          <w:rFonts w:ascii="Arial" w:hAnsi="Arial"/>
          <w:sz w:val="20"/>
        </w:rPr>
        <w:t xml:space="preserve"> ID M01 and M11 should be further detailed.</w:t>
      </w:r>
    </w:p>
    <w:p w14:paraId="12590B5D" w14:textId="77777777" w:rsidR="00F24790" w:rsidRPr="000F6327" w:rsidRDefault="00F24790" w:rsidP="00F24790">
      <w:pPr>
        <w:pStyle w:val="Listaszerbekezds"/>
        <w:ind w:left="0"/>
        <w:rPr>
          <w:rFonts w:ascii="Arial" w:hAnsi="Arial" w:cs="Arial"/>
          <w:sz w:val="20"/>
        </w:rPr>
      </w:pPr>
    </w:p>
    <w:p w14:paraId="7D15A63B" w14:textId="77777777" w:rsidR="00F24790" w:rsidRPr="000F6327" w:rsidRDefault="00F24790" w:rsidP="004A6302">
      <w:pPr>
        <w:pStyle w:val="Listaszerbekezds"/>
        <w:ind w:left="0"/>
        <w:rPr>
          <w:rFonts w:ascii="Arial" w:hAnsi="Arial" w:cs="Arial"/>
          <w:sz w:val="20"/>
        </w:rPr>
      </w:pPr>
      <w:r w:rsidRPr="000F6327">
        <w:rPr>
          <w:rFonts w:ascii="Arial" w:hAnsi="Arial"/>
          <w:sz w:val="20"/>
        </w:rPr>
        <w:t xml:space="preserve">In the case of credit institutions with no foreign branch office, the stocks represented in table 01 of data supply with </w:t>
      </w:r>
      <w:proofErr w:type="spellStart"/>
      <w:r w:rsidRPr="000F6327">
        <w:rPr>
          <w:rFonts w:ascii="Arial" w:hAnsi="Arial"/>
          <w:sz w:val="20"/>
        </w:rPr>
        <w:t>MNB</w:t>
      </w:r>
      <w:proofErr w:type="spellEnd"/>
      <w:r w:rsidRPr="000F6327">
        <w:rPr>
          <w:rFonts w:ascii="Arial" w:hAnsi="Arial"/>
          <w:sz w:val="20"/>
        </w:rPr>
        <w:t xml:space="preserve"> ID codes M01 and M11, and in the case of credit institutions with foreign branch offices those represented in table 02 must be in agreement in the accounting records of the reporting entity, furthermore with the stocks reported in tables SF0101, SF0102 and SF0103 pursuant to Annex 2 to the </w:t>
      </w:r>
      <w:proofErr w:type="spellStart"/>
      <w:r w:rsidRPr="000F6327">
        <w:rPr>
          <w:rFonts w:ascii="Arial" w:hAnsi="Arial"/>
          <w:sz w:val="20"/>
        </w:rPr>
        <w:t>MNB</w:t>
      </w:r>
      <w:proofErr w:type="spellEnd"/>
      <w:r w:rsidRPr="000F6327">
        <w:rPr>
          <w:rFonts w:ascii="Arial" w:hAnsi="Arial"/>
          <w:sz w:val="20"/>
        </w:rPr>
        <w:t xml:space="preserve"> Decree, in consideration of the classification or valuation differences regulated in this decree. Reporting entities with a foreign branch office must also include data consolidated with the data of their foreign branch office in table 03 of data supply with </w:t>
      </w:r>
      <w:proofErr w:type="spellStart"/>
      <w:r w:rsidRPr="000F6327">
        <w:rPr>
          <w:rFonts w:ascii="Arial" w:hAnsi="Arial"/>
          <w:sz w:val="20"/>
        </w:rPr>
        <w:t>MNB</w:t>
      </w:r>
      <w:proofErr w:type="spellEnd"/>
      <w:r w:rsidRPr="000F6327">
        <w:rPr>
          <w:rFonts w:ascii="Arial" w:hAnsi="Arial"/>
          <w:sz w:val="20"/>
        </w:rPr>
        <w:t xml:space="preserve"> ID codes M01 and M11. The amount of earnings in the reference year and the amount of shareholder’s equity must be identical in reports with foreign branch offices and those without foreign branch offices.</w:t>
      </w:r>
    </w:p>
    <w:p w14:paraId="42970F28" w14:textId="77777777" w:rsidR="00F24790" w:rsidRPr="000F6327" w:rsidRDefault="00F24790" w:rsidP="00F24790">
      <w:pPr>
        <w:pStyle w:val="Listaszerbekezds"/>
        <w:ind w:left="0"/>
        <w:rPr>
          <w:rFonts w:ascii="Arial" w:hAnsi="Arial" w:cs="Arial"/>
          <w:sz w:val="20"/>
        </w:rPr>
      </w:pPr>
    </w:p>
    <w:p w14:paraId="382D56C3" w14:textId="77777777" w:rsidR="00F24790" w:rsidRPr="000F6327" w:rsidRDefault="00F24790" w:rsidP="004A6302">
      <w:pPr>
        <w:pStyle w:val="Listaszerbekezds"/>
        <w:keepNext/>
        <w:ind w:left="0"/>
        <w:rPr>
          <w:rFonts w:ascii="Arial" w:hAnsi="Arial" w:cs="Arial"/>
          <w:sz w:val="20"/>
        </w:rPr>
      </w:pPr>
      <w:r w:rsidRPr="000F6327">
        <w:rPr>
          <w:rFonts w:ascii="Arial" w:hAnsi="Arial"/>
          <w:sz w:val="20"/>
        </w:rPr>
        <w:t>2. Definition of the HUF value of foreign currency items</w:t>
      </w:r>
    </w:p>
    <w:p w14:paraId="3E663987" w14:textId="77777777" w:rsidR="00F24790" w:rsidRPr="000F6327" w:rsidRDefault="00F24790" w:rsidP="00F24790">
      <w:pPr>
        <w:pStyle w:val="Listaszerbekezds"/>
        <w:spacing w:before="240"/>
        <w:ind w:left="0"/>
        <w:rPr>
          <w:rFonts w:ascii="Arial" w:hAnsi="Arial" w:cs="Arial"/>
          <w:sz w:val="20"/>
        </w:rPr>
      </w:pPr>
      <w:r w:rsidRPr="000F6327">
        <w:rPr>
          <w:rFonts w:ascii="Arial" w:hAnsi="Arial"/>
          <w:sz w:val="20"/>
        </w:rPr>
        <w:t xml:space="preserve">2.1 Upon the monthly closing of the general ledger, the stock of foreign currency and the stock of claims and liabilities denominated in foreign currency at the end of the month, during the year and at the end of the year must be represented in a value converted to HUF using the official foreign currency exchange rate published by the </w:t>
      </w:r>
      <w:proofErr w:type="spellStart"/>
      <w:r w:rsidRPr="000F6327">
        <w:rPr>
          <w:rFonts w:ascii="Arial" w:hAnsi="Arial"/>
          <w:sz w:val="20"/>
        </w:rPr>
        <w:t>MNB</w:t>
      </w:r>
      <w:proofErr w:type="spellEnd"/>
      <w:r w:rsidRPr="000F6327">
        <w:rPr>
          <w:rFonts w:ascii="Arial" w:hAnsi="Arial"/>
          <w:sz w:val="20"/>
        </w:rPr>
        <w:t xml:space="preserve"> and valid on the last day of the month. The credit institution must value claims and liabilities denominated in foreign currencies for which the </w:t>
      </w:r>
      <w:proofErr w:type="spellStart"/>
      <w:r w:rsidRPr="000F6327">
        <w:rPr>
          <w:rFonts w:ascii="Arial" w:hAnsi="Arial"/>
          <w:sz w:val="20"/>
        </w:rPr>
        <w:t>MNB</w:t>
      </w:r>
      <w:proofErr w:type="spellEnd"/>
      <w:r w:rsidRPr="000F6327">
        <w:rPr>
          <w:rFonts w:ascii="Arial" w:hAnsi="Arial"/>
          <w:sz w:val="20"/>
        </w:rPr>
        <w:t xml:space="preserve"> does not publish exchange rates at the mid-rate applied in the last month prior to the valuation. Changes in stock must be represented at the HUF value contained in the books, if this cannot be determined, then at the monthly average mid-rate of the </w:t>
      </w:r>
      <w:proofErr w:type="spellStart"/>
      <w:r w:rsidRPr="000F6327">
        <w:rPr>
          <w:rFonts w:ascii="Arial" w:hAnsi="Arial"/>
          <w:sz w:val="20"/>
        </w:rPr>
        <w:t>MNB</w:t>
      </w:r>
      <w:proofErr w:type="spellEnd"/>
      <w:r w:rsidRPr="000F6327">
        <w:rPr>
          <w:rFonts w:ascii="Arial" w:hAnsi="Arial"/>
          <w:sz w:val="20"/>
        </w:rPr>
        <w:t xml:space="preserve">. The exchange rates are included in the technical guidelines available on the </w:t>
      </w:r>
      <w:proofErr w:type="spellStart"/>
      <w:r w:rsidRPr="000F6327">
        <w:rPr>
          <w:rFonts w:ascii="Arial" w:hAnsi="Arial"/>
          <w:sz w:val="20"/>
        </w:rPr>
        <w:t>MNB</w:t>
      </w:r>
      <w:proofErr w:type="spellEnd"/>
      <w:r w:rsidRPr="000F6327">
        <w:rPr>
          <w:rFonts w:ascii="Arial" w:hAnsi="Arial"/>
          <w:sz w:val="20"/>
        </w:rPr>
        <w:t xml:space="preserve"> website, as referred to in point 2 of Annex 3.</w:t>
      </w:r>
    </w:p>
    <w:p w14:paraId="72B9BCD7" w14:textId="77777777" w:rsidR="00F24790" w:rsidRPr="000F6327" w:rsidRDefault="00F24790" w:rsidP="00F24790">
      <w:pPr>
        <w:pStyle w:val="Listaszerbekezds"/>
        <w:spacing w:before="240"/>
        <w:ind w:left="0"/>
        <w:rPr>
          <w:rFonts w:ascii="Arial" w:hAnsi="Arial" w:cs="Arial"/>
          <w:sz w:val="20"/>
        </w:rPr>
      </w:pPr>
      <w:r w:rsidRPr="000F6327">
        <w:rPr>
          <w:rFonts w:ascii="Arial" w:hAnsi="Arial"/>
          <w:sz w:val="20"/>
        </w:rPr>
        <w:t xml:space="preserve">2.2 The HUF value of claims, liabilities denominated in foreign currency must be represented in tables 01 and 02 of data supply with </w:t>
      </w:r>
      <w:proofErr w:type="spellStart"/>
      <w:r w:rsidRPr="000F6327">
        <w:rPr>
          <w:rFonts w:ascii="Arial" w:hAnsi="Arial"/>
          <w:sz w:val="20"/>
        </w:rPr>
        <w:t>MNB</w:t>
      </w:r>
      <w:proofErr w:type="spellEnd"/>
      <w:r w:rsidRPr="000F6327">
        <w:rPr>
          <w:rFonts w:ascii="Arial" w:hAnsi="Arial"/>
          <w:sz w:val="20"/>
        </w:rPr>
        <w:t xml:space="preserve"> ID codes M01 and M11 in the relevant foreign currency category (in the column of euro or other currency). The HUF value of impairment on foreign currency items, statistical revaluation difference and accrued interests must be represented in the relevant foreign currency category (in the euro or other currency column). The same process must be followed in data supply with </w:t>
      </w:r>
      <w:proofErr w:type="spellStart"/>
      <w:r w:rsidRPr="000F6327">
        <w:rPr>
          <w:rFonts w:ascii="Arial" w:hAnsi="Arial"/>
          <w:sz w:val="20"/>
        </w:rPr>
        <w:t>MNB</w:t>
      </w:r>
      <w:proofErr w:type="spellEnd"/>
      <w:r w:rsidRPr="000F6327">
        <w:rPr>
          <w:rFonts w:ascii="Arial" w:hAnsi="Arial"/>
          <w:sz w:val="20"/>
        </w:rPr>
        <w:t xml:space="preserve"> ID codes M02-M05 as well: the items denominated in foreign currency and the related items must be reported broken down to the currency of the claim, liability, in HUF units. In data reports with </w:t>
      </w:r>
      <w:proofErr w:type="spellStart"/>
      <w:r w:rsidRPr="000F6327">
        <w:rPr>
          <w:rFonts w:ascii="Arial" w:hAnsi="Arial"/>
          <w:sz w:val="20"/>
        </w:rPr>
        <w:t>MNB</w:t>
      </w:r>
      <w:proofErr w:type="spellEnd"/>
      <w:r w:rsidRPr="000F6327">
        <w:rPr>
          <w:rFonts w:ascii="Arial" w:hAnsi="Arial"/>
          <w:sz w:val="20"/>
        </w:rPr>
        <w:t xml:space="preserve"> ID codes M05, in the case of the notional value of the buy and sell positions the notional values at the time of the transaction must be provided in the original currency types.</w:t>
      </w:r>
    </w:p>
    <w:p w14:paraId="5A8E8B46" w14:textId="77777777" w:rsidR="00F24790" w:rsidRPr="000F6327" w:rsidRDefault="00F24790" w:rsidP="00F24790">
      <w:pPr>
        <w:pStyle w:val="Listaszerbekezds"/>
        <w:spacing w:before="240"/>
        <w:ind w:left="0"/>
        <w:rPr>
          <w:rFonts w:ascii="Arial" w:hAnsi="Arial" w:cs="Arial"/>
          <w:sz w:val="20"/>
        </w:rPr>
      </w:pPr>
    </w:p>
    <w:p w14:paraId="2981F058" w14:textId="2E920390" w:rsidR="00F24790" w:rsidRPr="000F6327" w:rsidRDefault="00F24790" w:rsidP="0061056B">
      <w:pPr>
        <w:pStyle w:val="Listaszerbekezds"/>
        <w:spacing w:before="240"/>
        <w:ind w:left="0"/>
        <w:rPr>
          <w:rFonts w:ascii="Arial" w:hAnsi="Arial" w:cs="Arial"/>
          <w:sz w:val="20"/>
        </w:rPr>
      </w:pPr>
      <w:r w:rsidRPr="000F6327">
        <w:rPr>
          <w:rFonts w:ascii="Arial" w:hAnsi="Arial"/>
          <w:sz w:val="20"/>
        </w:rPr>
        <w:t xml:space="preserve">3. The items to be included as a negative amount in tables 01 and 02 of data supply with </w:t>
      </w:r>
      <w:proofErr w:type="spellStart"/>
      <w:r w:rsidRPr="000F6327">
        <w:rPr>
          <w:rFonts w:ascii="Arial" w:hAnsi="Arial"/>
          <w:sz w:val="20"/>
        </w:rPr>
        <w:t>MNB</w:t>
      </w:r>
      <w:proofErr w:type="spellEnd"/>
      <w:r w:rsidRPr="000F6327">
        <w:rPr>
          <w:rFonts w:ascii="Arial" w:hAnsi="Arial"/>
          <w:sz w:val="20"/>
        </w:rPr>
        <w:t xml:space="preserve"> ID codes M01 and M11 - for example, impairment on the asset side - should be represented with a negative prefix. </w:t>
      </w:r>
      <w:r w:rsidRPr="000F6327">
        <w:rPr>
          <w:rFonts w:ascii="Arial" w:hAnsi="Arial" w:cs="Arial"/>
          <w:sz w:val="20"/>
        </w:rPr>
        <w:lastRenderedPageBreak/>
        <w:t>In Table 03 of the re</w:t>
      </w:r>
      <w:r w:rsidR="00CF3BFE">
        <w:rPr>
          <w:rFonts w:ascii="Arial" w:hAnsi="Arial" w:cs="Arial"/>
          <w:sz w:val="20"/>
        </w:rPr>
        <w:t>ports</w:t>
      </w:r>
      <w:r w:rsidRPr="000F6327">
        <w:rPr>
          <w:rFonts w:ascii="Arial" w:hAnsi="Arial" w:cs="Arial"/>
          <w:sz w:val="20"/>
        </w:rPr>
        <w:t xml:space="preserve"> with </w:t>
      </w:r>
      <w:proofErr w:type="spellStart"/>
      <w:r w:rsidRPr="000F6327">
        <w:rPr>
          <w:rFonts w:ascii="Arial" w:hAnsi="Arial" w:cs="Arial"/>
          <w:sz w:val="20"/>
        </w:rPr>
        <w:t>MNB</w:t>
      </w:r>
      <w:proofErr w:type="spellEnd"/>
      <w:r w:rsidRPr="000F6327">
        <w:rPr>
          <w:rFonts w:ascii="Arial" w:hAnsi="Arial" w:cs="Arial"/>
          <w:sz w:val="20"/>
        </w:rPr>
        <w:t xml:space="preserve"> identification codes M01 and M11, all income, expenses, costs and expenditure, except for any negative interest, should be shown with a positive sign. </w:t>
      </w:r>
      <w:r w:rsidRPr="000F6327">
        <w:rPr>
          <w:rFonts w:ascii="Arial" w:hAnsi="Arial"/>
          <w:sz w:val="20"/>
        </w:rPr>
        <w:t>The balancing item may be of both positive and negative values.</w:t>
      </w:r>
    </w:p>
    <w:p w14:paraId="78EE39BB" w14:textId="77777777" w:rsidR="00F24790" w:rsidRPr="000F6327" w:rsidRDefault="00F24790" w:rsidP="004A6302">
      <w:pPr>
        <w:pStyle w:val="Listaszerbekezds"/>
        <w:spacing w:before="240"/>
        <w:ind w:left="0"/>
        <w:rPr>
          <w:rFonts w:ascii="Arial" w:hAnsi="Arial" w:cs="Arial"/>
          <w:sz w:val="20"/>
        </w:rPr>
      </w:pPr>
      <w:r w:rsidRPr="000F6327">
        <w:rPr>
          <w:rFonts w:ascii="Arial" w:hAnsi="Arial"/>
          <w:sz w:val="20"/>
        </w:rPr>
        <w:t xml:space="preserve">In the case of certain value fields included in data supply with </w:t>
      </w:r>
      <w:proofErr w:type="spellStart"/>
      <w:r w:rsidRPr="000F6327">
        <w:rPr>
          <w:rFonts w:ascii="Arial" w:hAnsi="Arial"/>
          <w:sz w:val="20"/>
        </w:rPr>
        <w:t>MNB</w:t>
      </w:r>
      <w:proofErr w:type="spellEnd"/>
      <w:r w:rsidRPr="000F6327">
        <w:rPr>
          <w:rFonts w:ascii="Arial" w:hAnsi="Arial"/>
          <w:sz w:val="20"/>
        </w:rPr>
        <w:t xml:space="preserve"> ID codes M02-M05, the applicable prefixes are contained in the technical guidelines available on the </w:t>
      </w:r>
      <w:proofErr w:type="spellStart"/>
      <w:r w:rsidRPr="000F6327">
        <w:rPr>
          <w:rFonts w:ascii="Arial" w:hAnsi="Arial"/>
          <w:sz w:val="20"/>
        </w:rPr>
        <w:t>MNB</w:t>
      </w:r>
      <w:proofErr w:type="spellEnd"/>
      <w:r w:rsidRPr="000F6327">
        <w:rPr>
          <w:rFonts w:ascii="Arial" w:hAnsi="Arial"/>
          <w:sz w:val="20"/>
        </w:rPr>
        <w:t xml:space="preserve"> website, as referred to in point 9 of Annex 3</w:t>
      </w:r>
    </w:p>
    <w:p w14:paraId="6629AC00" w14:textId="77777777" w:rsidR="00F24790" w:rsidRPr="000F6327" w:rsidRDefault="00F24790" w:rsidP="00F24790">
      <w:pPr>
        <w:pStyle w:val="Listaszerbekezds"/>
        <w:ind w:left="0"/>
        <w:rPr>
          <w:rFonts w:ascii="Arial" w:hAnsi="Arial" w:cs="Arial"/>
          <w:sz w:val="20"/>
          <w:u w:val="single"/>
        </w:rPr>
      </w:pPr>
    </w:p>
    <w:p w14:paraId="67B85995" w14:textId="65A663FF" w:rsidR="0061056B" w:rsidRPr="000F6327" w:rsidRDefault="0061056B" w:rsidP="0061056B">
      <w:pPr>
        <w:pStyle w:val="Listaszerbekezds"/>
        <w:spacing w:before="240"/>
        <w:ind w:left="0"/>
        <w:rPr>
          <w:rFonts w:ascii="Arial" w:hAnsi="Arial" w:cs="Arial"/>
          <w:sz w:val="20"/>
        </w:rPr>
      </w:pPr>
      <w:r w:rsidRPr="000F6327">
        <w:rPr>
          <w:rFonts w:ascii="Arial" w:hAnsi="Arial" w:cs="Arial"/>
          <w:sz w:val="20"/>
        </w:rPr>
        <w:t xml:space="preserve">4. Interest income and expenses reported in Table 03 of </w:t>
      </w:r>
      <w:r w:rsidR="00705C5D">
        <w:rPr>
          <w:rFonts w:ascii="Arial" w:hAnsi="Arial" w:cs="Arial"/>
          <w:sz w:val="20"/>
        </w:rPr>
        <w:t>the reports</w:t>
      </w:r>
      <w:r w:rsidR="00CF3BFE">
        <w:rPr>
          <w:rFonts w:ascii="Arial" w:hAnsi="Arial" w:cs="Arial"/>
          <w:sz w:val="20"/>
        </w:rPr>
        <w:t xml:space="preserve"> with</w:t>
      </w:r>
      <w:r w:rsidRPr="000F6327">
        <w:rPr>
          <w:rFonts w:ascii="Arial" w:hAnsi="Arial" w:cs="Arial"/>
          <w:sz w:val="20"/>
        </w:rPr>
        <w:t xml:space="preserve"> </w:t>
      </w:r>
      <w:proofErr w:type="spellStart"/>
      <w:r w:rsidRPr="000F6327">
        <w:rPr>
          <w:rFonts w:ascii="Arial" w:hAnsi="Arial" w:cs="Arial"/>
          <w:sz w:val="20"/>
        </w:rPr>
        <w:t>MNB</w:t>
      </w:r>
      <w:proofErr w:type="spellEnd"/>
      <w:r w:rsidRPr="000F6327">
        <w:rPr>
          <w:rFonts w:ascii="Arial" w:hAnsi="Arial" w:cs="Arial"/>
          <w:sz w:val="20"/>
        </w:rPr>
        <w:t xml:space="preserve"> identification codes M01 and M11 may differ from the interest income and expenses reported in Table SF02 (</w:t>
      </w:r>
      <w:r w:rsidR="00705C5D">
        <w:rPr>
          <w:rFonts w:ascii="Arial" w:hAnsi="Arial" w:cs="Arial"/>
          <w:sz w:val="20"/>
        </w:rPr>
        <w:t xml:space="preserve">income </w:t>
      </w:r>
      <w:r w:rsidRPr="000F6327">
        <w:rPr>
          <w:rFonts w:ascii="Arial" w:hAnsi="Arial" w:cs="Arial"/>
          <w:sz w:val="20"/>
        </w:rPr>
        <w:t xml:space="preserve">statement) of the individual </w:t>
      </w:r>
      <w:proofErr w:type="spellStart"/>
      <w:r w:rsidRPr="000F6327">
        <w:rPr>
          <w:rFonts w:ascii="Arial" w:hAnsi="Arial" w:cs="Arial"/>
          <w:sz w:val="20"/>
        </w:rPr>
        <w:t>FINREP</w:t>
      </w:r>
      <w:proofErr w:type="spellEnd"/>
      <w:r w:rsidRPr="000F6327">
        <w:rPr>
          <w:rFonts w:ascii="Arial" w:hAnsi="Arial" w:cs="Arial"/>
          <w:sz w:val="20"/>
        </w:rPr>
        <w:t xml:space="preserve"> supervisory report due to the different treatment of negative interest and the mandatory statement of non-deductible (agent, brokerage, intermediary) fees under income from and expenditure on fees and commissions.</w:t>
      </w:r>
    </w:p>
    <w:p w14:paraId="2651A450" w14:textId="77777777" w:rsidR="0061056B" w:rsidRPr="000F6327" w:rsidRDefault="0061056B" w:rsidP="00F24790">
      <w:pPr>
        <w:pStyle w:val="Listaszerbekezds"/>
        <w:ind w:left="0"/>
        <w:rPr>
          <w:rFonts w:ascii="Arial" w:hAnsi="Arial" w:cs="Arial"/>
          <w:sz w:val="20"/>
          <w:u w:val="single"/>
        </w:rPr>
      </w:pPr>
    </w:p>
    <w:p w14:paraId="25195C38" w14:textId="77777777" w:rsidR="00F24790" w:rsidRPr="000F6327" w:rsidRDefault="0061056B" w:rsidP="004A6302">
      <w:pPr>
        <w:pStyle w:val="Listaszerbekezds"/>
        <w:keepNext/>
        <w:ind w:left="0"/>
        <w:rPr>
          <w:rFonts w:ascii="Arial" w:hAnsi="Arial" w:cs="Arial"/>
          <w:sz w:val="20"/>
        </w:rPr>
      </w:pPr>
      <w:r w:rsidRPr="000F6327">
        <w:rPr>
          <w:rFonts w:ascii="Arial" w:hAnsi="Arial"/>
          <w:sz w:val="20"/>
        </w:rPr>
        <w:t>5. Definition of expiry</w:t>
      </w:r>
    </w:p>
    <w:p w14:paraId="58F38AF0" w14:textId="77777777" w:rsidR="00F24790" w:rsidRPr="000F6327" w:rsidRDefault="00F24790" w:rsidP="00F24790">
      <w:pPr>
        <w:pStyle w:val="Listaszerbekezds"/>
        <w:keepNext/>
        <w:ind w:left="0"/>
        <w:rPr>
          <w:rFonts w:ascii="Arial" w:hAnsi="Arial" w:cs="Arial"/>
          <w:sz w:val="20"/>
        </w:rPr>
      </w:pPr>
    </w:p>
    <w:p w14:paraId="1225F4AE" w14:textId="77777777" w:rsidR="00F24790" w:rsidRPr="000F6327" w:rsidRDefault="00F24790" w:rsidP="004A6302">
      <w:pPr>
        <w:pStyle w:val="Listaszerbekezds"/>
        <w:ind w:left="0"/>
        <w:rPr>
          <w:rFonts w:ascii="Arial" w:hAnsi="Arial" w:cs="Arial"/>
          <w:sz w:val="20"/>
        </w:rPr>
      </w:pPr>
      <w:r w:rsidRPr="000F6327">
        <w:rPr>
          <w:rFonts w:ascii="Arial" w:hAnsi="Arial"/>
          <w:sz w:val="20"/>
        </w:rPr>
        <w:t xml:space="preserve">The asset and liability items in data supply with </w:t>
      </w:r>
      <w:proofErr w:type="spellStart"/>
      <w:r w:rsidRPr="000F6327">
        <w:rPr>
          <w:rFonts w:ascii="Arial" w:hAnsi="Arial"/>
          <w:sz w:val="20"/>
        </w:rPr>
        <w:t>MNB</w:t>
      </w:r>
      <w:proofErr w:type="spellEnd"/>
      <w:r w:rsidRPr="000F6327">
        <w:rPr>
          <w:rFonts w:ascii="Arial" w:hAnsi="Arial"/>
          <w:sz w:val="20"/>
        </w:rPr>
        <w:t xml:space="preserve"> ID codes M01 and M11 must always be assigned to maturity categories according to their original maturity. (When the maturities are determined, one year means 365 days, a leap year means 366 days).</w:t>
      </w:r>
    </w:p>
    <w:p w14:paraId="5528625E" w14:textId="77777777" w:rsidR="00F24790" w:rsidRPr="000F6327" w:rsidRDefault="00F24790" w:rsidP="00F24790">
      <w:pPr>
        <w:pStyle w:val="Listaszerbekezds"/>
        <w:ind w:left="0"/>
        <w:rPr>
          <w:rFonts w:ascii="Arial" w:hAnsi="Arial" w:cs="Arial"/>
          <w:sz w:val="20"/>
        </w:rPr>
      </w:pPr>
    </w:p>
    <w:p w14:paraId="0952A1F8" w14:textId="3B571543" w:rsidR="00F24790" w:rsidRPr="000F6327" w:rsidRDefault="0061056B" w:rsidP="00F24790">
      <w:pPr>
        <w:pStyle w:val="Listaszerbekezds"/>
        <w:spacing w:before="240"/>
        <w:ind w:left="0"/>
        <w:rPr>
          <w:rFonts w:ascii="Arial" w:hAnsi="Arial" w:cs="Arial"/>
          <w:sz w:val="20"/>
        </w:rPr>
      </w:pPr>
      <w:r w:rsidRPr="000F6327">
        <w:rPr>
          <w:rFonts w:ascii="Arial" w:hAnsi="Arial"/>
          <w:sz w:val="20"/>
        </w:rPr>
        <w:t xml:space="preserve">6. Certain instruments (certain financial assets and liabilities) of tables 01 and 02 of data supply with </w:t>
      </w:r>
      <w:proofErr w:type="spellStart"/>
      <w:r w:rsidRPr="000F6327">
        <w:rPr>
          <w:rFonts w:ascii="Arial" w:hAnsi="Arial"/>
          <w:sz w:val="20"/>
        </w:rPr>
        <w:t>MNB</w:t>
      </w:r>
      <w:proofErr w:type="spellEnd"/>
      <w:r w:rsidRPr="000F6327">
        <w:rPr>
          <w:rFonts w:ascii="Arial" w:hAnsi="Arial"/>
          <w:sz w:val="20"/>
        </w:rPr>
        <w:t xml:space="preserve"> ID codes M01 and M11, and the monthly statistical interest revenues and interest expenses of Table 03 related to these instruments must be detailed in data report with </w:t>
      </w:r>
      <w:proofErr w:type="spellStart"/>
      <w:r w:rsidRPr="000F6327">
        <w:rPr>
          <w:rFonts w:ascii="Arial" w:hAnsi="Arial"/>
          <w:sz w:val="20"/>
        </w:rPr>
        <w:t>MNB</w:t>
      </w:r>
      <w:proofErr w:type="spellEnd"/>
      <w:r w:rsidRPr="000F6327">
        <w:rPr>
          <w:rFonts w:ascii="Arial" w:hAnsi="Arial"/>
          <w:sz w:val="20"/>
        </w:rPr>
        <w:t xml:space="preserve"> ID codes M02-M05. The relevant instruments and the relations between such instruments are the following:</w:t>
      </w:r>
    </w:p>
    <w:p w14:paraId="421C5733" w14:textId="77777777" w:rsidR="00F24790" w:rsidRPr="000F6327" w:rsidRDefault="00F24790" w:rsidP="00F24790">
      <w:pPr>
        <w:pStyle w:val="Listaszerbekezds"/>
        <w:spacing w:before="240"/>
        <w:ind w:left="0"/>
        <w:rPr>
          <w:rFonts w:ascii="Arial" w:hAnsi="Arial" w:cs="Arial"/>
          <w:sz w:val="20"/>
        </w:rPr>
      </w:pPr>
    </w:p>
    <w:tbl>
      <w:tblPr>
        <w:tblStyle w:val="Rcsostblzat"/>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28" w:type="dxa"/>
        </w:tblCellMar>
        <w:tblLook w:val="04A0" w:firstRow="1" w:lastRow="0" w:firstColumn="1" w:lastColumn="0" w:noHBand="0" w:noVBand="1"/>
      </w:tblPr>
      <w:tblGrid>
        <w:gridCol w:w="4334"/>
        <w:gridCol w:w="2923"/>
        <w:gridCol w:w="1783"/>
      </w:tblGrid>
      <w:tr w:rsidR="004A6302" w:rsidRPr="000F6327" w14:paraId="22E5224A" w14:textId="77777777" w:rsidTr="00A439DC">
        <w:trPr>
          <w:trHeight w:val="340"/>
        </w:trPr>
        <w:tc>
          <w:tcPr>
            <w:tcW w:w="4423" w:type="dxa"/>
            <w:tcBorders>
              <w:bottom w:val="single" w:sz="12" w:space="0" w:color="auto"/>
            </w:tcBorders>
            <w:vAlign w:val="center"/>
          </w:tcPr>
          <w:p w14:paraId="544A0A88" w14:textId="77777777" w:rsidR="00A933C3" w:rsidRPr="000F6327" w:rsidRDefault="00A933C3" w:rsidP="00A439DC">
            <w:pPr>
              <w:jc w:val="center"/>
              <w:rPr>
                <w:rFonts w:ascii="Arial" w:hAnsi="Arial" w:cs="Arial"/>
                <w:sz w:val="18"/>
                <w:szCs w:val="18"/>
              </w:rPr>
            </w:pPr>
            <w:r w:rsidRPr="000F6327">
              <w:rPr>
                <w:rFonts w:ascii="Arial" w:hAnsi="Arial" w:cs="Arial"/>
                <w:sz w:val="18"/>
                <w:szCs w:val="18"/>
              </w:rPr>
              <w:t>Balance sheet items</w:t>
            </w:r>
          </w:p>
        </w:tc>
        <w:tc>
          <w:tcPr>
            <w:tcW w:w="2976" w:type="dxa"/>
            <w:tcBorders>
              <w:bottom w:val="single" w:sz="12" w:space="0" w:color="auto"/>
            </w:tcBorders>
            <w:vAlign w:val="center"/>
          </w:tcPr>
          <w:p w14:paraId="3782D66D" w14:textId="77777777" w:rsidR="00A933C3" w:rsidRPr="000F6327" w:rsidRDefault="00A933C3" w:rsidP="00A439DC">
            <w:pPr>
              <w:jc w:val="center"/>
              <w:rPr>
                <w:rFonts w:ascii="Arial" w:hAnsi="Arial" w:cs="Arial"/>
                <w:sz w:val="18"/>
                <w:szCs w:val="18"/>
              </w:rPr>
            </w:pPr>
            <w:r w:rsidRPr="000F6327">
              <w:rPr>
                <w:rFonts w:ascii="Arial" w:hAnsi="Arial" w:cs="Arial"/>
                <w:sz w:val="18"/>
                <w:szCs w:val="18"/>
              </w:rPr>
              <w:t>Data of detailing data reports</w:t>
            </w:r>
          </w:p>
        </w:tc>
        <w:tc>
          <w:tcPr>
            <w:tcW w:w="1807" w:type="dxa"/>
            <w:tcBorders>
              <w:bottom w:val="single" w:sz="12" w:space="0" w:color="auto"/>
            </w:tcBorders>
            <w:vAlign w:val="center"/>
          </w:tcPr>
          <w:p w14:paraId="3168F754" w14:textId="77777777" w:rsidR="00A933C3" w:rsidRPr="000F6327" w:rsidRDefault="00A933C3" w:rsidP="00A439DC">
            <w:pPr>
              <w:jc w:val="center"/>
              <w:rPr>
                <w:rFonts w:ascii="Arial" w:hAnsi="Arial" w:cs="Arial"/>
                <w:sz w:val="18"/>
                <w:szCs w:val="18"/>
              </w:rPr>
            </w:pPr>
            <w:r w:rsidRPr="000F6327">
              <w:rPr>
                <w:rFonts w:ascii="Arial" w:hAnsi="Arial" w:cs="Arial"/>
                <w:sz w:val="18"/>
                <w:szCs w:val="18"/>
              </w:rPr>
              <w:t>Statistical interest</w:t>
            </w:r>
          </w:p>
        </w:tc>
      </w:tr>
      <w:tr w:rsidR="00A439DC" w:rsidRPr="000F6327" w14:paraId="50B8856B" w14:textId="77777777" w:rsidTr="004A6302">
        <w:trPr>
          <w:trHeight w:val="227"/>
        </w:trPr>
        <w:tc>
          <w:tcPr>
            <w:tcW w:w="4423" w:type="dxa"/>
            <w:tcBorders>
              <w:top w:val="single" w:sz="12" w:space="0" w:color="auto"/>
              <w:bottom w:val="single" w:sz="4" w:space="0" w:color="auto"/>
              <w:right w:val="single" w:sz="4" w:space="0" w:color="auto"/>
            </w:tcBorders>
            <w:vAlign w:val="center"/>
          </w:tcPr>
          <w:p w14:paraId="4B614361" w14:textId="77777777" w:rsidR="00A439DC" w:rsidRPr="000F6327" w:rsidRDefault="00A439DC" w:rsidP="00A439DC">
            <w:pPr>
              <w:jc w:val="left"/>
              <w:rPr>
                <w:rFonts w:ascii="Arial" w:hAnsi="Arial" w:cs="Arial"/>
                <w:sz w:val="18"/>
                <w:szCs w:val="18"/>
              </w:rPr>
            </w:pPr>
            <w:r w:rsidRPr="000F6327">
              <w:rPr>
                <w:rFonts w:ascii="Arial" w:hAnsi="Arial" w:cs="Arial"/>
                <w:sz w:val="18"/>
                <w:szCs w:val="18"/>
              </w:rPr>
              <w:t>Cash (assets)</w:t>
            </w:r>
          </w:p>
        </w:tc>
        <w:tc>
          <w:tcPr>
            <w:tcW w:w="2976" w:type="dxa"/>
            <w:vMerge w:val="restart"/>
            <w:tcBorders>
              <w:top w:val="single" w:sz="12" w:space="0" w:color="auto"/>
              <w:left w:val="single" w:sz="4" w:space="0" w:color="auto"/>
              <w:right w:val="single" w:sz="4" w:space="0" w:color="auto"/>
            </w:tcBorders>
            <w:vAlign w:val="center"/>
          </w:tcPr>
          <w:p w14:paraId="6D62B98D" w14:textId="77777777" w:rsidR="00A439DC" w:rsidRPr="000F6327" w:rsidRDefault="00A439DC" w:rsidP="00A439DC">
            <w:pPr>
              <w:jc w:val="center"/>
              <w:rPr>
                <w:rFonts w:ascii="Arial" w:hAnsi="Arial" w:cs="Arial"/>
                <w:sz w:val="18"/>
                <w:szCs w:val="18"/>
              </w:rPr>
            </w:pPr>
            <w:r w:rsidRPr="000F6327">
              <w:rPr>
                <w:rFonts w:ascii="Arial" w:hAnsi="Arial" w:cs="Arial"/>
                <w:sz w:val="18"/>
                <w:szCs w:val="18"/>
              </w:rPr>
              <w:t>Credits, credit-type claims and certain other assets</w:t>
            </w:r>
          </w:p>
        </w:tc>
        <w:tc>
          <w:tcPr>
            <w:tcW w:w="1807" w:type="dxa"/>
            <w:tcBorders>
              <w:top w:val="single" w:sz="12" w:space="0" w:color="auto"/>
              <w:left w:val="single" w:sz="4" w:space="0" w:color="auto"/>
              <w:bottom w:val="single" w:sz="4" w:space="0" w:color="auto"/>
            </w:tcBorders>
            <w:vAlign w:val="center"/>
          </w:tcPr>
          <w:p w14:paraId="7F7543D7" w14:textId="77777777" w:rsidR="00A439DC" w:rsidRPr="000F6327" w:rsidRDefault="00A439DC" w:rsidP="00A439DC">
            <w:pPr>
              <w:jc w:val="center"/>
              <w:rPr>
                <w:rFonts w:ascii="Arial" w:hAnsi="Arial" w:cs="Arial"/>
                <w:sz w:val="18"/>
                <w:szCs w:val="18"/>
              </w:rPr>
            </w:pPr>
            <w:r w:rsidRPr="000F6327">
              <w:rPr>
                <w:rFonts w:ascii="Arial" w:hAnsi="Arial" w:cs="Arial"/>
                <w:sz w:val="18"/>
                <w:szCs w:val="18"/>
              </w:rPr>
              <w:t>none</w:t>
            </w:r>
          </w:p>
        </w:tc>
      </w:tr>
      <w:tr w:rsidR="00A439DC" w:rsidRPr="000F6327" w14:paraId="5A675AB0" w14:textId="77777777" w:rsidTr="004A6302">
        <w:trPr>
          <w:trHeight w:val="227"/>
        </w:trPr>
        <w:tc>
          <w:tcPr>
            <w:tcW w:w="4423" w:type="dxa"/>
            <w:tcBorders>
              <w:top w:val="single" w:sz="4" w:space="0" w:color="auto"/>
              <w:bottom w:val="single" w:sz="4" w:space="0" w:color="auto"/>
              <w:right w:val="single" w:sz="4" w:space="0" w:color="auto"/>
            </w:tcBorders>
            <w:vAlign w:val="center"/>
          </w:tcPr>
          <w:p w14:paraId="51E32C84" w14:textId="77777777" w:rsidR="00A439DC" w:rsidRPr="000F6327" w:rsidRDefault="00A439DC" w:rsidP="00A439DC">
            <w:pPr>
              <w:jc w:val="left"/>
              <w:rPr>
                <w:rFonts w:ascii="Arial" w:hAnsi="Arial" w:cs="Arial"/>
                <w:sz w:val="18"/>
                <w:szCs w:val="18"/>
              </w:rPr>
            </w:pPr>
            <w:r w:rsidRPr="000F6327">
              <w:rPr>
                <w:rFonts w:ascii="Arial" w:hAnsi="Arial" w:cs="Arial"/>
                <w:sz w:val="18"/>
                <w:szCs w:val="18"/>
              </w:rPr>
              <w:t>Overnight deposits (assets)</w:t>
            </w:r>
          </w:p>
        </w:tc>
        <w:tc>
          <w:tcPr>
            <w:tcW w:w="2976" w:type="dxa"/>
            <w:vMerge/>
            <w:tcBorders>
              <w:left w:val="single" w:sz="4" w:space="0" w:color="auto"/>
              <w:right w:val="single" w:sz="4" w:space="0" w:color="auto"/>
            </w:tcBorders>
            <w:vAlign w:val="center"/>
          </w:tcPr>
          <w:p w14:paraId="132FAB35" w14:textId="77777777" w:rsidR="00A439DC" w:rsidRPr="000F6327" w:rsidRDefault="00A439DC" w:rsidP="00A439DC">
            <w:pPr>
              <w:pStyle w:val="Listaszerbekezds"/>
              <w:ind w:left="0"/>
              <w:contextualSpacing w:val="0"/>
              <w:jc w:val="center"/>
              <w:rPr>
                <w:rFonts w:ascii="Arial" w:hAnsi="Arial" w:cs="Arial"/>
                <w:sz w:val="18"/>
                <w:szCs w:val="18"/>
              </w:rPr>
            </w:pPr>
          </w:p>
        </w:tc>
        <w:tc>
          <w:tcPr>
            <w:tcW w:w="1807" w:type="dxa"/>
            <w:tcBorders>
              <w:top w:val="single" w:sz="4" w:space="0" w:color="auto"/>
              <w:left w:val="single" w:sz="4" w:space="0" w:color="auto"/>
              <w:bottom w:val="single" w:sz="4" w:space="0" w:color="auto"/>
            </w:tcBorders>
            <w:vAlign w:val="center"/>
          </w:tcPr>
          <w:p w14:paraId="26C7CF45" w14:textId="77777777" w:rsidR="00A439DC" w:rsidRPr="000F6327" w:rsidRDefault="00A439DC" w:rsidP="00A439DC">
            <w:pPr>
              <w:jc w:val="center"/>
              <w:rPr>
                <w:rFonts w:ascii="Arial" w:hAnsi="Arial" w:cs="Arial"/>
                <w:sz w:val="18"/>
                <w:szCs w:val="18"/>
              </w:rPr>
            </w:pPr>
            <w:r w:rsidRPr="000F6327">
              <w:rPr>
                <w:rFonts w:ascii="Arial" w:hAnsi="Arial" w:cs="Arial"/>
                <w:sz w:val="18"/>
                <w:szCs w:val="18"/>
              </w:rPr>
              <w:t>yes</w:t>
            </w:r>
          </w:p>
        </w:tc>
      </w:tr>
      <w:tr w:rsidR="00A439DC" w:rsidRPr="000F6327" w14:paraId="09A7BCB9" w14:textId="77777777" w:rsidTr="004A6302">
        <w:trPr>
          <w:trHeight w:val="227"/>
        </w:trPr>
        <w:tc>
          <w:tcPr>
            <w:tcW w:w="4423" w:type="dxa"/>
            <w:tcBorders>
              <w:top w:val="single" w:sz="4" w:space="0" w:color="auto"/>
              <w:bottom w:val="single" w:sz="4" w:space="0" w:color="auto"/>
              <w:right w:val="single" w:sz="4" w:space="0" w:color="auto"/>
            </w:tcBorders>
            <w:vAlign w:val="center"/>
          </w:tcPr>
          <w:p w14:paraId="4A0EFCDC" w14:textId="77777777" w:rsidR="00A439DC" w:rsidRPr="000F6327" w:rsidRDefault="00A439DC" w:rsidP="00A439DC">
            <w:pPr>
              <w:jc w:val="left"/>
              <w:rPr>
                <w:rFonts w:ascii="Arial" w:hAnsi="Arial" w:cs="Arial"/>
                <w:sz w:val="18"/>
                <w:szCs w:val="18"/>
              </w:rPr>
            </w:pPr>
            <w:r w:rsidRPr="000F6327">
              <w:rPr>
                <w:rFonts w:ascii="Arial" w:hAnsi="Arial" w:cs="Arial"/>
                <w:sz w:val="18"/>
                <w:szCs w:val="18"/>
              </w:rPr>
              <w:t>Deposits with agreed maturity (assets)</w:t>
            </w:r>
          </w:p>
        </w:tc>
        <w:tc>
          <w:tcPr>
            <w:tcW w:w="2976" w:type="dxa"/>
            <w:vMerge/>
            <w:tcBorders>
              <w:left w:val="single" w:sz="4" w:space="0" w:color="auto"/>
              <w:right w:val="single" w:sz="4" w:space="0" w:color="auto"/>
            </w:tcBorders>
            <w:vAlign w:val="center"/>
          </w:tcPr>
          <w:p w14:paraId="3C07657B" w14:textId="77777777" w:rsidR="00A439DC" w:rsidRPr="000F6327" w:rsidRDefault="00A439DC" w:rsidP="00A439DC">
            <w:pPr>
              <w:pStyle w:val="Listaszerbekezds"/>
              <w:ind w:left="0"/>
              <w:contextualSpacing w:val="0"/>
              <w:jc w:val="center"/>
              <w:rPr>
                <w:rFonts w:ascii="Arial" w:hAnsi="Arial" w:cs="Arial"/>
                <w:sz w:val="18"/>
                <w:szCs w:val="18"/>
              </w:rPr>
            </w:pPr>
          </w:p>
        </w:tc>
        <w:tc>
          <w:tcPr>
            <w:tcW w:w="1807" w:type="dxa"/>
            <w:tcBorders>
              <w:top w:val="single" w:sz="4" w:space="0" w:color="auto"/>
              <w:left w:val="single" w:sz="4" w:space="0" w:color="auto"/>
              <w:bottom w:val="single" w:sz="4" w:space="0" w:color="auto"/>
            </w:tcBorders>
            <w:vAlign w:val="center"/>
          </w:tcPr>
          <w:p w14:paraId="02CCE632" w14:textId="77777777" w:rsidR="00A439DC" w:rsidRPr="000F6327" w:rsidRDefault="00A439DC" w:rsidP="00A439DC">
            <w:pPr>
              <w:jc w:val="center"/>
              <w:rPr>
                <w:rFonts w:ascii="Arial" w:hAnsi="Arial" w:cs="Arial"/>
                <w:sz w:val="18"/>
                <w:szCs w:val="18"/>
              </w:rPr>
            </w:pPr>
            <w:r w:rsidRPr="000F6327">
              <w:rPr>
                <w:rFonts w:ascii="Arial" w:hAnsi="Arial" w:cs="Arial"/>
                <w:sz w:val="18"/>
                <w:szCs w:val="18"/>
              </w:rPr>
              <w:t>yes</w:t>
            </w:r>
          </w:p>
        </w:tc>
      </w:tr>
      <w:tr w:rsidR="00A439DC" w:rsidRPr="000F6327" w14:paraId="550A3668" w14:textId="77777777" w:rsidTr="004A6302">
        <w:trPr>
          <w:trHeight w:val="227"/>
        </w:trPr>
        <w:tc>
          <w:tcPr>
            <w:tcW w:w="4423" w:type="dxa"/>
            <w:tcBorders>
              <w:top w:val="single" w:sz="4" w:space="0" w:color="auto"/>
              <w:bottom w:val="single" w:sz="4" w:space="0" w:color="auto"/>
              <w:right w:val="single" w:sz="4" w:space="0" w:color="auto"/>
            </w:tcBorders>
            <w:vAlign w:val="center"/>
          </w:tcPr>
          <w:p w14:paraId="02FFAD4D" w14:textId="77777777" w:rsidR="00A439DC" w:rsidRPr="000F6327" w:rsidRDefault="00A439DC" w:rsidP="00A439DC">
            <w:pPr>
              <w:jc w:val="left"/>
              <w:rPr>
                <w:rFonts w:ascii="Arial" w:hAnsi="Arial" w:cs="Arial"/>
                <w:sz w:val="18"/>
                <w:szCs w:val="18"/>
              </w:rPr>
            </w:pPr>
            <w:r w:rsidRPr="000F6327">
              <w:rPr>
                <w:rFonts w:ascii="Arial" w:hAnsi="Arial" w:cs="Arial"/>
                <w:sz w:val="18"/>
                <w:szCs w:val="18"/>
              </w:rPr>
              <w:t>Claims from repo trade</w:t>
            </w:r>
          </w:p>
        </w:tc>
        <w:tc>
          <w:tcPr>
            <w:tcW w:w="2976" w:type="dxa"/>
            <w:vMerge/>
            <w:tcBorders>
              <w:left w:val="single" w:sz="4" w:space="0" w:color="auto"/>
              <w:right w:val="single" w:sz="4" w:space="0" w:color="auto"/>
            </w:tcBorders>
            <w:vAlign w:val="center"/>
          </w:tcPr>
          <w:p w14:paraId="25A80DE6" w14:textId="77777777" w:rsidR="00A439DC" w:rsidRPr="000F6327" w:rsidRDefault="00A439DC" w:rsidP="00A439DC">
            <w:pPr>
              <w:pStyle w:val="Listaszerbekezds"/>
              <w:ind w:left="0"/>
              <w:contextualSpacing w:val="0"/>
              <w:jc w:val="center"/>
              <w:rPr>
                <w:rFonts w:ascii="Arial" w:hAnsi="Arial" w:cs="Arial"/>
                <w:sz w:val="18"/>
                <w:szCs w:val="18"/>
              </w:rPr>
            </w:pPr>
          </w:p>
        </w:tc>
        <w:tc>
          <w:tcPr>
            <w:tcW w:w="1807" w:type="dxa"/>
            <w:tcBorders>
              <w:top w:val="single" w:sz="4" w:space="0" w:color="auto"/>
              <w:left w:val="single" w:sz="4" w:space="0" w:color="auto"/>
              <w:bottom w:val="single" w:sz="4" w:space="0" w:color="auto"/>
            </w:tcBorders>
            <w:vAlign w:val="center"/>
          </w:tcPr>
          <w:p w14:paraId="3B29FE36" w14:textId="77777777" w:rsidR="00A439DC" w:rsidRPr="000F6327" w:rsidRDefault="00A439DC" w:rsidP="00A439DC">
            <w:pPr>
              <w:jc w:val="center"/>
              <w:rPr>
                <w:rFonts w:ascii="Arial" w:hAnsi="Arial" w:cs="Arial"/>
                <w:sz w:val="18"/>
                <w:szCs w:val="18"/>
              </w:rPr>
            </w:pPr>
            <w:r w:rsidRPr="000F6327">
              <w:rPr>
                <w:rFonts w:ascii="Arial" w:hAnsi="Arial" w:cs="Arial"/>
                <w:sz w:val="18"/>
                <w:szCs w:val="18"/>
              </w:rPr>
              <w:t>yes</w:t>
            </w:r>
          </w:p>
        </w:tc>
      </w:tr>
      <w:tr w:rsidR="00A439DC" w:rsidRPr="000F6327" w14:paraId="6E4FE10D" w14:textId="77777777" w:rsidTr="004A6302">
        <w:trPr>
          <w:trHeight w:val="227"/>
        </w:trPr>
        <w:tc>
          <w:tcPr>
            <w:tcW w:w="4423" w:type="dxa"/>
            <w:tcBorders>
              <w:top w:val="single" w:sz="4" w:space="0" w:color="auto"/>
              <w:bottom w:val="single" w:sz="4" w:space="0" w:color="auto"/>
              <w:right w:val="single" w:sz="4" w:space="0" w:color="auto"/>
            </w:tcBorders>
            <w:vAlign w:val="center"/>
          </w:tcPr>
          <w:p w14:paraId="03D616FE" w14:textId="77777777" w:rsidR="00A439DC" w:rsidRPr="000F6327" w:rsidRDefault="00A439DC" w:rsidP="00A439DC">
            <w:pPr>
              <w:jc w:val="left"/>
              <w:rPr>
                <w:rFonts w:ascii="Arial" w:hAnsi="Arial" w:cs="Arial"/>
                <w:sz w:val="18"/>
                <w:szCs w:val="18"/>
              </w:rPr>
            </w:pPr>
            <w:r w:rsidRPr="000F6327">
              <w:rPr>
                <w:rFonts w:ascii="Arial" w:hAnsi="Arial" w:cs="Arial"/>
                <w:sz w:val="18"/>
                <w:szCs w:val="18"/>
              </w:rPr>
              <w:t>Other loan claims (loans granted)</w:t>
            </w:r>
          </w:p>
        </w:tc>
        <w:tc>
          <w:tcPr>
            <w:tcW w:w="2976" w:type="dxa"/>
            <w:vMerge/>
            <w:tcBorders>
              <w:left w:val="single" w:sz="4" w:space="0" w:color="auto"/>
              <w:right w:val="single" w:sz="4" w:space="0" w:color="auto"/>
            </w:tcBorders>
            <w:vAlign w:val="center"/>
          </w:tcPr>
          <w:p w14:paraId="473CAE45" w14:textId="77777777" w:rsidR="00A439DC" w:rsidRPr="000F6327" w:rsidRDefault="00A439DC" w:rsidP="00A439DC">
            <w:pPr>
              <w:pStyle w:val="Listaszerbekezds"/>
              <w:ind w:left="0"/>
              <w:contextualSpacing w:val="0"/>
              <w:jc w:val="center"/>
              <w:rPr>
                <w:rFonts w:ascii="Arial" w:hAnsi="Arial" w:cs="Arial"/>
                <w:sz w:val="18"/>
                <w:szCs w:val="18"/>
              </w:rPr>
            </w:pPr>
          </w:p>
        </w:tc>
        <w:tc>
          <w:tcPr>
            <w:tcW w:w="1807" w:type="dxa"/>
            <w:tcBorders>
              <w:top w:val="single" w:sz="4" w:space="0" w:color="auto"/>
              <w:left w:val="single" w:sz="4" w:space="0" w:color="auto"/>
              <w:bottom w:val="single" w:sz="4" w:space="0" w:color="auto"/>
            </w:tcBorders>
            <w:vAlign w:val="center"/>
          </w:tcPr>
          <w:p w14:paraId="7DF6560B" w14:textId="77777777" w:rsidR="00A439DC" w:rsidRPr="000F6327" w:rsidRDefault="00A439DC" w:rsidP="00A439DC">
            <w:pPr>
              <w:jc w:val="center"/>
              <w:rPr>
                <w:rFonts w:ascii="Arial" w:hAnsi="Arial" w:cs="Arial"/>
                <w:sz w:val="18"/>
                <w:szCs w:val="18"/>
              </w:rPr>
            </w:pPr>
            <w:r w:rsidRPr="000F6327">
              <w:rPr>
                <w:rFonts w:ascii="Arial" w:hAnsi="Arial" w:cs="Arial"/>
                <w:sz w:val="18"/>
                <w:szCs w:val="18"/>
              </w:rPr>
              <w:t>yes</w:t>
            </w:r>
          </w:p>
        </w:tc>
      </w:tr>
      <w:tr w:rsidR="00A439DC" w:rsidRPr="000F6327" w14:paraId="176D85EF" w14:textId="77777777" w:rsidTr="004A6302">
        <w:trPr>
          <w:trHeight w:val="227"/>
        </w:trPr>
        <w:tc>
          <w:tcPr>
            <w:tcW w:w="4423" w:type="dxa"/>
            <w:tcBorders>
              <w:top w:val="single" w:sz="4" w:space="0" w:color="auto"/>
              <w:bottom w:val="single" w:sz="4" w:space="0" w:color="auto"/>
              <w:right w:val="single" w:sz="4" w:space="0" w:color="auto"/>
            </w:tcBorders>
            <w:vAlign w:val="center"/>
          </w:tcPr>
          <w:p w14:paraId="09798FB6" w14:textId="77777777" w:rsidR="00A439DC" w:rsidRPr="000F6327" w:rsidRDefault="00A439DC" w:rsidP="00A439DC">
            <w:pPr>
              <w:jc w:val="left"/>
              <w:rPr>
                <w:rFonts w:ascii="Arial" w:hAnsi="Arial" w:cs="Arial"/>
                <w:sz w:val="18"/>
                <w:szCs w:val="18"/>
              </w:rPr>
            </w:pPr>
            <w:r w:rsidRPr="000F6327">
              <w:rPr>
                <w:rFonts w:ascii="Arial" w:hAnsi="Arial" w:cs="Arial"/>
                <w:sz w:val="18"/>
                <w:szCs w:val="18"/>
              </w:rPr>
              <w:t>Commercial loans and advance payments (assets)</w:t>
            </w:r>
          </w:p>
        </w:tc>
        <w:tc>
          <w:tcPr>
            <w:tcW w:w="2976" w:type="dxa"/>
            <w:vMerge/>
            <w:tcBorders>
              <w:left w:val="single" w:sz="4" w:space="0" w:color="auto"/>
              <w:right w:val="single" w:sz="4" w:space="0" w:color="auto"/>
            </w:tcBorders>
            <w:vAlign w:val="center"/>
          </w:tcPr>
          <w:p w14:paraId="178AE075" w14:textId="77777777" w:rsidR="00A439DC" w:rsidRPr="000F6327" w:rsidRDefault="00A439DC" w:rsidP="00A439DC">
            <w:pPr>
              <w:pStyle w:val="Listaszerbekezds"/>
              <w:ind w:left="0"/>
              <w:contextualSpacing w:val="0"/>
              <w:jc w:val="center"/>
              <w:rPr>
                <w:rFonts w:ascii="Arial" w:hAnsi="Arial" w:cs="Arial"/>
                <w:sz w:val="18"/>
                <w:szCs w:val="18"/>
              </w:rPr>
            </w:pPr>
          </w:p>
        </w:tc>
        <w:tc>
          <w:tcPr>
            <w:tcW w:w="1807" w:type="dxa"/>
            <w:tcBorders>
              <w:top w:val="single" w:sz="4" w:space="0" w:color="auto"/>
              <w:left w:val="single" w:sz="4" w:space="0" w:color="auto"/>
              <w:bottom w:val="single" w:sz="4" w:space="0" w:color="auto"/>
            </w:tcBorders>
            <w:vAlign w:val="center"/>
          </w:tcPr>
          <w:p w14:paraId="45D1A9D7" w14:textId="77777777" w:rsidR="00A439DC" w:rsidRPr="000F6327" w:rsidRDefault="00A439DC" w:rsidP="00A439DC">
            <w:pPr>
              <w:jc w:val="center"/>
              <w:rPr>
                <w:rFonts w:ascii="Arial" w:hAnsi="Arial" w:cs="Arial"/>
                <w:sz w:val="18"/>
                <w:szCs w:val="18"/>
              </w:rPr>
            </w:pPr>
            <w:r w:rsidRPr="000F6327">
              <w:rPr>
                <w:rFonts w:ascii="Arial" w:hAnsi="Arial" w:cs="Arial"/>
                <w:sz w:val="18"/>
                <w:szCs w:val="18"/>
              </w:rPr>
              <w:t>possible</w:t>
            </w:r>
          </w:p>
        </w:tc>
      </w:tr>
      <w:tr w:rsidR="00A439DC" w:rsidRPr="000F6327" w14:paraId="00760A12" w14:textId="77777777" w:rsidTr="004A6302">
        <w:trPr>
          <w:trHeight w:val="227"/>
        </w:trPr>
        <w:tc>
          <w:tcPr>
            <w:tcW w:w="4423" w:type="dxa"/>
            <w:tcBorders>
              <w:top w:val="single" w:sz="4" w:space="0" w:color="auto"/>
              <w:bottom w:val="single" w:sz="12" w:space="0" w:color="auto"/>
              <w:right w:val="single" w:sz="4" w:space="0" w:color="auto"/>
            </w:tcBorders>
            <w:vAlign w:val="center"/>
          </w:tcPr>
          <w:p w14:paraId="5FB7D9B8" w14:textId="77777777" w:rsidR="00A439DC" w:rsidRPr="000F6327" w:rsidRDefault="00A439DC" w:rsidP="00A439DC">
            <w:pPr>
              <w:jc w:val="left"/>
              <w:rPr>
                <w:rFonts w:ascii="Arial" w:hAnsi="Arial" w:cs="Arial"/>
                <w:sz w:val="18"/>
                <w:szCs w:val="18"/>
              </w:rPr>
            </w:pPr>
            <w:r w:rsidRPr="000F6327">
              <w:rPr>
                <w:rFonts w:ascii="Arial" w:hAnsi="Arial" w:cs="Arial"/>
                <w:sz w:val="18"/>
                <w:szCs w:val="18"/>
              </w:rPr>
              <w:t>Other claims and accounts receivable</w:t>
            </w:r>
          </w:p>
        </w:tc>
        <w:tc>
          <w:tcPr>
            <w:tcW w:w="2976" w:type="dxa"/>
            <w:vMerge/>
            <w:tcBorders>
              <w:left w:val="single" w:sz="4" w:space="0" w:color="auto"/>
              <w:bottom w:val="single" w:sz="12" w:space="0" w:color="auto"/>
              <w:right w:val="single" w:sz="4" w:space="0" w:color="auto"/>
            </w:tcBorders>
            <w:vAlign w:val="center"/>
          </w:tcPr>
          <w:p w14:paraId="2B285504" w14:textId="77777777" w:rsidR="00A439DC" w:rsidRPr="000F6327" w:rsidRDefault="00A439DC" w:rsidP="00A439DC">
            <w:pPr>
              <w:pStyle w:val="Listaszerbekezds"/>
              <w:ind w:left="0"/>
              <w:contextualSpacing w:val="0"/>
              <w:jc w:val="center"/>
              <w:rPr>
                <w:rFonts w:ascii="Arial" w:hAnsi="Arial" w:cs="Arial"/>
                <w:sz w:val="18"/>
                <w:szCs w:val="18"/>
              </w:rPr>
            </w:pPr>
          </w:p>
        </w:tc>
        <w:tc>
          <w:tcPr>
            <w:tcW w:w="1807" w:type="dxa"/>
            <w:tcBorders>
              <w:top w:val="single" w:sz="4" w:space="0" w:color="auto"/>
              <w:left w:val="single" w:sz="4" w:space="0" w:color="auto"/>
              <w:bottom w:val="single" w:sz="12" w:space="0" w:color="auto"/>
            </w:tcBorders>
            <w:vAlign w:val="center"/>
          </w:tcPr>
          <w:p w14:paraId="455246E1" w14:textId="77777777" w:rsidR="00A439DC" w:rsidRPr="000F6327" w:rsidRDefault="00A439DC" w:rsidP="00A439DC">
            <w:pPr>
              <w:jc w:val="center"/>
              <w:rPr>
                <w:rFonts w:ascii="Arial" w:hAnsi="Arial" w:cs="Arial"/>
                <w:sz w:val="18"/>
                <w:szCs w:val="18"/>
              </w:rPr>
            </w:pPr>
            <w:r w:rsidRPr="000F6327">
              <w:rPr>
                <w:rFonts w:ascii="Arial" w:hAnsi="Arial" w:cs="Arial"/>
                <w:sz w:val="18"/>
                <w:szCs w:val="18"/>
              </w:rPr>
              <w:t>possible</w:t>
            </w:r>
          </w:p>
        </w:tc>
      </w:tr>
      <w:tr w:rsidR="00A439DC" w:rsidRPr="000F6327" w14:paraId="38AC1666" w14:textId="77777777" w:rsidTr="004A6302">
        <w:trPr>
          <w:trHeight w:val="227"/>
        </w:trPr>
        <w:tc>
          <w:tcPr>
            <w:tcW w:w="4423" w:type="dxa"/>
            <w:tcBorders>
              <w:top w:val="single" w:sz="12" w:space="0" w:color="auto"/>
              <w:bottom w:val="single" w:sz="4" w:space="0" w:color="auto"/>
              <w:right w:val="single" w:sz="4" w:space="0" w:color="auto"/>
            </w:tcBorders>
            <w:vAlign w:val="center"/>
          </w:tcPr>
          <w:p w14:paraId="4B6D1055" w14:textId="77777777" w:rsidR="00A439DC" w:rsidRPr="000F6327" w:rsidRDefault="00A439DC" w:rsidP="00A439DC">
            <w:pPr>
              <w:jc w:val="left"/>
              <w:rPr>
                <w:rFonts w:ascii="Arial" w:hAnsi="Arial" w:cs="Arial"/>
                <w:sz w:val="18"/>
                <w:szCs w:val="18"/>
              </w:rPr>
            </w:pPr>
            <w:r w:rsidRPr="000F6327">
              <w:rPr>
                <w:rFonts w:ascii="Arial" w:hAnsi="Arial" w:cs="Arial"/>
                <w:sz w:val="18"/>
                <w:szCs w:val="18"/>
              </w:rPr>
              <w:t>Overnight deposits (liabilities)</w:t>
            </w:r>
          </w:p>
        </w:tc>
        <w:tc>
          <w:tcPr>
            <w:tcW w:w="2976" w:type="dxa"/>
            <w:vMerge w:val="restart"/>
            <w:tcBorders>
              <w:top w:val="single" w:sz="12" w:space="0" w:color="auto"/>
              <w:left w:val="single" w:sz="4" w:space="0" w:color="auto"/>
              <w:right w:val="single" w:sz="4" w:space="0" w:color="auto"/>
            </w:tcBorders>
            <w:vAlign w:val="center"/>
          </w:tcPr>
          <w:p w14:paraId="321864C6" w14:textId="77777777" w:rsidR="00A439DC" w:rsidRPr="000F6327" w:rsidRDefault="00A439DC" w:rsidP="00A439DC">
            <w:pPr>
              <w:jc w:val="center"/>
              <w:rPr>
                <w:rFonts w:ascii="Arial" w:hAnsi="Arial" w:cs="Arial"/>
                <w:sz w:val="18"/>
                <w:szCs w:val="18"/>
              </w:rPr>
            </w:pPr>
            <w:r w:rsidRPr="000F6327">
              <w:rPr>
                <w:rFonts w:ascii="Arial" w:hAnsi="Arial" w:cs="Arial"/>
                <w:sz w:val="18"/>
                <w:szCs w:val="18"/>
              </w:rPr>
              <w:t>Deposits, deposit type liabilities and certain other liabilities</w:t>
            </w:r>
          </w:p>
        </w:tc>
        <w:tc>
          <w:tcPr>
            <w:tcW w:w="1807" w:type="dxa"/>
            <w:tcBorders>
              <w:top w:val="single" w:sz="12" w:space="0" w:color="auto"/>
              <w:left w:val="single" w:sz="4" w:space="0" w:color="auto"/>
              <w:bottom w:val="single" w:sz="4" w:space="0" w:color="auto"/>
            </w:tcBorders>
            <w:vAlign w:val="center"/>
          </w:tcPr>
          <w:p w14:paraId="6CDEC157" w14:textId="77777777" w:rsidR="00A439DC" w:rsidRPr="000F6327" w:rsidRDefault="00A439DC" w:rsidP="00A439DC">
            <w:pPr>
              <w:jc w:val="center"/>
              <w:rPr>
                <w:rFonts w:ascii="Arial" w:hAnsi="Arial" w:cs="Arial"/>
                <w:sz w:val="18"/>
                <w:szCs w:val="18"/>
              </w:rPr>
            </w:pPr>
            <w:r w:rsidRPr="000F6327">
              <w:rPr>
                <w:rFonts w:ascii="Arial" w:hAnsi="Arial" w:cs="Arial"/>
                <w:sz w:val="18"/>
                <w:szCs w:val="18"/>
              </w:rPr>
              <w:t>yes</w:t>
            </w:r>
          </w:p>
        </w:tc>
      </w:tr>
      <w:tr w:rsidR="00A439DC" w:rsidRPr="000F6327" w14:paraId="264508E3" w14:textId="77777777" w:rsidTr="004A6302">
        <w:trPr>
          <w:trHeight w:val="227"/>
        </w:trPr>
        <w:tc>
          <w:tcPr>
            <w:tcW w:w="4423" w:type="dxa"/>
            <w:tcBorders>
              <w:top w:val="single" w:sz="4" w:space="0" w:color="auto"/>
              <w:bottom w:val="single" w:sz="4" w:space="0" w:color="auto"/>
              <w:right w:val="single" w:sz="4" w:space="0" w:color="auto"/>
            </w:tcBorders>
            <w:vAlign w:val="center"/>
          </w:tcPr>
          <w:p w14:paraId="3CE42132" w14:textId="77777777" w:rsidR="00A439DC" w:rsidRPr="000F6327" w:rsidRDefault="00A439DC" w:rsidP="00A439DC">
            <w:pPr>
              <w:jc w:val="left"/>
              <w:rPr>
                <w:rFonts w:ascii="Arial" w:hAnsi="Arial" w:cs="Arial"/>
                <w:sz w:val="18"/>
                <w:szCs w:val="18"/>
              </w:rPr>
            </w:pPr>
            <w:r w:rsidRPr="000F6327">
              <w:rPr>
                <w:rFonts w:ascii="Arial" w:hAnsi="Arial" w:cs="Arial"/>
                <w:sz w:val="18"/>
                <w:szCs w:val="18"/>
              </w:rPr>
              <w:t>Deposits with agreed maturity (liabilities)</w:t>
            </w:r>
          </w:p>
        </w:tc>
        <w:tc>
          <w:tcPr>
            <w:tcW w:w="2976" w:type="dxa"/>
            <w:vMerge/>
            <w:tcBorders>
              <w:left w:val="single" w:sz="4" w:space="0" w:color="auto"/>
              <w:right w:val="single" w:sz="4" w:space="0" w:color="auto"/>
            </w:tcBorders>
            <w:vAlign w:val="center"/>
          </w:tcPr>
          <w:p w14:paraId="16DA4259" w14:textId="77777777" w:rsidR="00A439DC" w:rsidRPr="000F6327" w:rsidRDefault="00A439DC" w:rsidP="00A439DC">
            <w:pPr>
              <w:pStyle w:val="Listaszerbekezds"/>
              <w:ind w:left="0"/>
              <w:contextualSpacing w:val="0"/>
              <w:jc w:val="center"/>
              <w:rPr>
                <w:rFonts w:ascii="Arial" w:hAnsi="Arial" w:cs="Arial"/>
                <w:sz w:val="18"/>
                <w:szCs w:val="18"/>
              </w:rPr>
            </w:pPr>
          </w:p>
        </w:tc>
        <w:tc>
          <w:tcPr>
            <w:tcW w:w="1807" w:type="dxa"/>
            <w:tcBorders>
              <w:top w:val="single" w:sz="4" w:space="0" w:color="auto"/>
              <w:left w:val="single" w:sz="4" w:space="0" w:color="auto"/>
              <w:bottom w:val="single" w:sz="4" w:space="0" w:color="auto"/>
            </w:tcBorders>
            <w:vAlign w:val="center"/>
          </w:tcPr>
          <w:p w14:paraId="4E30193D" w14:textId="77777777" w:rsidR="00A439DC" w:rsidRPr="000F6327" w:rsidRDefault="00A439DC" w:rsidP="00A439DC">
            <w:pPr>
              <w:jc w:val="center"/>
              <w:rPr>
                <w:rFonts w:ascii="Arial" w:hAnsi="Arial" w:cs="Arial"/>
                <w:sz w:val="18"/>
                <w:szCs w:val="18"/>
              </w:rPr>
            </w:pPr>
            <w:r w:rsidRPr="000F6327">
              <w:rPr>
                <w:rFonts w:ascii="Arial" w:hAnsi="Arial" w:cs="Arial"/>
                <w:sz w:val="18"/>
                <w:szCs w:val="18"/>
              </w:rPr>
              <w:t>yes</w:t>
            </w:r>
          </w:p>
        </w:tc>
      </w:tr>
      <w:tr w:rsidR="00A439DC" w:rsidRPr="000F6327" w14:paraId="0A8C3EE3" w14:textId="77777777" w:rsidTr="004A6302">
        <w:trPr>
          <w:trHeight w:val="227"/>
        </w:trPr>
        <w:tc>
          <w:tcPr>
            <w:tcW w:w="4423" w:type="dxa"/>
            <w:tcBorders>
              <w:top w:val="single" w:sz="4" w:space="0" w:color="auto"/>
              <w:bottom w:val="single" w:sz="4" w:space="0" w:color="auto"/>
              <w:right w:val="single" w:sz="4" w:space="0" w:color="auto"/>
            </w:tcBorders>
            <w:vAlign w:val="center"/>
          </w:tcPr>
          <w:p w14:paraId="4172AA22" w14:textId="77777777" w:rsidR="00A439DC" w:rsidRPr="000F6327" w:rsidRDefault="00A439DC" w:rsidP="00A439DC">
            <w:pPr>
              <w:jc w:val="left"/>
              <w:rPr>
                <w:rFonts w:ascii="Arial" w:hAnsi="Arial" w:cs="Arial"/>
                <w:sz w:val="18"/>
                <w:szCs w:val="18"/>
              </w:rPr>
            </w:pPr>
            <w:r w:rsidRPr="000F6327">
              <w:rPr>
                <w:rFonts w:ascii="Arial" w:hAnsi="Arial" w:cs="Arial"/>
                <w:sz w:val="18"/>
                <w:szCs w:val="18"/>
              </w:rPr>
              <w:t>Liabilities from repo trade</w:t>
            </w:r>
          </w:p>
        </w:tc>
        <w:tc>
          <w:tcPr>
            <w:tcW w:w="2976" w:type="dxa"/>
            <w:vMerge/>
            <w:tcBorders>
              <w:left w:val="single" w:sz="4" w:space="0" w:color="auto"/>
              <w:right w:val="single" w:sz="4" w:space="0" w:color="auto"/>
            </w:tcBorders>
            <w:vAlign w:val="center"/>
          </w:tcPr>
          <w:p w14:paraId="66F5A0A2" w14:textId="77777777" w:rsidR="00A439DC" w:rsidRPr="000F6327" w:rsidRDefault="00A439DC" w:rsidP="00A439DC">
            <w:pPr>
              <w:pStyle w:val="Listaszerbekezds"/>
              <w:ind w:left="0"/>
              <w:contextualSpacing w:val="0"/>
              <w:jc w:val="center"/>
              <w:rPr>
                <w:rFonts w:ascii="Arial" w:hAnsi="Arial" w:cs="Arial"/>
                <w:sz w:val="18"/>
                <w:szCs w:val="18"/>
              </w:rPr>
            </w:pPr>
          </w:p>
        </w:tc>
        <w:tc>
          <w:tcPr>
            <w:tcW w:w="1807" w:type="dxa"/>
            <w:tcBorders>
              <w:top w:val="single" w:sz="4" w:space="0" w:color="auto"/>
              <w:left w:val="single" w:sz="4" w:space="0" w:color="auto"/>
              <w:bottom w:val="single" w:sz="4" w:space="0" w:color="auto"/>
            </w:tcBorders>
            <w:vAlign w:val="center"/>
          </w:tcPr>
          <w:p w14:paraId="78204F39" w14:textId="77777777" w:rsidR="00A439DC" w:rsidRPr="000F6327" w:rsidRDefault="00A439DC" w:rsidP="00A439DC">
            <w:pPr>
              <w:jc w:val="center"/>
              <w:rPr>
                <w:rFonts w:ascii="Arial" w:hAnsi="Arial" w:cs="Arial"/>
                <w:sz w:val="18"/>
                <w:szCs w:val="18"/>
              </w:rPr>
            </w:pPr>
            <w:r w:rsidRPr="000F6327">
              <w:rPr>
                <w:rFonts w:ascii="Arial" w:hAnsi="Arial" w:cs="Arial"/>
                <w:sz w:val="18"/>
                <w:szCs w:val="18"/>
              </w:rPr>
              <w:t>yes</w:t>
            </w:r>
          </w:p>
        </w:tc>
      </w:tr>
      <w:tr w:rsidR="00A439DC" w:rsidRPr="000F6327" w14:paraId="098688CC" w14:textId="77777777" w:rsidTr="004A6302">
        <w:trPr>
          <w:trHeight w:val="227"/>
        </w:trPr>
        <w:tc>
          <w:tcPr>
            <w:tcW w:w="4423" w:type="dxa"/>
            <w:tcBorders>
              <w:top w:val="single" w:sz="4" w:space="0" w:color="auto"/>
              <w:bottom w:val="single" w:sz="4" w:space="0" w:color="auto"/>
              <w:right w:val="single" w:sz="4" w:space="0" w:color="auto"/>
            </w:tcBorders>
            <w:vAlign w:val="center"/>
          </w:tcPr>
          <w:p w14:paraId="415543A3" w14:textId="77777777" w:rsidR="00A439DC" w:rsidRPr="000F6327" w:rsidRDefault="00A439DC" w:rsidP="00A439DC">
            <w:pPr>
              <w:jc w:val="left"/>
              <w:rPr>
                <w:rFonts w:ascii="Arial" w:hAnsi="Arial" w:cs="Arial"/>
                <w:sz w:val="18"/>
                <w:szCs w:val="18"/>
              </w:rPr>
            </w:pPr>
            <w:r w:rsidRPr="000F6327">
              <w:rPr>
                <w:rFonts w:ascii="Arial" w:hAnsi="Arial" w:cs="Arial"/>
                <w:sz w:val="18"/>
                <w:szCs w:val="18"/>
              </w:rPr>
              <w:t>Other debt liabilities (loans borrowed)</w:t>
            </w:r>
          </w:p>
        </w:tc>
        <w:tc>
          <w:tcPr>
            <w:tcW w:w="2976" w:type="dxa"/>
            <w:vMerge/>
            <w:tcBorders>
              <w:left w:val="single" w:sz="4" w:space="0" w:color="auto"/>
              <w:right w:val="single" w:sz="4" w:space="0" w:color="auto"/>
            </w:tcBorders>
            <w:vAlign w:val="center"/>
          </w:tcPr>
          <w:p w14:paraId="7F108E64" w14:textId="77777777" w:rsidR="00A439DC" w:rsidRPr="000F6327" w:rsidRDefault="00A439DC" w:rsidP="00A439DC">
            <w:pPr>
              <w:pStyle w:val="Listaszerbekezds"/>
              <w:ind w:left="0"/>
              <w:contextualSpacing w:val="0"/>
              <w:jc w:val="center"/>
              <w:rPr>
                <w:rFonts w:ascii="Arial" w:hAnsi="Arial" w:cs="Arial"/>
                <w:sz w:val="18"/>
                <w:szCs w:val="18"/>
              </w:rPr>
            </w:pPr>
          </w:p>
        </w:tc>
        <w:tc>
          <w:tcPr>
            <w:tcW w:w="1807" w:type="dxa"/>
            <w:tcBorders>
              <w:top w:val="single" w:sz="4" w:space="0" w:color="auto"/>
              <w:left w:val="single" w:sz="4" w:space="0" w:color="auto"/>
              <w:bottom w:val="single" w:sz="4" w:space="0" w:color="auto"/>
            </w:tcBorders>
            <w:vAlign w:val="center"/>
          </w:tcPr>
          <w:p w14:paraId="39338BCA" w14:textId="77777777" w:rsidR="00A439DC" w:rsidRPr="000F6327" w:rsidRDefault="00A439DC" w:rsidP="00A439DC">
            <w:pPr>
              <w:jc w:val="center"/>
              <w:rPr>
                <w:rFonts w:ascii="Arial" w:hAnsi="Arial" w:cs="Arial"/>
                <w:sz w:val="18"/>
                <w:szCs w:val="18"/>
              </w:rPr>
            </w:pPr>
            <w:r w:rsidRPr="000F6327">
              <w:rPr>
                <w:rFonts w:ascii="Arial" w:hAnsi="Arial" w:cs="Arial"/>
                <w:sz w:val="18"/>
                <w:szCs w:val="18"/>
              </w:rPr>
              <w:t>yes</w:t>
            </w:r>
          </w:p>
        </w:tc>
      </w:tr>
      <w:tr w:rsidR="00A439DC" w:rsidRPr="000F6327" w14:paraId="64D3CEB3" w14:textId="77777777" w:rsidTr="004A6302">
        <w:trPr>
          <w:trHeight w:val="227"/>
        </w:trPr>
        <w:tc>
          <w:tcPr>
            <w:tcW w:w="4423" w:type="dxa"/>
            <w:tcBorders>
              <w:top w:val="single" w:sz="4" w:space="0" w:color="auto"/>
              <w:bottom w:val="single" w:sz="4" w:space="0" w:color="auto"/>
              <w:right w:val="single" w:sz="4" w:space="0" w:color="auto"/>
            </w:tcBorders>
            <w:vAlign w:val="center"/>
          </w:tcPr>
          <w:p w14:paraId="093AA75F" w14:textId="77777777" w:rsidR="00A439DC" w:rsidRPr="000F6327" w:rsidRDefault="00A439DC" w:rsidP="00A439DC">
            <w:pPr>
              <w:jc w:val="left"/>
              <w:rPr>
                <w:rFonts w:ascii="Arial" w:hAnsi="Arial" w:cs="Arial"/>
                <w:sz w:val="18"/>
                <w:szCs w:val="18"/>
              </w:rPr>
            </w:pPr>
            <w:r w:rsidRPr="000F6327">
              <w:rPr>
                <w:rFonts w:ascii="Arial" w:hAnsi="Arial" w:cs="Arial"/>
                <w:sz w:val="18"/>
                <w:szCs w:val="18"/>
              </w:rPr>
              <w:t>Commercial loans and advance payments (liabilities)</w:t>
            </w:r>
          </w:p>
        </w:tc>
        <w:tc>
          <w:tcPr>
            <w:tcW w:w="2976" w:type="dxa"/>
            <w:vMerge/>
            <w:tcBorders>
              <w:left w:val="single" w:sz="4" w:space="0" w:color="auto"/>
              <w:right w:val="single" w:sz="4" w:space="0" w:color="auto"/>
            </w:tcBorders>
            <w:vAlign w:val="center"/>
          </w:tcPr>
          <w:p w14:paraId="2A338FE6" w14:textId="77777777" w:rsidR="00A439DC" w:rsidRPr="000F6327" w:rsidRDefault="00A439DC" w:rsidP="00A439DC">
            <w:pPr>
              <w:pStyle w:val="Listaszerbekezds"/>
              <w:ind w:left="0"/>
              <w:contextualSpacing w:val="0"/>
              <w:jc w:val="center"/>
              <w:rPr>
                <w:rFonts w:ascii="Arial" w:hAnsi="Arial" w:cs="Arial"/>
                <w:sz w:val="18"/>
                <w:szCs w:val="18"/>
              </w:rPr>
            </w:pPr>
          </w:p>
        </w:tc>
        <w:tc>
          <w:tcPr>
            <w:tcW w:w="1807" w:type="dxa"/>
            <w:tcBorders>
              <w:top w:val="single" w:sz="4" w:space="0" w:color="auto"/>
              <w:left w:val="single" w:sz="4" w:space="0" w:color="auto"/>
              <w:bottom w:val="single" w:sz="4" w:space="0" w:color="auto"/>
            </w:tcBorders>
            <w:vAlign w:val="center"/>
          </w:tcPr>
          <w:p w14:paraId="172440BA" w14:textId="77777777" w:rsidR="00A439DC" w:rsidRPr="000F6327" w:rsidRDefault="00A439DC" w:rsidP="00A439DC">
            <w:pPr>
              <w:jc w:val="center"/>
              <w:rPr>
                <w:rFonts w:ascii="Arial" w:hAnsi="Arial" w:cs="Arial"/>
                <w:sz w:val="18"/>
                <w:szCs w:val="18"/>
              </w:rPr>
            </w:pPr>
            <w:r w:rsidRPr="000F6327">
              <w:rPr>
                <w:rFonts w:ascii="Arial" w:hAnsi="Arial" w:cs="Arial"/>
                <w:sz w:val="18"/>
                <w:szCs w:val="18"/>
              </w:rPr>
              <w:t>possible</w:t>
            </w:r>
          </w:p>
        </w:tc>
      </w:tr>
      <w:tr w:rsidR="00A439DC" w:rsidRPr="000F6327" w14:paraId="323CA418" w14:textId="77777777" w:rsidTr="004A6302">
        <w:trPr>
          <w:trHeight w:val="227"/>
        </w:trPr>
        <w:tc>
          <w:tcPr>
            <w:tcW w:w="4423" w:type="dxa"/>
            <w:tcBorders>
              <w:top w:val="single" w:sz="4" w:space="0" w:color="auto"/>
              <w:bottom w:val="single" w:sz="12" w:space="0" w:color="auto"/>
              <w:right w:val="single" w:sz="4" w:space="0" w:color="auto"/>
            </w:tcBorders>
            <w:vAlign w:val="center"/>
          </w:tcPr>
          <w:p w14:paraId="2CAD8C89" w14:textId="77777777" w:rsidR="00A439DC" w:rsidRPr="000F6327" w:rsidRDefault="00A439DC" w:rsidP="00A439DC">
            <w:pPr>
              <w:jc w:val="left"/>
              <w:rPr>
                <w:rFonts w:ascii="Arial" w:hAnsi="Arial" w:cs="Arial"/>
                <w:sz w:val="18"/>
                <w:szCs w:val="18"/>
              </w:rPr>
            </w:pPr>
            <w:r w:rsidRPr="000F6327">
              <w:rPr>
                <w:rFonts w:ascii="Arial" w:hAnsi="Arial" w:cs="Arial"/>
                <w:sz w:val="18"/>
                <w:szCs w:val="18"/>
              </w:rPr>
              <w:t>Other debts and accounts payable</w:t>
            </w:r>
          </w:p>
        </w:tc>
        <w:tc>
          <w:tcPr>
            <w:tcW w:w="2976" w:type="dxa"/>
            <w:vMerge/>
            <w:tcBorders>
              <w:left w:val="single" w:sz="4" w:space="0" w:color="auto"/>
              <w:bottom w:val="single" w:sz="12" w:space="0" w:color="auto"/>
              <w:right w:val="single" w:sz="4" w:space="0" w:color="auto"/>
            </w:tcBorders>
            <w:vAlign w:val="center"/>
          </w:tcPr>
          <w:p w14:paraId="18F51FA4" w14:textId="77777777" w:rsidR="00A439DC" w:rsidRPr="000F6327" w:rsidRDefault="00A439DC" w:rsidP="00A439DC">
            <w:pPr>
              <w:pStyle w:val="Listaszerbekezds"/>
              <w:ind w:left="0"/>
              <w:contextualSpacing w:val="0"/>
              <w:jc w:val="center"/>
              <w:rPr>
                <w:rFonts w:ascii="Arial" w:hAnsi="Arial" w:cs="Arial"/>
                <w:sz w:val="18"/>
                <w:szCs w:val="18"/>
              </w:rPr>
            </w:pPr>
          </w:p>
        </w:tc>
        <w:tc>
          <w:tcPr>
            <w:tcW w:w="1807" w:type="dxa"/>
            <w:tcBorders>
              <w:top w:val="single" w:sz="4" w:space="0" w:color="auto"/>
              <w:left w:val="single" w:sz="4" w:space="0" w:color="auto"/>
              <w:bottom w:val="single" w:sz="12" w:space="0" w:color="auto"/>
            </w:tcBorders>
            <w:vAlign w:val="center"/>
          </w:tcPr>
          <w:p w14:paraId="0ECB8F14" w14:textId="77777777" w:rsidR="00A439DC" w:rsidRPr="000F6327" w:rsidRDefault="00A439DC" w:rsidP="00A439DC">
            <w:pPr>
              <w:jc w:val="center"/>
              <w:rPr>
                <w:rFonts w:ascii="Arial" w:hAnsi="Arial" w:cs="Arial"/>
                <w:sz w:val="18"/>
                <w:szCs w:val="18"/>
              </w:rPr>
            </w:pPr>
            <w:r w:rsidRPr="000F6327">
              <w:rPr>
                <w:rFonts w:ascii="Arial" w:hAnsi="Arial" w:cs="Arial"/>
                <w:sz w:val="18"/>
                <w:szCs w:val="18"/>
              </w:rPr>
              <w:t>possible</w:t>
            </w:r>
          </w:p>
        </w:tc>
      </w:tr>
      <w:tr w:rsidR="00A439DC" w:rsidRPr="000F6327" w14:paraId="5F748ED8" w14:textId="77777777" w:rsidTr="004A6302">
        <w:trPr>
          <w:trHeight w:val="227"/>
        </w:trPr>
        <w:tc>
          <w:tcPr>
            <w:tcW w:w="4423" w:type="dxa"/>
            <w:tcBorders>
              <w:top w:val="single" w:sz="12" w:space="0" w:color="auto"/>
              <w:bottom w:val="single" w:sz="4" w:space="0" w:color="auto"/>
              <w:right w:val="single" w:sz="4" w:space="0" w:color="auto"/>
            </w:tcBorders>
            <w:vAlign w:val="center"/>
          </w:tcPr>
          <w:p w14:paraId="5B6FFE8A" w14:textId="77777777" w:rsidR="00A439DC" w:rsidRPr="000F6327" w:rsidRDefault="00A439DC" w:rsidP="00A439DC">
            <w:pPr>
              <w:jc w:val="left"/>
              <w:rPr>
                <w:rFonts w:ascii="Arial" w:hAnsi="Arial" w:cs="Arial"/>
                <w:sz w:val="18"/>
                <w:szCs w:val="18"/>
              </w:rPr>
            </w:pPr>
            <w:r w:rsidRPr="000F6327">
              <w:rPr>
                <w:rFonts w:ascii="Arial" w:hAnsi="Arial" w:cs="Arial"/>
                <w:sz w:val="18"/>
                <w:szCs w:val="18"/>
              </w:rPr>
              <w:t>Financial derivative assets</w:t>
            </w:r>
          </w:p>
        </w:tc>
        <w:tc>
          <w:tcPr>
            <w:tcW w:w="2976" w:type="dxa"/>
            <w:vMerge w:val="restart"/>
            <w:tcBorders>
              <w:top w:val="single" w:sz="12" w:space="0" w:color="auto"/>
              <w:left w:val="single" w:sz="4" w:space="0" w:color="auto"/>
              <w:right w:val="single" w:sz="4" w:space="0" w:color="auto"/>
            </w:tcBorders>
            <w:vAlign w:val="center"/>
          </w:tcPr>
          <w:p w14:paraId="7284DB75" w14:textId="77777777" w:rsidR="00A439DC" w:rsidRPr="000F6327" w:rsidRDefault="00A439DC" w:rsidP="00A439DC">
            <w:pPr>
              <w:jc w:val="center"/>
              <w:rPr>
                <w:rFonts w:ascii="Arial" w:hAnsi="Arial" w:cs="Arial"/>
                <w:sz w:val="18"/>
                <w:szCs w:val="18"/>
              </w:rPr>
            </w:pPr>
            <w:r w:rsidRPr="000F6327">
              <w:rPr>
                <w:rFonts w:ascii="Arial" w:hAnsi="Arial" w:cs="Arial"/>
                <w:sz w:val="18"/>
                <w:szCs w:val="18"/>
              </w:rPr>
              <w:t>Financial derivatives</w:t>
            </w:r>
          </w:p>
        </w:tc>
        <w:tc>
          <w:tcPr>
            <w:tcW w:w="1807" w:type="dxa"/>
            <w:tcBorders>
              <w:top w:val="single" w:sz="12" w:space="0" w:color="auto"/>
              <w:left w:val="single" w:sz="4" w:space="0" w:color="auto"/>
              <w:bottom w:val="single" w:sz="4" w:space="0" w:color="auto"/>
            </w:tcBorders>
            <w:vAlign w:val="center"/>
          </w:tcPr>
          <w:p w14:paraId="6DE403D9" w14:textId="77777777" w:rsidR="00A439DC" w:rsidRPr="000F6327" w:rsidRDefault="00A439DC" w:rsidP="00A439DC">
            <w:pPr>
              <w:jc w:val="center"/>
              <w:rPr>
                <w:rFonts w:ascii="Arial" w:hAnsi="Arial" w:cs="Arial"/>
                <w:sz w:val="18"/>
                <w:szCs w:val="18"/>
              </w:rPr>
            </w:pPr>
            <w:r w:rsidRPr="000F6327">
              <w:rPr>
                <w:rFonts w:ascii="Arial" w:hAnsi="Arial" w:cs="Arial"/>
                <w:sz w:val="18"/>
                <w:szCs w:val="18"/>
              </w:rPr>
              <w:t>none</w:t>
            </w:r>
          </w:p>
        </w:tc>
      </w:tr>
      <w:tr w:rsidR="00A439DC" w:rsidRPr="000F6327" w14:paraId="4BA7904E" w14:textId="77777777" w:rsidTr="004A6302">
        <w:trPr>
          <w:trHeight w:val="227"/>
        </w:trPr>
        <w:tc>
          <w:tcPr>
            <w:tcW w:w="4423" w:type="dxa"/>
            <w:tcBorders>
              <w:top w:val="single" w:sz="4" w:space="0" w:color="auto"/>
              <w:bottom w:val="single" w:sz="12" w:space="0" w:color="auto"/>
              <w:right w:val="single" w:sz="4" w:space="0" w:color="auto"/>
            </w:tcBorders>
            <w:vAlign w:val="center"/>
          </w:tcPr>
          <w:p w14:paraId="1598EDC8" w14:textId="77777777" w:rsidR="00A439DC" w:rsidRPr="000F6327" w:rsidRDefault="00A439DC" w:rsidP="00A439DC">
            <w:pPr>
              <w:jc w:val="left"/>
              <w:rPr>
                <w:rFonts w:ascii="Arial" w:hAnsi="Arial" w:cs="Arial"/>
                <w:sz w:val="18"/>
                <w:szCs w:val="18"/>
              </w:rPr>
            </w:pPr>
            <w:r w:rsidRPr="000F6327">
              <w:rPr>
                <w:rFonts w:ascii="Arial" w:hAnsi="Arial" w:cs="Arial"/>
                <w:sz w:val="18"/>
                <w:szCs w:val="18"/>
              </w:rPr>
              <w:t>Financial derivative liabilities</w:t>
            </w:r>
          </w:p>
        </w:tc>
        <w:tc>
          <w:tcPr>
            <w:tcW w:w="2976" w:type="dxa"/>
            <w:vMerge/>
            <w:tcBorders>
              <w:left w:val="single" w:sz="4" w:space="0" w:color="auto"/>
              <w:bottom w:val="single" w:sz="12" w:space="0" w:color="auto"/>
              <w:right w:val="single" w:sz="4" w:space="0" w:color="auto"/>
            </w:tcBorders>
            <w:vAlign w:val="center"/>
          </w:tcPr>
          <w:p w14:paraId="26E6C80E" w14:textId="77777777" w:rsidR="00A439DC" w:rsidRPr="000F6327" w:rsidRDefault="00A439DC" w:rsidP="00A439DC">
            <w:pPr>
              <w:pStyle w:val="Listaszerbekezds"/>
              <w:ind w:left="0"/>
              <w:contextualSpacing w:val="0"/>
              <w:jc w:val="center"/>
              <w:rPr>
                <w:rFonts w:ascii="Arial" w:hAnsi="Arial" w:cs="Arial"/>
                <w:sz w:val="18"/>
                <w:szCs w:val="18"/>
              </w:rPr>
            </w:pPr>
          </w:p>
        </w:tc>
        <w:tc>
          <w:tcPr>
            <w:tcW w:w="1807" w:type="dxa"/>
            <w:tcBorders>
              <w:top w:val="single" w:sz="4" w:space="0" w:color="auto"/>
              <w:left w:val="single" w:sz="4" w:space="0" w:color="auto"/>
              <w:bottom w:val="single" w:sz="12" w:space="0" w:color="auto"/>
            </w:tcBorders>
            <w:vAlign w:val="center"/>
          </w:tcPr>
          <w:p w14:paraId="7E9595FA" w14:textId="77777777" w:rsidR="00A439DC" w:rsidRPr="000F6327" w:rsidRDefault="00A439DC" w:rsidP="00A439DC">
            <w:pPr>
              <w:jc w:val="center"/>
              <w:rPr>
                <w:rFonts w:ascii="Arial" w:hAnsi="Arial" w:cs="Arial"/>
                <w:sz w:val="18"/>
                <w:szCs w:val="18"/>
              </w:rPr>
            </w:pPr>
            <w:r w:rsidRPr="000F6327">
              <w:rPr>
                <w:rFonts w:ascii="Arial" w:hAnsi="Arial" w:cs="Arial"/>
                <w:sz w:val="18"/>
                <w:szCs w:val="18"/>
              </w:rPr>
              <w:t>none</w:t>
            </w:r>
          </w:p>
        </w:tc>
      </w:tr>
    </w:tbl>
    <w:p w14:paraId="7657DD2B" w14:textId="77777777" w:rsidR="00F24790" w:rsidRPr="000F6327" w:rsidRDefault="00F24790" w:rsidP="00F24790">
      <w:pPr>
        <w:rPr>
          <w:rFonts w:ascii="Arial" w:hAnsi="Arial" w:cs="Arial"/>
          <w:sz w:val="20"/>
        </w:rPr>
      </w:pPr>
    </w:p>
    <w:p w14:paraId="23CCBCD9" w14:textId="16D78D33" w:rsidR="00F24790" w:rsidRPr="000F6327" w:rsidRDefault="0061056B" w:rsidP="004A6302">
      <w:pPr>
        <w:spacing w:before="120"/>
        <w:rPr>
          <w:rFonts w:ascii="Arial" w:hAnsi="Arial" w:cs="Arial"/>
          <w:sz w:val="20"/>
        </w:rPr>
      </w:pPr>
      <w:r w:rsidRPr="000F6327">
        <w:rPr>
          <w:rFonts w:ascii="Arial" w:hAnsi="Arial"/>
          <w:sz w:val="20"/>
        </w:rPr>
        <w:t xml:space="preserve">7. The substantial and formal requirements applying to data to be included in data reports are included in the technical guideline according to Annex 3 section 9, the possible code values pertaining to the individual data descriptor fields of data reports with </w:t>
      </w:r>
      <w:proofErr w:type="spellStart"/>
      <w:r w:rsidRPr="000F6327">
        <w:rPr>
          <w:rFonts w:ascii="Arial" w:hAnsi="Arial"/>
          <w:sz w:val="20"/>
        </w:rPr>
        <w:t>MNB</w:t>
      </w:r>
      <w:proofErr w:type="spellEnd"/>
      <w:r w:rsidRPr="000F6327">
        <w:rPr>
          <w:rFonts w:ascii="Arial" w:hAnsi="Arial"/>
          <w:sz w:val="20"/>
        </w:rPr>
        <w:t xml:space="preserve"> ID codes M02-M05 are included in the technical guideline according to Annex 3 section 4.7., available on the web site of the </w:t>
      </w:r>
      <w:proofErr w:type="spellStart"/>
      <w:r w:rsidRPr="000F6327">
        <w:rPr>
          <w:rFonts w:ascii="Arial" w:hAnsi="Arial"/>
          <w:sz w:val="20"/>
        </w:rPr>
        <w:t>MNB</w:t>
      </w:r>
      <w:proofErr w:type="spellEnd"/>
      <w:r w:rsidRPr="000F6327">
        <w:rPr>
          <w:rFonts w:ascii="Arial" w:hAnsi="Arial"/>
          <w:sz w:val="20"/>
        </w:rPr>
        <w:t>.</w:t>
      </w:r>
    </w:p>
    <w:p w14:paraId="00759EFD" w14:textId="77777777" w:rsidR="00F24790" w:rsidRPr="000F6327" w:rsidRDefault="00F24790" w:rsidP="00F24790">
      <w:pPr>
        <w:spacing w:before="120"/>
        <w:rPr>
          <w:rFonts w:ascii="Arial" w:hAnsi="Arial" w:cs="Arial"/>
          <w:sz w:val="20"/>
        </w:rPr>
      </w:pPr>
      <w:r w:rsidRPr="000F6327">
        <w:rPr>
          <w:rFonts w:ascii="Arial" w:hAnsi="Arial"/>
          <w:sz w:val="20"/>
        </w:rPr>
        <w:t xml:space="preserve">Fundamentally, in the data reports value dates must be provided in HUF units. The value fields of number of transactions and interest rate of data reports with </w:t>
      </w:r>
      <w:proofErr w:type="spellStart"/>
      <w:r w:rsidRPr="000F6327">
        <w:rPr>
          <w:rFonts w:ascii="Arial" w:hAnsi="Arial"/>
          <w:sz w:val="20"/>
        </w:rPr>
        <w:t>MNB</w:t>
      </w:r>
      <w:proofErr w:type="spellEnd"/>
      <w:r w:rsidRPr="000F6327">
        <w:rPr>
          <w:rFonts w:ascii="Arial" w:hAnsi="Arial"/>
          <w:sz w:val="20"/>
        </w:rPr>
        <w:t xml:space="preserve"> ID codes M02-M05 are an exception to the above rule. In the case of number of items, positive integer numbers, and when values applying to interest rates are reported, percentage format value data must be included with an accuracy of 4 decimal places in the data reports (e.g. in the case of the deposit rate of a stock of 1.35 per cent, the value figure to be reported is: 1,3500).</w:t>
      </w:r>
    </w:p>
    <w:p w14:paraId="3B60EE55" w14:textId="6650998B" w:rsidR="00F24790" w:rsidRPr="000F6327" w:rsidRDefault="0061056B" w:rsidP="004A6302">
      <w:pPr>
        <w:keepNext/>
        <w:spacing w:before="240"/>
        <w:rPr>
          <w:rFonts w:ascii="Arial" w:hAnsi="Arial" w:cs="Arial"/>
          <w:sz w:val="20"/>
        </w:rPr>
      </w:pPr>
      <w:r w:rsidRPr="000F6327">
        <w:rPr>
          <w:rFonts w:ascii="Arial" w:hAnsi="Arial"/>
          <w:sz w:val="20"/>
        </w:rPr>
        <w:t xml:space="preserve">8. The credits (assets) and the deposits (liabilities) must be represented on a gross </w:t>
      </w:r>
      <w:proofErr w:type="gramStart"/>
      <w:r w:rsidRPr="000F6327">
        <w:rPr>
          <w:rFonts w:ascii="Arial" w:hAnsi="Arial"/>
          <w:sz w:val="20"/>
        </w:rPr>
        <w:t>basis,</w:t>
      </w:r>
      <w:proofErr w:type="gramEnd"/>
      <w:r w:rsidRPr="000F6327">
        <w:rPr>
          <w:rFonts w:ascii="Arial" w:hAnsi="Arial"/>
          <w:sz w:val="20"/>
        </w:rPr>
        <w:t xml:space="preserve"> they must not be netted with other assets and liabilities.</w:t>
      </w:r>
    </w:p>
    <w:p w14:paraId="10A402FB" w14:textId="77777777" w:rsidR="00F24790" w:rsidRPr="000F6327" w:rsidRDefault="00F24790" w:rsidP="004A6302">
      <w:pPr>
        <w:keepNext/>
        <w:rPr>
          <w:rFonts w:ascii="Arial" w:hAnsi="Arial" w:cs="Arial"/>
          <w:sz w:val="20"/>
        </w:rPr>
      </w:pPr>
    </w:p>
    <w:p w14:paraId="7F131CCA" w14:textId="77777777" w:rsidR="00F24790" w:rsidRPr="000F6327" w:rsidRDefault="00F24790" w:rsidP="00F24790">
      <w:pPr>
        <w:rPr>
          <w:rFonts w:ascii="Arial" w:hAnsi="Arial" w:cs="Arial"/>
          <w:sz w:val="20"/>
        </w:rPr>
      </w:pPr>
      <w:r w:rsidRPr="000F6327">
        <w:rPr>
          <w:rFonts w:ascii="Arial" w:hAnsi="Arial"/>
          <w:sz w:val="20"/>
        </w:rPr>
        <w:t>The stock data (asset and liability positions) and transactions of financial derivatives must be summarized on a gross basis, separately by transaction, and included in the data reports in that form. The asset and liability side items must not be netted in the case of derivatives, either.</w:t>
      </w:r>
    </w:p>
    <w:p w14:paraId="1B4467C6" w14:textId="3D1F564B" w:rsidR="00F24790" w:rsidRPr="000F6327" w:rsidRDefault="0061056B" w:rsidP="00F24790">
      <w:pPr>
        <w:spacing w:before="240"/>
        <w:rPr>
          <w:rFonts w:ascii="Arial" w:hAnsi="Arial" w:cs="Arial"/>
          <w:sz w:val="20"/>
        </w:rPr>
      </w:pPr>
      <w:r w:rsidRPr="000F6327">
        <w:rPr>
          <w:rFonts w:ascii="Arial" w:hAnsi="Arial"/>
          <w:sz w:val="20"/>
        </w:rPr>
        <w:lastRenderedPageBreak/>
        <w:t xml:space="preserve">9. In data reports with </w:t>
      </w:r>
      <w:proofErr w:type="spellStart"/>
      <w:r w:rsidRPr="000F6327">
        <w:rPr>
          <w:rFonts w:ascii="Arial" w:hAnsi="Arial"/>
          <w:sz w:val="20"/>
        </w:rPr>
        <w:t>MNB</w:t>
      </w:r>
      <w:proofErr w:type="spellEnd"/>
      <w:r w:rsidRPr="000F6327">
        <w:rPr>
          <w:rFonts w:ascii="Arial" w:hAnsi="Arial"/>
          <w:sz w:val="20"/>
        </w:rPr>
        <w:t xml:space="preserve"> ID codes M02-M05, those items that have the same characteristics - regularly showing the same values concerning the individual data descriptor fields - must be aggregated and reported accordingly. (In line with the above rule, it must not happen that records reported in different lines of the data report are identical along every data descriptor field).</w:t>
      </w:r>
    </w:p>
    <w:p w14:paraId="2A4DCA1B" w14:textId="763E4B31" w:rsidR="00F24790" w:rsidRPr="000F6327" w:rsidRDefault="0061056B" w:rsidP="00F24790">
      <w:pPr>
        <w:spacing w:before="240"/>
        <w:rPr>
          <w:rFonts w:ascii="Arial" w:hAnsi="Arial" w:cs="Arial"/>
          <w:sz w:val="20"/>
        </w:rPr>
      </w:pPr>
      <w:r w:rsidRPr="000F6327">
        <w:rPr>
          <w:rFonts w:ascii="Arial" w:hAnsi="Arial"/>
          <w:sz w:val="20"/>
        </w:rPr>
        <w:t xml:space="preserve">10. In data reports with </w:t>
      </w:r>
      <w:proofErr w:type="spellStart"/>
      <w:r w:rsidRPr="000F6327">
        <w:rPr>
          <w:rFonts w:ascii="Arial" w:hAnsi="Arial"/>
          <w:sz w:val="20"/>
        </w:rPr>
        <w:t>MNB</w:t>
      </w:r>
      <w:proofErr w:type="spellEnd"/>
      <w:r w:rsidRPr="000F6327">
        <w:rPr>
          <w:rFonts w:ascii="Arial" w:hAnsi="Arial"/>
          <w:sz w:val="20"/>
        </w:rPr>
        <w:t xml:space="preserve"> ID codes M02-M05 those items must also be included whose stock is zero at the end of the period, however, such value fields - such as reclassification, (statistical) interest projected on the reporting period, cumulated (statistical) interest closing stock for the reporting period - that must be reported according to the rules on completion.</w:t>
      </w:r>
    </w:p>
    <w:p w14:paraId="054F49F9" w14:textId="4ED78FBC" w:rsidR="00F24790" w:rsidRPr="000F6327" w:rsidRDefault="00F24790" w:rsidP="0061056B">
      <w:pPr>
        <w:keepNext/>
        <w:spacing w:before="240"/>
        <w:rPr>
          <w:rFonts w:ascii="Arial" w:hAnsi="Arial" w:cs="Arial"/>
          <w:sz w:val="20"/>
        </w:rPr>
      </w:pPr>
      <w:r w:rsidRPr="000F6327">
        <w:rPr>
          <w:rFonts w:ascii="Arial" w:hAnsi="Arial"/>
          <w:sz w:val="20"/>
        </w:rPr>
        <w:t xml:space="preserve">11. Handling of defaulted loans pursuant to CRR in data reports with </w:t>
      </w:r>
      <w:proofErr w:type="spellStart"/>
      <w:r w:rsidRPr="000F6327">
        <w:rPr>
          <w:rFonts w:ascii="Arial" w:hAnsi="Arial"/>
          <w:sz w:val="20"/>
        </w:rPr>
        <w:t>MNB</w:t>
      </w:r>
      <w:proofErr w:type="spellEnd"/>
      <w:r w:rsidRPr="000F6327">
        <w:rPr>
          <w:rFonts w:ascii="Arial" w:hAnsi="Arial"/>
          <w:sz w:val="20"/>
        </w:rPr>
        <w:t xml:space="preserve"> ID codes M03</w:t>
      </w:r>
    </w:p>
    <w:p w14:paraId="4DD598F8" w14:textId="77777777" w:rsidR="00F24790" w:rsidRPr="000F6327" w:rsidRDefault="00F24790" w:rsidP="00F24790">
      <w:pPr>
        <w:spacing w:before="240"/>
        <w:rPr>
          <w:rFonts w:ascii="Arial" w:hAnsi="Arial" w:cs="Arial"/>
          <w:sz w:val="20"/>
        </w:rPr>
      </w:pPr>
      <w:r w:rsidRPr="000F6327">
        <w:rPr>
          <w:rFonts w:ascii="Arial" w:hAnsi="Arial"/>
          <w:sz w:val="20"/>
        </w:rPr>
        <w:t xml:space="preserve">In data supply with </w:t>
      </w:r>
      <w:proofErr w:type="spellStart"/>
      <w:r w:rsidRPr="000F6327">
        <w:rPr>
          <w:rFonts w:ascii="Arial" w:hAnsi="Arial"/>
          <w:sz w:val="20"/>
        </w:rPr>
        <w:t>MNB</w:t>
      </w:r>
      <w:proofErr w:type="spellEnd"/>
      <w:r w:rsidRPr="000F6327">
        <w:rPr>
          <w:rFonts w:ascii="Arial" w:hAnsi="Arial"/>
          <w:sz w:val="20"/>
        </w:rPr>
        <w:t xml:space="preserve"> ID codes M03, when populating the “Current interest rate of the stock” and the “Annualised interest rate of the stock” columns, the stock and interest rate of loans classified as “defaulted” pursuant to CRR Article 178 paragraphs (1) to (5) should be disregarded in the definition of the weighted average interest rate. If the reason why no interest rate is provided in the given column of the data report is that the stock only contains loans classified as defaulted pursuant to CRR Article 178 paragraphs (1) to (5), the value of “</w:t>
      </w:r>
      <w:proofErr w:type="spellStart"/>
      <w:r w:rsidRPr="000F6327">
        <w:rPr>
          <w:rFonts w:ascii="Arial" w:hAnsi="Arial"/>
          <w:sz w:val="20"/>
        </w:rPr>
        <w:t>n.a.</w:t>
      </w:r>
      <w:proofErr w:type="spellEnd"/>
      <w:r w:rsidRPr="000F6327">
        <w:rPr>
          <w:rFonts w:ascii="Arial" w:hAnsi="Arial"/>
          <w:sz w:val="20"/>
        </w:rPr>
        <w:t>” must be reported for both the current and the annualised rates.</w:t>
      </w:r>
    </w:p>
    <w:p w14:paraId="165A2ED3" w14:textId="3EB1FFBB" w:rsidR="00F24790" w:rsidRPr="000F6327" w:rsidRDefault="00F24790" w:rsidP="0061056B">
      <w:pPr>
        <w:spacing w:before="240"/>
        <w:rPr>
          <w:rFonts w:ascii="Arial" w:hAnsi="Arial" w:cs="Arial"/>
          <w:sz w:val="20"/>
        </w:rPr>
      </w:pPr>
      <w:r w:rsidRPr="000F6327">
        <w:rPr>
          <w:rFonts w:ascii="Arial" w:hAnsi="Arial"/>
          <w:sz w:val="20"/>
        </w:rPr>
        <w:t xml:space="preserve">12. In tables 01 and 02 of data supply with </w:t>
      </w:r>
      <w:proofErr w:type="spellStart"/>
      <w:r w:rsidRPr="000F6327">
        <w:rPr>
          <w:rFonts w:ascii="Arial" w:hAnsi="Arial"/>
          <w:sz w:val="20"/>
        </w:rPr>
        <w:t>MNB</w:t>
      </w:r>
      <w:proofErr w:type="spellEnd"/>
      <w:r w:rsidRPr="000F6327">
        <w:rPr>
          <w:rFonts w:ascii="Arial" w:hAnsi="Arial"/>
          <w:sz w:val="20"/>
        </w:rPr>
        <w:t xml:space="preserve"> ID codes M01 and M11, the assets and liabilities must be basically represented at book value together with the accrued interests. In other types of assets and liabilities, in addition to the above, the gross principal value, statistical cumulated interest, impairment and the statistical valuation adjustment of the instrument must also be indicated, according to the description and line code of the instrument.</w:t>
      </w:r>
    </w:p>
    <w:p w14:paraId="1CC30821" w14:textId="4DAC7A01" w:rsidR="00F24790" w:rsidRPr="000F6327" w:rsidRDefault="00F24790" w:rsidP="0061056B">
      <w:pPr>
        <w:spacing w:before="240"/>
        <w:rPr>
          <w:rFonts w:ascii="Arial" w:hAnsi="Arial" w:cs="Arial"/>
          <w:sz w:val="20"/>
        </w:rPr>
      </w:pPr>
      <w:r w:rsidRPr="000F6327">
        <w:rPr>
          <w:rFonts w:ascii="Arial" w:hAnsi="Arial"/>
          <w:sz w:val="20"/>
        </w:rPr>
        <w:t xml:space="preserve">13. In tables 01 and 02 of data supply with </w:t>
      </w:r>
      <w:proofErr w:type="spellStart"/>
      <w:r w:rsidRPr="000F6327">
        <w:rPr>
          <w:rFonts w:ascii="Arial" w:hAnsi="Arial"/>
          <w:sz w:val="20"/>
        </w:rPr>
        <w:t>MNB</w:t>
      </w:r>
      <w:proofErr w:type="spellEnd"/>
      <w:r w:rsidRPr="000F6327">
        <w:rPr>
          <w:rFonts w:ascii="Arial" w:hAnsi="Arial"/>
          <w:sz w:val="20"/>
        </w:rPr>
        <w:t xml:space="preserve"> ID codes M01 and M11, the meaning of the letter marking of the line codes on valuation is the following.</w:t>
      </w:r>
    </w:p>
    <w:p w14:paraId="011BABAA" w14:textId="77777777" w:rsidR="00614F68" w:rsidRPr="000F6327" w:rsidRDefault="00614F68" w:rsidP="004A6302">
      <w:pPr>
        <w:spacing w:before="240"/>
        <w:rPr>
          <w:rFonts w:ascii="Arial" w:hAnsi="Arial"/>
          <w:sz w:val="20"/>
        </w:rPr>
      </w:pPr>
    </w:p>
    <w:tbl>
      <w:tblPr>
        <w:tblStyle w:val="Rcsostblzat"/>
        <w:tblW w:w="0" w:type="auto"/>
        <w:jc w:val="center"/>
        <w:tblCellMar>
          <w:left w:w="28" w:type="dxa"/>
          <w:right w:w="28" w:type="dxa"/>
        </w:tblCellMar>
        <w:tblLook w:val="04A0" w:firstRow="1" w:lastRow="0" w:firstColumn="1" w:lastColumn="0" w:noHBand="0" w:noVBand="1"/>
      </w:tblPr>
      <w:tblGrid>
        <w:gridCol w:w="5953"/>
      </w:tblGrid>
      <w:tr w:rsidR="004A6302" w:rsidRPr="000F6327" w14:paraId="03892C40" w14:textId="77777777" w:rsidTr="004A6302">
        <w:trPr>
          <w:jc w:val="center"/>
        </w:trPr>
        <w:tc>
          <w:tcPr>
            <w:tcW w:w="5953" w:type="dxa"/>
          </w:tcPr>
          <w:p w14:paraId="1D954BC9" w14:textId="77777777" w:rsidR="004A6302" w:rsidRPr="000F6327" w:rsidRDefault="004A6302" w:rsidP="007D5A17">
            <w:pPr>
              <w:rPr>
                <w:rFonts w:ascii="Arial" w:hAnsi="Arial" w:cs="Arial"/>
                <w:sz w:val="20"/>
              </w:rPr>
            </w:pPr>
            <w:r w:rsidRPr="000F6327">
              <w:rPr>
                <w:rFonts w:ascii="Arial" w:hAnsi="Arial" w:cs="Arial"/>
                <w:b/>
                <w:bCs/>
                <w:sz w:val="20"/>
              </w:rPr>
              <w:t>B</w:t>
            </w:r>
            <w:r w:rsidRPr="000F6327">
              <w:rPr>
                <w:rFonts w:ascii="Arial" w:hAnsi="Arial" w:cs="Arial"/>
                <w:sz w:val="20"/>
              </w:rPr>
              <w:t xml:space="preserve"> - Gross principal amount (interest without nominal/capital value)</w:t>
            </w:r>
          </w:p>
        </w:tc>
      </w:tr>
      <w:tr w:rsidR="004A6302" w:rsidRPr="000F6327" w14:paraId="2109F3B5" w14:textId="77777777" w:rsidTr="004A6302">
        <w:trPr>
          <w:jc w:val="center"/>
        </w:trPr>
        <w:tc>
          <w:tcPr>
            <w:tcW w:w="5953" w:type="dxa"/>
          </w:tcPr>
          <w:p w14:paraId="40734424" w14:textId="77777777" w:rsidR="004A6302" w:rsidRPr="000F6327" w:rsidRDefault="004A6302" w:rsidP="007D5A17">
            <w:pPr>
              <w:rPr>
                <w:rFonts w:ascii="Arial" w:hAnsi="Arial" w:cs="Arial"/>
                <w:sz w:val="20"/>
              </w:rPr>
            </w:pPr>
            <w:r w:rsidRPr="000F6327">
              <w:rPr>
                <w:rFonts w:ascii="Arial" w:hAnsi="Arial" w:cs="Arial"/>
                <w:b/>
                <w:bCs/>
                <w:sz w:val="20"/>
              </w:rPr>
              <w:t>F</w:t>
            </w:r>
            <w:r w:rsidRPr="000F6327">
              <w:rPr>
                <w:rFonts w:ascii="Arial" w:hAnsi="Arial" w:cs="Arial"/>
                <w:sz w:val="20"/>
              </w:rPr>
              <w:t xml:space="preserve"> - Accumulated interest</w:t>
            </w:r>
          </w:p>
        </w:tc>
      </w:tr>
      <w:tr w:rsidR="004A6302" w:rsidRPr="000F6327" w14:paraId="7932AE4D" w14:textId="77777777" w:rsidTr="004A6302">
        <w:trPr>
          <w:jc w:val="center"/>
        </w:trPr>
        <w:tc>
          <w:tcPr>
            <w:tcW w:w="5953" w:type="dxa"/>
          </w:tcPr>
          <w:p w14:paraId="15D721A7" w14:textId="77777777" w:rsidR="004A6302" w:rsidRPr="000F6327" w:rsidRDefault="004A6302" w:rsidP="007D5A17">
            <w:pPr>
              <w:rPr>
                <w:rFonts w:ascii="Arial" w:hAnsi="Arial" w:cs="Arial"/>
                <w:sz w:val="20"/>
              </w:rPr>
            </w:pPr>
            <w:r w:rsidRPr="000F6327">
              <w:rPr>
                <w:rFonts w:ascii="Arial" w:hAnsi="Arial" w:cs="Arial"/>
                <w:b/>
                <w:bCs/>
                <w:sz w:val="20"/>
              </w:rPr>
              <w:t>E</w:t>
            </w:r>
            <w:r w:rsidRPr="000F6327">
              <w:rPr>
                <w:rFonts w:ascii="Arial" w:hAnsi="Arial" w:cs="Arial"/>
                <w:sz w:val="20"/>
              </w:rPr>
              <w:t xml:space="preserve"> - Impairment</w:t>
            </w:r>
          </w:p>
        </w:tc>
      </w:tr>
      <w:tr w:rsidR="004A6302" w:rsidRPr="000F6327" w14:paraId="7902DAD3" w14:textId="77777777" w:rsidTr="004A6302">
        <w:trPr>
          <w:jc w:val="center"/>
        </w:trPr>
        <w:tc>
          <w:tcPr>
            <w:tcW w:w="5953" w:type="dxa"/>
          </w:tcPr>
          <w:p w14:paraId="2855A760" w14:textId="77777777" w:rsidR="004A6302" w:rsidRPr="000F6327" w:rsidRDefault="004A6302" w:rsidP="007D5A17">
            <w:pPr>
              <w:rPr>
                <w:rFonts w:ascii="Arial" w:hAnsi="Arial" w:cs="Arial"/>
                <w:sz w:val="20"/>
              </w:rPr>
            </w:pPr>
            <w:r w:rsidRPr="000F6327">
              <w:rPr>
                <w:rFonts w:ascii="Arial" w:hAnsi="Arial" w:cs="Arial"/>
                <w:b/>
                <w:bCs/>
                <w:sz w:val="20"/>
              </w:rPr>
              <w:t>K</w:t>
            </w:r>
            <w:r w:rsidRPr="000F6327">
              <w:rPr>
                <w:rFonts w:ascii="Arial" w:hAnsi="Arial" w:cs="Arial"/>
                <w:sz w:val="20"/>
              </w:rPr>
              <w:t xml:space="preserve"> - Valuation adjustment</w:t>
            </w:r>
          </w:p>
        </w:tc>
      </w:tr>
      <w:tr w:rsidR="004A6302" w:rsidRPr="000F6327" w14:paraId="5B687183" w14:textId="77777777" w:rsidTr="004A6302">
        <w:trPr>
          <w:jc w:val="center"/>
        </w:trPr>
        <w:tc>
          <w:tcPr>
            <w:tcW w:w="5953" w:type="dxa"/>
          </w:tcPr>
          <w:p w14:paraId="7D91BF65" w14:textId="77777777" w:rsidR="004A6302" w:rsidRPr="000F6327" w:rsidRDefault="004A6302" w:rsidP="007D5A17">
            <w:pPr>
              <w:rPr>
                <w:rFonts w:ascii="Arial" w:hAnsi="Arial" w:cs="Arial"/>
                <w:sz w:val="20"/>
              </w:rPr>
            </w:pPr>
            <w:r w:rsidRPr="000F6327">
              <w:rPr>
                <w:rFonts w:ascii="Arial" w:hAnsi="Arial" w:cs="Arial"/>
                <w:b/>
                <w:bCs/>
                <w:sz w:val="20"/>
              </w:rPr>
              <w:t>N</w:t>
            </w:r>
            <w:r w:rsidRPr="000F6327">
              <w:rPr>
                <w:rFonts w:ascii="Arial" w:hAnsi="Arial" w:cs="Arial"/>
                <w:sz w:val="20"/>
              </w:rPr>
              <w:t xml:space="preserve"> - Net book value (with accrued interest)</w:t>
            </w:r>
          </w:p>
        </w:tc>
      </w:tr>
    </w:tbl>
    <w:p w14:paraId="50D7971D" w14:textId="385F0321" w:rsidR="0061056B" w:rsidRPr="000F6327" w:rsidRDefault="0061056B" w:rsidP="0061056B">
      <w:pPr>
        <w:spacing w:before="240"/>
        <w:rPr>
          <w:rFonts w:ascii="Arial" w:hAnsi="Arial" w:cs="Arial"/>
          <w:sz w:val="20"/>
        </w:rPr>
      </w:pPr>
      <w:r w:rsidRPr="000F6327">
        <w:rPr>
          <w:rFonts w:ascii="Arial" w:hAnsi="Arial" w:cs="Arial"/>
          <w:sz w:val="20"/>
        </w:rPr>
        <w:t>14. The data reported in columns 1 and 2 and in columns 3 and 4 of Table 03 of the re</w:t>
      </w:r>
      <w:r w:rsidR="00F14723">
        <w:rPr>
          <w:rFonts w:ascii="Arial" w:hAnsi="Arial" w:cs="Arial"/>
          <w:sz w:val="20"/>
        </w:rPr>
        <w:t>port</w:t>
      </w:r>
      <w:r w:rsidRPr="000F6327">
        <w:rPr>
          <w:rFonts w:ascii="Arial" w:hAnsi="Arial" w:cs="Arial"/>
          <w:sz w:val="20"/>
        </w:rPr>
        <w:t xml:space="preserve"> </w:t>
      </w:r>
      <w:r w:rsidR="00F14723">
        <w:rPr>
          <w:rFonts w:ascii="Arial" w:hAnsi="Arial" w:cs="Arial"/>
          <w:sz w:val="20"/>
        </w:rPr>
        <w:t>with</w:t>
      </w:r>
      <w:r w:rsidRPr="000F6327">
        <w:rPr>
          <w:rFonts w:ascii="Arial" w:hAnsi="Arial" w:cs="Arial"/>
          <w:sz w:val="20"/>
        </w:rPr>
        <w:t xml:space="preserve"> </w:t>
      </w:r>
      <w:proofErr w:type="spellStart"/>
      <w:r w:rsidRPr="000F6327">
        <w:rPr>
          <w:rFonts w:ascii="Arial" w:hAnsi="Arial" w:cs="Arial"/>
          <w:sz w:val="20"/>
        </w:rPr>
        <w:t>MNB</w:t>
      </w:r>
      <w:proofErr w:type="spellEnd"/>
      <w:r w:rsidRPr="000F6327">
        <w:rPr>
          <w:rFonts w:ascii="Arial" w:hAnsi="Arial" w:cs="Arial"/>
          <w:sz w:val="20"/>
        </w:rPr>
        <w:t xml:space="preserve"> identification code M01 for the month of January as the reference period must be identical by pairs.</w:t>
      </w:r>
    </w:p>
    <w:p w14:paraId="79CD1C48" w14:textId="3007D1BF" w:rsidR="0061056B" w:rsidRPr="000F6327" w:rsidRDefault="0061056B" w:rsidP="0061056B">
      <w:pPr>
        <w:spacing w:before="240"/>
        <w:rPr>
          <w:rFonts w:ascii="Arial" w:hAnsi="Arial" w:cs="Arial"/>
          <w:sz w:val="20"/>
        </w:rPr>
      </w:pPr>
      <w:r w:rsidRPr="000F6327">
        <w:rPr>
          <w:rFonts w:ascii="Arial" w:hAnsi="Arial" w:cs="Arial"/>
          <w:sz w:val="20"/>
        </w:rPr>
        <w:t xml:space="preserve">15. In Table 03 of the </w:t>
      </w:r>
      <w:r w:rsidR="00F14723">
        <w:rPr>
          <w:rFonts w:ascii="Arial" w:hAnsi="Arial" w:cs="Arial"/>
          <w:sz w:val="20"/>
        </w:rPr>
        <w:t>report with</w:t>
      </w:r>
      <w:r w:rsidRPr="000F6327">
        <w:rPr>
          <w:rFonts w:ascii="Arial" w:hAnsi="Arial" w:cs="Arial"/>
          <w:sz w:val="20"/>
        </w:rPr>
        <w:t xml:space="preserve"> </w:t>
      </w:r>
      <w:proofErr w:type="spellStart"/>
      <w:r w:rsidRPr="000F6327">
        <w:rPr>
          <w:rFonts w:ascii="Arial" w:hAnsi="Arial" w:cs="Arial"/>
          <w:sz w:val="20"/>
        </w:rPr>
        <w:t>MNB</w:t>
      </w:r>
      <w:proofErr w:type="spellEnd"/>
      <w:r w:rsidRPr="000F6327">
        <w:rPr>
          <w:rFonts w:ascii="Arial" w:hAnsi="Arial" w:cs="Arial"/>
          <w:sz w:val="20"/>
        </w:rPr>
        <w:t xml:space="preserve"> identification code M11, columns 1 and 3 should show the sum of the profit and loss items for December of the reference year.</w:t>
      </w:r>
    </w:p>
    <w:p w14:paraId="4CC2F3CF" w14:textId="07F1DA42" w:rsidR="0061056B" w:rsidRPr="000F6327" w:rsidRDefault="0061056B" w:rsidP="0061056B">
      <w:pPr>
        <w:spacing w:before="240"/>
        <w:rPr>
          <w:rFonts w:ascii="Arial" w:hAnsi="Arial" w:cs="Arial"/>
          <w:sz w:val="20"/>
        </w:rPr>
      </w:pPr>
      <w:r w:rsidRPr="000F6327">
        <w:rPr>
          <w:rFonts w:ascii="Arial" w:hAnsi="Arial" w:cs="Arial"/>
          <w:sz w:val="20"/>
        </w:rPr>
        <w:t xml:space="preserve">16. Table 01 of the </w:t>
      </w:r>
      <w:r w:rsidR="00F14723">
        <w:rPr>
          <w:rFonts w:ascii="Arial" w:hAnsi="Arial" w:cs="Arial"/>
          <w:sz w:val="20"/>
        </w:rPr>
        <w:t>report with</w:t>
      </w:r>
      <w:r w:rsidRPr="000F6327">
        <w:rPr>
          <w:rFonts w:ascii="Arial" w:hAnsi="Arial" w:cs="Arial"/>
          <w:sz w:val="20"/>
        </w:rPr>
        <w:t xml:space="preserve"> </w:t>
      </w:r>
      <w:proofErr w:type="spellStart"/>
      <w:r w:rsidRPr="000F6327">
        <w:rPr>
          <w:rFonts w:ascii="Arial" w:hAnsi="Arial" w:cs="Arial"/>
          <w:sz w:val="20"/>
        </w:rPr>
        <w:t>MNB</w:t>
      </w:r>
      <w:proofErr w:type="spellEnd"/>
      <w:r w:rsidRPr="000F6327">
        <w:rPr>
          <w:rFonts w:ascii="Arial" w:hAnsi="Arial" w:cs="Arial"/>
          <w:sz w:val="20"/>
        </w:rPr>
        <w:t xml:space="preserve"> identification code M05 should include all open financial derivative transactions with counterparties – other than spot transactions – as at the end of the reference period, including their month-end credit and debit positions, as well as the changes in their stock during the period. The table should also include changes in the stock in the reference month of which there is none outstanding</w:t>
      </w:r>
      <w:r w:rsidR="00FB1393">
        <w:rPr>
          <w:rFonts w:ascii="Arial" w:hAnsi="Arial" w:cs="Arial"/>
          <w:sz w:val="20"/>
        </w:rPr>
        <w:t xml:space="preserve"> amount</w:t>
      </w:r>
      <w:r w:rsidRPr="000F6327">
        <w:rPr>
          <w:rFonts w:ascii="Arial" w:hAnsi="Arial" w:cs="Arial"/>
          <w:sz w:val="20"/>
        </w:rPr>
        <w:t xml:space="preserve"> at the end of the month concerned, as well as transactions and revaluations relating to derivative transactions that arise during and are closed before the end of the reference period. </w:t>
      </w:r>
    </w:p>
    <w:p w14:paraId="6E103D90" w14:textId="77777777" w:rsidR="0061056B" w:rsidRPr="000F6327" w:rsidRDefault="0061056B" w:rsidP="0061056B">
      <w:pPr>
        <w:spacing w:before="120"/>
        <w:rPr>
          <w:rFonts w:ascii="Arial" w:hAnsi="Arial" w:cs="Arial"/>
          <w:sz w:val="20"/>
        </w:rPr>
      </w:pPr>
      <w:r w:rsidRPr="000F6327">
        <w:rPr>
          <w:rFonts w:ascii="Arial" w:hAnsi="Arial" w:cs="Arial"/>
          <w:sz w:val="20"/>
        </w:rPr>
        <w:t xml:space="preserve">The position and transaction data (long leg) resulting from overnight (O/N: short leg on the day of trade, long leg on the day after) and tomorrow/next day (T/N: short leg on the day after trade, long leg on the day after) swaps should also be reported. </w:t>
      </w:r>
    </w:p>
    <w:p w14:paraId="0016B6B3" w14:textId="77777777" w:rsidR="0061056B" w:rsidRPr="000F6327" w:rsidRDefault="0061056B" w:rsidP="0061056B">
      <w:pPr>
        <w:spacing w:before="120"/>
        <w:rPr>
          <w:rFonts w:ascii="Arial" w:hAnsi="Arial" w:cs="Arial"/>
          <w:sz w:val="20"/>
        </w:rPr>
      </w:pPr>
      <w:r w:rsidRPr="000F6327">
        <w:rPr>
          <w:rFonts w:ascii="Arial" w:hAnsi="Arial" w:cs="Arial"/>
          <w:sz w:val="20"/>
        </w:rPr>
        <w:t xml:space="preserve">Spot transactions are not be reported in this table. </w:t>
      </w:r>
    </w:p>
    <w:p w14:paraId="026BAE66" w14:textId="1F5AA1DA" w:rsidR="0061056B" w:rsidRPr="000F6327" w:rsidRDefault="0061056B" w:rsidP="0061056B">
      <w:pPr>
        <w:spacing w:before="120"/>
        <w:rPr>
          <w:rFonts w:ascii="Arial" w:hAnsi="Arial" w:cs="Arial"/>
          <w:sz w:val="20"/>
        </w:rPr>
      </w:pPr>
      <w:r w:rsidRPr="000F6327">
        <w:rPr>
          <w:rFonts w:ascii="Arial" w:hAnsi="Arial" w:cs="Arial"/>
          <w:sz w:val="20"/>
        </w:rPr>
        <w:t>Gains and losses on conversion transactions in excess of the exchange rate margin generated in cash and noncash foreign currency turnover that can be linked to the holding period of the instrument should be reported as transaction losses: the turnover and the offsetting (positive) revaluation (column 17) should be reported under instrument type of code E66 (“Other derivatives – positive positions”)</w:t>
      </w:r>
      <w:r w:rsidR="00C01EB1">
        <w:rPr>
          <w:rFonts w:ascii="Arial" w:hAnsi="Arial" w:cs="Arial"/>
          <w:sz w:val="20"/>
        </w:rPr>
        <w:t xml:space="preserve"> </w:t>
      </w:r>
      <w:r w:rsidR="00C01EB1" w:rsidRPr="000F6327">
        <w:rPr>
          <w:rFonts w:ascii="Arial" w:hAnsi="Arial" w:cs="Arial"/>
          <w:sz w:val="20"/>
        </w:rPr>
        <w:t>for gains,</w:t>
      </w:r>
      <w:r w:rsidRPr="000F6327">
        <w:rPr>
          <w:rFonts w:ascii="Arial" w:hAnsi="Arial" w:cs="Arial"/>
          <w:sz w:val="20"/>
        </w:rPr>
        <w:t xml:space="preserve"> while for losses, they should be reported under instrument type of code F66 (“Other derivatives – negative positions”), with the closing balance (column 19) of the transaction market value (column 18) being zero. Only conversion gains and losses that appear in rows 38 or 46 of Table 03 of the </w:t>
      </w:r>
      <w:r w:rsidR="00C01EB1">
        <w:rPr>
          <w:rFonts w:ascii="Arial" w:hAnsi="Arial" w:cs="Arial"/>
          <w:sz w:val="20"/>
        </w:rPr>
        <w:t>data supply with</w:t>
      </w:r>
      <w:r w:rsidRPr="000F6327">
        <w:rPr>
          <w:rFonts w:ascii="Arial" w:hAnsi="Arial" w:cs="Arial"/>
          <w:sz w:val="20"/>
        </w:rPr>
        <w:t xml:space="preserve"> </w:t>
      </w:r>
      <w:proofErr w:type="spellStart"/>
      <w:r w:rsidRPr="000F6327">
        <w:rPr>
          <w:rFonts w:ascii="Arial" w:hAnsi="Arial" w:cs="Arial"/>
          <w:sz w:val="20"/>
        </w:rPr>
        <w:t>MNB</w:t>
      </w:r>
      <w:proofErr w:type="spellEnd"/>
      <w:r w:rsidRPr="000F6327">
        <w:rPr>
          <w:rFonts w:ascii="Arial" w:hAnsi="Arial" w:cs="Arial"/>
          <w:sz w:val="20"/>
        </w:rPr>
        <w:t xml:space="preserve"> identification code M01 should be reported in the table. The amounts reported in rows 36 and 44 of Table 03 of M01 are not to be included in the </w:t>
      </w:r>
      <w:r w:rsidR="00C01EB1">
        <w:rPr>
          <w:rFonts w:ascii="Arial" w:hAnsi="Arial" w:cs="Arial"/>
          <w:sz w:val="20"/>
        </w:rPr>
        <w:t>report with</w:t>
      </w:r>
      <w:r w:rsidRPr="000F6327">
        <w:rPr>
          <w:rFonts w:ascii="Arial" w:hAnsi="Arial" w:cs="Arial"/>
          <w:sz w:val="20"/>
        </w:rPr>
        <w:t xml:space="preserve"> </w:t>
      </w:r>
      <w:proofErr w:type="spellStart"/>
      <w:r w:rsidRPr="000F6327">
        <w:rPr>
          <w:rFonts w:ascii="Arial" w:hAnsi="Arial" w:cs="Arial"/>
          <w:sz w:val="20"/>
        </w:rPr>
        <w:t>MNB</w:t>
      </w:r>
      <w:proofErr w:type="spellEnd"/>
      <w:r w:rsidRPr="000F6327">
        <w:rPr>
          <w:rFonts w:ascii="Arial" w:hAnsi="Arial" w:cs="Arial"/>
          <w:sz w:val="20"/>
        </w:rPr>
        <w:t xml:space="preserve"> identification code M05.</w:t>
      </w:r>
    </w:p>
    <w:p w14:paraId="780E2976" w14:textId="5C534A63" w:rsidR="0061056B" w:rsidRPr="000F6327" w:rsidRDefault="0061056B" w:rsidP="0061056B">
      <w:pPr>
        <w:spacing w:before="120"/>
        <w:rPr>
          <w:rFonts w:ascii="Arial" w:hAnsi="Arial" w:cs="Arial"/>
          <w:sz w:val="20"/>
        </w:rPr>
      </w:pPr>
      <w:r w:rsidRPr="000F6327">
        <w:rPr>
          <w:rFonts w:ascii="Arial" w:hAnsi="Arial" w:cs="Arial"/>
          <w:sz w:val="20"/>
        </w:rPr>
        <w:lastRenderedPageBreak/>
        <w:t xml:space="preserve">In the </w:t>
      </w:r>
      <w:r w:rsidR="00C01EB1">
        <w:rPr>
          <w:rFonts w:ascii="Arial" w:hAnsi="Arial" w:cs="Arial"/>
          <w:sz w:val="20"/>
        </w:rPr>
        <w:t>data supply with</w:t>
      </w:r>
      <w:r w:rsidRPr="000F6327">
        <w:rPr>
          <w:rFonts w:ascii="Arial" w:hAnsi="Arial" w:cs="Arial"/>
          <w:sz w:val="20"/>
        </w:rPr>
        <w:t xml:space="preserve"> </w:t>
      </w:r>
      <w:proofErr w:type="spellStart"/>
      <w:r w:rsidRPr="000F6327">
        <w:rPr>
          <w:rFonts w:ascii="Arial" w:hAnsi="Arial" w:cs="Arial"/>
          <w:sz w:val="20"/>
        </w:rPr>
        <w:t>MNB</w:t>
      </w:r>
      <w:proofErr w:type="spellEnd"/>
      <w:r w:rsidRPr="000F6327">
        <w:rPr>
          <w:rFonts w:ascii="Arial" w:hAnsi="Arial" w:cs="Arial"/>
          <w:sz w:val="20"/>
        </w:rPr>
        <w:t xml:space="preserve"> identification code M05, transactions are to be reported at the close of each derivative position as follows:</w:t>
      </w:r>
    </w:p>
    <w:p w14:paraId="52599A62" w14:textId="77777777" w:rsidR="0061056B" w:rsidRPr="000F6327" w:rsidRDefault="0061056B" w:rsidP="0061056B">
      <w:pPr>
        <w:pStyle w:val="Listaszerbekezds"/>
        <w:numPr>
          <w:ilvl w:val="0"/>
          <w:numId w:val="22"/>
        </w:numPr>
        <w:ind w:left="284" w:hanging="284"/>
        <w:rPr>
          <w:rFonts w:ascii="Arial" w:hAnsi="Arial" w:cs="Arial"/>
          <w:sz w:val="20"/>
        </w:rPr>
      </w:pPr>
      <w:r w:rsidRPr="000F6327">
        <w:rPr>
          <w:rFonts w:ascii="Arial" w:hAnsi="Arial" w:cs="Arial"/>
          <w:sz w:val="20"/>
        </w:rPr>
        <w:t>on the asset side, positions are closed with gains, meaning that the income to be reported in column 16 (with a positive sign) must be greater than the expense to be reported in column 15;</w:t>
      </w:r>
    </w:p>
    <w:p w14:paraId="52847572" w14:textId="77777777" w:rsidR="0061056B" w:rsidRPr="000F6327" w:rsidRDefault="0061056B" w:rsidP="0061056B">
      <w:pPr>
        <w:pStyle w:val="Listaszerbekezds"/>
        <w:numPr>
          <w:ilvl w:val="0"/>
          <w:numId w:val="22"/>
        </w:numPr>
        <w:spacing w:after="120"/>
        <w:ind w:left="284" w:hanging="284"/>
        <w:rPr>
          <w:rFonts w:ascii="Arial" w:hAnsi="Arial" w:cs="Arial"/>
          <w:sz w:val="20"/>
        </w:rPr>
      </w:pPr>
      <w:r w:rsidRPr="000F6327">
        <w:rPr>
          <w:rFonts w:ascii="Arial" w:hAnsi="Arial" w:cs="Arial"/>
          <w:sz w:val="20"/>
        </w:rPr>
        <w:t>on the liability side, positions are closed with losses, meaning that the expense to be reported in column 16 (with a positive sign) must be greater than the income to be reported in column 15.</w:t>
      </w:r>
    </w:p>
    <w:p w14:paraId="3E9A7A12" w14:textId="77777777" w:rsidR="0061056B" w:rsidRPr="000F6327" w:rsidRDefault="0061056B" w:rsidP="0061056B">
      <w:pPr>
        <w:pStyle w:val="Listaszerbekezds"/>
        <w:spacing w:before="240"/>
        <w:ind w:left="0"/>
        <w:contextualSpacing w:val="0"/>
        <w:rPr>
          <w:rFonts w:ascii="Arial" w:hAnsi="Arial" w:cs="Arial"/>
          <w:sz w:val="20"/>
        </w:rPr>
      </w:pPr>
      <w:r w:rsidRPr="000F6327">
        <w:rPr>
          <w:rFonts w:ascii="Arial" w:hAnsi="Arial" w:cs="Arial"/>
          <w:sz w:val="20"/>
        </w:rPr>
        <w:t>At the end of the reference month, the derivative transactions that change position and move from the asset side to the liability side should be revaluated to take account of the changes: the negative revaluation of the asset-side instrument’s closing market value as at the end of the previous month and the positive revaluation of the liability-side instrument’s closing market value of an equivalent amount must be reported in column 17. Similarly, where transactions that were stated on the liability side in the month preceding the reference month are now reported as an asset at month-end, for the closing balance of the liability-side instrument as at the end of the previous month a negative revaluation, while for the asset-side instrument a positive revaluation of the same amount shall be reported. The same applies to cases where the balance sheet position of a transaction closed in the reference month differs at the close from its position in the month before the close: such transactions should be moved between the asset and liability sides through revaluations of equal amounts with opposite signs. The amounts of transactions and revaluations in the reference month should be reported in the rows corresponding to the actual position in the reference month.</w:t>
      </w:r>
    </w:p>
    <w:p w14:paraId="4749CE58" w14:textId="77777777" w:rsidR="0061056B" w:rsidRPr="000F6327" w:rsidRDefault="0061056B" w:rsidP="0061056B">
      <w:pPr>
        <w:spacing w:before="120"/>
        <w:rPr>
          <w:rFonts w:ascii="Arial" w:hAnsi="Arial" w:cs="Arial"/>
          <w:sz w:val="20"/>
        </w:rPr>
      </w:pPr>
      <w:r w:rsidRPr="000F6327">
        <w:rPr>
          <w:rFonts w:ascii="Arial" w:hAnsi="Arial" w:cs="Arial"/>
          <w:sz w:val="20"/>
        </w:rPr>
        <w:t xml:space="preserve">In column 18, changes in the data description fields relative to the month before the reference month, such as changes in the country or sector of the counterparty or a shortening of the remaining maturity of a transaction, should be reported as other changes in volume. The closing value of derivative transactions as at the end of the previous month, stated in column 19, must be reported as other change in volume for the reference month in a way that </w:t>
      </w:r>
    </w:p>
    <w:p w14:paraId="757DDC95" w14:textId="77777777" w:rsidR="0061056B" w:rsidRPr="000F6327" w:rsidRDefault="0061056B" w:rsidP="0061056B">
      <w:pPr>
        <w:pStyle w:val="Listaszerbekezds"/>
        <w:numPr>
          <w:ilvl w:val="0"/>
          <w:numId w:val="22"/>
        </w:numPr>
        <w:ind w:left="284" w:hanging="284"/>
        <w:rPr>
          <w:rFonts w:ascii="Arial" w:hAnsi="Arial" w:cs="Arial"/>
          <w:sz w:val="20"/>
        </w:rPr>
      </w:pPr>
      <w:r w:rsidRPr="000F6327">
        <w:rPr>
          <w:rFonts w:ascii="Arial" w:hAnsi="Arial" w:cs="Arial"/>
          <w:sz w:val="20"/>
        </w:rPr>
        <w:t>other change in volume with a negative sign must be stated in the row(s) corresponding to the values of the data description fields in the previous month’s report;</w:t>
      </w:r>
    </w:p>
    <w:p w14:paraId="78843F6E" w14:textId="77777777" w:rsidR="0061056B" w:rsidRPr="000F6327" w:rsidRDefault="0061056B" w:rsidP="0061056B">
      <w:pPr>
        <w:pStyle w:val="Listaszerbekezds"/>
        <w:numPr>
          <w:ilvl w:val="0"/>
          <w:numId w:val="22"/>
        </w:numPr>
        <w:ind w:left="284" w:hanging="284"/>
        <w:rPr>
          <w:rFonts w:ascii="Arial" w:hAnsi="Arial" w:cs="Arial"/>
          <w:sz w:val="20"/>
        </w:rPr>
      </w:pPr>
      <w:r w:rsidRPr="000F6327">
        <w:rPr>
          <w:rFonts w:ascii="Arial" w:hAnsi="Arial" w:cs="Arial"/>
          <w:sz w:val="20"/>
        </w:rPr>
        <w:t>and the row(s) corresponding to the current, month-end status of the item to be reclassified should show other change in volume of the same amount with a positive sign.</w:t>
      </w:r>
    </w:p>
    <w:p w14:paraId="0482502E" w14:textId="77777777" w:rsidR="0061056B" w:rsidRPr="000F6327" w:rsidRDefault="0061056B" w:rsidP="0061056B">
      <w:pPr>
        <w:spacing w:after="120"/>
        <w:rPr>
          <w:rFonts w:ascii="Arial" w:hAnsi="Arial" w:cs="Arial"/>
          <w:sz w:val="20"/>
        </w:rPr>
      </w:pPr>
      <w:r w:rsidRPr="000F6327">
        <w:rPr>
          <w:rFonts w:ascii="Arial" w:hAnsi="Arial" w:cs="Arial"/>
          <w:sz w:val="20"/>
        </w:rPr>
        <w:t>In such cases, the total value of other changes in volume reported in the table is expected to be zero.</w:t>
      </w:r>
    </w:p>
    <w:p w14:paraId="164AB9DF" w14:textId="77777777" w:rsidR="0061056B" w:rsidRPr="000F6327" w:rsidRDefault="0061056B" w:rsidP="0061056B">
      <w:pPr>
        <w:spacing w:after="120"/>
        <w:rPr>
          <w:rFonts w:ascii="Arial" w:hAnsi="Arial" w:cs="Arial"/>
          <w:sz w:val="20"/>
        </w:rPr>
      </w:pPr>
      <w:r w:rsidRPr="000F6327">
        <w:rPr>
          <w:rFonts w:ascii="Arial" w:hAnsi="Arial" w:cs="Arial"/>
          <w:sz w:val="20"/>
        </w:rPr>
        <w:t>Increases and decreases in transactions and the revaluations for the current month should be reported in the rows of the data description fields with a value corresponding to the current-month status of the item to be reclassified.</w:t>
      </w:r>
    </w:p>
    <w:p w14:paraId="4BC96C97" w14:textId="77777777" w:rsidR="0061056B" w:rsidRPr="00F76AC7" w:rsidRDefault="0061056B" w:rsidP="0061056B">
      <w:pPr>
        <w:spacing w:after="240"/>
        <w:rPr>
          <w:rFonts w:ascii="Arial" w:hAnsi="Arial" w:cs="Arial"/>
          <w:sz w:val="20"/>
        </w:rPr>
      </w:pPr>
      <w:r w:rsidRPr="000F6327">
        <w:rPr>
          <w:rFonts w:ascii="Arial" w:hAnsi="Arial" w:cs="Arial"/>
          <w:sz w:val="20"/>
        </w:rPr>
        <w:t>For mergers, derivative transactions stated on the balance sheet of the successor credit institution shall also be included in the column “Other changes in volume” with a positive sign, in the month of the transfer. Even if some or all of the transactions are closed in the month of the transfer, other changes in volume should be stated in the total amount of the derivatives received, with the close reported as a transaction. In this case, the total value of other changes in volume reported in the table is not expected to be zero.</w:t>
      </w:r>
    </w:p>
    <w:p w14:paraId="0957A8C3" w14:textId="77777777" w:rsidR="00614F68" w:rsidRPr="00F76AC7" w:rsidRDefault="00614F68" w:rsidP="004A6302">
      <w:pPr>
        <w:spacing w:before="240"/>
      </w:pPr>
    </w:p>
    <w:sectPr w:rsidR="00614F68" w:rsidRPr="00F76AC7" w:rsidSect="00F24790">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A4D51" w14:textId="77777777" w:rsidR="008360FD" w:rsidRDefault="008360FD">
      <w:r>
        <w:separator/>
      </w:r>
    </w:p>
  </w:endnote>
  <w:endnote w:type="continuationSeparator" w:id="0">
    <w:p w14:paraId="5C6DC098" w14:textId="77777777" w:rsidR="008360FD" w:rsidRDefault="008360FD">
      <w:r>
        <w:continuationSeparator/>
      </w:r>
    </w:p>
  </w:endnote>
  <w:endnote w:type="continuationNotice" w:id="1">
    <w:p w14:paraId="194E1413" w14:textId="77777777" w:rsidR="008360FD" w:rsidRDefault="00836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JEJNL+HHelvetica">
    <w:altName w:val="Times New Roman"/>
    <w:charset w:val="00"/>
    <w:family w:val="auto"/>
    <w:pitch w:val="default"/>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CAB7E" w14:textId="77777777" w:rsidR="006A2B27" w:rsidRDefault="006A2B27">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3A28E" w14:textId="77777777" w:rsidR="006A2B27" w:rsidRDefault="006A2B27">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3D58D" w14:textId="77777777" w:rsidR="006A2B27" w:rsidRDefault="006A2B2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43DA7" w14:textId="77777777" w:rsidR="008360FD" w:rsidRDefault="008360FD">
      <w:r>
        <w:separator/>
      </w:r>
    </w:p>
  </w:footnote>
  <w:footnote w:type="continuationSeparator" w:id="0">
    <w:p w14:paraId="2FC49B19" w14:textId="77777777" w:rsidR="008360FD" w:rsidRDefault="008360FD">
      <w:r>
        <w:continuationSeparator/>
      </w:r>
    </w:p>
  </w:footnote>
  <w:footnote w:type="continuationNotice" w:id="1">
    <w:p w14:paraId="325DA860" w14:textId="77777777" w:rsidR="008360FD" w:rsidRDefault="008360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1F465" w14:textId="77777777" w:rsidR="006A2B27" w:rsidRDefault="006A2B27">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2975E" w14:textId="77777777" w:rsidR="006A2B27" w:rsidRDefault="006A2B27">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4C564" w14:textId="77777777" w:rsidR="006A2B27" w:rsidRDefault="006A2B2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30C72"/>
    <w:multiLevelType w:val="hybridMultilevel"/>
    <w:tmpl w:val="AC280336"/>
    <w:lvl w:ilvl="0" w:tplc="B0D67B76">
      <w:start w:val="1"/>
      <w:numFmt w:val="decimalZero"/>
      <w:lvlText w:val="%1."/>
      <w:lvlJc w:val="left"/>
      <w:pPr>
        <w:ind w:left="720" w:hanging="360"/>
      </w:pPr>
      <w:rPr>
        <w:rFonts w:hint="default"/>
      </w:rPr>
    </w:lvl>
    <w:lvl w:ilvl="1" w:tplc="B99287C8" w:tentative="1">
      <w:start w:val="1"/>
      <w:numFmt w:val="lowerLetter"/>
      <w:lvlText w:val="%2."/>
      <w:lvlJc w:val="left"/>
      <w:pPr>
        <w:ind w:left="1440" w:hanging="360"/>
      </w:pPr>
    </w:lvl>
    <w:lvl w:ilvl="2" w:tplc="9454099C" w:tentative="1">
      <w:start w:val="1"/>
      <w:numFmt w:val="lowerRoman"/>
      <w:lvlText w:val="%3."/>
      <w:lvlJc w:val="right"/>
      <w:pPr>
        <w:ind w:left="2160" w:hanging="180"/>
      </w:pPr>
    </w:lvl>
    <w:lvl w:ilvl="3" w:tplc="F2F67858" w:tentative="1">
      <w:start w:val="1"/>
      <w:numFmt w:val="decimal"/>
      <w:lvlText w:val="%4."/>
      <w:lvlJc w:val="left"/>
      <w:pPr>
        <w:ind w:left="2880" w:hanging="360"/>
      </w:pPr>
    </w:lvl>
    <w:lvl w:ilvl="4" w:tplc="354627B2" w:tentative="1">
      <w:start w:val="1"/>
      <w:numFmt w:val="lowerLetter"/>
      <w:lvlText w:val="%5."/>
      <w:lvlJc w:val="left"/>
      <w:pPr>
        <w:ind w:left="3600" w:hanging="360"/>
      </w:pPr>
    </w:lvl>
    <w:lvl w:ilvl="5" w:tplc="4D5C1FF2" w:tentative="1">
      <w:start w:val="1"/>
      <w:numFmt w:val="lowerRoman"/>
      <w:lvlText w:val="%6."/>
      <w:lvlJc w:val="right"/>
      <w:pPr>
        <w:ind w:left="4320" w:hanging="180"/>
      </w:pPr>
    </w:lvl>
    <w:lvl w:ilvl="6" w:tplc="1340FB5A" w:tentative="1">
      <w:start w:val="1"/>
      <w:numFmt w:val="decimal"/>
      <w:lvlText w:val="%7."/>
      <w:lvlJc w:val="left"/>
      <w:pPr>
        <w:ind w:left="5040" w:hanging="360"/>
      </w:pPr>
    </w:lvl>
    <w:lvl w:ilvl="7" w:tplc="401AA9DE" w:tentative="1">
      <w:start w:val="1"/>
      <w:numFmt w:val="lowerLetter"/>
      <w:lvlText w:val="%8."/>
      <w:lvlJc w:val="left"/>
      <w:pPr>
        <w:ind w:left="5760" w:hanging="360"/>
      </w:pPr>
    </w:lvl>
    <w:lvl w:ilvl="8" w:tplc="21DC7978" w:tentative="1">
      <w:start w:val="1"/>
      <w:numFmt w:val="lowerRoman"/>
      <w:lvlText w:val="%9."/>
      <w:lvlJc w:val="right"/>
      <w:pPr>
        <w:ind w:left="6480" w:hanging="180"/>
      </w:pPr>
    </w:lvl>
  </w:abstractNum>
  <w:abstractNum w:abstractNumId="1" w15:restartNumberingAfterBreak="0">
    <w:nsid w:val="08334ACD"/>
    <w:multiLevelType w:val="hybridMultilevel"/>
    <w:tmpl w:val="CA047406"/>
    <w:lvl w:ilvl="0" w:tplc="6AC20908">
      <w:start w:val="1"/>
      <w:numFmt w:val="decimal"/>
      <w:lvlText w:val="%1."/>
      <w:lvlJc w:val="left"/>
      <w:pPr>
        <w:ind w:left="564" w:hanging="360"/>
      </w:pPr>
      <w:rPr>
        <w:rFonts w:hint="default"/>
      </w:rPr>
    </w:lvl>
    <w:lvl w:ilvl="1" w:tplc="DC344A5C" w:tentative="1">
      <w:start w:val="1"/>
      <w:numFmt w:val="lowerLetter"/>
      <w:lvlText w:val="%2."/>
      <w:lvlJc w:val="left"/>
      <w:pPr>
        <w:ind w:left="1284" w:hanging="360"/>
      </w:pPr>
    </w:lvl>
    <w:lvl w:ilvl="2" w:tplc="0DCEE0E0" w:tentative="1">
      <w:start w:val="1"/>
      <w:numFmt w:val="lowerRoman"/>
      <w:lvlText w:val="%3."/>
      <w:lvlJc w:val="right"/>
      <w:pPr>
        <w:ind w:left="2004" w:hanging="180"/>
      </w:pPr>
    </w:lvl>
    <w:lvl w:ilvl="3" w:tplc="AD5E6B4E" w:tentative="1">
      <w:start w:val="1"/>
      <w:numFmt w:val="decimal"/>
      <w:lvlText w:val="%4."/>
      <w:lvlJc w:val="left"/>
      <w:pPr>
        <w:ind w:left="2724" w:hanging="360"/>
      </w:pPr>
    </w:lvl>
    <w:lvl w:ilvl="4" w:tplc="1FECEFF2" w:tentative="1">
      <w:start w:val="1"/>
      <w:numFmt w:val="lowerLetter"/>
      <w:lvlText w:val="%5."/>
      <w:lvlJc w:val="left"/>
      <w:pPr>
        <w:ind w:left="3444" w:hanging="360"/>
      </w:pPr>
    </w:lvl>
    <w:lvl w:ilvl="5" w:tplc="9586C2AE" w:tentative="1">
      <w:start w:val="1"/>
      <w:numFmt w:val="lowerRoman"/>
      <w:lvlText w:val="%6."/>
      <w:lvlJc w:val="right"/>
      <w:pPr>
        <w:ind w:left="4164" w:hanging="180"/>
      </w:pPr>
    </w:lvl>
    <w:lvl w:ilvl="6" w:tplc="024C9C98" w:tentative="1">
      <w:start w:val="1"/>
      <w:numFmt w:val="decimal"/>
      <w:lvlText w:val="%7."/>
      <w:lvlJc w:val="left"/>
      <w:pPr>
        <w:ind w:left="4884" w:hanging="360"/>
      </w:pPr>
    </w:lvl>
    <w:lvl w:ilvl="7" w:tplc="D930ADBE" w:tentative="1">
      <w:start w:val="1"/>
      <w:numFmt w:val="lowerLetter"/>
      <w:lvlText w:val="%8."/>
      <w:lvlJc w:val="left"/>
      <w:pPr>
        <w:ind w:left="5604" w:hanging="360"/>
      </w:pPr>
    </w:lvl>
    <w:lvl w:ilvl="8" w:tplc="ECD407B2" w:tentative="1">
      <w:start w:val="1"/>
      <w:numFmt w:val="lowerRoman"/>
      <w:lvlText w:val="%9."/>
      <w:lvlJc w:val="right"/>
      <w:pPr>
        <w:ind w:left="6324" w:hanging="180"/>
      </w:pPr>
    </w:lvl>
  </w:abstractNum>
  <w:abstractNum w:abstractNumId="2" w15:restartNumberingAfterBreak="0">
    <w:nsid w:val="14D97CB5"/>
    <w:multiLevelType w:val="hybridMultilevel"/>
    <w:tmpl w:val="33B4DF14"/>
    <w:lvl w:ilvl="0" w:tplc="4A2284B8">
      <w:start w:val="1"/>
      <w:numFmt w:val="decimal"/>
      <w:lvlText w:val="%1."/>
      <w:lvlJc w:val="left"/>
      <w:pPr>
        <w:ind w:left="720" w:hanging="360"/>
      </w:pPr>
      <w:rPr>
        <w:rFonts w:hint="default"/>
      </w:rPr>
    </w:lvl>
    <w:lvl w:ilvl="1" w:tplc="0DE2F9D0" w:tentative="1">
      <w:start w:val="1"/>
      <w:numFmt w:val="lowerLetter"/>
      <w:lvlText w:val="%2."/>
      <w:lvlJc w:val="left"/>
      <w:pPr>
        <w:ind w:left="1440" w:hanging="360"/>
      </w:pPr>
    </w:lvl>
    <w:lvl w:ilvl="2" w:tplc="6094A016" w:tentative="1">
      <w:start w:val="1"/>
      <w:numFmt w:val="lowerRoman"/>
      <w:lvlText w:val="%3."/>
      <w:lvlJc w:val="right"/>
      <w:pPr>
        <w:ind w:left="2160" w:hanging="180"/>
      </w:pPr>
    </w:lvl>
    <w:lvl w:ilvl="3" w:tplc="DEF28736" w:tentative="1">
      <w:start w:val="1"/>
      <w:numFmt w:val="decimal"/>
      <w:lvlText w:val="%4."/>
      <w:lvlJc w:val="left"/>
      <w:pPr>
        <w:ind w:left="2880" w:hanging="360"/>
      </w:pPr>
    </w:lvl>
    <w:lvl w:ilvl="4" w:tplc="9CE8EBF6" w:tentative="1">
      <w:start w:val="1"/>
      <w:numFmt w:val="lowerLetter"/>
      <w:lvlText w:val="%5."/>
      <w:lvlJc w:val="left"/>
      <w:pPr>
        <w:ind w:left="3600" w:hanging="360"/>
      </w:pPr>
    </w:lvl>
    <w:lvl w:ilvl="5" w:tplc="EA2C5C88" w:tentative="1">
      <w:start w:val="1"/>
      <w:numFmt w:val="lowerRoman"/>
      <w:lvlText w:val="%6."/>
      <w:lvlJc w:val="right"/>
      <w:pPr>
        <w:ind w:left="4320" w:hanging="180"/>
      </w:pPr>
    </w:lvl>
    <w:lvl w:ilvl="6" w:tplc="2A22CC02" w:tentative="1">
      <w:start w:val="1"/>
      <w:numFmt w:val="decimal"/>
      <w:lvlText w:val="%7."/>
      <w:lvlJc w:val="left"/>
      <w:pPr>
        <w:ind w:left="5040" w:hanging="360"/>
      </w:pPr>
    </w:lvl>
    <w:lvl w:ilvl="7" w:tplc="216A520E" w:tentative="1">
      <w:start w:val="1"/>
      <w:numFmt w:val="lowerLetter"/>
      <w:lvlText w:val="%8."/>
      <w:lvlJc w:val="left"/>
      <w:pPr>
        <w:ind w:left="5760" w:hanging="360"/>
      </w:pPr>
    </w:lvl>
    <w:lvl w:ilvl="8" w:tplc="5210871A" w:tentative="1">
      <w:start w:val="1"/>
      <w:numFmt w:val="lowerRoman"/>
      <w:lvlText w:val="%9."/>
      <w:lvlJc w:val="right"/>
      <w:pPr>
        <w:ind w:left="6480" w:hanging="180"/>
      </w:pPr>
    </w:lvl>
  </w:abstractNum>
  <w:abstractNum w:abstractNumId="3" w15:restartNumberingAfterBreak="0">
    <w:nsid w:val="1E294393"/>
    <w:multiLevelType w:val="hybridMultilevel"/>
    <w:tmpl w:val="25D6D366"/>
    <w:lvl w:ilvl="0" w:tplc="750260A0">
      <w:start w:val="1"/>
      <w:numFmt w:val="decimal"/>
      <w:lvlText w:val="%1."/>
      <w:lvlJc w:val="left"/>
      <w:pPr>
        <w:ind w:left="720" w:hanging="360"/>
      </w:pPr>
      <w:rPr>
        <w:rFonts w:hint="default"/>
      </w:rPr>
    </w:lvl>
    <w:lvl w:ilvl="1" w:tplc="666227AA" w:tentative="1">
      <w:start w:val="1"/>
      <w:numFmt w:val="lowerLetter"/>
      <w:lvlText w:val="%2."/>
      <w:lvlJc w:val="left"/>
      <w:pPr>
        <w:ind w:left="1440" w:hanging="360"/>
      </w:pPr>
    </w:lvl>
    <w:lvl w:ilvl="2" w:tplc="0E124AA8" w:tentative="1">
      <w:start w:val="1"/>
      <w:numFmt w:val="lowerRoman"/>
      <w:lvlText w:val="%3."/>
      <w:lvlJc w:val="right"/>
      <w:pPr>
        <w:ind w:left="2160" w:hanging="180"/>
      </w:pPr>
    </w:lvl>
    <w:lvl w:ilvl="3" w:tplc="A54AA8A4" w:tentative="1">
      <w:start w:val="1"/>
      <w:numFmt w:val="decimal"/>
      <w:lvlText w:val="%4."/>
      <w:lvlJc w:val="left"/>
      <w:pPr>
        <w:ind w:left="2880" w:hanging="360"/>
      </w:pPr>
    </w:lvl>
    <w:lvl w:ilvl="4" w:tplc="048E2F78" w:tentative="1">
      <w:start w:val="1"/>
      <w:numFmt w:val="lowerLetter"/>
      <w:lvlText w:val="%5."/>
      <w:lvlJc w:val="left"/>
      <w:pPr>
        <w:ind w:left="3600" w:hanging="360"/>
      </w:pPr>
    </w:lvl>
    <w:lvl w:ilvl="5" w:tplc="5B0EC2FA" w:tentative="1">
      <w:start w:val="1"/>
      <w:numFmt w:val="lowerRoman"/>
      <w:lvlText w:val="%6."/>
      <w:lvlJc w:val="right"/>
      <w:pPr>
        <w:ind w:left="4320" w:hanging="180"/>
      </w:pPr>
    </w:lvl>
    <w:lvl w:ilvl="6" w:tplc="7E202E2E" w:tentative="1">
      <w:start w:val="1"/>
      <w:numFmt w:val="decimal"/>
      <w:lvlText w:val="%7."/>
      <w:lvlJc w:val="left"/>
      <w:pPr>
        <w:ind w:left="5040" w:hanging="360"/>
      </w:pPr>
    </w:lvl>
    <w:lvl w:ilvl="7" w:tplc="26FE388E" w:tentative="1">
      <w:start w:val="1"/>
      <w:numFmt w:val="lowerLetter"/>
      <w:lvlText w:val="%8."/>
      <w:lvlJc w:val="left"/>
      <w:pPr>
        <w:ind w:left="5760" w:hanging="360"/>
      </w:pPr>
    </w:lvl>
    <w:lvl w:ilvl="8" w:tplc="F9B43B7E" w:tentative="1">
      <w:start w:val="1"/>
      <w:numFmt w:val="lowerRoman"/>
      <w:lvlText w:val="%9."/>
      <w:lvlJc w:val="right"/>
      <w:pPr>
        <w:ind w:left="6480" w:hanging="180"/>
      </w:pPr>
    </w:lvl>
  </w:abstractNum>
  <w:abstractNum w:abstractNumId="4" w15:restartNumberingAfterBreak="0">
    <w:nsid w:val="2AB4743F"/>
    <w:multiLevelType w:val="hybridMultilevel"/>
    <w:tmpl w:val="8BE8ED70"/>
    <w:lvl w:ilvl="0" w:tplc="AD74CF88">
      <w:start w:val="1"/>
      <w:numFmt w:val="decimal"/>
      <w:lvlText w:val="%1."/>
      <w:lvlJc w:val="left"/>
      <w:pPr>
        <w:ind w:left="720" w:hanging="360"/>
      </w:pPr>
      <w:rPr>
        <w:rFonts w:hint="default"/>
      </w:rPr>
    </w:lvl>
    <w:lvl w:ilvl="1" w:tplc="3782F8E8" w:tentative="1">
      <w:start w:val="1"/>
      <w:numFmt w:val="lowerLetter"/>
      <w:lvlText w:val="%2."/>
      <w:lvlJc w:val="left"/>
      <w:pPr>
        <w:ind w:left="1440" w:hanging="360"/>
      </w:pPr>
    </w:lvl>
    <w:lvl w:ilvl="2" w:tplc="9CBC54EE" w:tentative="1">
      <w:start w:val="1"/>
      <w:numFmt w:val="lowerRoman"/>
      <w:lvlText w:val="%3."/>
      <w:lvlJc w:val="right"/>
      <w:pPr>
        <w:ind w:left="2160" w:hanging="180"/>
      </w:pPr>
    </w:lvl>
    <w:lvl w:ilvl="3" w:tplc="BAE4705C" w:tentative="1">
      <w:start w:val="1"/>
      <w:numFmt w:val="decimal"/>
      <w:lvlText w:val="%4."/>
      <w:lvlJc w:val="left"/>
      <w:pPr>
        <w:ind w:left="2880" w:hanging="360"/>
      </w:pPr>
    </w:lvl>
    <w:lvl w:ilvl="4" w:tplc="1C4E2A4A" w:tentative="1">
      <w:start w:val="1"/>
      <w:numFmt w:val="lowerLetter"/>
      <w:lvlText w:val="%5."/>
      <w:lvlJc w:val="left"/>
      <w:pPr>
        <w:ind w:left="3600" w:hanging="360"/>
      </w:pPr>
    </w:lvl>
    <w:lvl w:ilvl="5" w:tplc="D7487CE4" w:tentative="1">
      <w:start w:val="1"/>
      <w:numFmt w:val="lowerRoman"/>
      <w:lvlText w:val="%6."/>
      <w:lvlJc w:val="right"/>
      <w:pPr>
        <w:ind w:left="4320" w:hanging="180"/>
      </w:pPr>
    </w:lvl>
    <w:lvl w:ilvl="6" w:tplc="DAB2584E" w:tentative="1">
      <w:start w:val="1"/>
      <w:numFmt w:val="decimal"/>
      <w:lvlText w:val="%7."/>
      <w:lvlJc w:val="left"/>
      <w:pPr>
        <w:ind w:left="5040" w:hanging="360"/>
      </w:pPr>
    </w:lvl>
    <w:lvl w:ilvl="7" w:tplc="205CC7DE" w:tentative="1">
      <w:start w:val="1"/>
      <w:numFmt w:val="lowerLetter"/>
      <w:lvlText w:val="%8."/>
      <w:lvlJc w:val="left"/>
      <w:pPr>
        <w:ind w:left="5760" w:hanging="360"/>
      </w:pPr>
    </w:lvl>
    <w:lvl w:ilvl="8" w:tplc="262A77F2" w:tentative="1">
      <w:start w:val="1"/>
      <w:numFmt w:val="lowerRoman"/>
      <w:lvlText w:val="%9."/>
      <w:lvlJc w:val="right"/>
      <w:pPr>
        <w:ind w:left="6480" w:hanging="180"/>
      </w:pPr>
    </w:lvl>
  </w:abstractNum>
  <w:abstractNum w:abstractNumId="5" w15:restartNumberingAfterBreak="0">
    <w:nsid w:val="414B2A7A"/>
    <w:multiLevelType w:val="hybridMultilevel"/>
    <w:tmpl w:val="0B5043DA"/>
    <w:lvl w:ilvl="0" w:tplc="11426B1C">
      <w:start w:val="1"/>
      <w:numFmt w:val="decimalZero"/>
      <w:lvlText w:val="%1."/>
      <w:lvlJc w:val="left"/>
      <w:pPr>
        <w:ind w:left="1065" w:hanging="360"/>
      </w:pPr>
      <w:rPr>
        <w:rFonts w:hint="default"/>
      </w:rPr>
    </w:lvl>
    <w:lvl w:ilvl="1" w:tplc="A3C2FB9E" w:tentative="1">
      <w:start w:val="1"/>
      <w:numFmt w:val="lowerLetter"/>
      <w:lvlText w:val="%2."/>
      <w:lvlJc w:val="left"/>
      <w:pPr>
        <w:ind w:left="1785" w:hanging="360"/>
      </w:pPr>
    </w:lvl>
    <w:lvl w:ilvl="2" w:tplc="5E729056" w:tentative="1">
      <w:start w:val="1"/>
      <w:numFmt w:val="lowerRoman"/>
      <w:lvlText w:val="%3."/>
      <w:lvlJc w:val="right"/>
      <w:pPr>
        <w:ind w:left="2505" w:hanging="180"/>
      </w:pPr>
    </w:lvl>
    <w:lvl w:ilvl="3" w:tplc="A45CDEFC" w:tentative="1">
      <w:start w:val="1"/>
      <w:numFmt w:val="decimal"/>
      <w:lvlText w:val="%4."/>
      <w:lvlJc w:val="left"/>
      <w:pPr>
        <w:ind w:left="3225" w:hanging="360"/>
      </w:pPr>
    </w:lvl>
    <w:lvl w:ilvl="4" w:tplc="F5B02040" w:tentative="1">
      <w:start w:val="1"/>
      <w:numFmt w:val="lowerLetter"/>
      <w:lvlText w:val="%5."/>
      <w:lvlJc w:val="left"/>
      <w:pPr>
        <w:ind w:left="3945" w:hanging="360"/>
      </w:pPr>
    </w:lvl>
    <w:lvl w:ilvl="5" w:tplc="81B47F86" w:tentative="1">
      <w:start w:val="1"/>
      <w:numFmt w:val="lowerRoman"/>
      <w:lvlText w:val="%6."/>
      <w:lvlJc w:val="right"/>
      <w:pPr>
        <w:ind w:left="4665" w:hanging="180"/>
      </w:pPr>
    </w:lvl>
    <w:lvl w:ilvl="6" w:tplc="D21279BC" w:tentative="1">
      <w:start w:val="1"/>
      <w:numFmt w:val="decimal"/>
      <w:lvlText w:val="%7."/>
      <w:lvlJc w:val="left"/>
      <w:pPr>
        <w:ind w:left="5385" w:hanging="360"/>
      </w:pPr>
    </w:lvl>
    <w:lvl w:ilvl="7" w:tplc="8A289320" w:tentative="1">
      <w:start w:val="1"/>
      <w:numFmt w:val="lowerLetter"/>
      <w:lvlText w:val="%8."/>
      <w:lvlJc w:val="left"/>
      <w:pPr>
        <w:ind w:left="6105" w:hanging="360"/>
      </w:pPr>
    </w:lvl>
    <w:lvl w:ilvl="8" w:tplc="D8C22710" w:tentative="1">
      <w:start w:val="1"/>
      <w:numFmt w:val="lowerRoman"/>
      <w:lvlText w:val="%9."/>
      <w:lvlJc w:val="right"/>
      <w:pPr>
        <w:ind w:left="6825" w:hanging="180"/>
      </w:pPr>
    </w:lvl>
  </w:abstractNum>
  <w:abstractNum w:abstractNumId="6" w15:restartNumberingAfterBreak="0">
    <w:nsid w:val="460609FD"/>
    <w:multiLevelType w:val="hybridMultilevel"/>
    <w:tmpl w:val="65D62288"/>
    <w:lvl w:ilvl="0" w:tplc="73806BC0">
      <w:start w:val="1"/>
      <w:numFmt w:val="bullet"/>
      <w:lvlText w:val=""/>
      <w:lvlJc w:val="left"/>
      <w:pPr>
        <w:ind w:left="720" w:hanging="360"/>
      </w:pPr>
      <w:rPr>
        <w:rFonts w:ascii="Symbol" w:hAnsi="Symbol" w:hint="default"/>
      </w:rPr>
    </w:lvl>
    <w:lvl w:ilvl="1" w:tplc="124C5ACA" w:tentative="1">
      <w:start w:val="1"/>
      <w:numFmt w:val="bullet"/>
      <w:lvlText w:val="o"/>
      <w:lvlJc w:val="left"/>
      <w:pPr>
        <w:ind w:left="1440" w:hanging="360"/>
      </w:pPr>
      <w:rPr>
        <w:rFonts w:ascii="Courier New" w:hAnsi="Courier New" w:cs="Courier New" w:hint="default"/>
      </w:rPr>
    </w:lvl>
    <w:lvl w:ilvl="2" w:tplc="82A437DC" w:tentative="1">
      <w:start w:val="1"/>
      <w:numFmt w:val="bullet"/>
      <w:lvlText w:val=""/>
      <w:lvlJc w:val="left"/>
      <w:pPr>
        <w:ind w:left="2160" w:hanging="360"/>
      </w:pPr>
      <w:rPr>
        <w:rFonts w:ascii="Wingdings" w:hAnsi="Wingdings" w:hint="default"/>
      </w:rPr>
    </w:lvl>
    <w:lvl w:ilvl="3" w:tplc="730E64CC" w:tentative="1">
      <w:start w:val="1"/>
      <w:numFmt w:val="bullet"/>
      <w:lvlText w:val=""/>
      <w:lvlJc w:val="left"/>
      <w:pPr>
        <w:ind w:left="2880" w:hanging="360"/>
      </w:pPr>
      <w:rPr>
        <w:rFonts w:ascii="Symbol" w:hAnsi="Symbol" w:hint="default"/>
      </w:rPr>
    </w:lvl>
    <w:lvl w:ilvl="4" w:tplc="6428C46E" w:tentative="1">
      <w:start w:val="1"/>
      <w:numFmt w:val="bullet"/>
      <w:lvlText w:val="o"/>
      <w:lvlJc w:val="left"/>
      <w:pPr>
        <w:ind w:left="3600" w:hanging="360"/>
      </w:pPr>
      <w:rPr>
        <w:rFonts w:ascii="Courier New" w:hAnsi="Courier New" w:cs="Courier New" w:hint="default"/>
      </w:rPr>
    </w:lvl>
    <w:lvl w:ilvl="5" w:tplc="2F147E3A" w:tentative="1">
      <w:start w:val="1"/>
      <w:numFmt w:val="bullet"/>
      <w:lvlText w:val=""/>
      <w:lvlJc w:val="left"/>
      <w:pPr>
        <w:ind w:left="4320" w:hanging="360"/>
      </w:pPr>
      <w:rPr>
        <w:rFonts w:ascii="Wingdings" w:hAnsi="Wingdings" w:hint="default"/>
      </w:rPr>
    </w:lvl>
    <w:lvl w:ilvl="6" w:tplc="169486B0" w:tentative="1">
      <w:start w:val="1"/>
      <w:numFmt w:val="bullet"/>
      <w:lvlText w:val=""/>
      <w:lvlJc w:val="left"/>
      <w:pPr>
        <w:ind w:left="5040" w:hanging="360"/>
      </w:pPr>
      <w:rPr>
        <w:rFonts w:ascii="Symbol" w:hAnsi="Symbol" w:hint="default"/>
      </w:rPr>
    </w:lvl>
    <w:lvl w:ilvl="7" w:tplc="6CC08AC8" w:tentative="1">
      <w:start w:val="1"/>
      <w:numFmt w:val="bullet"/>
      <w:lvlText w:val="o"/>
      <w:lvlJc w:val="left"/>
      <w:pPr>
        <w:ind w:left="5760" w:hanging="360"/>
      </w:pPr>
      <w:rPr>
        <w:rFonts w:ascii="Courier New" w:hAnsi="Courier New" w:cs="Courier New" w:hint="default"/>
      </w:rPr>
    </w:lvl>
    <w:lvl w:ilvl="8" w:tplc="ADA295E0" w:tentative="1">
      <w:start w:val="1"/>
      <w:numFmt w:val="bullet"/>
      <w:lvlText w:val=""/>
      <w:lvlJc w:val="left"/>
      <w:pPr>
        <w:ind w:left="6480" w:hanging="360"/>
      </w:pPr>
      <w:rPr>
        <w:rFonts w:ascii="Wingdings" w:hAnsi="Wingdings" w:hint="default"/>
      </w:rPr>
    </w:lvl>
  </w:abstractNum>
  <w:abstractNum w:abstractNumId="7" w15:restartNumberingAfterBreak="0">
    <w:nsid w:val="48FE04C0"/>
    <w:multiLevelType w:val="hybridMultilevel"/>
    <w:tmpl w:val="7A3CEEDA"/>
    <w:lvl w:ilvl="0" w:tplc="D302AE7E">
      <w:start w:val="1"/>
      <w:numFmt w:val="decimal"/>
      <w:lvlText w:val="%1."/>
      <w:lvlJc w:val="left"/>
      <w:pPr>
        <w:ind w:left="720" w:hanging="360"/>
      </w:pPr>
      <w:rPr>
        <w:rFonts w:hint="default"/>
        <w:b/>
      </w:rPr>
    </w:lvl>
    <w:lvl w:ilvl="1" w:tplc="9E2EB4F6" w:tentative="1">
      <w:start w:val="1"/>
      <w:numFmt w:val="lowerLetter"/>
      <w:lvlText w:val="%2."/>
      <w:lvlJc w:val="left"/>
      <w:pPr>
        <w:ind w:left="1440" w:hanging="360"/>
      </w:pPr>
    </w:lvl>
    <w:lvl w:ilvl="2" w:tplc="EF0C545A" w:tentative="1">
      <w:start w:val="1"/>
      <w:numFmt w:val="lowerRoman"/>
      <w:lvlText w:val="%3."/>
      <w:lvlJc w:val="right"/>
      <w:pPr>
        <w:ind w:left="2160" w:hanging="180"/>
      </w:pPr>
    </w:lvl>
    <w:lvl w:ilvl="3" w:tplc="8746F336" w:tentative="1">
      <w:start w:val="1"/>
      <w:numFmt w:val="decimal"/>
      <w:lvlText w:val="%4."/>
      <w:lvlJc w:val="left"/>
      <w:pPr>
        <w:ind w:left="2880" w:hanging="360"/>
      </w:pPr>
    </w:lvl>
    <w:lvl w:ilvl="4" w:tplc="2A509A76" w:tentative="1">
      <w:start w:val="1"/>
      <w:numFmt w:val="lowerLetter"/>
      <w:lvlText w:val="%5."/>
      <w:lvlJc w:val="left"/>
      <w:pPr>
        <w:ind w:left="3600" w:hanging="360"/>
      </w:pPr>
    </w:lvl>
    <w:lvl w:ilvl="5" w:tplc="306637FE" w:tentative="1">
      <w:start w:val="1"/>
      <w:numFmt w:val="lowerRoman"/>
      <w:lvlText w:val="%6."/>
      <w:lvlJc w:val="right"/>
      <w:pPr>
        <w:ind w:left="4320" w:hanging="180"/>
      </w:pPr>
    </w:lvl>
    <w:lvl w:ilvl="6" w:tplc="5E9A967A" w:tentative="1">
      <w:start w:val="1"/>
      <w:numFmt w:val="decimal"/>
      <w:lvlText w:val="%7."/>
      <w:lvlJc w:val="left"/>
      <w:pPr>
        <w:ind w:left="5040" w:hanging="360"/>
      </w:pPr>
    </w:lvl>
    <w:lvl w:ilvl="7" w:tplc="69BA72E6" w:tentative="1">
      <w:start w:val="1"/>
      <w:numFmt w:val="lowerLetter"/>
      <w:lvlText w:val="%8."/>
      <w:lvlJc w:val="left"/>
      <w:pPr>
        <w:ind w:left="5760" w:hanging="360"/>
      </w:pPr>
    </w:lvl>
    <w:lvl w:ilvl="8" w:tplc="7D1C11E4" w:tentative="1">
      <w:start w:val="1"/>
      <w:numFmt w:val="lowerRoman"/>
      <w:lvlText w:val="%9."/>
      <w:lvlJc w:val="right"/>
      <w:pPr>
        <w:ind w:left="6480" w:hanging="180"/>
      </w:pPr>
    </w:lvl>
  </w:abstractNum>
  <w:abstractNum w:abstractNumId="8" w15:restartNumberingAfterBreak="0">
    <w:nsid w:val="4EFC5EED"/>
    <w:multiLevelType w:val="hybridMultilevel"/>
    <w:tmpl w:val="EB0E2308"/>
    <w:lvl w:ilvl="0" w:tplc="51E64854">
      <w:start w:val="1"/>
      <w:numFmt w:val="decimal"/>
      <w:lvlText w:val="%1."/>
      <w:lvlJc w:val="left"/>
      <w:pPr>
        <w:ind w:left="720" w:hanging="360"/>
      </w:pPr>
      <w:rPr>
        <w:rFonts w:hint="default"/>
      </w:rPr>
    </w:lvl>
    <w:lvl w:ilvl="1" w:tplc="3AD688FE" w:tentative="1">
      <w:start w:val="1"/>
      <w:numFmt w:val="lowerLetter"/>
      <w:lvlText w:val="%2."/>
      <w:lvlJc w:val="left"/>
      <w:pPr>
        <w:ind w:left="1440" w:hanging="360"/>
      </w:pPr>
    </w:lvl>
    <w:lvl w:ilvl="2" w:tplc="E2A20E48" w:tentative="1">
      <w:start w:val="1"/>
      <w:numFmt w:val="lowerRoman"/>
      <w:lvlText w:val="%3."/>
      <w:lvlJc w:val="right"/>
      <w:pPr>
        <w:ind w:left="2160" w:hanging="180"/>
      </w:pPr>
    </w:lvl>
    <w:lvl w:ilvl="3" w:tplc="591017E0" w:tentative="1">
      <w:start w:val="1"/>
      <w:numFmt w:val="decimal"/>
      <w:lvlText w:val="%4."/>
      <w:lvlJc w:val="left"/>
      <w:pPr>
        <w:ind w:left="2880" w:hanging="360"/>
      </w:pPr>
    </w:lvl>
    <w:lvl w:ilvl="4" w:tplc="48DECFAA" w:tentative="1">
      <w:start w:val="1"/>
      <w:numFmt w:val="lowerLetter"/>
      <w:lvlText w:val="%5."/>
      <w:lvlJc w:val="left"/>
      <w:pPr>
        <w:ind w:left="3600" w:hanging="360"/>
      </w:pPr>
    </w:lvl>
    <w:lvl w:ilvl="5" w:tplc="5AA4DF1C" w:tentative="1">
      <w:start w:val="1"/>
      <w:numFmt w:val="lowerRoman"/>
      <w:lvlText w:val="%6."/>
      <w:lvlJc w:val="right"/>
      <w:pPr>
        <w:ind w:left="4320" w:hanging="180"/>
      </w:pPr>
    </w:lvl>
    <w:lvl w:ilvl="6" w:tplc="EB108A6C" w:tentative="1">
      <w:start w:val="1"/>
      <w:numFmt w:val="decimal"/>
      <w:lvlText w:val="%7."/>
      <w:lvlJc w:val="left"/>
      <w:pPr>
        <w:ind w:left="5040" w:hanging="360"/>
      </w:pPr>
    </w:lvl>
    <w:lvl w:ilvl="7" w:tplc="E97CC452" w:tentative="1">
      <w:start w:val="1"/>
      <w:numFmt w:val="lowerLetter"/>
      <w:lvlText w:val="%8."/>
      <w:lvlJc w:val="left"/>
      <w:pPr>
        <w:ind w:left="5760" w:hanging="360"/>
      </w:pPr>
    </w:lvl>
    <w:lvl w:ilvl="8" w:tplc="03B0D8BE" w:tentative="1">
      <w:start w:val="1"/>
      <w:numFmt w:val="lowerRoman"/>
      <w:lvlText w:val="%9."/>
      <w:lvlJc w:val="right"/>
      <w:pPr>
        <w:ind w:left="6480" w:hanging="180"/>
      </w:pPr>
    </w:lvl>
  </w:abstractNum>
  <w:abstractNum w:abstractNumId="9" w15:restartNumberingAfterBreak="0">
    <w:nsid w:val="548078DE"/>
    <w:multiLevelType w:val="hybridMultilevel"/>
    <w:tmpl w:val="F1DADC90"/>
    <w:lvl w:ilvl="0" w:tplc="F496A6BE">
      <w:start w:val="1"/>
      <w:numFmt w:val="upperRoman"/>
      <w:lvlText w:val="%1."/>
      <w:lvlJc w:val="left"/>
      <w:pPr>
        <w:ind w:left="1080" w:hanging="720"/>
      </w:pPr>
      <w:rPr>
        <w:rFonts w:hint="default"/>
      </w:rPr>
    </w:lvl>
    <w:lvl w:ilvl="1" w:tplc="3418EF18" w:tentative="1">
      <w:start w:val="1"/>
      <w:numFmt w:val="lowerLetter"/>
      <w:lvlText w:val="%2."/>
      <w:lvlJc w:val="left"/>
      <w:pPr>
        <w:ind w:left="1440" w:hanging="360"/>
      </w:pPr>
    </w:lvl>
    <w:lvl w:ilvl="2" w:tplc="33E08038" w:tentative="1">
      <w:start w:val="1"/>
      <w:numFmt w:val="lowerRoman"/>
      <w:lvlText w:val="%3."/>
      <w:lvlJc w:val="right"/>
      <w:pPr>
        <w:ind w:left="2160" w:hanging="180"/>
      </w:pPr>
    </w:lvl>
    <w:lvl w:ilvl="3" w:tplc="41B4E4D8" w:tentative="1">
      <w:start w:val="1"/>
      <w:numFmt w:val="decimal"/>
      <w:lvlText w:val="%4."/>
      <w:lvlJc w:val="left"/>
      <w:pPr>
        <w:ind w:left="2880" w:hanging="360"/>
      </w:pPr>
    </w:lvl>
    <w:lvl w:ilvl="4" w:tplc="E082969A" w:tentative="1">
      <w:start w:val="1"/>
      <w:numFmt w:val="lowerLetter"/>
      <w:lvlText w:val="%5."/>
      <w:lvlJc w:val="left"/>
      <w:pPr>
        <w:ind w:left="3600" w:hanging="360"/>
      </w:pPr>
    </w:lvl>
    <w:lvl w:ilvl="5" w:tplc="3BDCD6D8" w:tentative="1">
      <w:start w:val="1"/>
      <w:numFmt w:val="lowerRoman"/>
      <w:lvlText w:val="%6."/>
      <w:lvlJc w:val="right"/>
      <w:pPr>
        <w:ind w:left="4320" w:hanging="180"/>
      </w:pPr>
    </w:lvl>
    <w:lvl w:ilvl="6" w:tplc="AB5EC362" w:tentative="1">
      <w:start w:val="1"/>
      <w:numFmt w:val="decimal"/>
      <w:lvlText w:val="%7."/>
      <w:lvlJc w:val="left"/>
      <w:pPr>
        <w:ind w:left="5040" w:hanging="360"/>
      </w:pPr>
    </w:lvl>
    <w:lvl w:ilvl="7" w:tplc="407A06F2" w:tentative="1">
      <w:start w:val="1"/>
      <w:numFmt w:val="lowerLetter"/>
      <w:lvlText w:val="%8."/>
      <w:lvlJc w:val="left"/>
      <w:pPr>
        <w:ind w:left="5760" w:hanging="360"/>
      </w:pPr>
    </w:lvl>
    <w:lvl w:ilvl="8" w:tplc="CDDC0E5C" w:tentative="1">
      <w:start w:val="1"/>
      <w:numFmt w:val="lowerRoman"/>
      <w:lvlText w:val="%9."/>
      <w:lvlJc w:val="right"/>
      <w:pPr>
        <w:ind w:left="6480" w:hanging="180"/>
      </w:pPr>
    </w:lvl>
  </w:abstractNum>
  <w:abstractNum w:abstractNumId="10" w15:restartNumberingAfterBreak="0">
    <w:nsid w:val="5B657F80"/>
    <w:multiLevelType w:val="hybridMultilevel"/>
    <w:tmpl w:val="EE584498"/>
    <w:lvl w:ilvl="0" w:tplc="82AEB29E">
      <w:start w:val="1"/>
      <w:numFmt w:val="decimal"/>
      <w:lvlText w:val="%1."/>
      <w:lvlJc w:val="left"/>
      <w:pPr>
        <w:ind w:left="720" w:hanging="360"/>
      </w:pPr>
      <w:rPr>
        <w:rFonts w:hint="default"/>
      </w:rPr>
    </w:lvl>
    <w:lvl w:ilvl="1" w:tplc="F01C0ACE" w:tentative="1">
      <w:start w:val="1"/>
      <w:numFmt w:val="lowerLetter"/>
      <w:lvlText w:val="%2."/>
      <w:lvlJc w:val="left"/>
      <w:pPr>
        <w:ind w:left="1440" w:hanging="360"/>
      </w:pPr>
    </w:lvl>
    <w:lvl w:ilvl="2" w:tplc="C2549486" w:tentative="1">
      <w:start w:val="1"/>
      <w:numFmt w:val="lowerRoman"/>
      <w:lvlText w:val="%3."/>
      <w:lvlJc w:val="right"/>
      <w:pPr>
        <w:ind w:left="2160" w:hanging="180"/>
      </w:pPr>
    </w:lvl>
    <w:lvl w:ilvl="3" w:tplc="3D821892" w:tentative="1">
      <w:start w:val="1"/>
      <w:numFmt w:val="decimal"/>
      <w:lvlText w:val="%4."/>
      <w:lvlJc w:val="left"/>
      <w:pPr>
        <w:ind w:left="2880" w:hanging="360"/>
      </w:pPr>
    </w:lvl>
    <w:lvl w:ilvl="4" w:tplc="1E840664" w:tentative="1">
      <w:start w:val="1"/>
      <w:numFmt w:val="lowerLetter"/>
      <w:lvlText w:val="%5."/>
      <w:lvlJc w:val="left"/>
      <w:pPr>
        <w:ind w:left="3600" w:hanging="360"/>
      </w:pPr>
    </w:lvl>
    <w:lvl w:ilvl="5" w:tplc="85188C44" w:tentative="1">
      <w:start w:val="1"/>
      <w:numFmt w:val="lowerRoman"/>
      <w:lvlText w:val="%6."/>
      <w:lvlJc w:val="right"/>
      <w:pPr>
        <w:ind w:left="4320" w:hanging="180"/>
      </w:pPr>
    </w:lvl>
    <w:lvl w:ilvl="6" w:tplc="6F16381A" w:tentative="1">
      <w:start w:val="1"/>
      <w:numFmt w:val="decimal"/>
      <w:lvlText w:val="%7."/>
      <w:lvlJc w:val="left"/>
      <w:pPr>
        <w:ind w:left="5040" w:hanging="360"/>
      </w:pPr>
    </w:lvl>
    <w:lvl w:ilvl="7" w:tplc="8C066D28" w:tentative="1">
      <w:start w:val="1"/>
      <w:numFmt w:val="lowerLetter"/>
      <w:lvlText w:val="%8."/>
      <w:lvlJc w:val="left"/>
      <w:pPr>
        <w:ind w:left="5760" w:hanging="360"/>
      </w:pPr>
    </w:lvl>
    <w:lvl w:ilvl="8" w:tplc="1F5C7330" w:tentative="1">
      <w:start w:val="1"/>
      <w:numFmt w:val="lowerRoman"/>
      <w:lvlText w:val="%9."/>
      <w:lvlJc w:val="right"/>
      <w:pPr>
        <w:ind w:left="6480" w:hanging="180"/>
      </w:pPr>
    </w:lvl>
  </w:abstractNum>
  <w:abstractNum w:abstractNumId="11" w15:restartNumberingAfterBreak="0">
    <w:nsid w:val="619149CB"/>
    <w:multiLevelType w:val="hybridMultilevel"/>
    <w:tmpl w:val="650281B8"/>
    <w:lvl w:ilvl="0" w:tplc="EB14E538">
      <w:start w:val="1"/>
      <w:numFmt w:val="bullet"/>
      <w:lvlText w:val=""/>
      <w:lvlJc w:val="left"/>
      <w:pPr>
        <w:ind w:left="720" w:hanging="360"/>
      </w:pPr>
      <w:rPr>
        <w:rFonts w:ascii="Symbol" w:hAnsi="Symbol" w:hint="default"/>
      </w:rPr>
    </w:lvl>
    <w:lvl w:ilvl="1" w:tplc="4086BCF0" w:tentative="1">
      <w:start w:val="1"/>
      <w:numFmt w:val="bullet"/>
      <w:lvlText w:val="o"/>
      <w:lvlJc w:val="left"/>
      <w:pPr>
        <w:ind w:left="1440" w:hanging="360"/>
      </w:pPr>
      <w:rPr>
        <w:rFonts w:ascii="Courier New" w:hAnsi="Courier New" w:cs="Courier New" w:hint="default"/>
      </w:rPr>
    </w:lvl>
    <w:lvl w:ilvl="2" w:tplc="D6CC0270" w:tentative="1">
      <w:start w:val="1"/>
      <w:numFmt w:val="bullet"/>
      <w:lvlText w:val=""/>
      <w:lvlJc w:val="left"/>
      <w:pPr>
        <w:ind w:left="2160" w:hanging="360"/>
      </w:pPr>
      <w:rPr>
        <w:rFonts w:ascii="Wingdings" w:hAnsi="Wingdings" w:hint="default"/>
      </w:rPr>
    </w:lvl>
    <w:lvl w:ilvl="3" w:tplc="05EA4458" w:tentative="1">
      <w:start w:val="1"/>
      <w:numFmt w:val="bullet"/>
      <w:lvlText w:val=""/>
      <w:lvlJc w:val="left"/>
      <w:pPr>
        <w:ind w:left="2880" w:hanging="360"/>
      </w:pPr>
      <w:rPr>
        <w:rFonts w:ascii="Symbol" w:hAnsi="Symbol" w:hint="default"/>
      </w:rPr>
    </w:lvl>
    <w:lvl w:ilvl="4" w:tplc="5AAA87C4" w:tentative="1">
      <w:start w:val="1"/>
      <w:numFmt w:val="bullet"/>
      <w:lvlText w:val="o"/>
      <w:lvlJc w:val="left"/>
      <w:pPr>
        <w:ind w:left="3600" w:hanging="360"/>
      </w:pPr>
      <w:rPr>
        <w:rFonts w:ascii="Courier New" w:hAnsi="Courier New" w:cs="Courier New" w:hint="default"/>
      </w:rPr>
    </w:lvl>
    <w:lvl w:ilvl="5" w:tplc="0FCEB8DC" w:tentative="1">
      <w:start w:val="1"/>
      <w:numFmt w:val="bullet"/>
      <w:lvlText w:val=""/>
      <w:lvlJc w:val="left"/>
      <w:pPr>
        <w:ind w:left="4320" w:hanging="360"/>
      </w:pPr>
      <w:rPr>
        <w:rFonts w:ascii="Wingdings" w:hAnsi="Wingdings" w:hint="default"/>
      </w:rPr>
    </w:lvl>
    <w:lvl w:ilvl="6" w:tplc="7C82EE68" w:tentative="1">
      <w:start w:val="1"/>
      <w:numFmt w:val="bullet"/>
      <w:lvlText w:val=""/>
      <w:lvlJc w:val="left"/>
      <w:pPr>
        <w:ind w:left="5040" w:hanging="360"/>
      </w:pPr>
      <w:rPr>
        <w:rFonts w:ascii="Symbol" w:hAnsi="Symbol" w:hint="default"/>
      </w:rPr>
    </w:lvl>
    <w:lvl w:ilvl="7" w:tplc="937EB486" w:tentative="1">
      <w:start w:val="1"/>
      <w:numFmt w:val="bullet"/>
      <w:lvlText w:val="o"/>
      <w:lvlJc w:val="left"/>
      <w:pPr>
        <w:ind w:left="5760" w:hanging="360"/>
      </w:pPr>
      <w:rPr>
        <w:rFonts w:ascii="Courier New" w:hAnsi="Courier New" w:cs="Courier New" w:hint="default"/>
      </w:rPr>
    </w:lvl>
    <w:lvl w:ilvl="8" w:tplc="1AE2D48A" w:tentative="1">
      <w:start w:val="1"/>
      <w:numFmt w:val="bullet"/>
      <w:lvlText w:val=""/>
      <w:lvlJc w:val="left"/>
      <w:pPr>
        <w:ind w:left="6480" w:hanging="360"/>
      </w:pPr>
      <w:rPr>
        <w:rFonts w:ascii="Wingdings" w:hAnsi="Wingdings" w:hint="default"/>
      </w:rPr>
    </w:lvl>
  </w:abstractNum>
  <w:abstractNum w:abstractNumId="12" w15:restartNumberingAfterBreak="0">
    <w:nsid w:val="61CE5B4B"/>
    <w:multiLevelType w:val="hybridMultilevel"/>
    <w:tmpl w:val="2276901E"/>
    <w:lvl w:ilvl="0" w:tplc="1960F152">
      <w:start w:val="1"/>
      <w:numFmt w:val="upperRoman"/>
      <w:lvlText w:val="%1."/>
      <w:lvlJc w:val="left"/>
      <w:pPr>
        <w:ind w:left="1080" w:hanging="720"/>
      </w:pPr>
      <w:rPr>
        <w:rFonts w:hint="default"/>
      </w:rPr>
    </w:lvl>
    <w:lvl w:ilvl="1" w:tplc="731A1ADA" w:tentative="1">
      <w:start w:val="1"/>
      <w:numFmt w:val="lowerLetter"/>
      <w:lvlText w:val="%2."/>
      <w:lvlJc w:val="left"/>
      <w:pPr>
        <w:ind w:left="1440" w:hanging="360"/>
      </w:pPr>
    </w:lvl>
    <w:lvl w:ilvl="2" w:tplc="68668B6C" w:tentative="1">
      <w:start w:val="1"/>
      <w:numFmt w:val="lowerRoman"/>
      <w:lvlText w:val="%3."/>
      <w:lvlJc w:val="right"/>
      <w:pPr>
        <w:ind w:left="2160" w:hanging="180"/>
      </w:pPr>
    </w:lvl>
    <w:lvl w:ilvl="3" w:tplc="20DA94D0" w:tentative="1">
      <w:start w:val="1"/>
      <w:numFmt w:val="decimal"/>
      <w:lvlText w:val="%4."/>
      <w:lvlJc w:val="left"/>
      <w:pPr>
        <w:ind w:left="2880" w:hanging="360"/>
      </w:pPr>
    </w:lvl>
    <w:lvl w:ilvl="4" w:tplc="718A33F4" w:tentative="1">
      <w:start w:val="1"/>
      <w:numFmt w:val="lowerLetter"/>
      <w:lvlText w:val="%5."/>
      <w:lvlJc w:val="left"/>
      <w:pPr>
        <w:ind w:left="3600" w:hanging="360"/>
      </w:pPr>
    </w:lvl>
    <w:lvl w:ilvl="5" w:tplc="6A281480" w:tentative="1">
      <w:start w:val="1"/>
      <w:numFmt w:val="lowerRoman"/>
      <w:lvlText w:val="%6."/>
      <w:lvlJc w:val="right"/>
      <w:pPr>
        <w:ind w:left="4320" w:hanging="180"/>
      </w:pPr>
    </w:lvl>
    <w:lvl w:ilvl="6" w:tplc="F00A3FA6" w:tentative="1">
      <w:start w:val="1"/>
      <w:numFmt w:val="decimal"/>
      <w:lvlText w:val="%7."/>
      <w:lvlJc w:val="left"/>
      <w:pPr>
        <w:ind w:left="5040" w:hanging="360"/>
      </w:pPr>
    </w:lvl>
    <w:lvl w:ilvl="7" w:tplc="302EBCBE" w:tentative="1">
      <w:start w:val="1"/>
      <w:numFmt w:val="lowerLetter"/>
      <w:lvlText w:val="%8."/>
      <w:lvlJc w:val="left"/>
      <w:pPr>
        <w:ind w:left="5760" w:hanging="360"/>
      </w:pPr>
    </w:lvl>
    <w:lvl w:ilvl="8" w:tplc="3776F68E" w:tentative="1">
      <w:start w:val="1"/>
      <w:numFmt w:val="lowerRoman"/>
      <w:lvlText w:val="%9."/>
      <w:lvlJc w:val="right"/>
      <w:pPr>
        <w:ind w:left="6480" w:hanging="180"/>
      </w:pPr>
    </w:lvl>
  </w:abstractNum>
  <w:abstractNum w:abstractNumId="13" w15:restartNumberingAfterBreak="0">
    <w:nsid w:val="63AE5226"/>
    <w:multiLevelType w:val="hybridMultilevel"/>
    <w:tmpl w:val="B128F022"/>
    <w:lvl w:ilvl="0" w:tplc="9FB445E4">
      <w:start w:val="15"/>
      <w:numFmt w:val="bullet"/>
      <w:lvlText w:val="-"/>
      <w:lvlJc w:val="left"/>
      <w:pPr>
        <w:ind w:left="1069" w:hanging="360"/>
      </w:pPr>
      <w:rPr>
        <w:rFonts w:ascii="Arial" w:eastAsia="Times New Roman" w:hAnsi="Arial" w:cs="Arial"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4" w15:restartNumberingAfterBreak="0">
    <w:nsid w:val="63FF7B29"/>
    <w:multiLevelType w:val="hybridMultilevel"/>
    <w:tmpl w:val="50BCAE2C"/>
    <w:lvl w:ilvl="0" w:tplc="4A1EC5B8">
      <w:start w:val="1"/>
      <w:numFmt w:val="decimal"/>
      <w:lvlText w:val="%1."/>
      <w:lvlJc w:val="left"/>
      <w:pPr>
        <w:ind w:left="720" w:hanging="360"/>
      </w:pPr>
      <w:rPr>
        <w:rFonts w:hint="default"/>
      </w:rPr>
    </w:lvl>
    <w:lvl w:ilvl="1" w:tplc="B2804B7E" w:tentative="1">
      <w:start w:val="1"/>
      <w:numFmt w:val="lowerLetter"/>
      <w:lvlText w:val="%2."/>
      <w:lvlJc w:val="left"/>
      <w:pPr>
        <w:ind w:left="1440" w:hanging="360"/>
      </w:pPr>
    </w:lvl>
    <w:lvl w:ilvl="2" w:tplc="970401D0" w:tentative="1">
      <w:start w:val="1"/>
      <w:numFmt w:val="lowerRoman"/>
      <w:lvlText w:val="%3."/>
      <w:lvlJc w:val="right"/>
      <w:pPr>
        <w:ind w:left="2160" w:hanging="180"/>
      </w:pPr>
    </w:lvl>
    <w:lvl w:ilvl="3" w:tplc="F688829C" w:tentative="1">
      <w:start w:val="1"/>
      <w:numFmt w:val="decimal"/>
      <w:lvlText w:val="%4."/>
      <w:lvlJc w:val="left"/>
      <w:pPr>
        <w:ind w:left="2880" w:hanging="360"/>
      </w:pPr>
    </w:lvl>
    <w:lvl w:ilvl="4" w:tplc="24DEB07C" w:tentative="1">
      <w:start w:val="1"/>
      <w:numFmt w:val="lowerLetter"/>
      <w:lvlText w:val="%5."/>
      <w:lvlJc w:val="left"/>
      <w:pPr>
        <w:ind w:left="3600" w:hanging="360"/>
      </w:pPr>
    </w:lvl>
    <w:lvl w:ilvl="5" w:tplc="0720ADC8" w:tentative="1">
      <w:start w:val="1"/>
      <w:numFmt w:val="lowerRoman"/>
      <w:lvlText w:val="%6."/>
      <w:lvlJc w:val="right"/>
      <w:pPr>
        <w:ind w:left="4320" w:hanging="180"/>
      </w:pPr>
    </w:lvl>
    <w:lvl w:ilvl="6" w:tplc="5970B0EE" w:tentative="1">
      <w:start w:val="1"/>
      <w:numFmt w:val="decimal"/>
      <w:lvlText w:val="%7."/>
      <w:lvlJc w:val="left"/>
      <w:pPr>
        <w:ind w:left="5040" w:hanging="360"/>
      </w:pPr>
    </w:lvl>
    <w:lvl w:ilvl="7" w:tplc="429A728E" w:tentative="1">
      <w:start w:val="1"/>
      <w:numFmt w:val="lowerLetter"/>
      <w:lvlText w:val="%8."/>
      <w:lvlJc w:val="left"/>
      <w:pPr>
        <w:ind w:left="5760" w:hanging="360"/>
      </w:pPr>
    </w:lvl>
    <w:lvl w:ilvl="8" w:tplc="44BE79B6" w:tentative="1">
      <w:start w:val="1"/>
      <w:numFmt w:val="lowerRoman"/>
      <w:lvlText w:val="%9."/>
      <w:lvlJc w:val="right"/>
      <w:pPr>
        <w:ind w:left="6480" w:hanging="180"/>
      </w:pPr>
    </w:lvl>
  </w:abstractNum>
  <w:abstractNum w:abstractNumId="15" w15:restartNumberingAfterBreak="0">
    <w:nsid w:val="6A3F2E49"/>
    <w:multiLevelType w:val="hybridMultilevel"/>
    <w:tmpl w:val="B2003946"/>
    <w:lvl w:ilvl="0" w:tplc="B7F47E82">
      <w:start w:val="1"/>
      <w:numFmt w:val="decimalZero"/>
      <w:lvlText w:val="%1."/>
      <w:lvlJc w:val="left"/>
      <w:pPr>
        <w:ind w:left="1065" w:hanging="360"/>
      </w:pPr>
      <w:rPr>
        <w:rFonts w:hint="default"/>
      </w:rPr>
    </w:lvl>
    <w:lvl w:ilvl="1" w:tplc="A238AC8C" w:tentative="1">
      <w:start w:val="1"/>
      <w:numFmt w:val="lowerLetter"/>
      <w:lvlText w:val="%2."/>
      <w:lvlJc w:val="left"/>
      <w:pPr>
        <w:ind w:left="1785" w:hanging="360"/>
      </w:pPr>
    </w:lvl>
    <w:lvl w:ilvl="2" w:tplc="2A80F67C" w:tentative="1">
      <w:start w:val="1"/>
      <w:numFmt w:val="lowerRoman"/>
      <w:lvlText w:val="%3."/>
      <w:lvlJc w:val="right"/>
      <w:pPr>
        <w:ind w:left="2505" w:hanging="180"/>
      </w:pPr>
    </w:lvl>
    <w:lvl w:ilvl="3" w:tplc="9FD40C0E" w:tentative="1">
      <w:start w:val="1"/>
      <w:numFmt w:val="decimal"/>
      <w:lvlText w:val="%4."/>
      <w:lvlJc w:val="left"/>
      <w:pPr>
        <w:ind w:left="3225" w:hanging="360"/>
      </w:pPr>
    </w:lvl>
    <w:lvl w:ilvl="4" w:tplc="E5DE330A" w:tentative="1">
      <w:start w:val="1"/>
      <w:numFmt w:val="lowerLetter"/>
      <w:lvlText w:val="%5."/>
      <w:lvlJc w:val="left"/>
      <w:pPr>
        <w:ind w:left="3945" w:hanging="360"/>
      </w:pPr>
    </w:lvl>
    <w:lvl w:ilvl="5" w:tplc="4F6C5BFC" w:tentative="1">
      <w:start w:val="1"/>
      <w:numFmt w:val="lowerRoman"/>
      <w:lvlText w:val="%6."/>
      <w:lvlJc w:val="right"/>
      <w:pPr>
        <w:ind w:left="4665" w:hanging="180"/>
      </w:pPr>
    </w:lvl>
    <w:lvl w:ilvl="6" w:tplc="42F89638" w:tentative="1">
      <w:start w:val="1"/>
      <w:numFmt w:val="decimal"/>
      <w:lvlText w:val="%7."/>
      <w:lvlJc w:val="left"/>
      <w:pPr>
        <w:ind w:left="5385" w:hanging="360"/>
      </w:pPr>
    </w:lvl>
    <w:lvl w:ilvl="7" w:tplc="4EB87A9C" w:tentative="1">
      <w:start w:val="1"/>
      <w:numFmt w:val="lowerLetter"/>
      <w:lvlText w:val="%8."/>
      <w:lvlJc w:val="left"/>
      <w:pPr>
        <w:ind w:left="6105" w:hanging="360"/>
      </w:pPr>
    </w:lvl>
    <w:lvl w:ilvl="8" w:tplc="27041FBC" w:tentative="1">
      <w:start w:val="1"/>
      <w:numFmt w:val="lowerRoman"/>
      <w:lvlText w:val="%9."/>
      <w:lvlJc w:val="right"/>
      <w:pPr>
        <w:ind w:left="6825" w:hanging="180"/>
      </w:pPr>
    </w:lvl>
  </w:abstractNum>
  <w:abstractNum w:abstractNumId="16" w15:restartNumberingAfterBreak="0">
    <w:nsid w:val="6AC83811"/>
    <w:multiLevelType w:val="hybridMultilevel"/>
    <w:tmpl w:val="3EE09528"/>
    <w:lvl w:ilvl="0" w:tplc="E83AB976">
      <w:start w:val="1"/>
      <w:numFmt w:val="bullet"/>
      <w:lvlText w:val=""/>
      <w:lvlJc w:val="left"/>
      <w:pPr>
        <w:ind w:left="720" w:hanging="360"/>
      </w:pPr>
      <w:rPr>
        <w:rFonts w:ascii="Symbol" w:hAnsi="Symbol" w:hint="default"/>
      </w:rPr>
    </w:lvl>
    <w:lvl w:ilvl="1" w:tplc="6FBA8C6E" w:tentative="1">
      <w:start w:val="1"/>
      <w:numFmt w:val="bullet"/>
      <w:lvlText w:val="o"/>
      <w:lvlJc w:val="left"/>
      <w:pPr>
        <w:ind w:left="1440" w:hanging="360"/>
      </w:pPr>
      <w:rPr>
        <w:rFonts w:ascii="Courier New" w:hAnsi="Courier New" w:cs="Courier New" w:hint="default"/>
      </w:rPr>
    </w:lvl>
    <w:lvl w:ilvl="2" w:tplc="DF369FDE" w:tentative="1">
      <w:start w:val="1"/>
      <w:numFmt w:val="bullet"/>
      <w:lvlText w:val=""/>
      <w:lvlJc w:val="left"/>
      <w:pPr>
        <w:ind w:left="2160" w:hanging="360"/>
      </w:pPr>
      <w:rPr>
        <w:rFonts w:ascii="Wingdings" w:hAnsi="Wingdings" w:hint="default"/>
      </w:rPr>
    </w:lvl>
    <w:lvl w:ilvl="3" w:tplc="976CACA8" w:tentative="1">
      <w:start w:val="1"/>
      <w:numFmt w:val="bullet"/>
      <w:lvlText w:val=""/>
      <w:lvlJc w:val="left"/>
      <w:pPr>
        <w:ind w:left="2880" w:hanging="360"/>
      </w:pPr>
      <w:rPr>
        <w:rFonts w:ascii="Symbol" w:hAnsi="Symbol" w:hint="default"/>
      </w:rPr>
    </w:lvl>
    <w:lvl w:ilvl="4" w:tplc="3B569AA6" w:tentative="1">
      <w:start w:val="1"/>
      <w:numFmt w:val="bullet"/>
      <w:lvlText w:val="o"/>
      <w:lvlJc w:val="left"/>
      <w:pPr>
        <w:ind w:left="3600" w:hanging="360"/>
      </w:pPr>
      <w:rPr>
        <w:rFonts w:ascii="Courier New" w:hAnsi="Courier New" w:cs="Courier New" w:hint="default"/>
      </w:rPr>
    </w:lvl>
    <w:lvl w:ilvl="5" w:tplc="4246E19E" w:tentative="1">
      <w:start w:val="1"/>
      <w:numFmt w:val="bullet"/>
      <w:lvlText w:val=""/>
      <w:lvlJc w:val="left"/>
      <w:pPr>
        <w:ind w:left="4320" w:hanging="360"/>
      </w:pPr>
      <w:rPr>
        <w:rFonts w:ascii="Wingdings" w:hAnsi="Wingdings" w:hint="default"/>
      </w:rPr>
    </w:lvl>
    <w:lvl w:ilvl="6" w:tplc="1318FEA2" w:tentative="1">
      <w:start w:val="1"/>
      <w:numFmt w:val="bullet"/>
      <w:lvlText w:val=""/>
      <w:lvlJc w:val="left"/>
      <w:pPr>
        <w:ind w:left="5040" w:hanging="360"/>
      </w:pPr>
      <w:rPr>
        <w:rFonts w:ascii="Symbol" w:hAnsi="Symbol" w:hint="default"/>
      </w:rPr>
    </w:lvl>
    <w:lvl w:ilvl="7" w:tplc="28AA751C" w:tentative="1">
      <w:start w:val="1"/>
      <w:numFmt w:val="bullet"/>
      <w:lvlText w:val="o"/>
      <w:lvlJc w:val="left"/>
      <w:pPr>
        <w:ind w:left="5760" w:hanging="360"/>
      </w:pPr>
      <w:rPr>
        <w:rFonts w:ascii="Courier New" w:hAnsi="Courier New" w:cs="Courier New" w:hint="default"/>
      </w:rPr>
    </w:lvl>
    <w:lvl w:ilvl="8" w:tplc="2C8C6A0A" w:tentative="1">
      <w:start w:val="1"/>
      <w:numFmt w:val="bullet"/>
      <w:lvlText w:val=""/>
      <w:lvlJc w:val="left"/>
      <w:pPr>
        <w:ind w:left="6480" w:hanging="360"/>
      </w:pPr>
      <w:rPr>
        <w:rFonts w:ascii="Wingdings" w:hAnsi="Wingdings" w:hint="default"/>
      </w:rPr>
    </w:lvl>
  </w:abstractNum>
  <w:abstractNum w:abstractNumId="17" w15:restartNumberingAfterBreak="0">
    <w:nsid w:val="79D4147B"/>
    <w:multiLevelType w:val="hybridMultilevel"/>
    <w:tmpl w:val="B6825180"/>
    <w:lvl w:ilvl="0" w:tplc="A6FA4B82">
      <w:start w:val="1"/>
      <w:numFmt w:val="bullet"/>
      <w:lvlText w:val=""/>
      <w:lvlJc w:val="left"/>
      <w:pPr>
        <w:ind w:left="1065" w:hanging="360"/>
      </w:pPr>
      <w:rPr>
        <w:rFonts w:ascii="Symbol" w:hAnsi="Symbol" w:hint="default"/>
      </w:rPr>
    </w:lvl>
    <w:lvl w:ilvl="1" w:tplc="14E29D26" w:tentative="1">
      <w:start w:val="1"/>
      <w:numFmt w:val="bullet"/>
      <w:lvlText w:val="o"/>
      <w:lvlJc w:val="left"/>
      <w:pPr>
        <w:ind w:left="1785" w:hanging="360"/>
      </w:pPr>
      <w:rPr>
        <w:rFonts w:ascii="Courier New" w:hAnsi="Courier New" w:cs="Courier New" w:hint="default"/>
      </w:rPr>
    </w:lvl>
    <w:lvl w:ilvl="2" w:tplc="6458E8A8" w:tentative="1">
      <w:start w:val="1"/>
      <w:numFmt w:val="bullet"/>
      <w:lvlText w:val=""/>
      <w:lvlJc w:val="left"/>
      <w:pPr>
        <w:ind w:left="2505" w:hanging="360"/>
      </w:pPr>
      <w:rPr>
        <w:rFonts w:ascii="Wingdings" w:hAnsi="Wingdings" w:hint="default"/>
      </w:rPr>
    </w:lvl>
    <w:lvl w:ilvl="3" w:tplc="153CF0F8" w:tentative="1">
      <w:start w:val="1"/>
      <w:numFmt w:val="bullet"/>
      <w:lvlText w:val=""/>
      <w:lvlJc w:val="left"/>
      <w:pPr>
        <w:ind w:left="3225" w:hanging="360"/>
      </w:pPr>
      <w:rPr>
        <w:rFonts w:ascii="Symbol" w:hAnsi="Symbol" w:hint="default"/>
      </w:rPr>
    </w:lvl>
    <w:lvl w:ilvl="4" w:tplc="E5A6A2A4" w:tentative="1">
      <w:start w:val="1"/>
      <w:numFmt w:val="bullet"/>
      <w:lvlText w:val="o"/>
      <w:lvlJc w:val="left"/>
      <w:pPr>
        <w:ind w:left="3945" w:hanging="360"/>
      </w:pPr>
      <w:rPr>
        <w:rFonts w:ascii="Courier New" w:hAnsi="Courier New" w:cs="Courier New" w:hint="default"/>
      </w:rPr>
    </w:lvl>
    <w:lvl w:ilvl="5" w:tplc="03845132" w:tentative="1">
      <w:start w:val="1"/>
      <w:numFmt w:val="bullet"/>
      <w:lvlText w:val=""/>
      <w:lvlJc w:val="left"/>
      <w:pPr>
        <w:ind w:left="4665" w:hanging="360"/>
      </w:pPr>
      <w:rPr>
        <w:rFonts w:ascii="Wingdings" w:hAnsi="Wingdings" w:hint="default"/>
      </w:rPr>
    </w:lvl>
    <w:lvl w:ilvl="6" w:tplc="45BCA984" w:tentative="1">
      <w:start w:val="1"/>
      <w:numFmt w:val="bullet"/>
      <w:lvlText w:val=""/>
      <w:lvlJc w:val="left"/>
      <w:pPr>
        <w:ind w:left="5385" w:hanging="360"/>
      </w:pPr>
      <w:rPr>
        <w:rFonts w:ascii="Symbol" w:hAnsi="Symbol" w:hint="default"/>
      </w:rPr>
    </w:lvl>
    <w:lvl w:ilvl="7" w:tplc="C5F277D8" w:tentative="1">
      <w:start w:val="1"/>
      <w:numFmt w:val="bullet"/>
      <w:lvlText w:val="o"/>
      <w:lvlJc w:val="left"/>
      <w:pPr>
        <w:ind w:left="6105" w:hanging="360"/>
      </w:pPr>
      <w:rPr>
        <w:rFonts w:ascii="Courier New" w:hAnsi="Courier New" w:cs="Courier New" w:hint="default"/>
      </w:rPr>
    </w:lvl>
    <w:lvl w:ilvl="8" w:tplc="271A5BF4" w:tentative="1">
      <w:start w:val="1"/>
      <w:numFmt w:val="bullet"/>
      <w:lvlText w:val=""/>
      <w:lvlJc w:val="left"/>
      <w:pPr>
        <w:ind w:left="6825" w:hanging="360"/>
      </w:pPr>
      <w:rPr>
        <w:rFonts w:ascii="Wingdings" w:hAnsi="Wingdings" w:hint="default"/>
      </w:rPr>
    </w:lvl>
  </w:abstractNum>
  <w:abstractNum w:abstractNumId="18" w15:restartNumberingAfterBreak="0">
    <w:nsid w:val="7B7B67B9"/>
    <w:multiLevelType w:val="hybridMultilevel"/>
    <w:tmpl w:val="E62CA1D0"/>
    <w:lvl w:ilvl="0" w:tplc="56A8D410">
      <w:start w:val="1"/>
      <w:numFmt w:val="bullet"/>
      <w:lvlText w:val=""/>
      <w:lvlJc w:val="left"/>
      <w:pPr>
        <w:ind w:left="720" w:hanging="360"/>
      </w:pPr>
      <w:rPr>
        <w:rFonts w:ascii="Symbol" w:hAnsi="Symbol" w:hint="default"/>
      </w:rPr>
    </w:lvl>
    <w:lvl w:ilvl="1" w:tplc="04D4B852" w:tentative="1">
      <w:start w:val="1"/>
      <w:numFmt w:val="bullet"/>
      <w:lvlText w:val="o"/>
      <w:lvlJc w:val="left"/>
      <w:pPr>
        <w:ind w:left="1440" w:hanging="360"/>
      </w:pPr>
      <w:rPr>
        <w:rFonts w:ascii="Courier New" w:hAnsi="Courier New" w:cs="Courier New" w:hint="default"/>
      </w:rPr>
    </w:lvl>
    <w:lvl w:ilvl="2" w:tplc="94143756" w:tentative="1">
      <w:start w:val="1"/>
      <w:numFmt w:val="bullet"/>
      <w:lvlText w:val=""/>
      <w:lvlJc w:val="left"/>
      <w:pPr>
        <w:ind w:left="2160" w:hanging="360"/>
      </w:pPr>
      <w:rPr>
        <w:rFonts w:ascii="Wingdings" w:hAnsi="Wingdings" w:hint="default"/>
      </w:rPr>
    </w:lvl>
    <w:lvl w:ilvl="3" w:tplc="39FE2EDA" w:tentative="1">
      <w:start w:val="1"/>
      <w:numFmt w:val="bullet"/>
      <w:lvlText w:val=""/>
      <w:lvlJc w:val="left"/>
      <w:pPr>
        <w:ind w:left="2880" w:hanging="360"/>
      </w:pPr>
      <w:rPr>
        <w:rFonts w:ascii="Symbol" w:hAnsi="Symbol" w:hint="default"/>
      </w:rPr>
    </w:lvl>
    <w:lvl w:ilvl="4" w:tplc="E4A66084" w:tentative="1">
      <w:start w:val="1"/>
      <w:numFmt w:val="bullet"/>
      <w:lvlText w:val="o"/>
      <w:lvlJc w:val="left"/>
      <w:pPr>
        <w:ind w:left="3600" w:hanging="360"/>
      </w:pPr>
      <w:rPr>
        <w:rFonts w:ascii="Courier New" w:hAnsi="Courier New" w:cs="Courier New" w:hint="default"/>
      </w:rPr>
    </w:lvl>
    <w:lvl w:ilvl="5" w:tplc="17B0283C" w:tentative="1">
      <w:start w:val="1"/>
      <w:numFmt w:val="bullet"/>
      <w:lvlText w:val=""/>
      <w:lvlJc w:val="left"/>
      <w:pPr>
        <w:ind w:left="4320" w:hanging="360"/>
      </w:pPr>
      <w:rPr>
        <w:rFonts w:ascii="Wingdings" w:hAnsi="Wingdings" w:hint="default"/>
      </w:rPr>
    </w:lvl>
    <w:lvl w:ilvl="6" w:tplc="CB866818" w:tentative="1">
      <w:start w:val="1"/>
      <w:numFmt w:val="bullet"/>
      <w:lvlText w:val=""/>
      <w:lvlJc w:val="left"/>
      <w:pPr>
        <w:ind w:left="5040" w:hanging="360"/>
      </w:pPr>
      <w:rPr>
        <w:rFonts w:ascii="Symbol" w:hAnsi="Symbol" w:hint="default"/>
      </w:rPr>
    </w:lvl>
    <w:lvl w:ilvl="7" w:tplc="D0665A1C" w:tentative="1">
      <w:start w:val="1"/>
      <w:numFmt w:val="bullet"/>
      <w:lvlText w:val="o"/>
      <w:lvlJc w:val="left"/>
      <w:pPr>
        <w:ind w:left="5760" w:hanging="360"/>
      </w:pPr>
      <w:rPr>
        <w:rFonts w:ascii="Courier New" w:hAnsi="Courier New" w:cs="Courier New" w:hint="default"/>
      </w:rPr>
    </w:lvl>
    <w:lvl w:ilvl="8" w:tplc="812A95EA" w:tentative="1">
      <w:start w:val="1"/>
      <w:numFmt w:val="bullet"/>
      <w:lvlText w:val=""/>
      <w:lvlJc w:val="left"/>
      <w:pPr>
        <w:ind w:left="6480" w:hanging="360"/>
      </w:pPr>
      <w:rPr>
        <w:rFonts w:ascii="Wingdings" w:hAnsi="Wingdings" w:hint="default"/>
      </w:rPr>
    </w:lvl>
  </w:abstractNum>
  <w:abstractNum w:abstractNumId="19" w15:restartNumberingAfterBreak="0">
    <w:nsid w:val="7D1614E3"/>
    <w:multiLevelType w:val="hybridMultilevel"/>
    <w:tmpl w:val="AA96DB0A"/>
    <w:lvl w:ilvl="0" w:tplc="0DD88CE4">
      <w:start w:val="1"/>
      <w:numFmt w:val="decimal"/>
      <w:lvlText w:val="%1."/>
      <w:lvlJc w:val="left"/>
      <w:pPr>
        <w:ind w:left="720" w:hanging="360"/>
      </w:pPr>
      <w:rPr>
        <w:rFonts w:hint="default"/>
      </w:rPr>
    </w:lvl>
    <w:lvl w:ilvl="1" w:tplc="A69ADE84" w:tentative="1">
      <w:start w:val="1"/>
      <w:numFmt w:val="lowerLetter"/>
      <w:lvlText w:val="%2."/>
      <w:lvlJc w:val="left"/>
      <w:pPr>
        <w:ind w:left="1440" w:hanging="360"/>
      </w:pPr>
    </w:lvl>
    <w:lvl w:ilvl="2" w:tplc="0142A9F8" w:tentative="1">
      <w:start w:val="1"/>
      <w:numFmt w:val="lowerRoman"/>
      <w:lvlText w:val="%3."/>
      <w:lvlJc w:val="right"/>
      <w:pPr>
        <w:ind w:left="2160" w:hanging="180"/>
      </w:pPr>
    </w:lvl>
    <w:lvl w:ilvl="3" w:tplc="1922A3FA" w:tentative="1">
      <w:start w:val="1"/>
      <w:numFmt w:val="decimal"/>
      <w:lvlText w:val="%4."/>
      <w:lvlJc w:val="left"/>
      <w:pPr>
        <w:ind w:left="2880" w:hanging="360"/>
      </w:pPr>
    </w:lvl>
    <w:lvl w:ilvl="4" w:tplc="2FAC4C12" w:tentative="1">
      <w:start w:val="1"/>
      <w:numFmt w:val="lowerLetter"/>
      <w:lvlText w:val="%5."/>
      <w:lvlJc w:val="left"/>
      <w:pPr>
        <w:ind w:left="3600" w:hanging="360"/>
      </w:pPr>
    </w:lvl>
    <w:lvl w:ilvl="5" w:tplc="D17AACE8" w:tentative="1">
      <w:start w:val="1"/>
      <w:numFmt w:val="lowerRoman"/>
      <w:lvlText w:val="%6."/>
      <w:lvlJc w:val="right"/>
      <w:pPr>
        <w:ind w:left="4320" w:hanging="180"/>
      </w:pPr>
    </w:lvl>
    <w:lvl w:ilvl="6" w:tplc="AE0EF3DC" w:tentative="1">
      <w:start w:val="1"/>
      <w:numFmt w:val="decimal"/>
      <w:lvlText w:val="%7."/>
      <w:lvlJc w:val="left"/>
      <w:pPr>
        <w:ind w:left="5040" w:hanging="360"/>
      </w:pPr>
    </w:lvl>
    <w:lvl w:ilvl="7" w:tplc="CF96438E" w:tentative="1">
      <w:start w:val="1"/>
      <w:numFmt w:val="lowerLetter"/>
      <w:lvlText w:val="%8."/>
      <w:lvlJc w:val="left"/>
      <w:pPr>
        <w:ind w:left="5760" w:hanging="360"/>
      </w:pPr>
    </w:lvl>
    <w:lvl w:ilvl="8" w:tplc="1EDADDD8" w:tentative="1">
      <w:start w:val="1"/>
      <w:numFmt w:val="lowerRoman"/>
      <w:lvlText w:val="%9."/>
      <w:lvlJc w:val="right"/>
      <w:pPr>
        <w:ind w:left="6480" w:hanging="180"/>
      </w:pPr>
    </w:lvl>
  </w:abstractNum>
  <w:abstractNum w:abstractNumId="20" w15:restartNumberingAfterBreak="0">
    <w:nsid w:val="7DD9529C"/>
    <w:multiLevelType w:val="hybridMultilevel"/>
    <w:tmpl w:val="77CA0904"/>
    <w:lvl w:ilvl="0" w:tplc="2AC0944E">
      <w:start w:val="1"/>
      <w:numFmt w:val="decimal"/>
      <w:lvlText w:val="%1."/>
      <w:lvlJc w:val="left"/>
      <w:pPr>
        <w:ind w:left="720" w:hanging="360"/>
      </w:pPr>
      <w:rPr>
        <w:rFonts w:hint="default"/>
      </w:rPr>
    </w:lvl>
    <w:lvl w:ilvl="1" w:tplc="E6A4AF76" w:tentative="1">
      <w:start w:val="1"/>
      <w:numFmt w:val="lowerLetter"/>
      <w:lvlText w:val="%2."/>
      <w:lvlJc w:val="left"/>
      <w:pPr>
        <w:ind w:left="1440" w:hanging="360"/>
      </w:pPr>
    </w:lvl>
    <w:lvl w:ilvl="2" w:tplc="EA84602C" w:tentative="1">
      <w:start w:val="1"/>
      <w:numFmt w:val="lowerRoman"/>
      <w:lvlText w:val="%3."/>
      <w:lvlJc w:val="right"/>
      <w:pPr>
        <w:ind w:left="2160" w:hanging="180"/>
      </w:pPr>
    </w:lvl>
    <w:lvl w:ilvl="3" w:tplc="F3AE16C0" w:tentative="1">
      <w:start w:val="1"/>
      <w:numFmt w:val="decimal"/>
      <w:lvlText w:val="%4."/>
      <w:lvlJc w:val="left"/>
      <w:pPr>
        <w:ind w:left="2880" w:hanging="360"/>
      </w:pPr>
    </w:lvl>
    <w:lvl w:ilvl="4" w:tplc="409AE796" w:tentative="1">
      <w:start w:val="1"/>
      <w:numFmt w:val="lowerLetter"/>
      <w:lvlText w:val="%5."/>
      <w:lvlJc w:val="left"/>
      <w:pPr>
        <w:ind w:left="3600" w:hanging="360"/>
      </w:pPr>
    </w:lvl>
    <w:lvl w:ilvl="5" w:tplc="2CF88C30" w:tentative="1">
      <w:start w:val="1"/>
      <w:numFmt w:val="lowerRoman"/>
      <w:lvlText w:val="%6."/>
      <w:lvlJc w:val="right"/>
      <w:pPr>
        <w:ind w:left="4320" w:hanging="180"/>
      </w:pPr>
    </w:lvl>
    <w:lvl w:ilvl="6" w:tplc="8D628B0E" w:tentative="1">
      <w:start w:val="1"/>
      <w:numFmt w:val="decimal"/>
      <w:lvlText w:val="%7."/>
      <w:lvlJc w:val="left"/>
      <w:pPr>
        <w:ind w:left="5040" w:hanging="360"/>
      </w:pPr>
    </w:lvl>
    <w:lvl w:ilvl="7" w:tplc="1682BB5C" w:tentative="1">
      <w:start w:val="1"/>
      <w:numFmt w:val="lowerLetter"/>
      <w:lvlText w:val="%8."/>
      <w:lvlJc w:val="left"/>
      <w:pPr>
        <w:ind w:left="5760" w:hanging="360"/>
      </w:pPr>
    </w:lvl>
    <w:lvl w:ilvl="8" w:tplc="5C1C169E" w:tentative="1">
      <w:start w:val="1"/>
      <w:numFmt w:val="lowerRoman"/>
      <w:lvlText w:val="%9."/>
      <w:lvlJc w:val="right"/>
      <w:pPr>
        <w:ind w:left="6480" w:hanging="180"/>
      </w:pPr>
    </w:lvl>
  </w:abstractNum>
  <w:abstractNum w:abstractNumId="21" w15:restartNumberingAfterBreak="0">
    <w:nsid w:val="7FF073E8"/>
    <w:multiLevelType w:val="hybridMultilevel"/>
    <w:tmpl w:val="449A22EA"/>
    <w:lvl w:ilvl="0" w:tplc="63926DA6">
      <w:start w:val="1"/>
      <w:numFmt w:val="decimal"/>
      <w:lvlText w:val="%1."/>
      <w:lvlJc w:val="left"/>
      <w:pPr>
        <w:ind w:left="720" w:hanging="360"/>
      </w:pPr>
      <w:rPr>
        <w:rFonts w:hint="default"/>
      </w:rPr>
    </w:lvl>
    <w:lvl w:ilvl="1" w:tplc="131A087C" w:tentative="1">
      <w:start w:val="1"/>
      <w:numFmt w:val="lowerLetter"/>
      <w:lvlText w:val="%2."/>
      <w:lvlJc w:val="left"/>
      <w:pPr>
        <w:ind w:left="1440" w:hanging="360"/>
      </w:pPr>
    </w:lvl>
    <w:lvl w:ilvl="2" w:tplc="E7288DD4" w:tentative="1">
      <w:start w:val="1"/>
      <w:numFmt w:val="lowerRoman"/>
      <w:lvlText w:val="%3."/>
      <w:lvlJc w:val="right"/>
      <w:pPr>
        <w:ind w:left="2160" w:hanging="180"/>
      </w:pPr>
    </w:lvl>
    <w:lvl w:ilvl="3" w:tplc="5EEE5236" w:tentative="1">
      <w:start w:val="1"/>
      <w:numFmt w:val="decimal"/>
      <w:lvlText w:val="%4."/>
      <w:lvlJc w:val="left"/>
      <w:pPr>
        <w:ind w:left="2880" w:hanging="360"/>
      </w:pPr>
    </w:lvl>
    <w:lvl w:ilvl="4" w:tplc="3AC28B70" w:tentative="1">
      <w:start w:val="1"/>
      <w:numFmt w:val="lowerLetter"/>
      <w:lvlText w:val="%5."/>
      <w:lvlJc w:val="left"/>
      <w:pPr>
        <w:ind w:left="3600" w:hanging="360"/>
      </w:pPr>
    </w:lvl>
    <w:lvl w:ilvl="5" w:tplc="D7E64254" w:tentative="1">
      <w:start w:val="1"/>
      <w:numFmt w:val="lowerRoman"/>
      <w:lvlText w:val="%6."/>
      <w:lvlJc w:val="right"/>
      <w:pPr>
        <w:ind w:left="4320" w:hanging="180"/>
      </w:pPr>
    </w:lvl>
    <w:lvl w:ilvl="6" w:tplc="FFD2DB82" w:tentative="1">
      <w:start w:val="1"/>
      <w:numFmt w:val="decimal"/>
      <w:lvlText w:val="%7."/>
      <w:lvlJc w:val="left"/>
      <w:pPr>
        <w:ind w:left="5040" w:hanging="360"/>
      </w:pPr>
    </w:lvl>
    <w:lvl w:ilvl="7" w:tplc="C7F6C36E" w:tentative="1">
      <w:start w:val="1"/>
      <w:numFmt w:val="lowerLetter"/>
      <w:lvlText w:val="%8."/>
      <w:lvlJc w:val="left"/>
      <w:pPr>
        <w:ind w:left="5760" w:hanging="360"/>
      </w:pPr>
    </w:lvl>
    <w:lvl w:ilvl="8" w:tplc="C94AA8B6" w:tentative="1">
      <w:start w:val="1"/>
      <w:numFmt w:val="lowerRoman"/>
      <w:lvlText w:val="%9."/>
      <w:lvlJc w:val="right"/>
      <w:pPr>
        <w:ind w:left="6480" w:hanging="180"/>
      </w:pPr>
    </w:lvl>
  </w:abstractNum>
  <w:num w:numId="1" w16cid:durableId="1421756438">
    <w:abstractNumId w:val="7"/>
  </w:num>
  <w:num w:numId="2" w16cid:durableId="1238831313">
    <w:abstractNumId w:val="1"/>
  </w:num>
  <w:num w:numId="3" w16cid:durableId="1630549499">
    <w:abstractNumId w:val="12"/>
  </w:num>
  <w:num w:numId="4" w16cid:durableId="1320773195">
    <w:abstractNumId w:val="3"/>
  </w:num>
  <w:num w:numId="5" w16cid:durableId="536236201">
    <w:abstractNumId w:val="11"/>
  </w:num>
  <w:num w:numId="6" w16cid:durableId="316349355">
    <w:abstractNumId w:val="19"/>
  </w:num>
  <w:num w:numId="7" w16cid:durableId="699935493">
    <w:abstractNumId w:val="20"/>
  </w:num>
  <w:num w:numId="8" w16cid:durableId="360865078">
    <w:abstractNumId w:val="16"/>
  </w:num>
  <w:num w:numId="9" w16cid:durableId="447547416">
    <w:abstractNumId w:val="8"/>
  </w:num>
  <w:num w:numId="10" w16cid:durableId="556552420">
    <w:abstractNumId w:val="6"/>
  </w:num>
  <w:num w:numId="11" w16cid:durableId="1325739159">
    <w:abstractNumId w:val="9"/>
  </w:num>
  <w:num w:numId="12" w16cid:durableId="66078671">
    <w:abstractNumId w:val="10"/>
  </w:num>
  <w:num w:numId="13" w16cid:durableId="1117797010">
    <w:abstractNumId w:val="0"/>
  </w:num>
  <w:num w:numId="14" w16cid:durableId="2140419594">
    <w:abstractNumId w:val="15"/>
  </w:num>
  <w:num w:numId="15" w16cid:durableId="1834836298">
    <w:abstractNumId w:val="5"/>
  </w:num>
  <w:num w:numId="16" w16cid:durableId="1738941471">
    <w:abstractNumId w:val="17"/>
  </w:num>
  <w:num w:numId="17" w16cid:durableId="1072921984">
    <w:abstractNumId w:val="18"/>
  </w:num>
  <w:num w:numId="18" w16cid:durableId="1631326071">
    <w:abstractNumId w:val="21"/>
  </w:num>
  <w:num w:numId="19" w16cid:durableId="682823822">
    <w:abstractNumId w:val="2"/>
  </w:num>
  <w:num w:numId="20" w16cid:durableId="1152255829">
    <w:abstractNumId w:val="14"/>
  </w:num>
  <w:num w:numId="21" w16cid:durableId="1926110696">
    <w:abstractNumId w:val="4"/>
  </w:num>
  <w:num w:numId="22" w16cid:durableId="18191103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87"/>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397"/>
    <w:rsid w:val="00010B81"/>
    <w:rsid w:val="000D4DB4"/>
    <w:rsid w:val="000F6327"/>
    <w:rsid w:val="00140FB7"/>
    <w:rsid w:val="001B1CBB"/>
    <w:rsid w:val="001D2C66"/>
    <w:rsid w:val="001E49CD"/>
    <w:rsid w:val="001F7B91"/>
    <w:rsid w:val="00212E18"/>
    <w:rsid w:val="00274030"/>
    <w:rsid w:val="00361D17"/>
    <w:rsid w:val="003B427A"/>
    <w:rsid w:val="00422808"/>
    <w:rsid w:val="00477EF3"/>
    <w:rsid w:val="004A4967"/>
    <w:rsid w:val="004A6302"/>
    <w:rsid w:val="0053768D"/>
    <w:rsid w:val="00586E21"/>
    <w:rsid w:val="0061056B"/>
    <w:rsid w:val="00614F68"/>
    <w:rsid w:val="00670500"/>
    <w:rsid w:val="006A2B27"/>
    <w:rsid w:val="00705C5D"/>
    <w:rsid w:val="007214FD"/>
    <w:rsid w:val="007C7ACE"/>
    <w:rsid w:val="007F105C"/>
    <w:rsid w:val="0082709E"/>
    <w:rsid w:val="008360FD"/>
    <w:rsid w:val="00880E74"/>
    <w:rsid w:val="008D5A2F"/>
    <w:rsid w:val="00927539"/>
    <w:rsid w:val="009E59EE"/>
    <w:rsid w:val="00A420E3"/>
    <w:rsid w:val="00A439DC"/>
    <w:rsid w:val="00A84726"/>
    <w:rsid w:val="00A933C3"/>
    <w:rsid w:val="00AC45FD"/>
    <w:rsid w:val="00B55BA0"/>
    <w:rsid w:val="00B62B4B"/>
    <w:rsid w:val="00BB2408"/>
    <w:rsid w:val="00BB355C"/>
    <w:rsid w:val="00BD7D24"/>
    <w:rsid w:val="00C01EB1"/>
    <w:rsid w:val="00C14025"/>
    <w:rsid w:val="00CA360C"/>
    <w:rsid w:val="00CC4B0E"/>
    <w:rsid w:val="00CD1F5F"/>
    <w:rsid w:val="00CF3BFE"/>
    <w:rsid w:val="00D5038D"/>
    <w:rsid w:val="00E0626F"/>
    <w:rsid w:val="00E12397"/>
    <w:rsid w:val="00E218B0"/>
    <w:rsid w:val="00E553F5"/>
    <w:rsid w:val="00F054BA"/>
    <w:rsid w:val="00F14723"/>
    <w:rsid w:val="00F24790"/>
    <w:rsid w:val="00F345BD"/>
    <w:rsid w:val="00F361F4"/>
    <w:rsid w:val="00F52185"/>
    <w:rsid w:val="00F76AC7"/>
    <w:rsid w:val="00FB1393"/>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04784"/>
  <w15:chartTrackingRefBased/>
  <w15:docId w15:val="{46D219D7-1510-4977-B3F5-2A0ADCC11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674F8"/>
    <w:pPr>
      <w:jc w:val="both"/>
    </w:pPr>
    <w:rPr>
      <w:sz w:val="26"/>
      <w:lang w:val="en-GB"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Char1CharCharCharCharCharCharCharCharCharCharCharCharChar">
    <w:name w:val="Char Char1 Char Char Char Char Char Char Char Char Char Char Char Char Char"/>
    <w:basedOn w:val="Norml"/>
    <w:rsid w:val="003674F8"/>
    <w:pPr>
      <w:spacing w:after="160" w:line="240" w:lineRule="exact"/>
      <w:jc w:val="left"/>
    </w:pPr>
    <w:rPr>
      <w:rFonts w:ascii="Verdana" w:hAnsi="Verdana"/>
      <w:sz w:val="20"/>
    </w:rPr>
  </w:style>
  <w:style w:type="paragraph" w:styleId="Buborkszveg">
    <w:name w:val="Balloon Text"/>
    <w:basedOn w:val="Norml"/>
    <w:semiHidden/>
    <w:rsid w:val="003674F8"/>
    <w:rPr>
      <w:rFonts w:ascii="Tahoma" w:hAnsi="Tahoma" w:cs="Tahoma"/>
      <w:sz w:val="16"/>
      <w:szCs w:val="16"/>
    </w:rPr>
  </w:style>
  <w:style w:type="character" w:styleId="Jegyzethivatkozs">
    <w:name w:val="annotation reference"/>
    <w:uiPriority w:val="99"/>
    <w:semiHidden/>
    <w:rsid w:val="003674F8"/>
    <w:rPr>
      <w:sz w:val="16"/>
      <w:szCs w:val="16"/>
      <w:lang w:val="en-GB" w:eastAsia="en-GB"/>
    </w:rPr>
  </w:style>
  <w:style w:type="paragraph" w:styleId="Jegyzetszveg">
    <w:name w:val="annotation text"/>
    <w:basedOn w:val="Norml"/>
    <w:link w:val="JegyzetszvegChar"/>
    <w:uiPriority w:val="99"/>
    <w:semiHidden/>
    <w:rsid w:val="003674F8"/>
    <w:rPr>
      <w:sz w:val="20"/>
    </w:rPr>
  </w:style>
  <w:style w:type="paragraph" w:styleId="Megjegyzstrgya">
    <w:name w:val="annotation subject"/>
    <w:basedOn w:val="Jegyzetszveg"/>
    <w:next w:val="Jegyzetszveg"/>
    <w:semiHidden/>
    <w:rsid w:val="003674F8"/>
    <w:rPr>
      <w:b/>
      <w:bCs/>
    </w:rPr>
  </w:style>
  <w:style w:type="paragraph" w:styleId="lfej">
    <w:name w:val="header"/>
    <w:basedOn w:val="Norml"/>
    <w:rsid w:val="003674F8"/>
    <w:pPr>
      <w:tabs>
        <w:tab w:val="center" w:pos="4536"/>
        <w:tab w:val="right" w:pos="9072"/>
      </w:tabs>
    </w:pPr>
  </w:style>
  <w:style w:type="paragraph" w:styleId="llb">
    <w:name w:val="footer"/>
    <w:basedOn w:val="Norml"/>
    <w:rsid w:val="003674F8"/>
    <w:pPr>
      <w:tabs>
        <w:tab w:val="center" w:pos="4536"/>
        <w:tab w:val="right" w:pos="9072"/>
      </w:tabs>
    </w:pPr>
  </w:style>
  <w:style w:type="paragraph" w:styleId="Cm">
    <w:name w:val="Title"/>
    <w:basedOn w:val="Norml"/>
    <w:qFormat/>
    <w:rsid w:val="003674F8"/>
    <w:pPr>
      <w:autoSpaceDE w:val="0"/>
      <w:autoSpaceDN w:val="0"/>
      <w:adjustRightInd w:val="0"/>
      <w:jc w:val="center"/>
    </w:pPr>
    <w:rPr>
      <w:rFonts w:ascii="Garamond" w:hAnsi="Garamond"/>
      <w:b/>
      <w:bCs/>
      <w:szCs w:val="26"/>
    </w:rPr>
  </w:style>
  <w:style w:type="paragraph" w:customStyle="1" w:styleId="Default">
    <w:name w:val="Default"/>
    <w:rsid w:val="00191672"/>
    <w:pPr>
      <w:autoSpaceDE w:val="0"/>
      <w:autoSpaceDN w:val="0"/>
      <w:adjustRightInd w:val="0"/>
    </w:pPr>
    <w:rPr>
      <w:rFonts w:ascii="CJEJNL+HHelvetica" w:eastAsia="Calibri" w:hAnsi="CJEJNL+HHelvetica" w:cs="CJEJNL+HHelvetica"/>
      <w:color w:val="000000"/>
      <w:sz w:val="24"/>
      <w:szCs w:val="24"/>
      <w:lang w:val="en-GB" w:eastAsia="en-GB"/>
    </w:rPr>
  </w:style>
  <w:style w:type="paragraph" w:styleId="Vltozat">
    <w:name w:val="Revision"/>
    <w:hidden/>
    <w:uiPriority w:val="99"/>
    <w:semiHidden/>
    <w:rsid w:val="0011204B"/>
    <w:rPr>
      <w:sz w:val="26"/>
      <w:lang w:val="en-GB" w:eastAsia="en-GB"/>
    </w:rPr>
  </w:style>
  <w:style w:type="paragraph" w:styleId="Listaszerbekezds">
    <w:name w:val="List Paragraph"/>
    <w:aliases w:val="lista_2"/>
    <w:basedOn w:val="Norml"/>
    <w:link w:val="ListaszerbekezdsChar"/>
    <w:uiPriority w:val="4"/>
    <w:qFormat/>
    <w:rsid w:val="00B66ABB"/>
    <w:pPr>
      <w:ind w:left="720"/>
      <w:contextualSpacing/>
    </w:pPr>
  </w:style>
  <w:style w:type="character" w:customStyle="1" w:styleId="ListaszerbekezdsChar">
    <w:name w:val="Listaszerű bekezdés Char"/>
    <w:aliases w:val="lista_2 Char"/>
    <w:link w:val="Listaszerbekezds"/>
    <w:uiPriority w:val="4"/>
    <w:rsid w:val="001342D9"/>
    <w:rPr>
      <w:sz w:val="26"/>
      <w:lang w:val="en-GB" w:eastAsia="en-GB"/>
    </w:rPr>
  </w:style>
  <w:style w:type="character" w:customStyle="1" w:styleId="JegyzetszvegChar">
    <w:name w:val="Jegyzetszöveg Char"/>
    <w:link w:val="Jegyzetszveg"/>
    <w:uiPriority w:val="99"/>
    <w:semiHidden/>
    <w:rsid w:val="005F22B2"/>
  </w:style>
  <w:style w:type="table" w:styleId="Rcsostblzat">
    <w:name w:val="Table Grid"/>
    <w:basedOn w:val="Normltblzat"/>
    <w:uiPriority w:val="59"/>
    <w:rsid w:val="00A933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53D6B-0649-4844-9DA3-887812A9C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2461</Words>
  <Characters>16986</Characters>
  <Application>Microsoft Office Word</Application>
  <DocSecurity>0</DocSecurity>
  <Lines>141</Lines>
  <Paragraphs>38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A Magyar Nemzeti Bank elnökének</vt:lpstr>
      <vt:lpstr>A Magyar Nemzeti Bank elnökének</vt:lpstr>
    </vt:vector>
  </TitlesOfParts>
  <Company>Magyar Nemzeti Bank</Company>
  <LinksUpToDate>false</LinksUpToDate>
  <CharactersWithSpaces>19409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Magyar Nemzeti Bank elnökének</dc:title>
  <dc:subject/>
  <dc:creator>adorjana</dc:creator>
  <cp:keywords/>
  <cp:lastModifiedBy>Juhász Katalin</cp:lastModifiedBy>
  <cp:revision>4</cp:revision>
  <cp:lastPrinted>2011-09-28T12:46:00Z</cp:lastPrinted>
  <dcterms:created xsi:type="dcterms:W3CDTF">2025-03-25T15:20:00Z</dcterms:created>
  <dcterms:modified xsi:type="dcterms:W3CDTF">2025-03-27T17:06:00Z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2026-01-21T14:18:54Z</vt:filetime>
  </property>
  <property fmtid="{D5CDD505-2E9C-101B-9397-08002B2CF9AE}" pid="3" name="Érvényességet beállító">
    <vt:lpwstr>szenthelyid</vt:lpwstr>
  </property>
  <property fmtid="{D5CDD505-2E9C-101B-9397-08002B2CF9AE}" pid="4" name="Érvényességi idő első beállítása">
    <vt:filetime>2021-01-21T14:18:54Z</vt:filetime>
  </property>
</Properties>
</file>