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9680" w14:textId="27B36462" w:rsidR="00770664" w:rsidRPr="00A9040E" w:rsidRDefault="00872095" w:rsidP="00A147EA">
      <w:pPr>
        <w:rPr>
          <w:rFonts w:ascii="Arial" w:hAnsi="Arial" w:cs="Arial"/>
          <w:b/>
          <w:sz w:val="20"/>
          <w:szCs w:val="20"/>
          <w:lang w:val="en-GB"/>
        </w:rPr>
      </w:pPr>
      <w:proofErr w:type="spellStart"/>
      <w:r w:rsidRPr="00A9040E">
        <w:rPr>
          <w:rFonts w:ascii="Arial" w:hAnsi="Arial" w:cs="Arial"/>
          <w:b/>
          <w:bCs/>
          <w:sz w:val="20"/>
          <w:szCs w:val="20"/>
          <w:lang w:val="en-GB"/>
        </w:rPr>
        <w:t>MNB</w:t>
      </w:r>
      <w:proofErr w:type="spellEnd"/>
      <w:r w:rsidRPr="00A9040E">
        <w:rPr>
          <w:rFonts w:ascii="Arial" w:hAnsi="Arial" w:cs="Arial"/>
          <w:b/>
          <w:bCs/>
          <w:sz w:val="20"/>
          <w:szCs w:val="20"/>
          <w:lang w:val="en-GB"/>
        </w:rPr>
        <w:t xml:space="preserve"> identification number:</w:t>
      </w:r>
      <w:r w:rsidRPr="00A9040E">
        <w:rPr>
          <w:rFonts w:ascii="Arial" w:hAnsi="Arial" w:cs="Arial"/>
          <w:sz w:val="20"/>
          <w:szCs w:val="20"/>
          <w:lang w:val="en-GB"/>
        </w:rPr>
        <w:t xml:space="preserve"> </w:t>
      </w:r>
      <w:r w:rsidRPr="00A9040E">
        <w:rPr>
          <w:rFonts w:ascii="Arial" w:hAnsi="Arial" w:cs="Arial"/>
          <w:b/>
          <w:bCs/>
          <w:sz w:val="20"/>
          <w:szCs w:val="20"/>
          <w:lang w:val="en-GB"/>
        </w:rPr>
        <w:t>F07</w:t>
      </w:r>
    </w:p>
    <w:p w14:paraId="23967795" w14:textId="77777777" w:rsidR="00770664" w:rsidRPr="00A9040E" w:rsidRDefault="00770664" w:rsidP="00A147EA">
      <w:pPr>
        <w:tabs>
          <w:tab w:val="left" w:pos="1908"/>
        </w:tabs>
        <w:rPr>
          <w:rFonts w:ascii="Arial" w:hAnsi="Arial" w:cs="Arial"/>
          <w:sz w:val="20"/>
          <w:szCs w:val="20"/>
          <w:lang w:val="en-GB"/>
        </w:rPr>
      </w:pPr>
    </w:p>
    <w:p w14:paraId="5E7642C1" w14:textId="77777777" w:rsidR="00D13CB2" w:rsidRPr="00A9040E" w:rsidRDefault="00D13CB2" w:rsidP="00A147EA">
      <w:pPr>
        <w:rPr>
          <w:rFonts w:ascii="Arial" w:hAnsi="Arial" w:cs="Arial"/>
          <w:sz w:val="20"/>
          <w:szCs w:val="20"/>
          <w:lang w:val="en-GB"/>
        </w:rPr>
      </w:pPr>
    </w:p>
    <w:p w14:paraId="79EBC5B8" w14:textId="77777777" w:rsidR="00A147EA" w:rsidRPr="00A9040E" w:rsidRDefault="00A06AC7" w:rsidP="00A147EA">
      <w:pPr>
        <w:jc w:val="center"/>
        <w:rPr>
          <w:rFonts w:ascii="Arial" w:hAnsi="Arial" w:cs="Arial"/>
          <w:b/>
          <w:sz w:val="20"/>
          <w:szCs w:val="20"/>
          <w:lang w:val="en-GB"/>
        </w:rPr>
      </w:pPr>
      <w:r w:rsidRPr="00A9040E">
        <w:rPr>
          <w:rFonts w:ascii="Arial" w:hAnsi="Arial" w:cs="Arial"/>
          <w:b/>
          <w:bCs/>
          <w:sz w:val="20"/>
          <w:szCs w:val="20"/>
          <w:lang w:val="en-GB"/>
        </w:rPr>
        <w:t>Completion instructions for the report</w:t>
      </w:r>
    </w:p>
    <w:p w14:paraId="650D1B5A" w14:textId="77777777" w:rsidR="00770664" w:rsidRPr="00A9040E" w:rsidRDefault="00A06AC7" w:rsidP="003D6131">
      <w:pPr>
        <w:jc w:val="center"/>
        <w:rPr>
          <w:rFonts w:ascii="Arial" w:hAnsi="Arial" w:cs="Arial"/>
          <w:b/>
          <w:sz w:val="20"/>
          <w:szCs w:val="20"/>
          <w:lang w:val="en-GB"/>
        </w:rPr>
      </w:pPr>
      <w:r w:rsidRPr="00A9040E">
        <w:rPr>
          <w:rFonts w:ascii="Arial" w:hAnsi="Arial" w:cs="Arial"/>
          <w:b/>
          <w:bCs/>
          <w:sz w:val="20"/>
          <w:szCs w:val="20"/>
          <w:lang w:val="en-GB"/>
        </w:rPr>
        <w:t>Statistical balance sheet of investment funds</w:t>
      </w:r>
    </w:p>
    <w:p w14:paraId="42DF411C" w14:textId="77777777" w:rsidR="001F4992" w:rsidRPr="00A9040E" w:rsidRDefault="001F4992">
      <w:pPr>
        <w:rPr>
          <w:rFonts w:ascii="Arial" w:hAnsi="Arial" w:cs="Arial"/>
          <w:sz w:val="20"/>
          <w:szCs w:val="20"/>
          <w:lang w:val="en-GB"/>
        </w:rPr>
      </w:pPr>
    </w:p>
    <w:p w14:paraId="09D19ADA" w14:textId="77777777" w:rsidR="00D13CB2" w:rsidRPr="00A9040E" w:rsidRDefault="00D13CB2">
      <w:pPr>
        <w:rPr>
          <w:rFonts w:ascii="Arial" w:hAnsi="Arial" w:cs="Arial"/>
          <w:sz w:val="20"/>
          <w:szCs w:val="20"/>
          <w:lang w:val="en-GB"/>
        </w:rPr>
      </w:pPr>
    </w:p>
    <w:p w14:paraId="492E6234" w14:textId="77777777" w:rsidR="00770664" w:rsidRPr="00A9040E" w:rsidRDefault="00A06AC7" w:rsidP="00181F2B">
      <w:pPr>
        <w:keepNext/>
        <w:rPr>
          <w:rFonts w:ascii="Arial" w:hAnsi="Arial" w:cs="Arial"/>
          <w:b/>
          <w:sz w:val="20"/>
          <w:szCs w:val="20"/>
          <w:lang w:val="en-GB"/>
        </w:rPr>
      </w:pPr>
      <w:r w:rsidRPr="00A9040E">
        <w:rPr>
          <w:rFonts w:ascii="Arial" w:hAnsi="Arial" w:cs="Arial"/>
          <w:b/>
          <w:bCs/>
          <w:sz w:val="20"/>
          <w:szCs w:val="20"/>
          <w:lang w:val="en-GB"/>
        </w:rPr>
        <w:t>I. General instructions</w:t>
      </w:r>
    </w:p>
    <w:p w14:paraId="3C863420" w14:textId="77777777" w:rsidR="00181F2B" w:rsidRPr="00A9040E" w:rsidRDefault="00181F2B" w:rsidP="00181F2B">
      <w:pPr>
        <w:keepNext/>
        <w:rPr>
          <w:rFonts w:ascii="Arial" w:hAnsi="Arial" w:cs="Arial"/>
          <w:sz w:val="20"/>
          <w:szCs w:val="20"/>
          <w:lang w:val="en-GB"/>
        </w:rPr>
      </w:pPr>
    </w:p>
    <w:p w14:paraId="137A49E6" w14:textId="70DD2530" w:rsidR="00E1112B" w:rsidRPr="00A9040E" w:rsidRDefault="00165939" w:rsidP="00D528BE">
      <w:pPr>
        <w:keepLines/>
        <w:suppressLineNumbers/>
        <w:jc w:val="both"/>
        <w:rPr>
          <w:rFonts w:ascii="Arial" w:hAnsi="Arial" w:cs="Arial"/>
          <w:sz w:val="20"/>
          <w:szCs w:val="20"/>
          <w:lang w:val="en-GB"/>
        </w:rPr>
      </w:pPr>
      <w:r w:rsidRPr="00A9040E">
        <w:rPr>
          <w:rFonts w:ascii="Arial" w:hAnsi="Arial" w:cs="Arial"/>
          <w:sz w:val="20"/>
          <w:szCs w:val="20"/>
          <w:lang w:val="en-GB"/>
        </w:rPr>
        <w:t>1. Data shall be reported in separate reports for each investment fund.</w:t>
      </w:r>
    </w:p>
    <w:p w14:paraId="04A07E69" w14:textId="6A8DF76B" w:rsidR="009C139B" w:rsidRPr="00A9040E" w:rsidRDefault="009C139B" w:rsidP="00ED664F">
      <w:pPr>
        <w:pStyle w:val="Jegyzetszveg"/>
        <w:jc w:val="both"/>
        <w:rPr>
          <w:rFonts w:ascii="Arial" w:hAnsi="Arial" w:cs="Arial"/>
          <w:lang w:val="en-GB"/>
        </w:rPr>
      </w:pPr>
    </w:p>
    <w:p w14:paraId="1C1E3B78" w14:textId="19B21763" w:rsidR="009C139B" w:rsidRPr="00A9040E" w:rsidRDefault="00181F2B" w:rsidP="00D528BE">
      <w:pPr>
        <w:pStyle w:val="Jegyzetszveg"/>
        <w:jc w:val="both"/>
        <w:rPr>
          <w:rFonts w:ascii="Arial" w:hAnsi="Arial" w:cs="Arial"/>
          <w:lang w:val="en-GB"/>
        </w:rPr>
      </w:pPr>
      <w:r w:rsidRPr="00A9040E">
        <w:rPr>
          <w:rFonts w:ascii="Arial" w:hAnsi="Arial" w:cs="Arial"/>
          <w:lang w:val="en-GB"/>
        </w:rPr>
        <w:t>2. For the purposes and the terms used in the tables and in these completion instructions for IFRS appliers regulations set in the IFRS and Hungarian accounting regulations pertinent to IFRS appliers, for appliers of Hungarian regulations the Hungarian accounting regulations as effective from time to time and provisions of the Gov. Decree and Act XVI of 2014 on Collective Investment Trusts and Their Managers, and on the Amendment of Financial Regulations shall apply.</w:t>
      </w:r>
    </w:p>
    <w:p w14:paraId="197B8338" w14:textId="3265C8BF" w:rsidR="002E6BE1" w:rsidRPr="00A9040E" w:rsidRDefault="002E6BE1" w:rsidP="00ED664F">
      <w:pPr>
        <w:pStyle w:val="Jegyzetszveg"/>
        <w:jc w:val="both"/>
        <w:rPr>
          <w:rFonts w:ascii="Arial" w:hAnsi="Arial" w:cs="Arial"/>
          <w:lang w:val="en-GB"/>
        </w:rPr>
      </w:pPr>
    </w:p>
    <w:p w14:paraId="6037FCCA" w14:textId="036C76B1" w:rsidR="00181F2B" w:rsidRPr="00A9040E" w:rsidRDefault="00181F2B" w:rsidP="00ED664F">
      <w:pPr>
        <w:pStyle w:val="Jegyzetszveg"/>
        <w:jc w:val="both"/>
        <w:rPr>
          <w:rFonts w:ascii="Arial" w:hAnsi="Arial" w:cs="Arial"/>
          <w:lang w:val="en-GB"/>
        </w:rPr>
      </w:pPr>
      <w:r w:rsidRPr="00A9040E">
        <w:rPr>
          <w:rFonts w:ascii="Arial" w:hAnsi="Arial" w:cs="Arial"/>
          <w:lang w:val="en-GB"/>
        </w:rPr>
        <w:t xml:space="preserve">3. The report must contain the assets and liabilities of the investment fund as at the last day of the month concerned and the income and expenditure flows for the month concerned, irrespective of the date of calculation of the net asset value stipulated in the management policy of the investment fund. Assets and liabilities that are not yet or no longer owned by the </w:t>
      </w:r>
      <w:r w:rsidR="009C570D">
        <w:rPr>
          <w:rFonts w:ascii="Arial" w:hAnsi="Arial" w:cs="Arial"/>
          <w:lang w:val="en-GB"/>
        </w:rPr>
        <w:t xml:space="preserve">investment </w:t>
      </w:r>
      <w:r w:rsidRPr="00A9040E">
        <w:rPr>
          <w:rFonts w:ascii="Arial" w:hAnsi="Arial" w:cs="Arial"/>
          <w:lang w:val="en-GB"/>
        </w:rPr>
        <w:t>fund on the last day of the reference month are excluded.</w:t>
      </w:r>
    </w:p>
    <w:p w14:paraId="3FF7A4AA" w14:textId="77777777" w:rsidR="00181F2B" w:rsidRPr="00A9040E" w:rsidRDefault="00181F2B" w:rsidP="00ED664F">
      <w:pPr>
        <w:pStyle w:val="Jegyzetszveg"/>
        <w:jc w:val="both"/>
        <w:rPr>
          <w:rFonts w:ascii="Arial" w:hAnsi="Arial" w:cs="Arial"/>
          <w:lang w:val="en-GB"/>
        </w:rPr>
      </w:pPr>
    </w:p>
    <w:p w14:paraId="594404A7" w14:textId="3DA706F8" w:rsidR="000934D1" w:rsidRPr="00A9040E" w:rsidRDefault="002135C3" w:rsidP="00181F2B">
      <w:pPr>
        <w:jc w:val="both"/>
        <w:rPr>
          <w:rFonts w:ascii="Arial" w:hAnsi="Arial" w:cs="Arial"/>
          <w:lang w:val="en-GB"/>
        </w:rPr>
      </w:pPr>
      <w:r w:rsidRPr="00A9040E">
        <w:rPr>
          <w:rFonts w:ascii="Arial" w:hAnsi="Arial" w:cs="Arial"/>
          <w:sz w:val="20"/>
          <w:szCs w:val="20"/>
          <w:lang w:val="en-GB"/>
        </w:rPr>
        <w:t xml:space="preserve">4. In the case of venture capital and private equity funds – irrespective of the frequency of the net asset value calculation prescribed in the management regulation of the fund – the valuation of the assets and liabilities reported in the statistical balance sheet shall be performed monthly. If it is not possible to determine the market value of the closing stocks related to the end of the reporting month, estimation shall be used for defining the fair value of the instruments included in the balance sheet. On the launch of a new investment fund or in the case of an issue of a new series of </w:t>
      </w:r>
      <w:r w:rsidR="00EF4F48">
        <w:rPr>
          <w:rFonts w:ascii="Arial" w:hAnsi="Arial" w:cs="Arial"/>
          <w:sz w:val="20"/>
          <w:szCs w:val="20"/>
          <w:lang w:val="en-GB"/>
        </w:rPr>
        <w:t xml:space="preserve">investment </w:t>
      </w:r>
      <w:r w:rsidRPr="00A9040E">
        <w:rPr>
          <w:rFonts w:ascii="Arial" w:hAnsi="Arial" w:cs="Arial"/>
          <w:sz w:val="20"/>
          <w:szCs w:val="20"/>
          <w:lang w:val="en-GB"/>
        </w:rPr>
        <w:t xml:space="preserve">fund </w:t>
      </w:r>
      <w:r w:rsidR="00EF4F48">
        <w:rPr>
          <w:rFonts w:ascii="Arial" w:hAnsi="Arial" w:cs="Arial"/>
          <w:sz w:val="20"/>
          <w:szCs w:val="20"/>
          <w:lang w:val="en-GB"/>
        </w:rPr>
        <w:t>shares</w:t>
      </w:r>
      <w:r w:rsidRPr="00A9040E">
        <w:rPr>
          <w:rFonts w:ascii="Arial" w:hAnsi="Arial" w:cs="Arial"/>
          <w:sz w:val="20"/>
          <w:szCs w:val="20"/>
          <w:lang w:val="en-GB"/>
        </w:rPr>
        <w:t xml:space="preserve"> of an existing fund, the closing stocks at the end of the reference month after the subscription period has lapsed and financial settlement has taken place shall be reported from the month in which they fall due.</w:t>
      </w:r>
    </w:p>
    <w:p w14:paraId="4EDC1C58" w14:textId="4321E7BA" w:rsidR="00D13CB2" w:rsidRPr="00A9040E" w:rsidRDefault="00D13CB2">
      <w:pPr>
        <w:rPr>
          <w:rFonts w:ascii="Arial" w:hAnsi="Arial" w:cs="Arial"/>
          <w:sz w:val="20"/>
          <w:szCs w:val="20"/>
          <w:lang w:val="en-GB"/>
        </w:rPr>
      </w:pPr>
    </w:p>
    <w:p w14:paraId="3B3D043D" w14:textId="37E5D5C0" w:rsidR="00181F2B" w:rsidRPr="00A9040E" w:rsidRDefault="0032568F" w:rsidP="00181F2B">
      <w:pPr>
        <w:jc w:val="both"/>
        <w:rPr>
          <w:rFonts w:ascii="Arial" w:hAnsi="Arial" w:cs="Arial"/>
          <w:sz w:val="20"/>
          <w:szCs w:val="20"/>
          <w:lang w:val="en-GB"/>
        </w:rPr>
      </w:pPr>
      <w:r w:rsidRPr="00A9040E">
        <w:rPr>
          <w:rFonts w:ascii="Arial" w:hAnsi="Arial" w:cs="Arial"/>
          <w:sz w:val="20"/>
          <w:szCs w:val="20"/>
          <w:lang w:val="en-GB"/>
        </w:rPr>
        <w:t xml:space="preserve">5. The data of </w:t>
      </w:r>
      <w:r w:rsidR="009C570D" w:rsidRPr="004935F8">
        <w:rPr>
          <w:rFonts w:ascii="Arial" w:hAnsi="Arial" w:cs="Arial"/>
          <w:sz w:val="20"/>
          <w:szCs w:val="20"/>
          <w:lang w:val="en"/>
        </w:rPr>
        <w:t>of resident, property investment or property management subsidiaries</w:t>
      </w:r>
      <w:r w:rsidR="009C570D" w:rsidRPr="00A9040E" w:rsidDel="009C570D">
        <w:rPr>
          <w:rFonts w:ascii="Arial" w:hAnsi="Arial" w:cs="Arial"/>
          <w:sz w:val="20"/>
          <w:szCs w:val="20"/>
          <w:lang w:val="en-GB"/>
        </w:rPr>
        <w:t xml:space="preserve"> </w:t>
      </w:r>
      <w:r w:rsidRPr="00A9040E">
        <w:rPr>
          <w:rFonts w:ascii="Arial" w:hAnsi="Arial" w:cs="Arial"/>
          <w:sz w:val="20"/>
          <w:szCs w:val="20"/>
          <w:lang w:val="en-GB"/>
        </w:rPr>
        <w:t>– operating in a form other than a joint stock company –</w:t>
      </w:r>
      <w:r w:rsidR="009C570D">
        <w:rPr>
          <w:rFonts w:ascii="Arial" w:hAnsi="Arial" w:cs="Arial"/>
          <w:sz w:val="20"/>
          <w:szCs w:val="20"/>
          <w:lang w:val="en-GB"/>
        </w:rPr>
        <w:t xml:space="preserve"> </w:t>
      </w:r>
      <w:r w:rsidR="009C570D" w:rsidRPr="004935F8">
        <w:rPr>
          <w:rFonts w:ascii="Arial" w:hAnsi="Arial" w:cs="Arial"/>
          <w:sz w:val="20"/>
          <w:szCs w:val="20"/>
          <w:lang w:val="en"/>
        </w:rPr>
        <w:t>in the sole or qualified majority ownership of the real estate fund</w:t>
      </w:r>
      <w:r w:rsidRPr="00A9040E">
        <w:rPr>
          <w:rFonts w:ascii="Arial" w:hAnsi="Arial" w:cs="Arial"/>
          <w:sz w:val="20"/>
          <w:szCs w:val="20"/>
          <w:lang w:val="en-GB"/>
        </w:rPr>
        <w:t xml:space="preserve"> shall be consolidated with the assets and liabilities and income of the fund, and these consolidated assets and liabilities and income shall be included in the statistical balance sheet of the real estate fund. Private equity funds may, on a case-by-case basis, upon a written request of the </w:t>
      </w:r>
      <w:proofErr w:type="spellStart"/>
      <w:r w:rsidRPr="00A9040E">
        <w:rPr>
          <w:rFonts w:ascii="Arial" w:hAnsi="Arial" w:cs="Arial"/>
          <w:sz w:val="20"/>
          <w:szCs w:val="20"/>
          <w:lang w:val="en-GB"/>
        </w:rPr>
        <w:t>MNB</w:t>
      </w:r>
      <w:proofErr w:type="spellEnd"/>
      <w:r w:rsidRPr="00A9040E">
        <w:rPr>
          <w:rFonts w:ascii="Arial" w:hAnsi="Arial" w:cs="Arial"/>
          <w:sz w:val="20"/>
          <w:szCs w:val="20"/>
          <w:lang w:val="en-GB"/>
        </w:rPr>
        <w:t xml:space="preserve"> to do so, consolidate their assets and liabilities and income with the data of the domestic subsidiaries specified in the request.</w:t>
      </w:r>
    </w:p>
    <w:p w14:paraId="2ED86EC7" w14:textId="77777777" w:rsidR="00181F2B" w:rsidRPr="00A9040E" w:rsidRDefault="00181F2B" w:rsidP="00181F2B">
      <w:pPr>
        <w:jc w:val="both"/>
        <w:rPr>
          <w:rFonts w:ascii="Arial" w:hAnsi="Arial" w:cs="Arial"/>
          <w:sz w:val="20"/>
          <w:szCs w:val="20"/>
          <w:lang w:val="en-GB"/>
        </w:rPr>
      </w:pPr>
    </w:p>
    <w:p w14:paraId="401EA13C" w14:textId="77777777" w:rsidR="00181F2B" w:rsidRPr="00A9040E" w:rsidRDefault="00181F2B" w:rsidP="00181F2B">
      <w:pPr>
        <w:jc w:val="both"/>
        <w:rPr>
          <w:rFonts w:ascii="Arial" w:hAnsi="Arial" w:cs="Arial"/>
          <w:sz w:val="20"/>
          <w:szCs w:val="20"/>
          <w:lang w:val="en-GB"/>
        </w:rPr>
      </w:pPr>
      <w:r w:rsidRPr="00A9040E">
        <w:rPr>
          <w:rFonts w:ascii="Arial" w:hAnsi="Arial" w:cs="Arial"/>
          <w:sz w:val="20"/>
          <w:szCs w:val="20"/>
          <w:lang w:val="en-GB"/>
        </w:rPr>
        <w:t xml:space="preserve">6. The statistical sectoral classification of the counterparties and clients of investment funds shall be carried out using the lists set out in Section </w:t>
      </w:r>
      <w:proofErr w:type="spellStart"/>
      <w:r w:rsidRPr="00A9040E">
        <w:rPr>
          <w:rFonts w:ascii="Arial" w:hAnsi="Arial" w:cs="Arial"/>
          <w:sz w:val="20"/>
          <w:szCs w:val="20"/>
          <w:lang w:val="en-GB"/>
        </w:rPr>
        <w:t>I.A</w:t>
      </w:r>
      <w:proofErr w:type="spellEnd"/>
      <w:r w:rsidRPr="00A9040E">
        <w:rPr>
          <w:rFonts w:ascii="Arial" w:hAnsi="Arial" w:cs="Arial"/>
          <w:sz w:val="20"/>
          <w:szCs w:val="20"/>
          <w:lang w:val="en-GB"/>
        </w:rPr>
        <w:t xml:space="preserve"> of this Annex and in Section 1 of Annex 3 published on the </w:t>
      </w:r>
      <w:proofErr w:type="spellStart"/>
      <w:r w:rsidRPr="00A9040E">
        <w:rPr>
          <w:rFonts w:ascii="Arial" w:hAnsi="Arial" w:cs="Arial"/>
          <w:sz w:val="20"/>
          <w:szCs w:val="20"/>
          <w:lang w:val="en-GB"/>
        </w:rPr>
        <w:t>MNB’s</w:t>
      </w:r>
      <w:proofErr w:type="spellEnd"/>
      <w:r w:rsidRPr="00A9040E">
        <w:rPr>
          <w:rFonts w:ascii="Arial" w:hAnsi="Arial" w:cs="Arial"/>
          <w:sz w:val="20"/>
          <w:szCs w:val="20"/>
          <w:lang w:val="en-GB"/>
        </w:rPr>
        <w:t xml:space="preserve"> website, with the sector codes to be used in each table being determined by the completion instructions for the table concerned.</w:t>
      </w:r>
    </w:p>
    <w:p w14:paraId="721C4593" w14:textId="77777777" w:rsidR="00181F2B" w:rsidRPr="00A9040E" w:rsidRDefault="00181F2B" w:rsidP="00181F2B">
      <w:pPr>
        <w:jc w:val="both"/>
        <w:rPr>
          <w:rFonts w:ascii="Arial" w:hAnsi="Arial" w:cs="Arial"/>
          <w:sz w:val="20"/>
          <w:szCs w:val="20"/>
          <w:lang w:val="en-GB"/>
        </w:rPr>
      </w:pPr>
    </w:p>
    <w:p w14:paraId="41A5FCE2" w14:textId="77777777" w:rsidR="00181F2B" w:rsidRPr="00A9040E" w:rsidRDefault="00181F2B" w:rsidP="00181F2B">
      <w:pPr>
        <w:jc w:val="both"/>
        <w:rPr>
          <w:rFonts w:ascii="Arial" w:hAnsi="Arial" w:cs="Arial"/>
          <w:sz w:val="20"/>
          <w:szCs w:val="20"/>
          <w:lang w:val="en-GB"/>
        </w:rPr>
      </w:pPr>
      <w:r w:rsidRPr="00A9040E">
        <w:rPr>
          <w:rFonts w:ascii="Arial" w:hAnsi="Arial" w:cs="Arial"/>
          <w:sz w:val="20"/>
          <w:szCs w:val="20"/>
          <w:lang w:val="en-GB"/>
        </w:rPr>
        <w:t xml:space="preserve">7. </w:t>
      </w:r>
      <w:bookmarkStart w:id="0" w:name="_Hlk148340638"/>
      <w:r w:rsidRPr="00A9040E">
        <w:rPr>
          <w:rFonts w:ascii="Arial" w:hAnsi="Arial" w:cs="Arial"/>
          <w:sz w:val="20"/>
          <w:szCs w:val="20"/>
          <w:lang w:val="en-GB"/>
        </w:rPr>
        <w:t xml:space="preserve">The codes to be used to determine the denominations and country codes are provided in the technical guidelines referred to in Sections 4.1 and 4.2 of Annex 3, published on the </w:t>
      </w:r>
      <w:proofErr w:type="spellStart"/>
      <w:r w:rsidRPr="00A9040E">
        <w:rPr>
          <w:rFonts w:ascii="Arial" w:hAnsi="Arial" w:cs="Arial"/>
          <w:sz w:val="20"/>
          <w:szCs w:val="20"/>
          <w:lang w:val="en-GB"/>
        </w:rPr>
        <w:t>MNB’s</w:t>
      </w:r>
      <w:proofErr w:type="spellEnd"/>
      <w:r w:rsidRPr="00A9040E">
        <w:rPr>
          <w:rFonts w:ascii="Arial" w:hAnsi="Arial" w:cs="Arial"/>
          <w:sz w:val="20"/>
          <w:szCs w:val="20"/>
          <w:lang w:val="en-GB"/>
        </w:rPr>
        <w:t xml:space="preserve"> website. The relations within the tables and the verification rules helping completion of the tables can be found in the technical guidelines set out in Section 5 of Annex 3, published on the </w:t>
      </w:r>
      <w:proofErr w:type="spellStart"/>
      <w:r w:rsidRPr="00A9040E">
        <w:rPr>
          <w:rFonts w:ascii="Arial" w:hAnsi="Arial" w:cs="Arial"/>
          <w:sz w:val="20"/>
          <w:szCs w:val="20"/>
          <w:lang w:val="en-GB"/>
        </w:rPr>
        <w:t>MNB’s</w:t>
      </w:r>
      <w:proofErr w:type="spellEnd"/>
      <w:r w:rsidRPr="00A9040E">
        <w:rPr>
          <w:rFonts w:ascii="Arial" w:hAnsi="Arial" w:cs="Arial"/>
          <w:sz w:val="20"/>
          <w:szCs w:val="20"/>
          <w:lang w:val="en-GB"/>
        </w:rPr>
        <w:t xml:space="preserve"> website.</w:t>
      </w:r>
    </w:p>
    <w:p w14:paraId="17E333E9" w14:textId="77777777" w:rsidR="00181F2B" w:rsidRPr="00A9040E" w:rsidRDefault="00181F2B" w:rsidP="00181F2B">
      <w:pPr>
        <w:jc w:val="both"/>
        <w:rPr>
          <w:rFonts w:ascii="Arial" w:hAnsi="Arial" w:cs="Arial"/>
          <w:sz w:val="20"/>
          <w:szCs w:val="20"/>
          <w:lang w:val="en-GB"/>
        </w:rPr>
      </w:pPr>
    </w:p>
    <w:p w14:paraId="024B21E7" w14:textId="77777777" w:rsidR="00181F2B" w:rsidRPr="00A9040E" w:rsidRDefault="00181F2B" w:rsidP="00181F2B">
      <w:pPr>
        <w:jc w:val="both"/>
        <w:rPr>
          <w:rFonts w:ascii="Arial" w:hAnsi="Arial" w:cs="Arial"/>
          <w:sz w:val="20"/>
          <w:szCs w:val="20"/>
          <w:lang w:val="en-GB"/>
        </w:rPr>
      </w:pPr>
      <w:r w:rsidRPr="00A9040E">
        <w:rPr>
          <w:rFonts w:ascii="Arial" w:hAnsi="Arial" w:cs="Arial"/>
          <w:sz w:val="20"/>
          <w:szCs w:val="20"/>
          <w:lang w:val="en-GB"/>
        </w:rPr>
        <w:t xml:space="preserve">8. Data providers shall report ad hoc data on the type of the investment fund upon a request sent by the </w:t>
      </w:r>
      <w:proofErr w:type="spellStart"/>
      <w:r w:rsidRPr="00A9040E">
        <w:rPr>
          <w:rFonts w:ascii="Arial" w:hAnsi="Arial" w:cs="Arial"/>
          <w:sz w:val="20"/>
          <w:szCs w:val="20"/>
          <w:lang w:val="en-GB"/>
        </w:rPr>
        <w:t>MNB</w:t>
      </w:r>
      <w:proofErr w:type="spellEnd"/>
      <w:r w:rsidRPr="00A9040E">
        <w:rPr>
          <w:rFonts w:ascii="Arial" w:hAnsi="Arial" w:cs="Arial"/>
          <w:sz w:val="20"/>
          <w:szCs w:val="20"/>
          <w:lang w:val="en-GB"/>
        </w:rPr>
        <w:t xml:space="preserve"> through ERA, with the content specified in the request.</w:t>
      </w:r>
    </w:p>
    <w:bookmarkEnd w:id="0"/>
    <w:p w14:paraId="4A996A7A" w14:textId="77777777" w:rsidR="00181F2B" w:rsidRPr="00A9040E" w:rsidRDefault="00181F2B" w:rsidP="0032568F">
      <w:pPr>
        <w:jc w:val="both"/>
        <w:rPr>
          <w:rFonts w:ascii="Arial" w:hAnsi="Arial" w:cs="Arial"/>
          <w:sz w:val="20"/>
          <w:szCs w:val="20"/>
          <w:lang w:val="en-GB"/>
        </w:rPr>
      </w:pPr>
    </w:p>
    <w:p w14:paraId="31518C5A" w14:textId="77777777" w:rsidR="00631791" w:rsidRPr="00A9040E" w:rsidRDefault="00631791">
      <w:pPr>
        <w:rPr>
          <w:rFonts w:ascii="Arial" w:hAnsi="Arial" w:cs="Arial"/>
          <w:sz w:val="20"/>
          <w:szCs w:val="20"/>
          <w:lang w:val="en-GB"/>
        </w:rPr>
      </w:pPr>
    </w:p>
    <w:p w14:paraId="6D384D2F" w14:textId="77777777" w:rsidR="00770664" w:rsidRPr="00A9040E" w:rsidRDefault="00A06AC7">
      <w:pPr>
        <w:rPr>
          <w:rFonts w:ascii="Arial" w:hAnsi="Arial" w:cs="Arial"/>
          <w:b/>
          <w:sz w:val="20"/>
          <w:szCs w:val="20"/>
          <w:lang w:val="en-GB"/>
        </w:rPr>
      </w:pPr>
      <w:r w:rsidRPr="00A9040E">
        <w:rPr>
          <w:rFonts w:ascii="Arial" w:hAnsi="Arial" w:cs="Arial"/>
          <w:b/>
          <w:bCs/>
          <w:sz w:val="20"/>
          <w:szCs w:val="20"/>
          <w:lang w:val="en-GB"/>
        </w:rPr>
        <w:t>II. Detailed instructions for the completion of the tables</w:t>
      </w:r>
    </w:p>
    <w:p w14:paraId="2CF2AD70" w14:textId="77777777" w:rsidR="0030079C" w:rsidRPr="00A9040E" w:rsidRDefault="0030079C" w:rsidP="0030079C">
      <w:pPr>
        <w:jc w:val="both"/>
        <w:rPr>
          <w:rFonts w:ascii="Arial" w:hAnsi="Arial" w:cs="Arial"/>
          <w:sz w:val="20"/>
          <w:szCs w:val="20"/>
          <w:lang w:val="en-GB"/>
        </w:rPr>
      </w:pPr>
    </w:p>
    <w:p w14:paraId="74F47FA5" w14:textId="77777777" w:rsidR="00770664" w:rsidRPr="00A9040E" w:rsidRDefault="00A06AC7" w:rsidP="00BB79CD">
      <w:pPr>
        <w:tabs>
          <w:tab w:val="left" w:pos="567"/>
          <w:tab w:val="left" w:pos="851"/>
          <w:tab w:val="left" w:pos="2127"/>
          <w:tab w:val="left" w:pos="2552"/>
        </w:tabs>
        <w:jc w:val="both"/>
        <w:rPr>
          <w:rFonts w:ascii="Arial" w:hAnsi="Arial" w:cs="Arial"/>
          <w:b/>
          <w:sz w:val="20"/>
          <w:szCs w:val="20"/>
          <w:lang w:val="en-GB"/>
        </w:rPr>
      </w:pPr>
      <w:r w:rsidRPr="00A9040E">
        <w:rPr>
          <w:rFonts w:ascii="Arial" w:hAnsi="Arial" w:cs="Arial"/>
          <w:b/>
          <w:bCs/>
          <w:sz w:val="20"/>
          <w:szCs w:val="20"/>
          <w:lang w:val="en-GB"/>
        </w:rPr>
        <w:t>Table 01: Statistical balance sheet of investment funds</w:t>
      </w:r>
    </w:p>
    <w:p w14:paraId="62D1D49A" w14:textId="2DE9B074" w:rsidR="00770664" w:rsidRPr="00A9040E" w:rsidRDefault="00181F2B" w:rsidP="00BB79CD">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The table shall contain </w:t>
      </w:r>
      <w:r w:rsidR="00FE13E3">
        <w:rPr>
          <w:rFonts w:ascii="Arial" w:hAnsi="Arial" w:cs="Arial"/>
          <w:sz w:val="20"/>
          <w:szCs w:val="20"/>
          <w:lang w:val="en-GB"/>
        </w:rPr>
        <w:t>stock data related to</w:t>
      </w:r>
      <w:r w:rsidRPr="00A9040E">
        <w:rPr>
          <w:rFonts w:ascii="Arial" w:hAnsi="Arial" w:cs="Arial"/>
          <w:sz w:val="20"/>
          <w:szCs w:val="20"/>
          <w:lang w:val="en-GB"/>
        </w:rPr>
        <w:t xml:space="preserve"> assets and liabilities</w:t>
      </w:r>
      <w:r w:rsidR="00FE13E3">
        <w:rPr>
          <w:rFonts w:ascii="Arial" w:hAnsi="Arial" w:cs="Arial"/>
          <w:sz w:val="20"/>
          <w:szCs w:val="20"/>
          <w:lang w:val="en-GB"/>
        </w:rPr>
        <w:t xml:space="preserve"> </w:t>
      </w:r>
      <w:r w:rsidRPr="00A9040E">
        <w:rPr>
          <w:rFonts w:ascii="Arial" w:hAnsi="Arial" w:cs="Arial"/>
          <w:sz w:val="20"/>
          <w:szCs w:val="20"/>
          <w:lang w:val="en-GB"/>
        </w:rPr>
        <w:t>in million</w:t>
      </w:r>
      <w:r w:rsidR="00FE13E3">
        <w:rPr>
          <w:rFonts w:ascii="Arial" w:hAnsi="Arial" w:cs="Arial"/>
          <w:sz w:val="20"/>
          <w:szCs w:val="20"/>
          <w:lang w:val="en-GB"/>
        </w:rPr>
        <w:t xml:space="preserve"> HUF</w:t>
      </w:r>
      <w:r w:rsidRPr="00A9040E">
        <w:rPr>
          <w:rFonts w:ascii="Arial" w:hAnsi="Arial" w:cs="Arial"/>
          <w:sz w:val="20"/>
          <w:szCs w:val="20"/>
          <w:lang w:val="en-GB"/>
        </w:rPr>
        <w:t>.</w:t>
      </w:r>
    </w:p>
    <w:p w14:paraId="16FB9B90" w14:textId="79231799" w:rsidR="00EF7BF1" w:rsidRPr="00A9040E" w:rsidRDefault="00EF7BF1" w:rsidP="00254570">
      <w:pPr>
        <w:tabs>
          <w:tab w:val="left" w:pos="567"/>
          <w:tab w:val="left" w:pos="851"/>
          <w:tab w:val="left" w:pos="2127"/>
          <w:tab w:val="left" w:pos="2552"/>
        </w:tabs>
        <w:jc w:val="both"/>
        <w:rPr>
          <w:rFonts w:ascii="Arial" w:hAnsi="Arial" w:cs="Arial"/>
          <w:sz w:val="20"/>
          <w:szCs w:val="20"/>
          <w:lang w:val="en-GB"/>
        </w:rPr>
      </w:pPr>
    </w:p>
    <w:p w14:paraId="7EC5FD1D" w14:textId="41FF9A57" w:rsidR="00181F2B" w:rsidRPr="00A9040E" w:rsidRDefault="00FE13E3" w:rsidP="00254570">
      <w:pPr>
        <w:tabs>
          <w:tab w:val="left" w:pos="567"/>
          <w:tab w:val="left" w:pos="851"/>
          <w:tab w:val="left" w:pos="2127"/>
          <w:tab w:val="left" w:pos="2552"/>
        </w:tabs>
        <w:jc w:val="both"/>
        <w:rPr>
          <w:rFonts w:ascii="Arial" w:hAnsi="Arial" w:cs="Arial"/>
          <w:sz w:val="20"/>
          <w:szCs w:val="20"/>
          <w:lang w:val="en-GB"/>
        </w:rPr>
      </w:pPr>
      <w:proofErr w:type="gramStart"/>
      <w:r>
        <w:rPr>
          <w:rFonts w:ascii="Arial" w:hAnsi="Arial" w:cs="Arial"/>
          <w:sz w:val="20"/>
          <w:szCs w:val="20"/>
          <w:lang w:val="en-GB"/>
        </w:rPr>
        <w:lastRenderedPageBreak/>
        <w:t>All of</w:t>
      </w:r>
      <w:proofErr w:type="gramEnd"/>
      <w:r>
        <w:rPr>
          <w:rFonts w:ascii="Arial" w:hAnsi="Arial" w:cs="Arial"/>
          <w:sz w:val="20"/>
          <w:szCs w:val="20"/>
          <w:lang w:val="en-GB"/>
        </w:rPr>
        <w:t xml:space="preserve"> the</w:t>
      </w:r>
      <w:r w:rsidR="00254570" w:rsidRPr="00A9040E">
        <w:rPr>
          <w:rFonts w:ascii="Arial" w:hAnsi="Arial" w:cs="Arial"/>
          <w:sz w:val="20"/>
          <w:szCs w:val="20"/>
          <w:lang w:val="en-GB"/>
        </w:rPr>
        <w:t xml:space="preserve"> row</w:t>
      </w:r>
      <w:r>
        <w:rPr>
          <w:rFonts w:ascii="Arial" w:hAnsi="Arial" w:cs="Arial"/>
          <w:sz w:val="20"/>
          <w:szCs w:val="20"/>
          <w:lang w:val="en-GB"/>
        </w:rPr>
        <w:t>s</w:t>
      </w:r>
      <w:r w:rsidR="00254570" w:rsidRPr="00A9040E">
        <w:rPr>
          <w:rFonts w:ascii="Arial" w:hAnsi="Arial" w:cs="Arial"/>
          <w:sz w:val="20"/>
          <w:szCs w:val="20"/>
          <w:lang w:val="en-GB"/>
        </w:rPr>
        <w:t xml:space="preserve"> </w:t>
      </w:r>
      <w:r>
        <w:rPr>
          <w:rFonts w:ascii="Arial" w:hAnsi="Arial" w:cs="Arial"/>
          <w:sz w:val="20"/>
          <w:szCs w:val="20"/>
          <w:lang w:val="en-GB"/>
        </w:rPr>
        <w:t>of</w:t>
      </w:r>
      <w:r w:rsidR="00254570" w:rsidRPr="00A9040E">
        <w:rPr>
          <w:rFonts w:ascii="Arial" w:hAnsi="Arial" w:cs="Arial"/>
          <w:sz w:val="20"/>
          <w:szCs w:val="20"/>
          <w:lang w:val="en-GB"/>
        </w:rPr>
        <w:t xml:space="preserve"> the statistical balance sheet contain a “Total” column. </w:t>
      </w:r>
      <w:r>
        <w:rPr>
          <w:rFonts w:ascii="Arial" w:hAnsi="Arial" w:cs="Arial"/>
          <w:sz w:val="20"/>
          <w:szCs w:val="20"/>
          <w:lang w:val="en-GB"/>
        </w:rPr>
        <w:t>The m</w:t>
      </w:r>
      <w:r w:rsidR="00254570" w:rsidRPr="00A9040E">
        <w:rPr>
          <w:rFonts w:ascii="Arial" w:hAnsi="Arial" w:cs="Arial"/>
          <w:sz w:val="20"/>
          <w:szCs w:val="20"/>
          <w:lang w:val="en-GB"/>
        </w:rPr>
        <w:t>onth-end</w:t>
      </w:r>
      <w:r>
        <w:rPr>
          <w:rFonts w:ascii="Arial" w:hAnsi="Arial" w:cs="Arial"/>
          <w:sz w:val="20"/>
          <w:szCs w:val="20"/>
          <w:lang w:val="en-GB"/>
        </w:rPr>
        <w:t>-balance</w:t>
      </w:r>
      <w:r w:rsidR="00254570" w:rsidRPr="00A9040E">
        <w:rPr>
          <w:rFonts w:ascii="Arial" w:hAnsi="Arial" w:cs="Arial"/>
          <w:sz w:val="20"/>
          <w:szCs w:val="20"/>
          <w:lang w:val="en-GB"/>
        </w:rPr>
        <w:t xml:space="preserve"> of </w:t>
      </w:r>
      <w:r>
        <w:rPr>
          <w:rFonts w:ascii="Arial" w:hAnsi="Arial" w:cs="Arial"/>
          <w:sz w:val="20"/>
          <w:szCs w:val="20"/>
          <w:lang w:val="en-GB"/>
        </w:rPr>
        <w:t>foreign</w:t>
      </w:r>
      <w:r w:rsidR="00254570" w:rsidRPr="00A9040E">
        <w:rPr>
          <w:rFonts w:ascii="Arial" w:hAnsi="Arial" w:cs="Arial"/>
          <w:sz w:val="20"/>
          <w:szCs w:val="20"/>
          <w:lang w:val="en-GB"/>
        </w:rPr>
        <w:t xml:space="preserve"> </w:t>
      </w:r>
      <w:r w:rsidRPr="004935F8">
        <w:rPr>
          <w:rFonts w:ascii="Arial" w:hAnsi="Arial" w:cs="Arial"/>
          <w:sz w:val="20"/>
          <w:szCs w:val="20"/>
          <w:lang w:val="en"/>
        </w:rPr>
        <w:t xml:space="preserve">currencies </w:t>
      </w:r>
      <w:r w:rsidR="00254570" w:rsidRPr="00A9040E">
        <w:rPr>
          <w:rFonts w:ascii="Arial" w:hAnsi="Arial" w:cs="Arial"/>
          <w:sz w:val="20"/>
          <w:szCs w:val="20"/>
          <w:lang w:val="en-GB"/>
        </w:rPr>
        <w:t xml:space="preserve">and </w:t>
      </w:r>
      <w:r w:rsidRPr="004935F8">
        <w:rPr>
          <w:rFonts w:ascii="Arial" w:hAnsi="Arial" w:cs="Arial"/>
          <w:sz w:val="20"/>
          <w:szCs w:val="20"/>
          <w:lang w:val="en"/>
        </w:rPr>
        <w:t xml:space="preserve">receivables/liabilities in </w:t>
      </w:r>
      <w:r w:rsidR="00254570" w:rsidRPr="00A9040E">
        <w:rPr>
          <w:rFonts w:ascii="Arial" w:hAnsi="Arial" w:cs="Arial"/>
          <w:sz w:val="20"/>
          <w:szCs w:val="20"/>
          <w:lang w:val="en-GB"/>
        </w:rPr>
        <w:t xml:space="preserve">foreign currency must be reported at the official exchange rate of the last day of the month, </w:t>
      </w:r>
      <w:r w:rsidRPr="004935F8">
        <w:rPr>
          <w:rFonts w:ascii="Arial" w:hAnsi="Arial" w:cs="Arial"/>
          <w:sz w:val="20"/>
          <w:szCs w:val="20"/>
          <w:lang w:val="en"/>
        </w:rPr>
        <w:t xml:space="preserve">reported in </w:t>
      </w:r>
      <w:r w:rsidR="00254570" w:rsidRPr="00A9040E">
        <w:rPr>
          <w:rFonts w:ascii="Arial" w:hAnsi="Arial" w:cs="Arial"/>
          <w:sz w:val="20"/>
          <w:szCs w:val="20"/>
          <w:lang w:val="en-GB"/>
        </w:rPr>
        <w:t xml:space="preserve">HUF, used in the calculation of the net asset value, as published by the </w:t>
      </w:r>
      <w:proofErr w:type="spellStart"/>
      <w:r w:rsidR="00254570" w:rsidRPr="00A9040E">
        <w:rPr>
          <w:rFonts w:ascii="Arial" w:hAnsi="Arial" w:cs="Arial"/>
          <w:sz w:val="20"/>
          <w:szCs w:val="20"/>
          <w:lang w:val="en-GB"/>
        </w:rPr>
        <w:t>MNB</w:t>
      </w:r>
      <w:proofErr w:type="spellEnd"/>
      <w:r w:rsidR="00254570" w:rsidRPr="00A9040E">
        <w:rPr>
          <w:rFonts w:ascii="Arial" w:hAnsi="Arial" w:cs="Arial"/>
          <w:sz w:val="20"/>
          <w:szCs w:val="20"/>
          <w:lang w:val="en-GB"/>
        </w:rPr>
        <w:t>.</w:t>
      </w:r>
    </w:p>
    <w:p w14:paraId="7CCF5AB9" w14:textId="77777777" w:rsidR="0032568F" w:rsidRPr="00A9040E" w:rsidRDefault="0032568F" w:rsidP="0032568F">
      <w:pPr>
        <w:jc w:val="both"/>
        <w:rPr>
          <w:rFonts w:ascii="Arial" w:hAnsi="Arial" w:cs="Arial"/>
          <w:sz w:val="20"/>
          <w:szCs w:val="20"/>
          <w:lang w:val="en-GB"/>
        </w:rPr>
      </w:pPr>
      <w:r w:rsidRPr="00A9040E">
        <w:rPr>
          <w:rFonts w:ascii="Arial" w:hAnsi="Arial" w:cs="Arial"/>
          <w:sz w:val="20"/>
          <w:szCs w:val="20"/>
          <w:lang w:val="en-GB"/>
        </w:rPr>
        <w:t>The data of resident, property investment or property management subsidiaries – operating in a form other than a joint stock company – in the sole or qualified majority ownership of the real estate fund shall be subjected to the consolidation detailed below.</w:t>
      </w:r>
    </w:p>
    <w:p w14:paraId="0841FEAE" w14:textId="430FB766"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With consolidation, the net asset value of real estate funds should not change; instead of </w:t>
      </w:r>
      <w:r w:rsidR="006F0383" w:rsidRPr="004935F8">
        <w:rPr>
          <w:rFonts w:ascii="Arial" w:hAnsi="Arial" w:cs="Arial"/>
          <w:sz w:val="20"/>
          <w:szCs w:val="20"/>
          <w:lang w:val="en"/>
        </w:rPr>
        <w:t>the business shares of the respective subsidiaries</w:t>
      </w:r>
      <w:r w:rsidRPr="00A9040E">
        <w:rPr>
          <w:rFonts w:ascii="Arial" w:hAnsi="Arial" w:cs="Arial"/>
          <w:sz w:val="20"/>
          <w:szCs w:val="20"/>
          <w:lang w:val="en-GB"/>
        </w:rPr>
        <w:t xml:space="preserve">, their external assets and liabilities – other than those vis-à-vis the real estate fund – shall be </w:t>
      </w:r>
      <w:r w:rsidR="006F0383" w:rsidRPr="004935F8">
        <w:rPr>
          <w:rFonts w:ascii="Arial" w:hAnsi="Arial" w:cs="Arial"/>
          <w:sz w:val="20"/>
          <w:szCs w:val="20"/>
          <w:lang w:val="en"/>
        </w:rPr>
        <w:t>stated in the data supply of the respective real estate funds</w:t>
      </w:r>
      <w:r w:rsidRPr="00A9040E">
        <w:rPr>
          <w:rFonts w:ascii="Arial" w:hAnsi="Arial" w:cs="Arial"/>
          <w:sz w:val="20"/>
          <w:szCs w:val="20"/>
          <w:lang w:val="en-GB"/>
        </w:rPr>
        <w:t xml:space="preserve">. </w:t>
      </w:r>
      <w:r w:rsidR="006F0383" w:rsidRPr="004935F8">
        <w:rPr>
          <w:rFonts w:ascii="Arial" w:hAnsi="Arial" w:cs="Arial"/>
          <w:sz w:val="20"/>
          <w:szCs w:val="20"/>
          <w:lang w:val="en"/>
        </w:rPr>
        <w:t xml:space="preserve">It is not necessary to submit a separate data supply on the subsidiaries. </w:t>
      </w:r>
      <w:r w:rsidRPr="00A9040E">
        <w:rPr>
          <w:rFonts w:ascii="Arial" w:hAnsi="Arial" w:cs="Arial"/>
          <w:sz w:val="20"/>
          <w:szCs w:val="20"/>
          <w:lang w:val="en-GB"/>
        </w:rPr>
        <w:t xml:space="preserve">The non-financial assets of subsidiaries shall be stated under non-financial assets, </w:t>
      </w:r>
      <w:r w:rsidR="002A41EA">
        <w:rPr>
          <w:rFonts w:ascii="Arial" w:hAnsi="Arial" w:cs="Arial"/>
          <w:sz w:val="20"/>
          <w:szCs w:val="20"/>
          <w:lang w:val="en"/>
        </w:rPr>
        <w:t>its</w:t>
      </w:r>
      <w:r w:rsidR="006F0383" w:rsidRPr="00A4529F">
        <w:rPr>
          <w:rFonts w:ascii="Arial" w:hAnsi="Arial" w:cs="Arial"/>
          <w:sz w:val="20"/>
          <w:szCs w:val="20"/>
          <w:lang w:val="en"/>
        </w:rPr>
        <w:t xml:space="preserve"> liquid fund</w:t>
      </w:r>
      <w:r w:rsidR="006F0383" w:rsidRPr="00A4529F" w:rsidDel="006F0383">
        <w:rPr>
          <w:rFonts w:ascii="Arial" w:hAnsi="Arial" w:cs="Arial"/>
          <w:sz w:val="20"/>
          <w:szCs w:val="20"/>
          <w:lang w:val="en-GB"/>
        </w:rPr>
        <w:t xml:space="preserve"> </w:t>
      </w:r>
      <w:r w:rsidRPr="006F0383">
        <w:rPr>
          <w:rFonts w:ascii="Arial" w:hAnsi="Arial" w:cs="Arial"/>
          <w:sz w:val="20"/>
          <w:szCs w:val="20"/>
          <w:lang w:val="en-GB"/>
        </w:rPr>
        <w:t>under cash and bank deposits,</w:t>
      </w:r>
      <w:r w:rsidRPr="00A9040E">
        <w:rPr>
          <w:rFonts w:ascii="Arial" w:hAnsi="Arial" w:cs="Arial"/>
          <w:sz w:val="20"/>
          <w:szCs w:val="20"/>
          <w:lang w:val="en-GB"/>
        </w:rPr>
        <w:t xml:space="preserve"> the securities held under </w:t>
      </w:r>
      <w:r w:rsidRPr="002A41EA">
        <w:rPr>
          <w:rFonts w:ascii="Arial" w:hAnsi="Arial" w:cs="Arial"/>
          <w:sz w:val="20"/>
          <w:szCs w:val="20"/>
          <w:lang w:val="en-GB"/>
        </w:rPr>
        <w:t>the corresponding securities</w:t>
      </w:r>
      <w:r w:rsidR="002A41EA" w:rsidRPr="00A4529F">
        <w:rPr>
          <w:rFonts w:ascii="Arial" w:hAnsi="Arial" w:cs="Arial"/>
          <w:sz w:val="20"/>
          <w:szCs w:val="20"/>
          <w:lang w:val="en-GB"/>
        </w:rPr>
        <w:t>,</w:t>
      </w:r>
      <w:r w:rsidRPr="002A41EA">
        <w:rPr>
          <w:rFonts w:ascii="Arial" w:hAnsi="Arial" w:cs="Arial"/>
          <w:sz w:val="20"/>
          <w:szCs w:val="20"/>
          <w:lang w:val="en-GB"/>
        </w:rPr>
        <w:t xml:space="preserve"> and loan debts under the loans </w:t>
      </w:r>
      <w:r w:rsidR="002A41EA" w:rsidRPr="002A41EA">
        <w:rPr>
          <w:rFonts w:ascii="Arial" w:hAnsi="Arial" w:cs="Arial"/>
          <w:sz w:val="20"/>
          <w:szCs w:val="20"/>
          <w:lang w:val="en-GB"/>
        </w:rPr>
        <w:t xml:space="preserve">received </w:t>
      </w:r>
      <w:r w:rsidR="002A41EA" w:rsidRPr="00A4529F">
        <w:rPr>
          <w:rFonts w:ascii="Arial" w:hAnsi="Arial" w:cs="Arial"/>
          <w:sz w:val="20"/>
          <w:szCs w:val="20"/>
          <w:lang w:val="en"/>
        </w:rPr>
        <w:t>in the balance sheet of the fund concerned</w:t>
      </w:r>
      <w:r w:rsidRPr="002A41EA">
        <w:rPr>
          <w:rFonts w:ascii="Arial" w:hAnsi="Arial" w:cs="Arial"/>
          <w:sz w:val="20"/>
          <w:szCs w:val="20"/>
          <w:lang w:val="en-GB"/>
        </w:rPr>
        <w:t>.</w:t>
      </w:r>
      <w:r w:rsidRPr="00A9040E">
        <w:rPr>
          <w:rFonts w:ascii="Arial" w:hAnsi="Arial" w:cs="Arial"/>
          <w:sz w:val="20"/>
          <w:szCs w:val="20"/>
          <w:lang w:val="en-GB"/>
        </w:rPr>
        <w:t xml:space="preserve"> Subsidiaries’ receivables from and liabilities to the real estate fund (e.g. </w:t>
      </w:r>
      <w:r w:rsidR="00726473" w:rsidRPr="004935F8">
        <w:rPr>
          <w:rFonts w:ascii="Arial" w:hAnsi="Arial" w:cs="Arial"/>
          <w:sz w:val="20"/>
          <w:szCs w:val="20"/>
          <w:lang w:val="en"/>
        </w:rPr>
        <w:t>credits and loans taken from the fund</w:t>
      </w:r>
      <w:r w:rsidRPr="00A9040E">
        <w:rPr>
          <w:rFonts w:ascii="Arial" w:hAnsi="Arial" w:cs="Arial"/>
          <w:sz w:val="20"/>
          <w:szCs w:val="20"/>
          <w:lang w:val="en-GB"/>
        </w:rPr>
        <w:t xml:space="preserve">) </w:t>
      </w:r>
      <w:r w:rsidR="00726473" w:rsidRPr="004935F8">
        <w:rPr>
          <w:rFonts w:ascii="Arial" w:hAnsi="Arial" w:cs="Arial"/>
          <w:sz w:val="20"/>
          <w:szCs w:val="20"/>
          <w:lang w:val="en"/>
        </w:rPr>
        <w:t xml:space="preserve">shall </w:t>
      </w:r>
      <w:proofErr w:type="gramStart"/>
      <w:r w:rsidRPr="00A9040E">
        <w:rPr>
          <w:rFonts w:ascii="Arial" w:hAnsi="Arial" w:cs="Arial"/>
          <w:sz w:val="20"/>
          <w:szCs w:val="20"/>
          <w:lang w:val="en-GB"/>
        </w:rPr>
        <w:t xml:space="preserve">be </w:t>
      </w:r>
      <w:r w:rsidR="00726473" w:rsidRPr="00726473">
        <w:rPr>
          <w:rFonts w:ascii="Arial" w:hAnsi="Arial" w:cs="Arial"/>
          <w:sz w:val="20"/>
          <w:szCs w:val="20"/>
          <w:lang w:val="en"/>
        </w:rPr>
        <w:t xml:space="preserve"> </w:t>
      </w:r>
      <w:r w:rsidR="00726473" w:rsidRPr="004935F8">
        <w:rPr>
          <w:rFonts w:ascii="Arial" w:hAnsi="Arial" w:cs="Arial"/>
          <w:sz w:val="20"/>
          <w:szCs w:val="20"/>
          <w:lang w:val="en"/>
        </w:rPr>
        <w:t>eliminated</w:t>
      </w:r>
      <w:proofErr w:type="gramEnd"/>
      <w:r w:rsidR="00726473" w:rsidRPr="004935F8">
        <w:rPr>
          <w:rFonts w:ascii="Arial" w:hAnsi="Arial" w:cs="Arial"/>
          <w:sz w:val="20"/>
          <w:szCs w:val="20"/>
          <w:lang w:val="en"/>
        </w:rPr>
        <w:t xml:space="preserve"> </w:t>
      </w:r>
      <w:r w:rsidRPr="00A9040E">
        <w:rPr>
          <w:rFonts w:ascii="Arial" w:hAnsi="Arial" w:cs="Arial"/>
          <w:sz w:val="20"/>
          <w:szCs w:val="20"/>
          <w:lang w:val="en-GB"/>
        </w:rPr>
        <w:t>from the balance sheet. The value of the assets (receivables) and liabilities, and accruals of subsidiaries other than non-financial assets (property, inventories</w:t>
      </w:r>
      <w:proofErr w:type="gramStart"/>
      <w:r w:rsidRPr="00A9040E">
        <w:rPr>
          <w:rFonts w:ascii="Arial" w:hAnsi="Arial" w:cs="Arial"/>
          <w:sz w:val="20"/>
          <w:szCs w:val="20"/>
          <w:lang w:val="en-GB"/>
        </w:rPr>
        <w:t xml:space="preserve">), </w:t>
      </w:r>
      <w:r w:rsidR="00726473" w:rsidRPr="00726473">
        <w:rPr>
          <w:rFonts w:ascii="Arial" w:hAnsi="Arial" w:cs="Arial"/>
          <w:sz w:val="20"/>
          <w:szCs w:val="20"/>
          <w:lang w:val="en"/>
        </w:rPr>
        <w:t xml:space="preserve"> </w:t>
      </w:r>
      <w:r w:rsidR="00726473" w:rsidRPr="004935F8">
        <w:rPr>
          <w:rFonts w:ascii="Arial" w:hAnsi="Arial" w:cs="Arial"/>
          <w:sz w:val="20"/>
          <w:szCs w:val="20"/>
          <w:lang w:val="en"/>
        </w:rPr>
        <w:t>liquid</w:t>
      </w:r>
      <w:proofErr w:type="gramEnd"/>
      <w:r w:rsidR="00726473" w:rsidRPr="004935F8">
        <w:rPr>
          <w:rFonts w:ascii="Arial" w:hAnsi="Arial" w:cs="Arial"/>
          <w:sz w:val="20"/>
          <w:szCs w:val="20"/>
          <w:lang w:val="en"/>
        </w:rPr>
        <w:t xml:space="preserve"> assets</w:t>
      </w:r>
      <w:r w:rsidRPr="00A9040E">
        <w:rPr>
          <w:rFonts w:ascii="Arial" w:hAnsi="Arial" w:cs="Arial"/>
          <w:sz w:val="20"/>
          <w:szCs w:val="20"/>
          <w:lang w:val="en-GB"/>
        </w:rPr>
        <w:t xml:space="preserve">, securities, </w:t>
      </w:r>
      <w:r w:rsidR="00726473" w:rsidRPr="00726473">
        <w:rPr>
          <w:rFonts w:ascii="Arial" w:hAnsi="Arial" w:cs="Arial"/>
          <w:sz w:val="20"/>
          <w:szCs w:val="20"/>
          <w:lang w:val="en"/>
        </w:rPr>
        <w:t xml:space="preserve"> </w:t>
      </w:r>
      <w:r w:rsidR="00726473" w:rsidRPr="004935F8">
        <w:rPr>
          <w:rFonts w:ascii="Arial" w:hAnsi="Arial" w:cs="Arial"/>
          <w:sz w:val="20"/>
          <w:szCs w:val="20"/>
          <w:lang w:val="en"/>
        </w:rPr>
        <w:t xml:space="preserve">credits and loans </w:t>
      </w:r>
      <w:r w:rsidRPr="00A9040E">
        <w:rPr>
          <w:rFonts w:ascii="Arial" w:hAnsi="Arial" w:cs="Arial"/>
          <w:sz w:val="20"/>
          <w:szCs w:val="20"/>
          <w:lang w:val="en-GB"/>
        </w:rPr>
        <w:t xml:space="preserve">may be estimated and shall be reported under </w:t>
      </w:r>
      <w:r w:rsidR="00726473">
        <w:rPr>
          <w:rFonts w:ascii="Arial" w:hAnsi="Arial" w:cs="Arial"/>
          <w:sz w:val="20"/>
          <w:szCs w:val="20"/>
          <w:lang w:val="en-GB"/>
        </w:rPr>
        <w:t>‘</w:t>
      </w:r>
      <w:r w:rsidRPr="00A9040E">
        <w:rPr>
          <w:rFonts w:ascii="Arial" w:hAnsi="Arial" w:cs="Arial"/>
          <w:sz w:val="20"/>
          <w:szCs w:val="20"/>
          <w:lang w:val="en-GB"/>
        </w:rPr>
        <w:t>Other assets</w:t>
      </w:r>
      <w:r w:rsidR="00726473">
        <w:rPr>
          <w:rFonts w:ascii="Arial" w:hAnsi="Arial" w:cs="Arial"/>
          <w:sz w:val="20"/>
          <w:szCs w:val="20"/>
          <w:lang w:val="en-GB"/>
        </w:rPr>
        <w:t>’</w:t>
      </w:r>
      <w:r w:rsidRPr="00A9040E">
        <w:rPr>
          <w:rFonts w:ascii="Arial" w:hAnsi="Arial" w:cs="Arial"/>
          <w:sz w:val="20"/>
          <w:szCs w:val="20"/>
          <w:lang w:val="en-GB"/>
        </w:rPr>
        <w:t xml:space="preserve"> and </w:t>
      </w:r>
      <w:r w:rsidR="00726473">
        <w:rPr>
          <w:rFonts w:ascii="Arial" w:hAnsi="Arial" w:cs="Arial"/>
          <w:sz w:val="20"/>
          <w:szCs w:val="20"/>
          <w:lang w:val="en-GB"/>
        </w:rPr>
        <w:br/>
        <w:t>‘</w:t>
      </w:r>
      <w:r w:rsidRPr="00A9040E">
        <w:rPr>
          <w:rFonts w:ascii="Arial" w:hAnsi="Arial" w:cs="Arial"/>
          <w:sz w:val="20"/>
          <w:szCs w:val="20"/>
          <w:lang w:val="en-GB"/>
        </w:rPr>
        <w:t>Other liabilities</w:t>
      </w:r>
      <w:r w:rsidR="00726473">
        <w:rPr>
          <w:rFonts w:ascii="Arial" w:hAnsi="Arial" w:cs="Arial"/>
          <w:sz w:val="20"/>
          <w:szCs w:val="20"/>
          <w:lang w:val="en-GB"/>
        </w:rPr>
        <w:t>’</w:t>
      </w:r>
      <w:r w:rsidRPr="00A9040E">
        <w:rPr>
          <w:rFonts w:ascii="Arial" w:hAnsi="Arial" w:cs="Arial"/>
          <w:sz w:val="20"/>
          <w:szCs w:val="20"/>
          <w:lang w:val="en-GB"/>
        </w:rPr>
        <w:t xml:space="preserve"> in the balance sheet of the real estate fund concerned in such a way that the balance sheet of the real estate fund balances. Instead of dividend income from subsidiaries, the income from the assets of subsidiaries should be included under the corresponding income from equity holdings.</w:t>
      </w:r>
    </w:p>
    <w:p w14:paraId="66D40D82"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70172C2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Instructions for completing the rows in the table</w:t>
      </w:r>
    </w:p>
    <w:p w14:paraId="4406FFDC" w14:textId="77777777" w:rsidR="003B326A" w:rsidRPr="00A9040E" w:rsidRDefault="003B326A" w:rsidP="003B326A">
      <w:pPr>
        <w:tabs>
          <w:tab w:val="left" w:pos="567"/>
          <w:tab w:val="left" w:pos="851"/>
          <w:tab w:val="left" w:pos="2127"/>
          <w:tab w:val="left" w:pos="2552"/>
        </w:tabs>
        <w:jc w:val="both"/>
        <w:rPr>
          <w:rFonts w:ascii="Arial" w:hAnsi="Arial" w:cs="Arial"/>
          <w:b/>
          <w:bCs/>
          <w:sz w:val="20"/>
          <w:szCs w:val="20"/>
          <w:lang w:val="en-GB"/>
        </w:rPr>
      </w:pPr>
    </w:p>
    <w:p w14:paraId="5B926D44" w14:textId="77777777" w:rsidR="003B326A" w:rsidRPr="00A9040E" w:rsidRDefault="003B326A" w:rsidP="003B326A">
      <w:pPr>
        <w:tabs>
          <w:tab w:val="left" w:pos="567"/>
          <w:tab w:val="left" w:pos="851"/>
          <w:tab w:val="left" w:pos="2127"/>
          <w:tab w:val="left" w:pos="2552"/>
        </w:tabs>
        <w:jc w:val="both"/>
        <w:rPr>
          <w:rFonts w:ascii="Arial" w:hAnsi="Arial" w:cs="Arial"/>
          <w:b/>
          <w:bCs/>
          <w:i/>
          <w:iCs/>
          <w:sz w:val="20"/>
          <w:szCs w:val="20"/>
          <w:lang w:val="en-GB"/>
        </w:rPr>
      </w:pPr>
      <w:r w:rsidRPr="00A9040E">
        <w:rPr>
          <w:rFonts w:ascii="Arial" w:hAnsi="Arial" w:cs="Arial"/>
          <w:b/>
          <w:bCs/>
          <w:i/>
          <w:iCs/>
          <w:sz w:val="20"/>
          <w:szCs w:val="20"/>
          <w:lang w:val="en-GB"/>
        </w:rPr>
        <w:t>1. Total assets (2+3+4+7+8+11+12+15+16+17)</w:t>
      </w:r>
    </w:p>
    <w:p w14:paraId="1B76BB72" w14:textId="77777777" w:rsidR="003B326A" w:rsidRPr="00A9040E" w:rsidRDefault="003B326A" w:rsidP="003B326A">
      <w:pPr>
        <w:tabs>
          <w:tab w:val="left" w:pos="567"/>
          <w:tab w:val="left" w:pos="851"/>
          <w:tab w:val="left" w:pos="2127"/>
          <w:tab w:val="left" w:pos="2552"/>
        </w:tabs>
        <w:jc w:val="both"/>
        <w:rPr>
          <w:rFonts w:ascii="Arial" w:hAnsi="Arial" w:cs="Arial"/>
          <w:b/>
          <w:bCs/>
          <w:sz w:val="20"/>
          <w:szCs w:val="20"/>
          <w:lang w:val="en-GB"/>
        </w:rPr>
      </w:pPr>
    </w:p>
    <w:p w14:paraId="3501D3EA"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roofErr w:type="gramStart"/>
      <w:r w:rsidRPr="00A9040E">
        <w:rPr>
          <w:rFonts w:ascii="Arial" w:hAnsi="Arial" w:cs="Arial"/>
          <w:sz w:val="20"/>
          <w:szCs w:val="20"/>
          <w:lang w:val="en-GB"/>
        </w:rPr>
        <w:t>All of</w:t>
      </w:r>
      <w:proofErr w:type="gramEnd"/>
      <w:r w:rsidRPr="00A9040E">
        <w:rPr>
          <w:rFonts w:ascii="Arial" w:hAnsi="Arial" w:cs="Arial"/>
          <w:sz w:val="20"/>
          <w:szCs w:val="20"/>
          <w:lang w:val="en-GB"/>
        </w:rPr>
        <w:t xml:space="preserve"> the assets in the portfolio of the investment fund </w:t>
      </w:r>
      <w:r w:rsidRPr="00A9040E">
        <w:rPr>
          <w:rFonts w:ascii="Arial" w:hAnsi="Arial" w:cs="Arial"/>
          <w:sz w:val="20"/>
          <w:szCs w:val="20"/>
          <w:lang w:val="en-GB"/>
        </w:rPr>
        <w:t>must be reported at market value or fair value.</w:t>
      </w:r>
    </w:p>
    <w:p w14:paraId="222B8722"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7AEBF5F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The amount of unpaid interest accrued pro rata temporis on securities, loans and deposits stated under the assets may not be reported as accrued income or other assets but should be included in the value of the assets concerned.</w:t>
      </w:r>
    </w:p>
    <w:p w14:paraId="49491EE3"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1532CFFF"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2. Cash (holdings of forint and foreign currency)</w:t>
      </w:r>
    </w:p>
    <w:p w14:paraId="596221D5"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This is where the cash holdings in forint and foreign currency held by the investment fund should be shown.</w:t>
      </w:r>
    </w:p>
    <w:p w14:paraId="24B8CB10"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6052E0C1" w14:textId="6C49C756"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3. Net book value of bank accounts</w:t>
      </w:r>
      <w:r w:rsidR="00041062">
        <w:rPr>
          <w:rFonts w:ascii="Arial" w:hAnsi="Arial" w:cs="Arial"/>
          <w:i/>
          <w:iCs/>
          <w:sz w:val="20"/>
          <w:szCs w:val="20"/>
          <w:lang w:val="en-GB"/>
        </w:rPr>
        <w:t xml:space="preserve">, bank </w:t>
      </w:r>
      <w:r w:rsidRPr="00A9040E">
        <w:rPr>
          <w:rFonts w:ascii="Arial" w:hAnsi="Arial" w:cs="Arial"/>
          <w:i/>
          <w:iCs/>
          <w:sz w:val="20"/>
          <w:szCs w:val="20"/>
          <w:lang w:val="en-GB"/>
        </w:rPr>
        <w:t>deposits with accrued interest</w:t>
      </w:r>
    </w:p>
    <w:p w14:paraId="668531F0"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This row should contain the bank accounts and deposits held under deposit agreements with domestic and foreign credit institutions, including accrued interest. Accounts and funds held with entities other than credit institutions (investment firms, other financial intermediaries) must be stated under the loans granted.</w:t>
      </w:r>
    </w:p>
    <w:p w14:paraId="1ED9BE9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2272ABF6"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i/>
          <w:iCs/>
          <w:sz w:val="20"/>
          <w:szCs w:val="20"/>
          <w:lang w:val="en-GB"/>
        </w:rPr>
        <w:t>4. Market value of debt securities with accrued interest</w:t>
      </w:r>
    </w:p>
    <w:p w14:paraId="243BB9C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Debt securities include the following types of securities: bonds, government bonds, discount treasury bills, interest-bearing treasury bills, treasury saving bonds, other government securities, </w:t>
      </w:r>
      <w:proofErr w:type="spellStart"/>
      <w:r w:rsidRPr="00A9040E">
        <w:rPr>
          <w:rFonts w:ascii="Arial" w:hAnsi="Arial" w:cs="Arial"/>
          <w:sz w:val="20"/>
          <w:szCs w:val="20"/>
          <w:lang w:val="en-GB"/>
        </w:rPr>
        <w:t>MNB</w:t>
      </w:r>
      <w:proofErr w:type="spellEnd"/>
      <w:r w:rsidRPr="00A9040E">
        <w:rPr>
          <w:rFonts w:ascii="Arial" w:hAnsi="Arial" w:cs="Arial"/>
          <w:sz w:val="20"/>
          <w:szCs w:val="20"/>
          <w:lang w:val="en-GB"/>
        </w:rPr>
        <w:t xml:space="preserve"> bonds, deposit certificates, mortgage bonds, commercial papers, certificates, compensation bonds. </w:t>
      </w:r>
    </w:p>
    <w:p w14:paraId="225411F1"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For debt securities, the market value includes accrued interest.</w:t>
      </w:r>
    </w:p>
    <w:p w14:paraId="0E4118EE"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For amortised bonds, the market value adjusted for repayment should be stated. On repayment day, the capital value thus reduced must be reported.</w:t>
      </w:r>
    </w:p>
    <w:p w14:paraId="726615C9" w14:textId="77777777" w:rsidR="003B326A" w:rsidRPr="00A9040E" w:rsidRDefault="003B326A" w:rsidP="003B326A">
      <w:pPr>
        <w:jc w:val="both"/>
        <w:rPr>
          <w:rFonts w:ascii="Arial" w:hAnsi="Arial" w:cs="Arial"/>
          <w:sz w:val="20"/>
          <w:szCs w:val="20"/>
          <w:lang w:val="en-GB"/>
        </w:rPr>
      </w:pPr>
      <w:bookmarkStart w:id="1" w:name="_Hlk148103845"/>
      <w:r w:rsidRPr="00A9040E">
        <w:rPr>
          <w:rFonts w:ascii="Arial" w:hAnsi="Arial" w:cs="Arial"/>
          <w:sz w:val="20"/>
          <w:szCs w:val="20"/>
          <w:lang w:val="en-GB"/>
        </w:rPr>
        <w:t>Regardless of the accounting method, debt securities temporarily transferred to counterparties under repurchase and securities lending transactions should be stated on the balance sheet of the data provider. However, debt securities temporarily received under repurchase and securities borrowing transactions should not be included in this row.</w:t>
      </w:r>
    </w:p>
    <w:bookmarkEnd w:id="1"/>
    <w:p w14:paraId="515EAA1E"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If an investment fund transfers a security it has acquired in a repo-type transaction – which is, therefore, not stated on its balance sheet – the balance of such security on the balance sheet becomes negative.</w:t>
      </w:r>
    </w:p>
    <w:p w14:paraId="37B12288"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Matured securities may not be reported. Accordingly, if no new securities are purchased in lieu of the matured one, the countervalue received should be shown in row 2 or 3.</w:t>
      </w:r>
    </w:p>
    <w:p w14:paraId="218688E2"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413E18E6"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5. Securities held in a securities account</w:t>
      </w:r>
    </w:p>
    <w:p w14:paraId="064DFE62"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This row should show the debt securities held in a securities account, consistent with the custodian’s statement. </w:t>
      </w:r>
      <w:bookmarkStart w:id="2" w:name="_Hlk148104228"/>
      <w:r w:rsidRPr="00A9040E">
        <w:rPr>
          <w:rFonts w:ascii="Arial" w:hAnsi="Arial" w:cs="Arial"/>
          <w:sz w:val="20"/>
          <w:szCs w:val="20"/>
          <w:lang w:val="en-GB"/>
        </w:rPr>
        <w:t xml:space="preserve">It must not include securities temporarily transferred to counterparties under repurchase and </w:t>
      </w:r>
      <w:r w:rsidRPr="00A9040E">
        <w:rPr>
          <w:rFonts w:ascii="Arial" w:hAnsi="Arial" w:cs="Arial"/>
          <w:sz w:val="20"/>
          <w:szCs w:val="20"/>
          <w:lang w:val="en-GB"/>
        </w:rPr>
        <w:lastRenderedPageBreak/>
        <w:t>securities lending transactions but shall contain securities temporarily received under repurchase and securities borrowing transactions.</w:t>
      </w:r>
      <w:bookmarkEnd w:id="2"/>
      <w:r w:rsidRPr="00A9040E">
        <w:rPr>
          <w:rFonts w:ascii="Arial" w:hAnsi="Arial" w:cs="Arial"/>
          <w:sz w:val="20"/>
          <w:szCs w:val="20"/>
          <w:lang w:val="en-GB"/>
        </w:rPr>
        <w:t xml:space="preserve"> </w:t>
      </w:r>
    </w:p>
    <w:p w14:paraId="7924AC5F"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p>
    <w:p w14:paraId="0EF5B040"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6. Adjustment for repo-type transactions</w:t>
      </w:r>
    </w:p>
    <w:p w14:paraId="027744EC"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The difference between the value of debt securities temporarily transferred to and temporarily received from counterparties under repurchase and securities lending and borrowing transactions should be reported here. Securities transferred should be recorded with a positive and securities received with a negative value. Consequently, the value of the securities stated in this row may be negative.</w:t>
      </w:r>
    </w:p>
    <w:p w14:paraId="349BB1A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53FB3C0B"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7. Net book value of loans granted with accrued interest</w:t>
      </w:r>
    </w:p>
    <w:p w14:paraId="683B63C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The net book value of receivables from companies owned by the investment fund (from borrowing), including accrued interest, should be reported in this row. Claims arising from repurchase or lending transactions, collaterals provided, deposits and accounts held with investment service providers or clearing houses other than credit institutions should also be stated here. If a foreign debt security (bond) held by the investment fund does not have an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 its value should be shown in this row instead of row 4.</w:t>
      </w:r>
    </w:p>
    <w:p w14:paraId="4970F90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0E0E72EA" w14:textId="657110D9"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i/>
          <w:iCs/>
          <w:sz w:val="20"/>
          <w:szCs w:val="20"/>
          <w:lang w:val="en-GB"/>
        </w:rPr>
        <w:t xml:space="preserve">8. Market value of </w:t>
      </w:r>
      <w:r w:rsidR="009C148F" w:rsidRPr="009C148F">
        <w:rPr>
          <w:rFonts w:ascii="Arial" w:hAnsi="Arial" w:cs="Arial"/>
          <w:i/>
          <w:iCs/>
          <w:sz w:val="20"/>
          <w:szCs w:val="20"/>
          <w:lang w:val="en-GB"/>
        </w:rPr>
        <w:t xml:space="preserve">listed and unlisted </w:t>
      </w:r>
      <w:r w:rsidRPr="00A9040E">
        <w:rPr>
          <w:rFonts w:ascii="Arial" w:hAnsi="Arial" w:cs="Arial"/>
          <w:i/>
          <w:iCs/>
          <w:sz w:val="20"/>
          <w:szCs w:val="20"/>
          <w:lang w:val="en-GB"/>
        </w:rPr>
        <w:t>shares</w:t>
      </w:r>
    </w:p>
    <w:p w14:paraId="5B5B27AA"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Listed shares and unlisted shares with an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 must be reported at market value.</w:t>
      </w:r>
    </w:p>
    <w:p w14:paraId="530D887D"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Irrespective of the accounting method, shares temporarily transferred to counterparties in repurchase and securities lending transactions should be stated on the balance sheet of the data provider. However, shares temporarily received under repurchase and securities borrowing transactions may not be included in this row.</w:t>
      </w:r>
    </w:p>
    <w:p w14:paraId="4939F42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If an investment fund transfers a security it has acquired in a repo-type transaction – which is, therefore, not stated on its balance sheet – the balance of such security on the balance sheet becomes negative.</w:t>
      </w:r>
    </w:p>
    <w:p w14:paraId="4F598192" w14:textId="77777777" w:rsidR="003B326A" w:rsidRPr="00A9040E" w:rsidRDefault="003B326A" w:rsidP="003B326A">
      <w:pPr>
        <w:tabs>
          <w:tab w:val="left" w:pos="567"/>
          <w:tab w:val="left" w:pos="851"/>
          <w:tab w:val="left" w:pos="2127"/>
          <w:tab w:val="left" w:pos="2552"/>
        </w:tabs>
        <w:ind w:left="284"/>
        <w:jc w:val="both"/>
        <w:rPr>
          <w:rFonts w:ascii="Arial" w:hAnsi="Arial" w:cs="Arial"/>
          <w:i/>
          <w:iCs/>
          <w:sz w:val="20"/>
          <w:szCs w:val="20"/>
          <w:lang w:val="en-GB"/>
        </w:rPr>
      </w:pPr>
    </w:p>
    <w:p w14:paraId="37CC975B"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9. Securities held in a securities account</w:t>
      </w:r>
    </w:p>
    <w:p w14:paraId="3ED74551"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This row should show the quoted and unquoted shares held in a securities account, consistent with the custodian’s statement. It must not include shares temporarily transferred to counterparties under repurchase and securities lending transactions but shall contain shares temporarily received under repurchase and securities borrowing transactions.</w:t>
      </w:r>
    </w:p>
    <w:p w14:paraId="638B044C"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p>
    <w:p w14:paraId="6730C993"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10. Adjustment for repo-type transactions</w:t>
      </w:r>
    </w:p>
    <w:p w14:paraId="55B1F0CE"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The difference between the value of quoted and unquoted shares temporarily transferred to and temporarily received from counterparties under repurchase and securities lending and borrowing transactions should be reported here. Securities transferred should be recorded with a positive and securities received with a negative value. Consequently, the value of the securities stated in this row may be negative.</w:t>
      </w:r>
    </w:p>
    <w:p w14:paraId="266FF7F6"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30886C23" w14:textId="3DA0302C"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 xml:space="preserve">11. Market value of </w:t>
      </w:r>
      <w:r w:rsidR="009C148F" w:rsidRPr="009C148F">
        <w:rPr>
          <w:rFonts w:ascii="Arial" w:hAnsi="Arial" w:cs="Arial"/>
          <w:i/>
          <w:iCs/>
          <w:sz w:val="20"/>
          <w:szCs w:val="20"/>
          <w:lang w:val="en-GB"/>
        </w:rPr>
        <w:t>other equity</w:t>
      </w:r>
    </w:p>
    <w:p w14:paraId="7CA95766" w14:textId="46E273BC"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This row should indicate the market value of </w:t>
      </w:r>
      <w:r w:rsidR="00FB0357">
        <w:rPr>
          <w:rFonts w:ascii="Arial" w:hAnsi="Arial" w:cs="Arial"/>
          <w:sz w:val="20"/>
          <w:szCs w:val="20"/>
          <w:lang w:val="en-GB"/>
        </w:rPr>
        <w:t>other equity</w:t>
      </w:r>
      <w:r w:rsidRPr="00A9040E">
        <w:rPr>
          <w:rFonts w:ascii="Arial" w:hAnsi="Arial" w:cs="Arial"/>
          <w:sz w:val="20"/>
          <w:szCs w:val="20"/>
          <w:lang w:val="en-GB"/>
        </w:rPr>
        <w:t xml:space="preserve"> issued in the form of securities held by the investment fund and, as other shares, the market value of foreign shares, participations and fund units with no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w:t>
      </w:r>
    </w:p>
    <w:p w14:paraId="078AD859"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749A7E35" w14:textId="32F27080"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12. Market value of investment fund</w:t>
      </w:r>
      <w:r w:rsidR="009C148F">
        <w:rPr>
          <w:rFonts w:ascii="Arial" w:hAnsi="Arial" w:cs="Arial"/>
          <w:i/>
          <w:iCs/>
          <w:sz w:val="20"/>
          <w:szCs w:val="20"/>
          <w:lang w:val="en-GB"/>
        </w:rPr>
        <w:t xml:space="preserve"> shares/</w:t>
      </w:r>
      <w:r w:rsidRPr="00A9040E">
        <w:rPr>
          <w:rFonts w:ascii="Arial" w:hAnsi="Arial" w:cs="Arial"/>
          <w:i/>
          <w:iCs/>
          <w:sz w:val="20"/>
          <w:szCs w:val="20"/>
          <w:lang w:val="en-GB"/>
        </w:rPr>
        <w:t>units</w:t>
      </w:r>
    </w:p>
    <w:p w14:paraId="65E8BA14" w14:textId="0B52E71C"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The </w:t>
      </w:r>
      <w:r w:rsidR="00E212C4">
        <w:rPr>
          <w:rFonts w:ascii="Arial" w:hAnsi="Arial" w:cs="Arial"/>
          <w:sz w:val="20"/>
          <w:szCs w:val="20"/>
          <w:lang w:val="en-GB"/>
        </w:rPr>
        <w:t>investment fund shares/</w:t>
      </w:r>
      <w:r w:rsidRPr="00A9040E">
        <w:rPr>
          <w:rFonts w:ascii="Arial" w:hAnsi="Arial" w:cs="Arial"/>
          <w:sz w:val="20"/>
          <w:szCs w:val="20"/>
          <w:lang w:val="en-GB"/>
        </w:rPr>
        <w:t>units held by the investment fund must be stated at market value.</w:t>
      </w:r>
    </w:p>
    <w:p w14:paraId="2C3770CD" w14:textId="43613A01"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Regardless of the accounting method, </w:t>
      </w:r>
      <w:r w:rsidR="00E212C4">
        <w:rPr>
          <w:rFonts w:ascii="Arial" w:hAnsi="Arial" w:cs="Arial"/>
          <w:sz w:val="20"/>
          <w:szCs w:val="20"/>
          <w:lang w:val="en-GB"/>
        </w:rPr>
        <w:t xml:space="preserve">investment </w:t>
      </w:r>
      <w:r w:rsidRPr="00A9040E">
        <w:rPr>
          <w:rFonts w:ascii="Arial" w:hAnsi="Arial" w:cs="Arial"/>
          <w:sz w:val="20"/>
          <w:szCs w:val="20"/>
          <w:lang w:val="en-GB"/>
        </w:rPr>
        <w:t>fund</w:t>
      </w:r>
      <w:r w:rsidR="00E212C4">
        <w:rPr>
          <w:rFonts w:ascii="Arial" w:hAnsi="Arial" w:cs="Arial"/>
          <w:sz w:val="20"/>
          <w:szCs w:val="20"/>
          <w:lang w:val="en-GB"/>
        </w:rPr>
        <w:t xml:space="preserve"> share</w:t>
      </w:r>
      <w:r w:rsidRPr="00A9040E">
        <w:rPr>
          <w:rFonts w:ascii="Arial" w:hAnsi="Arial" w:cs="Arial"/>
          <w:sz w:val="20"/>
          <w:szCs w:val="20"/>
          <w:lang w:val="en-GB"/>
        </w:rPr>
        <w:t xml:space="preserve">s temporarily transferred to counterparties in repurchase and securities lending transactions should be stated on the balance sheet of the data provider. However, investment </w:t>
      </w:r>
      <w:r w:rsidR="00E212C4">
        <w:rPr>
          <w:rFonts w:ascii="Arial" w:hAnsi="Arial" w:cs="Arial"/>
          <w:sz w:val="20"/>
          <w:szCs w:val="20"/>
          <w:lang w:val="en-GB"/>
        </w:rPr>
        <w:t>fund shares</w:t>
      </w:r>
      <w:r w:rsidRPr="00A9040E">
        <w:rPr>
          <w:rFonts w:ascii="Arial" w:hAnsi="Arial" w:cs="Arial"/>
          <w:sz w:val="20"/>
          <w:szCs w:val="20"/>
          <w:lang w:val="en-GB"/>
        </w:rPr>
        <w:t xml:space="preserve"> temporarily received under repurchase and securities borrowing transactions may not be included in this row.</w:t>
      </w:r>
    </w:p>
    <w:p w14:paraId="65EF32A6"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If an investment fund transfers a security it has acquired in a repo-type transaction – which is, therefore, not stated on its balance sheet – the balance of such security on the balance sheet becomes negative.</w:t>
      </w:r>
    </w:p>
    <w:p w14:paraId="247703C4"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04D83A8B"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13. Securities held in a securities account</w:t>
      </w:r>
    </w:p>
    <w:p w14:paraId="764A8CC8" w14:textId="033C0F8B"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This row should show the </w:t>
      </w:r>
      <w:r w:rsidR="00E212C4">
        <w:rPr>
          <w:rFonts w:ascii="Arial" w:hAnsi="Arial" w:cs="Arial"/>
          <w:sz w:val="20"/>
          <w:szCs w:val="20"/>
          <w:lang w:val="en-GB"/>
        </w:rPr>
        <w:t xml:space="preserve">investment </w:t>
      </w:r>
      <w:r w:rsidRPr="00A9040E">
        <w:rPr>
          <w:rFonts w:ascii="Arial" w:hAnsi="Arial" w:cs="Arial"/>
          <w:sz w:val="20"/>
          <w:szCs w:val="20"/>
          <w:lang w:val="en-GB"/>
        </w:rPr>
        <w:t xml:space="preserve">fund </w:t>
      </w:r>
      <w:r w:rsidR="00E212C4">
        <w:rPr>
          <w:rFonts w:ascii="Arial" w:hAnsi="Arial" w:cs="Arial"/>
          <w:sz w:val="20"/>
          <w:szCs w:val="20"/>
          <w:lang w:val="en-GB"/>
        </w:rPr>
        <w:t>share</w:t>
      </w:r>
      <w:r w:rsidRPr="00A9040E">
        <w:rPr>
          <w:rFonts w:ascii="Arial" w:hAnsi="Arial" w:cs="Arial"/>
          <w:sz w:val="20"/>
          <w:szCs w:val="20"/>
          <w:lang w:val="en-GB"/>
        </w:rPr>
        <w:t xml:space="preserve">s held in a securities account, consistent with the custodian’s statement. It must not include </w:t>
      </w:r>
      <w:r w:rsidR="00E212C4">
        <w:rPr>
          <w:rFonts w:ascii="Arial" w:hAnsi="Arial" w:cs="Arial"/>
          <w:sz w:val="20"/>
          <w:szCs w:val="20"/>
          <w:lang w:val="en-GB"/>
        </w:rPr>
        <w:t xml:space="preserve">investment </w:t>
      </w:r>
      <w:r w:rsidRPr="00A9040E">
        <w:rPr>
          <w:rFonts w:ascii="Arial" w:hAnsi="Arial" w:cs="Arial"/>
          <w:sz w:val="20"/>
          <w:szCs w:val="20"/>
          <w:lang w:val="en-GB"/>
        </w:rPr>
        <w:t xml:space="preserve">fund </w:t>
      </w:r>
      <w:r w:rsidR="00E212C4">
        <w:rPr>
          <w:rFonts w:ascii="Arial" w:hAnsi="Arial" w:cs="Arial"/>
          <w:sz w:val="20"/>
          <w:szCs w:val="20"/>
          <w:lang w:val="en-GB"/>
        </w:rPr>
        <w:t>share</w:t>
      </w:r>
      <w:r w:rsidRPr="00A9040E">
        <w:rPr>
          <w:rFonts w:ascii="Arial" w:hAnsi="Arial" w:cs="Arial"/>
          <w:sz w:val="20"/>
          <w:szCs w:val="20"/>
          <w:lang w:val="en-GB"/>
        </w:rPr>
        <w:t xml:space="preserve">s temporarily transferred to counterparties under repurchase and securities lending transactions but shall contain the </w:t>
      </w:r>
      <w:r w:rsidR="00E212C4">
        <w:rPr>
          <w:rFonts w:ascii="Arial" w:hAnsi="Arial" w:cs="Arial"/>
          <w:sz w:val="20"/>
          <w:szCs w:val="20"/>
          <w:lang w:val="en-GB"/>
        </w:rPr>
        <w:t>investment fund shares</w:t>
      </w:r>
      <w:r w:rsidRPr="00A9040E">
        <w:rPr>
          <w:rFonts w:ascii="Arial" w:hAnsi="Arial" w:cs="Arial"/>
          <w:sz w:val="20"/>
          <w:szCs w:val="20"/>
          <w:lang w:val="en-GB"/>
        </w:rPr>
        <w:t xml:space="preserve"> temporarily received under repurchase and securities borrowing transactions.</w:t>
      </w:r>
    </w:p>
    <w:p w14:paraId="2507CDE4"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377279C6"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14. Adjustment for repo-type transactions</w:t>
      </w:r>
    </w:p>
    <w:p w14:paraId="3DB66185" w14:textId="322CEA6A"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lastRenderedPageBreak/>
        <w:t xml:space="preserve">The difference between the value of investment </w:t>
      </w:r>
      <w:r w:rsidR="00E212C4">
        <w:rPr>
          <w:rFonts w:ascii="Arial" w:hAnsi="Arial" w:cs="Arial"/>
          <w:sz w:val="20"/>
          <w:szCs w:val="20"/>
          <w:lang w:val="en-GB"/>
        </w:rPr>
        <w:t>fund share</w:t>
      </w:r>
      <w:r w:rsidRPr="00A9040E">
        <w:rPr>
          <w:rFonts w:ascii="Arial" w:hAnsi="Arial" w:cs="Arial"/>
          <w:sz w:val="20"/>
          <w:szCs w:val="20"/>
          <w:lang w:val="en-GB"/>
        </w:rPr>
        <w:t>s temporarily transferred to and temporarily received from counterparties under repo and securities lending and borrowing transactions should be reported here. Securities transferred should be recorded with a positive and securities received with a negative value. Consequently, the value of the securities stated in this row may be negative.</w:t>
      </w:r>
    </w:p>
    <w:p w14:paraId="18C7F4D3"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4A07FD65"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15. Financial derivatives – assets</w:t>
      </w:r>
    </w:p>
    <w:p w14:paraId="2F90F51E"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The net asset value (market value) of derivative transactions on a given day should be valuated one-by-one, netted on a transaction-by-transaction basis. Accordingly, transactions with a positive balance must be shown on the asset side and those with a negative balance on the liability side.</w:t>
      </w:r>
    </w:p>
    <w:p w14:paraId="6718492D"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Warrant and rights must be stated as derivatives. </w:t>
      </w:r>
    </w:p>
    <w:p w14:paraId="29BC35EA"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Mark-to-market (</w:t>
      </w:r>
      <w:proofErr w:type="spellStart"/>
      <w:r w:rsidRPr="00A9040E">
        <w:rPr>
          <w:rFonts w:ascii="Arial" w:hAnsi="Arial" w:cs="Arial"/>
          <w:sz w:val="20"/>
          <w:szCs w:val="20"/>
          <w:lang w:val="en-GB"/>
        </w:rPr>
        <w:t>MTM</w:t>
      </w:r>
      <w:proofErr w:type="spellEnd"/>
      <w:r w:rsidRPr="00A9040E">
        <w:rPr>
          <w:rFonts w:ascii="Arial" w:hAnsi="Arial" w:cs="Arial"/>
          <w:sz w:val="20"/>
          <w:szCs w:val="20"/>
          <w:lang w:val="en-GB"/>
        </w:rPr>
        <w:t xml:space="preserve">) claims against credit institutions related to derivatives shall be reported in row 3, </w:t>
      </w:r>
      <w:proofErr w:type="spellStart"/>
      <w:r w:rsidRPr="00A9040E">
        <w:rPr>
          <w:rFonts w:ascii="Arial" w:hAnsi="Arial" w:cs="Arial"/>
          <w:sz w:val="20"/>
          <w:szCs w:val="20"/>
          <w:lang w:val="en-GB"/>
        </w:rPr>
        <w:t>MTM</w:t>
      </w:r>
      <w:proofErr w:type="spellEnd"/>
      <w:r w:rsidRPr="00A9040E">
        <w:rPr>
          <w:rFonts w:ascii="Arial" w:hAnsi="Arial" w:cs="Arial"/>
          <w:sz w:val="20"/>
          <w:szCs w:val="20"/>
          <w:lang w:val="en-GB"/>
        </w:rPr>
        <w:t xml:space="preserve"> claims against other sectors in row 7, and </w:t>
      </w:r>
      <w:proofErr w:type="spellStart"/>
      <w:r w:rsidRPr="00A9040E">
        <w:rPr>
          <w:rFonts w:ascii="Arial" w:hAnsi="Arial" w:cs="Arial"/>
          <w:sz w:val="20"/>
          <w:szCs w:val="20"/>
          <w:lang w:val="en-GB"/>
        </w:rPr>
        <w:t>MTM</w:t>
      </w:r>
      <w:proofErr w:type="spellEnd"/>
      <w:r w:rsidRPr="00A9040E">
        <w:rPr>
          <w:rFonts w:ascii="Arial" w:hAnsi="Arial" w:cs="Arial"/>
          <w:sz w:val="20"/>
          <w:szCs w:val="20"/>
          <w:lang w:val="en-GB"/>
        </w:rPr>
        <w:t xml:space="preserve"> liabilities in row 20.</w:t>
      </w:r>
    </w:p>
    <w:p w14:paraId="346D216F"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59A8677B"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16. Non-financial assets</w:t>
      </w:r>
    </w:p>
    <w:p w14:paraId="2C96B074"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Non-financial assets are tangible assets (property, plant and equipment), intangible assets and inventories owned by the investment fund. The value of non-financial assets should not include advances on investment or stocks, which should be reported in row 17.</w:t>
      </w:r>
    </w:p>
    <w:p w14:paraId="2BFC12A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00647992"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17. Other assets</w:t>
      </w:r>
    </w:p>
    <w:p w14:paraId="299894E8" w14:textId="0029B0B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Included </w:t>
      </w:r>
      <w:r w:rsidR="00F36894">
        <w:rPr>
          <w:rFonts w:ascii="Arial" w:hAnsi="Arial" w:cs="Arial"/>
          <w:sz w:val="20"/>
          <w:szCs w:val="20"/>
          <w:lang w:val="en-GB"/>
        </w:rPr>
        <w:t>the</w:t>
      </w:r>
      <w:r w:rsidRPr="00A9040E">
        <w:rPr>
          <w:rFonts w:ascii="Arial" w:hAnsi="Arial" w:cs="Arial"/>
          <w:sz w:val="20"/>
          <w:szCs w:val="20"/>
          <w:lang w:val="en-GB"/>
        </w:rPr>
        <w:t xml:space="preserve"> non-specified assets stated on the balance sheet. These typically include advances, other receivables or accruals.</w:t>
      </w:r>
    </w:p>
    <w:p w14:paraId="5D954AF8" w14:textId="5A6D1C8B"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Claims on the sale of securities and claims against the </w:t>
      </w:r>
      <w:r w:rsidR="00F36894">
        <w:rPr>
          <w:rFonts w:ascii="Arial" w:hAnsi="Arial" w:cs="Arial"/>
          <w:sz w:val="20"/>
          <w:szCs w:val="20"/>
          <w:lang w:val="en-GB"/>
        </w:rPr>
        <w:t xml:space="preserve">investment </w:t>
      </w:r>
      <w:r w:rsidRPr="00A9040E">
        <w:rPr>
          <w:rFonts w:ascii="Arial" w:hAnsi="Arial" w:cs="Arial"/>
          <w:sz w:val="20"/>
          <w:szCs w:val="20"/>
          <w:lang w:val="en-GB"/>
        </w:rPr>
        <w:t>fund should be shown here separately.</w:t>
      </w:r>
    </w:p>
    <w:p w14:paraId="4369E74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50DA912B" w14:textId="77777777" w:rsidR="003B326A" w:rsidRPr="00A9040E" w:rsidRDefault="003B326A" w:rsidP="003B326A">
      <w:pPr>
        <w:tabs>
          <w:tab w:val="left" w:pos="567"/>
          <w:tab w:val="left" w:pos="851"/>
          <w:tab w:val="left" w:pos="2127"/>
          <w:tab w:val="left" w:pos="2552"/>
        </w:tabs>
        <w:jc w:val="both"/>
        <w:rPr>
          <w:rFonts w:ascii="Arial" w:hAnsi="Arial" w:cs="Arial"/>
          <w:b/>
          <w:bCs/>
          <w:i/>
          <w:iCs/>
          <w:sz w:val="20"/>
          <w:szCs w:val="20"/>
          <w:lang w:val="en-GB"/>
        </w:rPr>
      </w:pPr>
      <w:r w:rsidRPr="00A9040E">
        <w:rPr>
          <w:rFonts w:ascii="Arial" w:hAnsi="Arial" w:cs="Arial"/>
          <w:b/>
          <w:bCs/>
          <w:i/>
          <w:iCs/>
          <w:sz w:val="20"/>
          <w:szCs w:val="20"/>
          <w:lang w:val="en-GB"/>
        </w:rPr>
        <w:t>18. Total liabilities (19+20+21+22)</w:t>
      </w:r>
    </w:p>
    <w:p w14:paraId="6BFFFA8E"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563C14EB" w14:textId="26ECE5F4" w:rsidR="003B326A" w:rsidRPr="00A9040E" w:rsidRDefault="003B326A" w:rsidP="003B326A">
      <w:pPr>
        <w:jc w:val="both"/>
        <w:rPr>
          <w:rFonts w:ascii="Arial" w:hAnsi="Arial" w:cs="Arial"/>
          <w:i/>
          <w:iCs/>
          <w:sz w:val="20"/>
          <w:szCs w:val="20"/>
          <w:lang w:val="en-GB"/>
        </w:rPr>
      </w:pPr>
      <w:r w:rsidRPr="00A9040E">
        <w:rPr>
          <w:rFonts w:ascii="Arial" w:hAnsi="Arial" w:cs="Arial"/>
          <w:i/>
          <w:iCs/>
          <w:sz w:val="20"/>
          <w:szCs w:val="20"/>
          <w:lang w:val="en-GB"/>
        </w:rPr>
        <w:t xml:space="preserve">19. Net asset value of investment fund </w:t>
      </w:r>
      <w:r w:rsidR="009C148F">
        <w:rPr>
          <w:rFonts w:ascii="Arial" w:hAnsi="Arial" w:cs="Arial"/>
          <w:i/>
          <w:iCs/>
          <w:sz w:val="20"/>
          <w:szCs w:val="20"/>
          <w:lang w:val="en-GB"/>
        </w:rPr>
        <w:t>shares/</w:t>
      </w:r>
      <w:r w:rsidRPr="00A9040E">
        <w:rPr>
          <w:rFonts w:ascii="Arial" w:hAnsi="Arial" w:cs="Arial"/>
          <w:i/>
          <w:iCs/>
          <w:sz w:val="20"/>
          <w:szCs w:val="20"/>
          <w:lang w:val="en-GB"/>
        </w:rPr>
        <w:t>units</w:t>
      </w:r>
    </w:p>
    <w:p w14:paraId="59FB549C" w14:textId="1DF17C9F"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The month-end value of the </w:t>
      </w:r>
      <w:r w:rsidR="00F36894">
        <w:rPr>
          <w:rFonts w:ascii="Arial" w:hAnsi="Arial" w:cs="Arial"/>
          <w:sz w:val="20"/>
          <w:szCs w:val="20"/>
          <w:lang w:val="en-GB"/>
        </w:rPr>
        <w:t>investment fund shares</w:t>
      </w:r>
      <w:r w:rsidRPr="00A9040E">
        <w:rPr>
          <w:rFonts w:ascii="Arial" w:hAnsi="Arial" w:cs="Arial"/>
          <w:sz w:val="20"/>
          <w:szCs w:val="20"/>
          <w:lang w:val="en-GB"/>
        </w:rPr>
        <w:t xml:space="preserve"> issued representing the net asset value of the investment fund shall be reported in this row. If the </w:t>
      </w:r>
      <w:r w:rsidR="00F36894">
        <w:rPr>
          <w:rFonts w:ascii="Arial" w:hAnsi="Arial" w:cs="Arial"/>
          <w:sz w:val="20"/>
          <w:szCs w:val="20"/>
          <w:lang w:val="en-GB"/>
        </w:rPr>
        <w:t>investment fund shares</w:t>
      </w:r>
      <w:r w:rsidR="00F36894" w:rsidRPr="00A9040E">
        <w:rPr>
          <w:rFonts w:ascii="Arial" w:hAnsi="Arial" w:cs="Arial"/>
          <w:sz w:val="20"/>
          <w:szCs w:val="20"/>
          <w:lang w:val="en-GB"/>
        </w:rPr>
        <w:t xml:space="preserve"> </w:t>
      </w:r>
      <w:r w:rsidRPr="00A9040E">
        <w:rPr>
          <w:rFonts w:ascii="Arial" w:hAnsi="Arial" w:cs="Arial"/>
          <w:sz w:val="20"/>
          <w:szCs w:val="20"/>
          <w:lang w:val="en-GB"/>
        </w:rPr>
        <w:t>issued are held in a securities account (dematerialised securities), their reported amount must be consistent with the custodian’s month-end statement.</w:t>
      </w:r>
    </w:p>
    <w:p w14:paraId="19E9CB54" w14:textId="77777777" w:rsidR="003B326A" w:rsidRPr="00A9040E" w:rsidRDefault="003B326A" w:rsidP="003B326A">
      <w:pPr>
        <w:jc w:val="both"/>
        <w:rPr>
          <w:rFonts w:ascii="Arial" w:hAnsi="Arial" w:cs="Arial"/>
          <w:sz w:val="20"/>
          <w:szCs w:val="20"/>
          <w:lang w:val="en-GB"/>
        </w:rPr>
      </w:pPr>
    </w:p>
    <w:p w14:paraId="392A0326" w14:textId="5446A9B7" w:rsidR="003B326A" w:rsidRPr="00A9040E" w:rsidRDefault="003B326A" w:rsidP="003B326A">
      <w:pPr>
        <w:jc w:val="both"/>
        <w:rPr>
          <w:rFonts w:ascii="Arial" w:hAnsi="Arial" w:cs="Arial"/>
          <w:i/>
          <w:iCs/>
          <w:sz w:val="20"/>
          <w:szCs w:val="20"/>
          <w:lang w:val="en-GB"/>
        </w:rPr>
      </w:pPr>
      <w:r w:rsidRPr="00A9040E">
        <w:rPr>
          <w:rFonts w:ascii="Arial" w:hAnsi="Arial" w:cs="Arial"/>
          <w:i/>
          <w:iCs/>
          <w:sz w:val="20"/>
          <w:szCs w:val="20"/>
          <w:lang w:val="en-GB"/>
        </w:rPr>
        <w:t xml:space="preserve">20. Net book value of loans </w:t>
      </w:r>
      <w:r w:rsidR="009C148F" w:rsidRPr="009C148F">
        <w:rPr>
          <w:rFonts w:ascii="Arial" w:hAnsi="Arial" w:cs="Arial"/>
          <w:i/>
          <w:iCs/>
          <w:sz w:val="20"/>
          <w:szCs w:val="20"/>
          <w:lang w:val="en-GB"/>
        </w:rPr>
        <w:t xml:space="preserve">and </w:t>
      </w:r>
      <w:proofErr w:type="spellStart"/>
      <w:r w:rsidR="009C148F" w:rsidRPr="009C148F">
        <w:rPr>
          <w:rFonts w:ascii="Arial" w:hAnsi="Arial" w:cs="Arial"/>
          <w:i/>
          <w:iCs/>
          <w:sz w:val="20"/>
          <w:szCs w:val="20"/>
          <w:lang w:val="en-GB"/>
        </w:rPr>
        <w:t>deposites</w:t>
      </w:r>
      <w:proofErr w:type="spellEnd"/>
      <w:r w:rsidR="009C148F" w:rsidRPr="009C148F">
        <w:rPr>
          <w:rFonts w:ascii="Arial" w:hAnsi="Arial" w:cs="Arial"/>
          <w:i/>
          <w:iCs/>
          <w:sz w:val="20"/>
          <w:szCs w:val="20"/>
          <w:lang w:val="en-GB"/>
        </w:rPr>
        <w:t xml:space="preserve"> </w:t>
      </w:r>
      <w:proofErr w:type="spellStart"/>
      <w:r w:rsidR="009C148F" w:rsidRPr="009C148F">
        <w:rPr>
          <w:rFonts w:ascii="Arial" w:hAnsi="Arial" w:cs="Arial"/>
          <w:i/>
          <w:iCs/>
          <w:sz w:val="20"/>
          <w:szCs w:val="20"/>
          <w:lang w:val="en-GB"/>
        </w:rPr>
        <w:t>recieved</w:t>
      </w:r>
      <w:proofErr w:type="spellEnd"/>
      <w:r w:rsidR="009C148F" w:rsidRPr="009C148F" w:rsidDel="009C148F">
        <w:rPr>
          <w:rFonts w:ascii="Arial" w:hAnsi="Arial" w:cs="Arial"/>
          <w:i/>
          <w:iCs/>
          <w:sz w:val="20"/>
          <w:szCs w:val="20"/>
          <w:lang w:val="en-GB"/>
        </w:rPr>
        <w:t xml:space="preserve"> </w:t>
      </w:r>
      <w:r w:rsidRPr="00A9040E">
        <w:rPr>
          <w:rFonts w:ascii="Arial" w:hAnsi="Arial" w:cs="Arial"/>
          <w:i/>
          <w:iCs/>
          <w:sz w:val="20"/>
          <w:szCs w:val="20"/>
          <w:lang w:val="en-GB"/>
        </w:rPr>
        <w:t>with accrued interest</w:t>
      </w:r>
    </w:p>
    <w:p w14:paraId="1BC79409"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For the purposes of reporting, in addition to money borrowed, funds obtained in repurchase or securities lending transactions, financial leasing debt, collaterals or deposits received are also considered loans. </w:t>
      </w:r>
    </w:p>
    <w:p w14:paraId="5286DED5" w14:textId="77777777" w:rsidR="003B326A" w:rsidRPr="00A9040E" w:rsidRDefault="003B326A" w:rsidP="003B326A">
      <w:pPr>
        <w:jc w:val="both"/>
        <w:rPr>
          <w:rFonts w:ascii="Arial" w:hAnsi="Arial" w:cs="Arial"/>
          <w:sz w:val="20"/>
          <w:szCs w:val="20"/>
          <w:lang w:val="en-GB"/>
        </w:rPr>
      </w:pPr>
    </w:p>
    <w:p w14:paraId="1B1F68BF" w14:textId="77777777" w:rsidR="003B326A" w:rsidRPr="00A9040E" w:rsidRDefault="003B326A" w:rsidP="003B326A">
      <w:pPr>
        <w:jc w:val="both"/>
        <w:rPr>
          <w:rFonts w:ascii="Arial" w:hAnsi="Arial" w:cs="Arial"/>
          <w:i/>
          <w:iCs/>
          <w:sz w:val="20"/>
          <w:szCs w:val="20"/>
          <w:lang w:val="en-GB"/>
        </w:rPr>
      </w:pPr>
      <w:r w:rsidRPr="00A9040E">
        <w:rPr>
          <w:rFonts w:ascii="Arial" w:hAnsi="Arial" w:cs="Arial"/>
          <w:i/>
          <w:iCs/>
          <w:sz w:val="20"/>
          <w:szCs w:val="20"/>
          <w:lang w:val="en-GB"/>
        </w:rPr>
        <w:t>21. Financial derivatives – liabilities</w:t>
      </w:r>
    </w:p>
    <w:p w14:paraId="1F023949"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The net asset value (market value) of derivative transactions on a given day should be valuated one-by-one, netted on a transaction-by-transaction basis. Accordingly, transactions with a positive balance should be shown on the asset side and those with a negative balance on the liability side.</w:t>
      </w:r>
    </w:p>
    <w:p w14:paraId="335C6D74"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Warrant and rights must be stated as derivatives.</w:t>
      </w:r>
    </w:p>
    <w:p w14:paraId="7BDFBD00"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roofErr w:type="spellStart"/>
      <w:r w:rsidRPr="00A9040E">
        <w:rPr>
          <w:rFonts w:ascii="Arial" w:hAnsi="Arial" w:cs="Arial"/>
          <w:sz w:val="20"/>
          <w:szCs w:val="20"/>
          <w:lang w:val="en-GB"/>
        </w:rPr>
        <w:t>MTM</w:t>
      </w:r>
      <w:proofErr w:type="spellEnd"/>
      <w:r w:rsidRPr="00A9040E">
        <w:rPr>
          <w:rFonts w:ascii="Arial" w:hAnsi="Arial" w:cs="Arial"/>
          <w:sz w:val="20"/>
          <w:szCs w:val="20"/>
          <w:lang w:val="en-GB"/>
        </w:rPr>
        <w:t xml:space="preserve"> claims related to derivatives must be reported in row 20.</w:t>
      </w:r>
    </w:p>
    <w:p w14:paraId="51629C3D" w14:textId="77777777" w:rsidR="003B326A" w:rsidRPr="00A9040E" w:rsidRDefault="003B326A" w:rsidP="003B326A">
      <w:pPr>
        <w:jc w:val="both"/>
        <w:rPr>
          <w:rFonts w:ascii="Arial" w:hAnsi="Arial" w:cs="Arial"/>
          <w:sz w:val="20"/>
          <w:szCs w:val="20"/>
          <w:lang w:val="en-GB"/>
        </w:rPr>
      </w:pPr>
    </w:p>
    <w:p w14:paraId="4F10B816"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i/>
          <w:iCs/>
          <w:sz w:val="20"/>
          <w:szCs w:val="20"/>
          <w:lang w:val="en-GB"/>
        </w:rPr>
        <w:t>22. Other liabilities</w:t>
      </w:r>
    </w:p>
    <w:p w14:paraId="4F72FB5C" w14:textId="35E9B609"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Included </w:t>
      </w:r>
      <w:r w:rsidR="00F36894">
        <w:rPr>
          <w:rFonts w:ascii="Arial" w:hAnsi="Arial" w:cs="Arial"/>
          <w:sz w:val="20"/>
          <w:szCs w:val="20"/>
          <w:lang w:val="en-GB"/>
        </w:rPr>
        <w:t>the</w:t>
      </w:r>
      <w:r w:rsidRPr="00A9040E">
        <w:rPr>
          <w:rFonts w:ascii="Arial" w:hAnsi="Arial" w:cs="Arial"/>
          <w:sz w:val="20"/>
          <w:szCs w:val="20"/>
          <w:lang w:val="en-GB"/>
        </w:rPr>
        <w:t xml:space="preserve"> non-specified liabilities stated on the balance sheet, typically advances received, other payables or accruals.</w:t>
      </w:r>
    </w:p>
    <w:p w14:paraId="0921CA52" w14:textId="61F947F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 xml:space="preserve">Liabilities relating to the sale of securities and liabilities to the </w:t>
      </w:r>
      <w:r w:rsidR="00F36894">
        <w:rPr>
          <w:rFonts w:ascii="Arial" w:hAnsi="Arial" w:cs="Arial"/>
          <w:sz w:val="20"/>
          <w:szCs w:val="20"/>
          <w:lang w:val="en-GB"/>
        </w:rPr>
        <w:t xml:space="preserve">investment </w:t>
      </w:r>
      <w:r w:rsidRPr="00A9040E">
        <w:rPr>
          <w:rFonts w:ascii="Arial" w:hAnsi="Arial" w:cs="Arial"/>
          <w:sz w:val="20"/>
          <w:szCs w:val="20"/>
          <w:lang w:val="en-GB"/>
        </w:rPr>
        <w:t>fund should be shown here.</w:t>
      </w:r>
    </w:p>
    <w:p w14:paraId="705B73B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7F734211"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3894EFFF" w14:textId="77777777" w:rsidR="003B326A" w:rsidRPr="00A9040E" w:rsidRDefault="003B326A" w:rsidP="0032568F">
      <w:pPr>
        <w:pStyle w:val="Szvegtrzsbehzssal"/>
        <w:spacing w:before="120" w:after="0"/>
        <w:ind w:left="0"/>
        <w:jc w:val="both"/>
        <w:rPr>
          <w:rFonts w:ascii="Arial" w:hAnsi="Arial" w:cs="Arial"/>
          <w:sz w:val="20"/>
          <w:szCs w:val="20"/>
          <w:lang w:val="en-GB"/>
        </w:rPr>
      </w:pPr>
    </w:p>
    <w:p w14:paraId="0CA65222" w14:textId="55CC7132" w:rsidR="003B326A" w:rsidRPr="00A9040E" w:rsidRDefault="003B326A" w:rsidP="003B326A">
      <w:pPr>
        <w:tabs>
          <w:tab w:val="left" w:pos="567"/>
          <w:tab w:val="left" w:pos="851"/>
          <w:tab w:val="left" w:pos="2127"/>
          <w:tab w:val="left" w:pos="2552"/>
        </w:tabs>
        <w:jc w:val="both"/>
        <w:rPr>
          <w:rFonts w:ascii="Arial" w:hAnsi="Arial" w:cs="Arial"/>
          <w:b/>
          <w:sz w:val="20"/>
          <w:szCs w:val="20"/>
          <w:lang w:val="en-GB"/>
        </w:rPr>
      </w:pPr>
      <w:r w:rsidRPr="00A9040E">
        <w:rPr>
          <w:rFonts w:ascii="Arial" w:hAnsi="Arial" w:cs="Arial"/>
          <w:b/>
          <w:bCs/>
          <w:sz w:val="20"/>
          <w:szCs w:val="20"/>
          <w:lang w:val="en-GB"/>
        </w:rPr>
        <w:t>Tables 02 to 04: Debt securities held</w:t>
      </w:r>
    </w:p>
    <w:p w14:paraId="63A988A3" w14:textId="1F1F7869" w:rsidR="003B326A" w:rsidRPr="00A9040E" w:rsidRDefault="00230C7F" w:rsidP="003B326A">
      <w:pPr>
        <w:tabs>
          <w:tab w:val="left" w:pos="567"/>
          <w:tab w:val="left" w:pos="851"/>
          <w:tab w:val="left" w:pos="2127"/>
          <w:tab w:val="left" w:pos="2552"/>
        </w:tabs>
        <w:ind w:left="1276"/>
        <w:jc w:val="both"/>
        <w:rPr>
          <w:rFonts w:ascii="Arial" w:hAnsi="Arial" w:cs="Arial"/>
          <w:b/>
          <w:sz w:val="20"/>
          <w:szCs w:val="20"/>
          <w:lang w:val="en-GB"/>
        </w:rPr>
      </w:pPr>
      <w:r w:rsidRPr="00230C7F">
        <w:rPr>
          <w:rFonts w:ascii="Arial" w:hAnsi="Arial" w:cs="Arial"/>
          <w:b/>
          <w:bCs/>
          <w:sz w:val="20"/>
          <w:szCs w:val="20"/>
          <w:lang w:val="en-GB"/>
        </w:rPr>
        <w:t>Listed and unlisted</w:t>
      </w:r>
      <w:r>
        <w:rPr>
          <w:rFonts w:ascii="Arial" w:hAnsi="Arial" w:cs="Arial"/>
          <w:b/>
          <w:bCs/>
          <w:sz w:val="20"/>
          <w:szCs w:val="20"/>
          <w:lang w:val="en-GB"/>
        </w:rPr>
        <w:t xml:space="preserve"> s</w:t>
      </w:r>
      <w:r w:rsidR="003B326A" w:rsidRPr="00A9040E">
        <w:rPr>
          <w:rFonts w:ascii="Arial" w:hAnsi="Arial" w:cs="Arial"/>
          <w:b/>
          <w:bCs/>
          <w:sz w:val="20"/>
          <w:szCs w:val="20"/>
          <w:lang w:val="en-GB"/>
        </w:rPr>
        <w:t>hares held</w:t>
      </w:r>
    </w:p>
    <w:p w14:paraId="79EBCE72" w14:textId="155B278B" w:rsidR="003B326A" w:rsidRPr="00A9040E" w:rsidRDefault="003B326A" w:rsidP="003B326A">
      <w:pPr>
        <w:tabs>
          <w:tab w:val="left" w:pos="567"/>
          <w:tab w:val="left" w:pos="851"/>
          <w:tab w:val="left" w:pos="2127"/>
          <w:tab w:val="left" w:pos="2552"/>
        </w:tabs>
        <w:ind w:left="1276"/>
        <w:jc w:val="both"/>
        <w:rPr>
          <w:rFonts w:ascii="Arial" w:hAnsi="Arial" w:cs="Arial"/>
          <w:b/>
          <w:sz w:val="20"/>
          <w:szCs w:val="20"/>
          <w:lang w:val="en-GB"/>
        </w:rPr>
      </w:pPr>
      <w:r w:rsidRPr="00A9040E">
        <w:rPr>
          <w:rFonts w:ascii="Arial" w:hAnsi="Arial" w:cs="Arial"/>
          <w:b/>
          <w:bCs/>
          <w:sz w:val="20"/>
          <w:szCs w:val="20"/>
          <w:lang w:val="en-GB"/>
        </w:rPr>
        <w:t>Investment</w:t>
      </w:r>
      <w:r w:rsidR="00230C7F">
        <w:rPr>
          <w:rFonts w:ascii="Arial" w:hAnsi="Arial" w:cs="Arial"/>
          <w:b/>
          <w:bCs/>
          <w:sz w:val="20"/>
          <w:szCs w:val="20"/>
          <w:lang w:val="en-GB"/>
        </w:rPr>
        <w:t xml:space="preserve"> fund shares/</w:t>
      </w:r>
      <w:r w:rsidRPr="00A9040E">
        <w:rPr>
          <w:rFonts w:ascii="Arial" w:hAnsi="Arial" w:cs="Arial"/>
          <w:b/>
          <w:bCs/>
          <w:sz w:val="20"/>
          <w:szCs w:val="20"/>
          <w:lang w:val="en-GB"/>
        </w:rPr>
        <w:t>units held</w:t>
      </w:r>
    </w:p>
    <w:p w14:paraId="665BE791" w14:textId="77777777" w:rsidR="003B326A" w:rsidRPr="00A9040E" w:rsidRDefault="003B326A" w:rsidP="003B326A">
      <w:pPr>
        <w:jc w:val="both"/>
        <w:rPr>
          <w:rFonts w:ascii="Arial" w:hAnsi="Arial" w:cs="Arial"/>
          <w:sz w:val="20"/>
          <w:szCs w:val="20"/>
          <w:lang w:val="en-GB"/>
        </w:rPr>
      </w:pPr>
    </w:p>
    <w:p w14:paraId="6ECFA520" w14:textId="4DAB15FC"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Individual details of the different security types listed in Table 01. Equity securities (shares, investment fund </w:t>
      </w:r>
      <w:r w:rsidR="00230C7F">
        <w:rPr>
          <w:rFonts w:ascii="Arial" w:hAnsi="Arial" w:cs="Arial"/>
          <w:sz w:val="20"/>
          <w:szCs w:val="20"/>
          <w:lang w:val="en"/>
        </w:rPr>
        <w:t>shares</w:t>
      </w:r>
      <w:r w:rsidRPr="00A9040E">
        <w:rPr>
          <w:rFonts w:ascii="Arial" w:hAnsi="Arial" w:cs="Arial"/>
          <w:sz w:val="20"/>
          <w:szCs w:val="20"/>
          <w:lang w:val="en-GB"/>
        </w:rPr>
        <w:t xml:space="preserve">) and certificates are to be reported in the table by number </w:t>
      </w:r>
      <w:proofErr w:type="gramStart"/>
      <w:r w:rsidRPr="00A9040E">
        <w:rPr>
          <w:rFonts w:ascii="Arial" w:hAnsi="Arial" w:cs="Arial"/>
          <w:sz w:val="20"/>
          <w:szCs w:val="20"/>
          <w:lang w:val="en-GB"/>
        </w:rPr>
        <w:t xml:space="preserve">of </w:t>
      </w:r>
      <w:r w:rsidR="00230C7F" w:rsidRPr="00230C7F">
        <w:rPr>
          <w:rFonts w:ascii="Arial" w:hAnsi="Arial" w:cs="Arial"/>
          <w:sz w:val="20"/>
          <w:szCs w:val="20"/>
          <w:lang w:val="en"/>
        </w:rPr>
        <w:t xml:space="preserve"> </w:t>
      </w:r>
      <w:r w:rsidR="00230C7F" w:rsidRPr="004935F8">
        <w:rPr>
          <w:rFonts w:ascii="Arial" w:hAnsi="Arial" w:cs="Arial"/>
          <w:sz w:val="20"/>
          <w:szCs w:val="20"/>
          <w:lang w:val="en"/>
        </w:rPr>
        <w:t>securities</w:t>
      </w:r>
      <w:proofErr w:type="gramEnd"/>
      <w:r w:rsidRPr="00A9040E">
        <w:rPr>
          <w:rFonts w:ascii="Arial" w:hAnsi="Arial" w:cs="Arial"/>
          <w:sz w:val="20"/>
          <w:szCs w:val="20"/>
          <w:lang w:val="en-GB"/>
        </w:rPr>
        <w:t xml:space="preserve">, while debt securities other than certificates are to be reported at nominal value (in thousands of foreign currency) or at market </w:t>
      </w:r>
      <w:r w:rsidR="00230C7F">
        <w:rPr>
          <w:rFonts w:ascii="Arial" w:hAnsi="Arial" w:cs="Arial"/>
          <w:sz w:val="20"/>
          <w:szCs w:val="20"/>
          <w:lang w:val="en-GB"/>
        </w:rPr>
        <w:t xml:space="preserve">value </w:t>
      </w:r>
      <w:r w:rsidRPr="00A9040E">
        <w:rPr>
          <w:rFonts w:ascii="Arial" w:hAnsi="Arial" w:cs="Arial"/>
          <w:sz w:val="20"/>
          <w:szCs w:val="20"/>
          <w:lang w:val="en-GB"/>
        </w:rPr>
        <w:t>or fair value in</w:t>
      </w:r>
      <w:r w:rsidR="00230C7F">
        <w:rPr>
          <w:rFonts w:ascii="Arial" w:hAnsi="Arial" w:cs="Arial"/>
          <w:sz w:val="20"/>
          <w:szCs w:val="20"/>
          <w:lang w:val="en-GB"/>
        </w:rPr>
        <w:t xml:space="preserve"> </w:t>
      </w:r>
      <w:r w:rsidRPr="00A9040E">
        <w:rPr>
          <w:rFonts w:ascii="Arial" w:hAnsi="Arial" w:cs="Arial"/>
          <w:sz w:val="20"/>
          <w:szCs w:val="20"/>
          <w:lang w:val="en-GB"/>
        </w:rPr>
        <w:t>million</w:t>
      </w:r>
      <w:r w:rsidR="00230C7F">
        <w:rPr>
          <w:rFonts w:ascii="Arial" w:hAnsi="Arial" w:cs="Arial"/>
          <w:sz w:val="20"/>
          <w:szCs w:val="20"/>
          <w:lang w:val="en-GB"/>
        </w:rPr>
        <w:t xml:space="preserve"> HUF</w:t>
      </w:r>
      <w:r w:rsidRPr="00A9040E">
        <w:rPr>
          <w:rFonts w:ascii="Arial" w:hAnsi="Arial" w:cs="Arial"/>
          <w:sz w:val="20"/>
          <w:szCs w:val="20"/>
          <w:lang w:val="en-GB"/>
        </w:rPr>
        <w:t>.</w:t>
      </w:r>
    </w:p>
    <w:p w14:paraId="2EFEBBB4" w14:textId="77777777" w:rsidR="003B326A" w:rsidRPr="00A9040E" w:rsidRDefault="003B326A" w:rsidP="003B326A">
      <w:pPr>
        <w:jc w:val="both"/>
        <w:rPr>
          <w:rFonts w:ascii="Arial" w:hAnsi="Arial" w:cs="Arial"/>
          <w:sz w:val="20"/>
          <w:szCs w:val="20"/>
          <w:lang w:val="en-GB"/>
        </w:rPr>
      </w:pPr>
    </w:p>
    <w:p w14:paraId="7D73C4A0"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In column (b) of the tables, the names of the securities must be given in quotation marks.</w:t>
      </w:r>
    </w:p>
    <w:p w14:paraId="5D4B1EF7" w14:textId="77777777" w:rsidR="003B326A" w:rsidRPr="00A9040E" w:rsidRDefault="003B326A" w:rsidP="003B326A">
      <w:pPr>
        <w:jc w:val="both"/>
        <w:rPr>
          <w:rFonts w:ascii="Arial" w:hAnsi="Arial" w:cs="Arial"/>
          <w:sz w:val="20"/>
          <w:szCs w:val="20"/>
          <w:lang w:val="en-GB"/>
        </w:rPr>
      </w:pPr>
    </w:p>
    <w:p w14:paraId="25EFD8DA"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Securities of the same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 must be reported on a consolidated basis. </w:t>
      </w:r>
    </w:p>
    <w:p w14:paraId="7D5EE4FB" w14:textId="77777777" w:rsidR="003B326A" w:rsidRPr="00A9040E" w:rsidRDefault="003B326A" w:rsidP="003B326A">
      <w:pPr>
        <w:jc w:val="both"/>
        <w:rPr>
          <w:rFonts w:ascii="Arial" w:hAnsi="Arial" w:cs="Arial"/>
          <w:sz w:val="20"/>
          <w:szCs w:val="20"/>
          <w:lang w:val="en-GB"/>
        </w:rPr>
      </w:pPr>
    </w:p>
    <w:p w14:paraId="5A49A53C" w14:textId="08203096" w:rsidR="00B57418" w:rsidRPr="00A9040E" w:rsidRDefault="00B57418" w:rsidP="003B326A">
      <w:pPr>
        <w:jc w:val="both"/>
        <w:rPr>
          <w:rFonts w:ascii="Arial" w:hAnsi="Arial" w:cs="Arial"/>
          <w:b/>
          <w:sz w:val="20"/>
          <w:szCs w:val="20"/>
          <w:lang w:val="en-GB"/>
        </w:rPr>
      </w:pPr>
    </w:p>
    <w:p w14:paraId="5654E40F" w14:textId="77777777" w:rsidR="00770664" w:rsidRPr="00A9040E" w:rsidRDefault="00A06AC7" w:rsidP="00147445">
      <w:pPr>
        <w:jc w:val="both"/>
        <w:rPr>
          <w:rFonts w:ascii="Arial" w:hAnsi="Arial" w:cs="Arial"/>
          <w:b/>
          <w:sz w:val="20"/>
          <w:szCs w:val="20"/>
          <w:lang w:val="en-GB"/>
        </w:rPr>
      </w:pPr>
      <w:r w:rsidRPr="00A9040E">
        <w:rPr>
          <w:rFonts w:ascii="Arial" w:hAnsi="Arial" w:cs="Arial"/>
          <w:b/>
          <w:bCs/>
          <w:sz w:val="20"/>
          <w:szCs w:val="20"/>
          <w:lang w:val="en-GB"/>
        </w:rPr>
        <w:t>Table 06: Memorandum items</w:t>
      </w:r>
    </w:p>
    <w:p w14:paraId="604CA8B6" w14:textId="5A75179E" w:rsidR="003B326A" w:rsidRPr="00A9040E" w:rsidRDefault="003B326A" w:rsidP="003B326A">
      <w:pPr>
        <w:jc w:val="both"/>
        <w:rPr>
          <w:rFonts w:ascii="Arial" w:hAnsi="Arial" w:cs="Arial"/>
          <w:b/>
          <w:sz w:val="20"/>
          <w:szCs w:val="20"/>
          <w:lang w:val="en-GB"/>
        </w:rPr>
      </w:pPr>
    </w:p>
    <w:p w14:paraId="77F1323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Instructions for completing the rows in the table</w:t>
      </w:r>
    </w:p>
    <w:p w14:paraId="7B2081F4" w14:textId="77777777" w:rsidR="003B326A" w:rsidRPr="00A9040E" w:rsidRDefault="003B326A" w:rsidP="003B326A">
      <w:pPr>
        <w:jc w:val="both"/>
        <w:rPr>
          <w:rFonts w:ascii="Arial" w:hAnsi="Arial" w:cs="Arial"/>
          <w:i/>
          <w:sz w:val="20"/>
          <w:szCs w:val="20"/>
          <w:lang w:val="en-GB"/>
        </w:rPr>
      </w:pPr>
    </w:p>
    <w:p w14:paraId="29267856" w14:textId="2E891BC8" w:rsidR="003B326A" w:rsidRPr="00A9040E" w:rsidRDefault="003B326A" w:rsidP="003B326A">
      <w:pPr>
        <w:jc w:val="both"/>
        <w:rPr>
          <w:rFonts w:ascii="Arial" w:hAnsi="Arial" w:cs="Arial"/>
          <w:i/>
          <w:sz w:val="20"/>
          <w:szCs w:val="20"/>
          <w:lang w:val="en-GB"/>
        </w:rPr>
      </w:pPr>
      <w:r w:rsidRPr="00A9040E">
        <w:rPr>
          <w:rFonts w:ascii="Arial" w:hAnsi="Arial" w:cs="Arial"/>
          <w:i/>
          <w:iCs/>
          <w:sz w:val="20"/>
          <w:szCs w:val="20"/>
          <w:lang w:val="en-GB"/>
        </w:rPr>
        <w:t>1. Investment fund’s income received (due for the reference month)</w:t>
      </w:r>
    </w:p>
    <w:p w14:paraId="43E3371C" w14:textId="1A7E9599"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The income of an investment fund from the different assets owned by it (deposits, securities, </w:t>
      </w:r>
      <w:proofErr w:type="gramStart"/>
      <w:r w:rsidR="00AC6066" w:rsidRPr="004935F8">
        <w:rPr>
          <w:rFonts w:ascii="Arial" w:hAnsi="Arial" w:cs="Arial"/>
          <w:sz w:val="20"/>
          <w:szCs w:val="20"/>
          <w:lang w:val="en"/>
        </w:rPr>
        <w:t>equities</w:t>
      </w:r>
      <w:r w:rsidRPr="00A9040E">
        <w:rPr>
          <w:rFonts w:ascii="Arial" w:hAnsi="Arial" w:cs="Arial"/>
          <w:sz w:val="20"/>
          <w:szCs w:val="20"/>
          <w:lang w:val="en-GB"/>
        </w:rPr>
        <w:t xml:space="preserve">, </w:t>
      </w:r>
      <w:r w:rsidR="00AC6066" w:rsidRPr="00AC6066">
        <w:rPr>
          <w:rFonts w:ascii="Arial" w:hAnsi="Arial" w:cs="Arial"/>
          <w:sz w:val="20"/>
          <w:szCs w:val="20"/>
          <w:lang w:val="en"/>
        </w:rPr>
        <w:t xml:space="preserve"> </w:t>
      </w:r>
      <w:r w:rsidR="00AC6066" w:rsidRPr="004935F8">
        <w:rPr>
          <w:rFonts w:ascii="Arial" w:hAnsi="Arial" w:cs="Arial"/>
          <w:sz w:val="20"/>
          <w:szCs w:val="20"/>
          <w:lang w:val="en"/>
        </w:rPr>
        <w:t>mutual</w:t>
      </w:r>
      <w:proofErr w:type="gramEnd"/>
      <w:r w:rsidR="00AC6066" w:rsidRPr="004935F8">
        <w:rPr>
          <w:rFonts w:ascii="Arial" w:hAnsi="Arial" w:cs="Arial"/>
          <w:sz w:val="20"/>
          <w:szCs w:val="20"/>
          <w:lang w:val="en"/>
        </w:rPr>
        <w:t xml:space="preserve"> fund shares</w:t>
      </w:r>
      <w:r w:rsidRPr="00A9040E">
        <w:rPr>
          <w:rFonts w:ascii="Arial" w:hAnsi="Arial" w:cs="Arial"/>
          <w:sz w:val="20"/>
          <w:szCs w:val="20"/>
          <w:lang w:val="en-GB"/>
        </w:rPr>
        <w:t xml:space="preserve">, </w:t>
      </w:r>
      <w:r w:rsidR="00AC6066" w:rsidRPr="004935F8">
        <w:rPr>
          <w:rFonts w:ascii="Arial" w:hAnsi="Arial" w:cs="Arial"/>
          <w:sz w:val="20"/>
          <w:szCs w:val="20"/>
          <w:lang w:val="en"/>
        </w:rPr>
        <w:t>business participations</w:t>
      </w:r>
      <w:r w:rsidRPr="00A9040E">
        <w:rPr>
          <w:rFonts w:ascii="Arial" w:hAnsi="Arial" w:cs="Arial"/>
          <w:sz w:val="20"/>
          <w:szCs w:val="20"/>
          <w:lang w:val="en-GB"/>
        </w:rPr>
        <w:t>, loans granted, tangible assets) received in (due for) the reference period must be stated in HUF million</w:t>
      </w:r>
      <w:r w:rsidR="00E43D3D">
        <w:rPr>
          <w:rFonts w:ascii="Arial" w:hAnsi="Arial" w:cs="Arial"/>
          <w:sz w:val="20"/>
          <w:szCs w:val="20"/>
          <w:lang w:val="en-GB"/>
        </w:rPr>
        <w:t>s</w:t>
      </w:r>
      <w:r w:rsidRPr="00A9040E">
        <w:rPr>
          <w:rFonts w:ascii="Arial" w:hAnsi="Arial" w:cs="Arial"/>
          <w:sz w:val="20"/>
          <w:szCs w:val="20"/>
          <w:lang w:val="en-GB"/>
        </w:rPr>
        <w:t xml:space="preserve">, broken down by income from interests, dividends and </w:t>
      </w:r>
      <w:r w:rsidR="00080190">
        <w:rPr>
          <w:rFonts w:ascii="Arial" w:hAnsi="Arial" w:cs="Arial"/>
          <w:sz w:val="20"/>
          <w:szCs w:val="20"/>
          <w:lang w:val="en-GB"/>
        </w:rPr>
        <w:t xml:space="preserve">investment </w:t>
      </w:r>
      <w:r w:rsidRPr="00A9040E">
        <w:rPr>
          <w:rFonts w:ascii="Arial" w:hAnsi="Arial" w:cs="Arial"/>
          <w:sz w:val="20"/>
          <w:szCs w:val="20"/>
          <w:lang w:val="en-GB"/>
        </w:rPr>
        <w:t xml:space="preserve">fund </w:t>
      </w:r>
      <w:r w:rsidR="00080190">
        <w:rPr>
          <w:rFonts w:ascii="Arial" w:hAnsi="Arial" w:cs="Arial"/>
          <w:sz w:val="20"/>
          <w:szCs w:val="20"/>
          <w:lang w:val="en-GB"/>
        </w:rPr>
        <w:t>shares</w:t>
      </w:r>
      <w:r w:rsidRPr="00A9040E">
        <w:rPr>
          <w:rFonts w:ascii="Arial" w:hAnsi="Arial" w:cs="Arial"/>
          <w:sz w:val="20"/>
          <w:szCs w:val="20"/>
          <w:lang w:val="en-GB"/>
        </w:rPr>
        <w:t xml:space="preserve">, and rents. Interest income shall be reported on deposits, loans granted and debt securities also, including discount </w:t>
      </w:r>
      <w:r w:rsidR="00A027CE">
        <w:rPr>
          <w:rFonts w:ascii="Arial" w:hAnsi="Arial" w:cs="Arial"/>
          <w:sz w:val="20"/>
          <w:szCs w:val="20"/>
          <w:lang w:val="en"/>
        </w:rPr>
        <w:t>papers</w:t>
      </w:r>
      <w:r w:rsidRPr="00A9040E">
        <w:rPr>
          <w:rFonts w:ascii="Arial" w:hAnsi="Arial" w:cs="Arial"/>
          <w:sz w:val="20"/>
          <w:szCs w:val="20"/>
          <w:lang w:val="en-GB"/>
        </w:rPr>
        <w:t xml:space="preserve">. In the sub-row for interest received for the reference month, the monthly interest income on interest-bearing assets (deposits, debt securities, loans granted) held by the investment fund due for the reference period should be reported as the portion of interest payments or accruals due for the given month. </w:t>
      </w:r>
    </w:p>
    <w:p w14:paraId="7EC60C07" w14:textId="77777777"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For zero coupon (discount) debt securities, interest is the pro rata accrued difference between the purchase price and the nominal value.</w:t>
      </w:r>
    </w:p>
    <w:p w14:paraId="0EC8671A" w14:textId="053DDCD0"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 xml:space="preserve">The income from investment </w:t>
      </w:r>
      <w:r w:rsidR="00A027CE">
        <w:rPr>
          <w:rFonts w:ascii="Arial" w:hAnsi="Arial" w:cs="Arial"/>
          <w:sz w:val="20"/>
          <w:szCs w:val="20"/>
          <w:lang w:val="en-GB"/>
        </w:rPr>
        <w:t>fund shares</w:t>
      </w:r>
      <w:r w:rsidRPr="00A9040E">
        <w:rPr>
          <w:rFonts w:ascii="Arial" w:hAnsi="Arial" w:cs="Arial"/>
          <w:sz w:val="20"/>
          <w:szCs w:val="20"/>
          <w:lang w:val="en-GB"/>
        </w:rPr>
        <w:t xml:space="preserve"> held shall be reported as the positive return on the units in the reference month.</w:t>
      </w:r>
    </w:p>
    <w:p w14:paraId="3927FBFB" w14:textId="464222DA" w:rsidR="003B326A" w:rsidRPr="00A9040E" w:rsidRDefault="003B326A" w:rsidP="003B326A">
      <w:pPr>
        <w:jc w:val="both"/>
        <w:rPr>
          <w:rFonts w:ascii="Arial" w:hAnsi="Arial" w:cs="Arial"/>
          <w:sz w:val="20"/>
          <w:szCs w:val="20"/>
          <w:lang w:val="en-GB"/>
        </w:rPr>
      </w:pPr>
      <w:r w:rsidRPr="00A9040E">
        <w:rPr>
          <w:rFonts w:ascii="Arial" w:hAnsi="Arial" w:cs="Arial"/>
          <w:sz w:val="20"/>
          <w:szCs w:val="20"/>
          <w:lang w:val="en-GB"/>
        </w:rPr>
        <w:t>However, interest-type incomes from or the costs of derivative transactions may not be listed under (the interest section of) proprietary income. Where a real estate fund consolidates its subsidiary, the interest and rents received by the subsidiary shall be stated as proprietary income received instead of dividends.</w:t>
      </w:r>
    </w:p>
    <w:p w14:paraId="4DFA941D"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211104C3" w14:textId="079C1290"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 xml:space="preserve">6. Investment fund’s </w:t>
      </w:r>
      <w:r w:rsidR="0052685D">
        <w:rPr>
          <w:rFonts w:ascii="Arial" w:hAnsi="Arial" w:cs="Arial"/>
          <w:i/>
          <w:iCs/>
          <w:sz w:val="20"/>
          <w:szCs w:val="20"/>
          <w:lang w:val="en-GB"/>
        </w:rPr>
        <w:t>expenses</w:t>
      </w:r>
      <w:r w:rsidRPr="00A9040E">
        <w:rPr>
          <w:rFonts w:ascii="Arial" w:hAnsi="Arial" w:cs="Arial"/>
          <w:i/>
          <w:iCs/>
          <w:sz w:val="20"/>
          <w:szCs w:val="20"/>
          <w:lang w:val="en-GB"/>
        </w:rPr>
        <w:t xml:space="preserve"> paid (interest expenditure on loans)</w:t>
      </w:r>
    </w:p>
    <w:p w14:paraId="24F079B8"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Proprietary income paid (payable) by the investment fund is the interest income payable on liabilities (loan debts) in the given month. For assets and investments, only income can be recognised; no potentially negative interest income may be stated as expense, expenditure or proprietary income payable. Nor must the return paid on the fund units issued be shown as proprietary income paid.</w:t>
      </w:r>
    </w:p>
    <w:p w14:paraId="387A4942"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46593268" w14:textId="77777777" w:rsidR="003B326A" w:rsidRPr="00A9040E" w:rsidRDefault="003B326A" w:rsidP="003B326A">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7. Investment fund’s fees and costs paid (payable for the reference month)</w:t>
      </w:r>
    </w:p>
    <w:p w14:paraId="66EF99EB"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Fees and costs paid (payable) by the investment fund include the fees and operating costs paid to an asset management company, custodian, fund manager or other intermediary in the given month (payable for the given month), as well as the tax liabilities and the expenditure incurred in connection with the real estates owned (operating expenses, depreciation).</w:t>
      </w:r>
    </w:p>
    <w:p w14:paraId="10F0B9EB" w14:textId="77777777" w:rsidR="003B326A" w:rsidRPr="00A9040E" w:rsidRDefault="003B326A" w:rsidP="003B326A">
      <w:pPr>
        <w:tabs>
          <w:tab w:val="left" w:pos="567"/>
          <w:tab w:val="left" w:pos="851"/>
          <w:tab w:val="left" w:pos="2127"/>
          <w:tab w:val="left" w:pos="2552"/>
        </w:tabs>
        <w:jc w:val="both"/>
        <w:rPr>
          <w:rFonts w:ascii="Arial" w:hAnsi="Arial" w:cs="Arial"/>
          <w:sz w:val="20"/>
          <w:szCs w:val="20"/>
          <w:lang w:val="en-GB"/>
        </w:rPr>
      </w:pPr>
    </w:p>
    <w:p w14:paraId="277EACF5" w14:textId="46C5CCDB" w:rsidR="007A4E42" w:rsidRPr="00A9040E" w:rsidRDefault="003B326A" w:rsidP="00F810F9">
      <w:pPr>
        <w:spacing w:before="240"/>
        <w:jc w:val="both"/>
        <w:rPr>
          <w:rFonts w:ascii="Arial" w:hAnsi="Arial" w:cs="Arial"/>
          <w:i/>
          <w:iCs/>
          <w:sz w:val="20"/>
          <w:szCs w:val="20"/>
          <w:lang w:val="en-GB"/>
        </w:rPr>
      </w:pPr>
      <w:r w:rsidRPr="00A9040E">
        <w:rPr>
          <w:rFonts w:ascii="Arial" w:hAnsi="Arial" w:cs="Arial"/>
          <w:i/>
          <w:iCs/>
          <w:sz w:val="20"/>
          <w:szCs w:val="20"/>
          <w:lang w:val="en-GB"/>
        </w:rPr>
        <w:t xml:space="preserve">8. </w:t>
      </w:r>
      <w:r w:rsidR="0052685D">
        <w:rPr>
          <w:rFonts w:ascii="Arial" w:hAnsi="Arial" w:cs="Arial"/>
          <w:i/>
          <w:iCs/>
          <w:sz w:val="20"/>
          <w:szCs w:val="20"/>
          <w:lang w:val="en-GB"/>
        </w:rPr>
        <w:t>Amount of c</w:t>
      </w:r>
      <w:r w:rsidRPr="00A9040E">
        <w:rPr>
          <w:rFonts w:ascii="Arial" w:hAnsi="Arial" w:cs="Arial"/>
          <w:i/>
          <w:iCs/>
          <w:sz w:val="20"/>
          <w:szCs w:val="20"/>
          <w:lang w:val="en-GB"/>
        </w:rPr>
        <w:t xml:space="preserve">apital replenishment in the reference month </w:t>
      </w:r>
      <w:r w:rsidR="0052685D" w:rsidRPr="0052685D">
        <w:rPr>
          <w:rFonts w:ascii="Arial" w:hAnsi="Arial" w:cs="Arial"/>
          <w:i/>
          <w:iCs/>
          <w:sz w:val="20"/>
          <w:szCs w:val="20"/>
          <w:lang w:val="en-GB"/>
        </w:rPr>
        <w:t>for private equity and venture</w:t>
      </w:r>
      <w:r w:rsidR="0052685D" w:rsidRPr="0052685D" w:rsidDel="0052685D">
        <w:rPr>
          <w:rFonts w:ascii="Arial" w:hAnsi="Arial" w:cs="Arial"/>
          <w:i/>
          <w:iCs/>
          <w:sz w:val="20"/>
          <w:szCs w:val="20"/>
          <w:lang w:val="en-GB"/>
        </w:rPr>
        <w:t xml:space="preserve"> </w:t>
      </w:r>
      <w:r w:rsidRPr="00A9040E">
        <w:rPr>
          <w:rFonts w:ascii="Arial" w:hAnsi="Arial" w:cs="Arial"/>
          <w:i/>
          <w:iCs/>
          <w:sz w:val="20"/>
          <w:szCs w:val="20"/>
          <w:lang w:val="en-GB"/>
        </w:rPr>
        <w:t>capital funds</w:t>
      </w:r>
    </w:p>
    <w:p w14:paraId="55F83964" w14:textId="08EFB291" w:rsidR="003B326A" w:rsidRPr="00A9040E" w:rsidRDefault="00584D53" w:rsidP="00E7696F">
      <w:pPr>
        <w:tabs>
          <w:tab w:val="left" w:pos="567"/>
          <w:tab w:val="left" w:pos="851"/>
          <w:tab w:val="left" w:pos="2127"/>
          <w:tab w:val="left" w:pos="2552"/>
        </w:tabs>
        <w:jc w:val="both"/>
        <w:rPr>
          <w:rFonts w:ascii="Arial" w:hAnsi="Arial" w:cs="Arial"/>
          <w:sz w:val="20"/>
          <w:szCs w:val="20"/>
          <w:lang w:val="en-GB"/>
        </w:rPr>
      </w:pPr>
      <w:r w:rsidRPr="00A9040E">
        <w:rPr>
          <w:rFonts w:ascii="Arial" w:hAnsi="Arial" w:cs="Arial"/>
          <w:sz w:val="20"/>
          <w:szCs w:val="20"/>
          <w:lang w:val="en-GB"/>
        </w:rPr>
        <w:t>In the case of venture capital and private equity funds, the amount of the capital that is already issued (subscribed) after the founding but is not yet paid by the owners shall be reported in a separate row in the given month. This capital replenishment increases equity without changing the number of fund units issued.</w:t>
      </w:r>
    </w:p>
    <w:p w14:paraId="41D071BD" w14:textId="2EBE8C25" w:rsidR="00584D53" w:rsidRPr="00A9040E" w:rsidRDefault="00584D53" w:rsidP="003B326A">
      <w:pPr>
        <w:jc w:val="both"/>
        <w:rPr>
          <w:rFonts w:ascii="Arial" w:hAnsi="Arial" w:cs="Arial"/>
          <w:sz w:val="20"/>
          <w:szCs w:val="20"/>
          <w:lang w:val="en-GB"/>
        </w:rPr>
      </w:pPr>
    </w:p>
    <w:p w14:paraId="1D942842" w14:textId="6EA22A35" w:rsidR="007A4E42" w:rsidRPr="00A9040E" w:rsidRDefault="003B326A" w:rsidP="00F810F9">
      <w:pPr>
        <w:spacing w:before="240"/>
        <w:jc w:val="both"/>
        <w:rPr>
          <w:rFonts w:ascii="Arial" w:hAnsi="Arial" w:cs="Arial"/>
          <w:i/>
          <w:iCs/>
          <w:sz w:val="20"/>
          <w:szCs w:val="20"/>
          <w:lang w:val="en-GB"/>
        </w:rPr>
      </w:pPr>
      <w:r w:rsidRPr="00A9040E">
        <w:rPr>
          <w:rFonts w:ascii="Arial" w:hAnsi="Arial" w:cs="Arial"/>
          <w:i/>
          <w:iCs/>
          <w:sz w:val="20"/>
          <w:szCs w:val="20"/>
          <w:lang w:val="en-GB"/>
        </w:rPr>
        <w:t xml:space="preserve">9. </w:t>
      </w:r>
      <w:r w:rsidR="0052685D" w:rsidRPr="0052685D">
        <w:rPr>
          <w:rFonts w:ascii="Arial" w:hAnsi="Arial" w:cs="Arial"/>
          <w:i/>
          <w:iCs/>
          <w:sz w:val="20"/>
          <w:szCs w:val="20"/>
          <w:lang w:val="en-GB"/>
        </w:rPr>
        <w:t>Dividends</w:t>
      </w:r>
      <w:r w:rsidR="0052685D" w:rsidRPr="0052685D" w:rsidDel="0052685D">
        <w:rPr>
          <w:rFonts w:ascii="Arial" w:hAnsi="Arial" w:cs="Arial"/>
          <w:i/>
          <w:iCs/>
          <w:sz w:val="20"/>
          <w:szCs w:val="20"/>
          <w:lang w:val="en-GB"/>
        </w:rPr>
        <w:t xml:space="preserve"> </w:t>
      </w:r>
      <w:r w:rsidRPr="00A9040E">
        <w:rPr>
          <w:rFonts w:ascii="Arial" w:hAnsi="Arial" w:cs="Arial"/>
          <w:i/>
          <w:iCs/>
          <w:sz w:val="20"/>
          <w:szCs w:val="20"/>
          <w:lang w:val="en-GB"/>
        </w:rPr>
        <w:t>paid in the reference month on investment fund shares</w:t>
      </w:r>
      <w:r w:rsidR="0052685D">
        <w:rPr>
          <w:rFonts w:ascii="Arial" w:hAnsi="Arial" w:cs="Arial"/>
          <w:i/>
          <w:iCs/>
          <w:sz w:val="20"/>
          <w:szCs w:val="20"/>
          <w:lang w:val="en-GB"/>
        </w:rPr>
        <w:t>/units</w:t>
      </w:r>
      <w:r w:rsidRPr="00A9040E">
        <w:rPr>
          <w:rFonts w:ascii="Arial" w:hAnsi="Arial" w:cs="Arial"/>
          <w:i/>
          <w:iCs/>
          <w:sz w:val="20"/>
          <w:szCs w:val="20"/>
          <w:lang w:val="en-GB"/>
        </w:rPr>
        <w:t xml:space="preserve"> issued</w:t>
      </w:r>
    </w:p>
    <w:p w14:paraId="7DB57E99" w14:textId="5DCDF2D8" w:rsidR="00770664" w:rsidRPr="00A9040E" w:rsidRDefault="009D0E29" w:rsidP="00BB79CD">
      <w:pPr>
        <w:jc w:val="both"/>
        <w:rPr>
          <w:rFonts w:ascii="Arial" w:hAnsi="Arial" w:cs="Arial"/>
          <w:b/>
          <w:sz w:val="20"/>
          <w:szCs w:val="20"/>
          <w:lang w:val="en-GB"/>
        </w:rPr>
      </w:pPr>
      <w:r w:rsidRPr="00A9040E">
        <w:rPr>
          <w:rFonts w:ascii="Arial" w:hAnsi="Arial" w:cs="Arial"/>
          <w:sz w:val="20"/>
          <w:szCs w:val="20"/>
          <w:lang w:val="en-GB"/>
        </w:rPr>
        <w:t>If the investment fund pays income or return on the traded investment funds shares that were issued by it, the actual amount paid in the reference month shall be reported in a separate row.</w:t>
      </w:r>
    </w:p>
    <w:p w14:paraId="0C943C9E" w14:textId="6FE479E9" w:rsidR="00FA4064" w:rsidRPr="00A9040E" w:rsidRDefault="00FA4064" w:rsidP="00BB79CD">
      <w:pPr>
        <w:jc w:val="both"/>
        <w:rPr>
          <w:rFonts w:ascii="Arial" w:hAnsi="Arial" w:cs="Arial"/>
          <w:b/>
          <w:sz w:val="20"/>
          <w:szCs w:val="20"/>
          <w:lang w:val="en-GB"/>
        </w:rPr>
      </w:pPr>
    </w:p>
    <w:p w14:paraId="37BA1AA2" w14:textId="4F676DA5" w:rsidR="00E7696F" w:rsidRPr="00A9040E" w:rsidRDefault="00E7696F" w:rsidP="00E7696F">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 xml:space="preserve">10. Market value of </w:t>
      </w:r>
      <w:r w:rsidR="003D60F5">
        <w:rPr>
          <w:rFonts w:ascii="Arial" w:hAnsi="Arial" w:cs="Arial"/>
          <w:i/>
          <w:iCs/>
          <w:sz w:val="20"/>
          <w:szCs w:val="20"/>
          <w:lang w:val="en-GB"/>
        </w:rPr>
        <w:t xml:space="preserve">investment </w:t>
      </w:r>
      <w:r w:rsidRPr="00A9040E">
        <w:rPr>
          <w:rFonts w:ascii="Arial" w:hAnsi="Arial" w:cs="Arial"/>
          <w:i/>
          <w:iCs/>
          <w:sz w:val="20"/>
          <w:szCs w:val="20"/>
          <w:lang w:val="en-GB"/>
        </w:rPr>
        <w:t xml:space="preserve">fund </w:t>
      </w:r>
      <w:r w:rsidR="003D60F5">
        <w:rPr>
          <w:rFonts w:ascii="Arial" w:hAnsi="Arial" w:cs="Arial"/>
          <w:i/>
          <w:iCs/>
          <w:sz w:val="20"/>
          <w:szCs w:val="20"/>
          <w:lang w:val="en-GB"/>
        </w:rPr>
        <w:t>shares/</w:t>
      </w:r>
      <w:r w:rsidRPr="00A9040E">
        <w:rPr>
          <w:rFonts w:ascii="Arial" w:hAnsi="Arial" w:cs="Arial"/>
          <w:i/>
          <w:iCs/>
          <w:sz w:val="20"/>
          <w:szCs w:val="20"/>
          <w:lang w:val="en-GB"/>
        </w:rPr>
        <w:t>units sold (transaction in the reference month)</w:t>
      </w:r>
    </w:p>
    <w:p w14:paraId="799C9CF4" w14:textId="1672E182" w:rsidR="00E7696F" w:rsidRPr="00A9040E" w:rsidRDefault="00E7696F" w:rsidP="00E7696F">
      <w:pPr>
        <w:tabs>
          <w:tab w:val="left" w:pos="567"/>
          <w:tab w:val="left" w:pos="851"/>
          <w:tab w:val="left" w:pos="2127"/>
          <w:tab w:val="left" w:pos="2552"/>
        </w:tabs>
        <w:jc w:val="both"/>
        <w:rPr>
          <w:rFonts w:ascii="Arial" w:hAnsi="Arial" w:cs="Arial"/>
          <w:i/>
          <w:iCs/>
          <w:sz w:val="20"/>
          <w:szCs w:val="20"/>
          <w:lang w:val="en-GB"/>
        </w:rPr>
      </w:pPr>
      <w:r w:rsidRPr="00A9040E">
        <w:rPr>
          <w:rFonts w:ascii="Arial" w:hAnsi="Arial" w:cs="Arial"/>
          <w:i/>
          <w:iCs/>
          <w:sz w:val="20"/>
          <w:szCs w:val="20"/>
          <w:lang w:val="en-GB"/>
        </w:rPr>
        <w:t xml:space="preserve">11. Market value of </w:t>
      </w:r>
      <w:r w:rsidR="003D60F5" w:rsidRPr="003D60F5">
        <w:rPr>
          <w:rFonts w:ascii="Arial" w:hAnsi="Arial" w:cs="Arial"/>
          <w:i/>
          <w:iCs/>
          <w:sz w:val="20"/>
          <w:szCs w:val="20"/>
          <w:lang w:val="en-GB"/>
        </w:rPr>
        <w:t>redemption</w:t>
      </w:r>
      <w:r w:rsidR="003D60F5" w:rsidRPr="003D60F5" w:rsidDel="003D60F5">
        <w:rPr>
          <w:rFonts w:ascii="Arial" w:hAnsi="Arial" w:cs="Arial"/>
          <w:i/>
          <w:iCs/>
          <w:sz w:val="20"/>
          <w:szCs w:val="20"/>
          <w:lang w:val="en-GB"/>
        </w:rPr>
        <w:t xml:space="preserve"> </w:t>
      </w:r>
      <w:r w:rsidR="003D60F5">
        <w:rPr>
          <w:rFonts w:ascii="Arial" w:hAnsi="Arial" w:cs="Arial"/>
          <w:i/>
          <w:iCs/>
          <w:sz w:val="20"/>
          <w:szCs w:val="20"/>
          <w:lang w:val="en-GB"/>
        </w:rPr>
        <w:t>of investment fund shares/</w:t>
      </w:r>
      <w:r w:rsidRPr="00A9040E">
        <w:rPr>
          <w:rFonts w:ascii="Arial" w:hAnsi="Arial" w:cs="Arial"/>
          <w:i/>
          <w:iCs/>
          <w:sz w:val="20"/>
          <w:szCs w:val="20"/>
          <w:lang w:val="en-GB"/>
        </w:rPr>
        <w:t>units (transaction in the reference month)</w:t>
      </w:r>
    </w:p>
    <w:p w14:paraId="083E3042" w14:textId="0F43844D" w:rsidR="00E7696F" w:rsidRPr="00A9040E" w:rsidRDefault="003D60F5" w:rsidP="00E7696F">
      <w:pPr>
        <w:tabs>
          <w:tab w:val="left" w:pos="567"/>
          <w:tab w:val="left" w:pos="851"/>
          <w:tab w:val="left" w:pos="2127"/>
          <w:tab w:val="left" w:pos="2552"/>
        </w:tabs>
        <w:jc w:val="both"/>
        <w:rPr>
          <w:rFonts w:ascii="Arial" w:hAnsi="Arial" w:cs="Arial"/>
          <w:sz w:val="20"/>
          <w:szCs w:val="20"/>
          <w:lang w:val="en-GB"/>
        </w:rPr>
      </w:pPr>
      <w:r>
        <w:rPr>
          <w:rFonts w:ascii="Arial" w:hAnsi="Arial" w:cs="Arial"/>
          <w:sz w:val="20"/>
          <w:szCs w:val="20"/>
          <w:lang w:val="en-GB"/>
        </w:rPr>
        <w:t>Investment funds</w:t>
      </w:r>
      <w:r w:rsidR="00E7696F" w:rsidRPr="00A9040E">
        <w:rPr>
          <w:rFonts w:ascii="Arial" w:hAnsi="Arial" w:cs="Arial"/>
          <w:sz w:val="20"/>
          <w:szCs w:val="20"/>
          <w:lang w:val="en-GB"/>
        </w:rPr>
        <w:t xml:space="preserve"> shall use these two rows to report the monthly turnover of own </w:t>
      </w:r>
      <w:r>
        <w:rPr>
          <w:rFonts w:ascii="Arial" w:hAnsi="Arial" w:cs="Arial"/>
          <w:sz w:val="20"/>
          <w:szCs w:val="20"/>
          <w:lang w:val="en-GB"/>
        </w:rPr>
        <w:t xml:space="preserve">investment </w:t>
      </w:r>
      <w:r w:rsidR="00E7696F" w:rsidRPr="00A9040E">
        <w:rPr>
          <w:rFonts w:ascii="Arial" w:hAnsi="Arial" w:cs="Arial"/>
          <w:sz w:val="20"/>
          <w:szCs w:val="20"/>
          <w:lang w:val="en-GB"/>
        </w:rPr>
        <w:t xml:space="preserve">fund </w:t>
      </w:r>
      <w:r>
        <w:rPr>
          <w:rFonts w:ascii="Arial" w:hAnsi="Arial" w:cs="Arial"/>
          <w:sz w:val="20"/>
          <w:szCs w:val="20"/>
          <w:lang w:val="en-GB"/>
        </w:rPr>
        <w:t>shares</w:t>
      </w:r>
      <w:r w:rsidR="00E7696F" w:rsidRPr="00A9040E">
        <w:rPr>
          <w:rFonts w:ascii="Arial" w:hAnsi="Arial" w:cs="Arial"/>
          <w:sz w:val="20"/>
          <w:szCs w:val="20"/>
          <w:lang w:val="en-GB"/>
        </w:rPr>
        <w:t xml:space="preserve"> (new issue or repurchase) at market value, indicating sold and repurchased items in separate rows.</w:t>
      </w:r>
    </w:p>
    <w:p w14:paraId="1076C6ED" w14:textId="77777777" w:rsidR="00E7696F" w:rsidRPr="00A9040E" w:rsidRDefault="00E7696F" w:rsidP="00BB79CD">
      <w:pPr>
        <w:jc w:val="both"/>
        <w:rPr>
          <w:rFonts w:ascii="Arial" w:hAnsi="Arial" w:cs="Arial"/>
          <w:b/>
          <w:sz w:val="20"/>
          <w:szCs w:val="20"/>
          <w:lang w:val="en-GB"/>
        </w:rPr>
      </w:pPr>
    </w:p>
    <w:p w14:paraId="58F11064" w14:textId="2C374947" w:rsidR="001B0961" w:rsidRPr="00A9040E" w:rsidRDefault="001B0961" w:rsidP="00AF112B">
      <w:pPr>
        <w:jc w:val="both"/>
        <w:rPr>
          <w:rFonts w:ascii="Arial" w:hAnsi="Arial" w:cs="Arial"/>
          <w:b/>
          <w:sz w:val="20"/>
          <w:szCs w:val="20"/>
          <w:lang w:val="en-GB"/>
        </w:rPr>
      </w:pPr>
      <w:r w:rsidRPr="00A9040E">
        <w:rPr>
          <w:rFonts w:ascii="Arial" w:hAnsi="Arial" w:cs="Arial"/>
          <w:b/>
          <w:bCs/>
          <w:sz w:val="20"/>
          <w:szCs w:val="20"/>
          <w:lang w:val="en-GB"/>
        </w:rPr>
        <w:t xml:space="preserve">Table 08: </w:t>
      </w:r>
      <w:r w:rsidR="00D96456" w:rsidRPr="00D96456">
        <w:rPr>
          <w:rFonts w:ascii="Arial" w:hAnsi="Arial" w:cs="Arial"/>
          <w:b/>
          <w:bCs/>
          <w:sz w:val="20"/>
          <w:szCs w:val="20"/>
          <w:lang w:val="en-GB"/>
        </w:rPr>
        <w:t>Details of investment fund shares issued</w:t>
      </w:r>
      <w:r w:rsidR="00D96456" w:rsidRPr="00D96456" w:rsidDel="00D96456">
        <w:rPr>
          <w:rFonts w:ascii="Arial" w:hAnsi="Arial" w:cs="Arial"/>
          <w:b/>
          <w:bCs/>
          <w:sz w:val="20"/>
          <w:szCs w:val="20"/>
          <w:lang w:val="en-GB"/>
        </w:rPr>
        <w:t xml:space="preserve"> </w:t>
      </w:r>
    </w:p>
    <w:p w14:paraId="00932CB6" w14:textId="77777777" w:rsidR="00E7696F" w:rsidRPr="00A9040E" w:rsidRDefault="00E7696F" w:rsidP="009256D9">
      <w:pPr>
        <w:jc w:val="both"/>
        <w:rPr>
          <w:rFonts w:ascii="Arial" w:hAnsi="Arial" w:cs="Arial"/>
          <w:sz w:val="20"/>
          <w:szCs w:val="20"/>
          <w:lang w:val="en-GB"/>
        </w:rPr>
      </w:pPr>
    </w:p>
    <w:p w14:paraId="4B204B51" w14:textId="59F47A13" w:rsidR="00E7696F" w:rsidRPr="00A9040E" w:rsidRDefault="00E7696F" w:rsidP="00E7696F">
      <w:pPr>
        <w:jc w:val="both"/>
        <w:rPr>
          <w:rFonts w:ascii="Arial" w:hAnsi="Arial" w:cs="Arial"/>
          <w:sz w:val="20"/>
          <w:szCs w:val="20"/>
          <w:lang w:val="en-GB"/>
        </w:rPr>
      </w:pPr>
      <w:r w:rsidRPr="00A9040E">
        <w:rPr>
          <w:rFonts w:ascii="Arial" w:hAnsi="Arial" w:cs="Arial"/>
          <w:sz w:val="20"/>
          <w:szCs w:val="20"/>
          <w:lang w:val="en-GB"/>
        </w:rPr>
        <w:t xml:space="preserve">The table shall contain the numbers </w:t>
      </w:r>
      <w:proofErr w:type="gramStart"/>
      <w:r w:rsidRPr="00A9040E">
        <w:rPr>
          <w:rFonts w:ascii="Arial" w:hAnsi="Arial" w:cs="Arial"/>
          <w:sz w:val="20"/>
          <w:szCs w:val="20"/>
          <w:lang w:val="en-GB"/>
        </w:rPr>
        <w:t>taken into account</w:t>
      </w:r>
      <w:proofErr w:type="gramEnd"/>
      <w:r w:rsidRPr="00A9040E">
        <w:rPr>
          <w:rFonts w:ascii="Arial" w:hAnsi="Arial" w:cs="Arial"/>
          <w:sz w:val="20"/>
          <w:szCs w:val="20"/>
          <w:lang w:val="en-GB"/>
        </w:rPr>
        <w:t xml:space="preserve"> for calculating the month-end net asset value reported in row 19 of Table 01 and the net asset value per </w:t>
      </w:r>
      <w:r w:rsidR="00C81D16">
        <w:rPr>
          <w:rFonts w:ascii="Arial" w:hAnsi="Arial" w:cs="Arial"/>
          <w:sz w:val="20"/>
          <w:szCs w:val="20"/>
          <w:lang w:val="en-GB"/>
        </w:rPr>
        <w:t xml:space="preserve">investment </w:t>
      </w:r>
      <w:r w:rsidRPr="00A9040E">
        <w:rPr>
          <w:rFonts w:ascii="Arial" w:hAnsi="Arial" w:cs="Arial"/>
          <w:sz w:val="20"/>
          <w:szCs w:val="20"/>
          <w:lang w:val="en-GB"/>
        </w:rPr>
        <w:t xml:space="preserve">fund </w:t>
      </w:r>
      <w:r w:rsidR="00C81D16">
        <w:rPr>
          <w:rFonts w:ascii="Arial" w:hAnsi="Arial" w:cs="Arial"/>
          <w:sz w:val="20"/>
          <w:szCs w:val="20"/>
          <w:lang w:val="en-GB"/>
        </w:rPr>
        <w:t>shares/</w:t>
      </w:r>
      <w:r w:rsidRPr="00A9040E">
        <w:rPr>
          <w:rFonts w:ascii="Arial" w:hAnsi="Arial" w:cs="Arial"/>
          <w:sz w:val="20"/>
          <w:szCs w:val="20"/>
          <w:lang w:val="en-GB"/>
        </w:rPr>
        <w:t>unit</w:t>
      </w:r>
      <w:r w:rsidR="00C81D16">
        <w:rPr>
          <w:rFonts w:ascii="Arial" w:hAnsi="Arial" w:cs="Arial"/>
          <w:sz w:val="20"/>
          <w:szCs w:val="20"/>
          <w:lang w:val="en-GB"/>
        </w:rPr>
        <w:t>s</w:t>
      </w:r>
      <w:r w:rsidRPr="00A9040E">
        <w:rPr>
          <w:rFonts w:ascii="Arial" w:hAnsi="Arial" w:cs="Arial"/>
          <w:sz w:val="20"/>
          <w:szCs w:val="20"/>
          <w:lang w:val="en-GB"/>
        </w:rPr>
        <w:t xml:space="preserve"> stated by securities series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codes).</w:t>
      </w:r>
    </w:p>
    <w:p w14:paraId="30F634B3" w14:textId="77777777" w:rsidR="00E7696F" w:rsidRPr="00A9040E" w:rsidRDefault="00E7696F" w:rsidP="00E7696F">
      <w:pPr>
        <w:jc w:val="both"/>
        <w:rPr>
          <w:rFonts w:ascii="Arial" w:hAnsi="Arial" w:cs="Arial"/>
          <w:sz w:val="20"/>
          <w:szCs w:val="20"/>
          <w:lang w:val="en-GB"/>
        </w:rPr>
      </w:pPr>
    </w:p>
    <w:p w14:paraId="70507B6F" w14:textId="77777777" w:rsidR="00E7696F" w:rsidRPr="00A9040E" w:rsidRDefault="00E7696F" w:rsidP="00E7696F">
      <w:pPr>
        <w:jc w:val="both"/>
        <w:rPr>
          <w:rFonts w:ascii="Arial" w:hAnsi="Arial" w:cs="Arial"/>
          <w:sz w:val="20"/>
          <w:szCs w:val="20"/>
          <w:lang w:val="en-GB"/>
        </w:rPr>
      </w:pPr>
      <w:r w:rsidRPr="00A9040E">
        <w:rPr>
          <w:rFonts w:ascii="Arial" w:hAnsi="Arial" w:cs="Arial"/>
          <w:sz w:val="20"/>
          <w:szCs w:val="20"/>
          <w:lang w:val="en-GB"/>
        </w:rPr>
        <w:lastRenderedPageBreak/>
        <w:t>Column (p) should only be completed in the case of a new investment fund or the issue of a new series of securities.</w:t>
      </w:r>
    </w:p>
    <w:p w14:paraId="63E0C6EF" w14:textId="413CBAC2" w:rsidR="0032568F" w:rsidRPr="00A9040E" w:rsidRDefault="0032568F" w:rsidP="009256D9">
      <w:pPr>
        <w:jc w:val="both"/>
        <w:rPr>
          <w:rFonts w:ascii="Arial" w:hAnsi="Arial" w:cs="Arial"/>
          <w:sz w:val="20"/>
          <w:szCs w:val="20"/>
          <w:lang w:val="en-GB"/>
        </w:rPr>
      </w:pPr>
    </w:p>
    <w:p w14:paraId="51D56896" w14:textId="5F780775" w:rsidR="0032568F" w:rsidRPr="00A9040E" w:rsidRDefault="0032568F" w:rsidP="009256D9">
      <w:pPr>
        <w:jc w:val="both"/>
        <w:rPr>
          <w:rFonts w:ascii="Arial" w:hAnsi="Arial" w:cs="Arial"/>
          <w:sz w:val="20"/>
          <w:szCs w:val="20"/>
          <w:lang w:val="en-GB"/>
        </w:rPr>
      </w:pPr>
      <w:r w:rsidRPr="00A9040E">
        <w:rPr>
          <w:rFonts w:ascii="Arial" w:hAnsi="Arial" w:cs="Arial"/>
          <w:sz w:val="20"/>
          <w:szCs w:val="20"/>
          <w:lang w:val="en-GB"/>
        </w:rPr>
        <w:t>In the case of venture capital funds and private equity funds, in the period until the full payment of the capital contribution allocable to the mutual fund share – identically with the securities accounts held by the custodians – the temporary mutual fund share series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 and the related total number of mutual fund shares issued shall be reported. In the case of proprietary capital contribution, only the net asset value (price) allocable to 1 mutual fund share will change rather than the number of mutual fund shares issued.</w:t>
      </w:r>
    </w:p>
    <w:p w14:paraId="16276340" w14:textId="5B26303E" w:rsidR="005A5005" w:rsidRPr="00A9040E" w:rsidRDefault="005A5005" w:rsidP="005A5005">
      <w:pPr>
        <w:jc w:val="both"/>
        <w:rPr>
          <w:rFonts w:ascii="Arial" w:hAnsi="Arial" w:cs="Arial"/>
          <w:sz w:val="20"/>
          <w:szCs w:val="20"/>
          <w:lang w:val="en-GB"/>
        </w:rPr>
      </w:pPr>
      <w:r w:rsidRPr="00A9040E">
        <w:rPr>
          <w:rFonts w:ascii="Arial" w:hAnsi="Arial" w:cs="Arial"/>
          <w:sz w:val="20"/>
          <w:szCs w:val="20"/>
          <w:lang w:val="en-GB"/>
        </w:rPr>
        <w:t xml:space="preserve">If the </w:t>
      </w:r>
      <w:r w:rsidR="00C81D16">
        <w:rPr>
          <w:rFonts w:ascii="Arial" w:hAnsi="Arial" w:cs="Arial"/>
          <w:sz w:val="20"/>
          <w:szCs w:val="20"/>
          <w:lang w:val="en-GB"/>
        </w:rPr>
        <w:t>investment fund shares</w:t>
      </w:r>
      <w:r w:rsidRPr="00A9040E">
        <w:rPr>
          <w:rFonts w:ascii="Arial" w:hAnsi="Arial" w:cs="Arial"/>
          <w:sz w:val="20"/>
          <w:szCs w:val="20"/>
          <w:lang w:val="en-GB"/>
        </w:rPr>
        <w:t xml:space="preserve"> issued were produced as printed (physical) securities, a total sectoral breakdown of ownership as at the end of the reference month (columns (c) to (n)) is required.</w:t>
      </w:r>
    </w:p>
    <w:p w14:paraId="001757C2" w14:textId="3F722647" w:rsidR="005A5005" w:rsidRPr="00A9040E" w:rsidRDefault="005A5005" w:rsidP="005A5005">
      <w:pPr>
        <w:jc w:val="both"/>
        <w:rPr>
          <w:rFonts w:ascii="Arial" w:hAnsi="Arial" w:cs="Arial"/>
          <w:sz w:val="20"/>
          <w:szCs w:val="20"/>
          <w:lang w:val="en-GB"/>
        </w:rPr>
      </w:pPr>
      <w:r w:rsidRPr="00A9040E">
        <w:rPr>
          <w:rFonts w:ascii="Arial" w:hAnsi="Arial" w:cs="Arial"/>
          <w:sz w:val="20"/>
          <w:szCs w:val="20"/>
          <w:lang w:val="en-GB"/>
        </w:rPr>
        <w:t xml:space="preserve">For new venture capital and private equity funds or the issue of a new series of </w:t>
      </w:r>
      <w:r w:rsidR="00C81D16">
        <w:rPr>
          <w:rFonts w:ascii="Arial" w:hAnsi="Arial" w:cs="Arial"/>
          <w:sz w:val="20"/>
          <w:szCs w:val="20"/>
          <w:lang w:val="en-GB"/>
        </w:rPr>
        <w:t xml:space="preserve">investment </w:t>
      </w:r>
      <w:r w:rsidRPr="00A9040E">
        <w:rPr>
          <w:rFonts w:ascii="Arial" w:hAnsi="Arial" w:cs="Arial"/>
          <w:sz w:val="20"/>
          <w:szCs w:val="20"/>
          <w:lang w:val="en-GB"/>
        </w:rPr>
        <w:t xml:space="preserve">fund </w:t>
      </w:r>
      <w:r w:rsidR="00C81D16">
        <w:rPr>
          <w:rFonts w:ascii="Arial" w:hAnsi="Arial" w:cs="Arial"/>
          <w:sz w:val="20"/>
          <w:szCs w:val="20"/>
          <w:lang w:val="en-GB"/>
        </w:rPr>
        <w:t>shares</w:t>
      </w:r>
      <w:r w:rsidRPr="00A9040E">
        <w:rPr>
          <w:rFonts w:ascii="Arial" w:hAnsi="Arial" w:cs="Arial"/>
          <w:sz w:val="20"/>
          <w:szCs w:val="20"/>
          <w:lang w:val="en-GB"/>
        </w:rPr>
        <w:t>, a total sectoral breakdown of ownership (columns (c) to (n)) must be provided for the first reference month reported, irrespective of the method of production.</w:t>
      </w:r>
    </w:p>
    <w:p w14:paraId="1A8E6839" w14:textId="77777777" w:rsidR="005A5005" w:rsidRPr="00A9040E" w:rsidRDefault="005A5005" w:rsidP="005A5005">
      <w:pPr>
        <w:jc w:val="both"/>
        <w:rPr>
          <w:rFonts w:ascii="Arial" w:hAnsi="Arial" w:cs="Arial"/>
          <w:sz w:val="20"/>
          <w:szCs w:val="20"/>
          <w:lang w:val="en-GB"/>
        </w:rPr>
      </w:pPr>
    </w:p>
    <w:p w14:paraId="644115C4" w14:textId="77777777" w:rsidR="005A5005" w:rsidRPr="00A9040E" w:rsidRDefault="005A5005" w:rsidP="005A5005">
      <w:pPr>
        <w:jc w:val="both"/>
        <w:rPr>
          <w:rFonts w:ascii="Arial" w:hAnsi="Arial" w:cs="Arial"/>
          <w:sz w:val="20"/>
          <w:szCs w:val="20"/>
          <w:lang w:val="en-GB"/>
        </w:rPr>
      </w:pPr>
    </w:p>
    <w:p w14:paraId="2FECFD81" w14:textId="19335287" w:rsidR="005A5005" w:rsidRPr="00A9040E" w:rsidRDefault="005A5005" w:rsidP="005A5005">
      <w:pPr>
        <w:jc w:val="both"/>
        <w:rPr>
          <w:rFonts w:ascii="Arial" w:hAnsi="Arial" w:cs="Arial"/>
          <w:b/>
          <w:bCs/>
          <w:sz w:val="20"/>
          <w:szCs w:val="20"/>
          <w:lang w:val="en-GB"/>
        </w:rPr>
      </w:pPr>
      <w:r w:rsidRPr="00A9040E">
        <w:rPr>
          <w:rFonts w:ascii="Arial" w:hAnsi="Arial" w:cs="Arial"/>
          <w:b/>
          <w:bCs/>
          <w:sz w:val="20"/>
          <w:szCs w:val="20"/>
          <w:lang w:val="en-GB"/>
        </w:rPr>
        <w:t xml:space="preserve">Table 08A: </w:t>
      </w:r>
      <w:r w:rsidR="0070480A">
        <w:rPr>
          <w:rFonts w:ascii="Arial" w:hAnsi="Arial" w:cs="Arial"/>
          <w:b/>
          <w:bCs/>
          <w:sz w:val="20"/>
          <w:szCs w:val="20"/>
          <w:lang w:val="en-GB"/>
        </w:rPr>
        <w:t>I</w:t>
      </w:r>
      <w:r w:rsidR="0070480A" w:rsidRPr="0070480A">
        <w:rPr>
          <w:rFonts w:ascii="Arial" w:hAnsi="Arial" w:cs="Arial"/>
          <w:b/>
          <w:bCs/>
          <w:sz w:val="20"/>
          <w:szCs w:val="20"/>
          <w:lang w:val="en-GB"/>
        </w:rPr>
        <w:t>nvestment fund shares/units issued in printed (physical) form by shareholders</w:t>
      </w:r>
      <w:r w:rsidR="0070480A" w:rsidRPr="0070480A" w:rsidDel="0070480A">
        <w:rPr>
          <w:rFonts w:ascii="Arial" w:hAnsi="Arial" w:cs="Arial"/>
          <w:b/>
          <w:bCs/>
          <w:sz w:val="20"/>
          <w:szCs w:val="20"/>
          <w:lang w:val="en-GB"/>
        </w:rPr>
        <w:t xml:space="preserve"> </w:t>
      </w:r>
    </w:p>
    <w:p w14:paraId="31C60472" w14:textId="77777777" w:rsidR="005A5005" w:rsidRPr="00A9040E" w:rsidRDefault="005A5005" w:rsidP="005A5005">
      <w:pPr>
        <w:jc w:val="both"/>
        <w:rPr>
          <w:rFonts w:ascii="Arial" w:hAnsi="Arial" w:cs="Arial"/>
          <w:b/>
          <w:bCs/>
          <w:sz w:val="20"/>
          <w:szCs w:val="20"/>
          <w:lang w:val="en-GB"/>
        </w:rPr>
      </w:pPr>
    </w:p>
    <w:p w14:paraId="14A5674D" w14:textId="371D9703" w:rsidR="005A5005" w:rsidRPr="00A9040E" w:rsidRDefault="005A5005" w:rsidP="005A5005">
      <w:pPr>
        <w:jc w:val="both"/>
        <w:rPr>
          <w:rFonts w:ascii="Arial" w:hAnsi="Arial" w:cs="Arial"/>
          <w:sz w:val="20"/>
          <w:szCs w:val="20"/>
          <w:lang w:val="en-GB"/>
        </w:rPr>
      </w:pPr>
      <w:r w:rsidRPr="00A9040E">
        <w:rPr>
          <w:rFonts w:ascii="Arial" w:hAnsi="Arial" w:cs="Arial"/>
          <w:sz w:val="20"/>
          <w:szCs w:val="20"/>
          <w:lang w:val="en-GB"/>
        </w:rPr>
        <w:t xml:space="preserve">This table must provide a breakdown of printed </w:t>
      </w:r>
      <w:r w:rsidR="00A15154">
        <w:rPr>
          <w:rFonts w:ascii="Arial" w:hAnsi="Arial" w:cs="Arial"/>
          <w:sz w:val="20"/>
          <w:szCs w:val="20"/>
          <w:lang w:val="en-GB"/>
        </w:rPr>
        <w:t xml:space="preserve">investment </w:t>
      </w:r>
      <w:r w:rsidRPr="00A9040E">
        <w:rPr>
          <w:rFonts w:ascii="Arial" w:hAnsi="Arial" w:cs="Arial"/>
          <w:sz w:val="20"/>
          <w:szCs w:val="20"/>
          <w:lang w:val="en-GB"/>
        </w:rPr>
        <w:t xml:space="preserve">fund </w:t>
      </w:r>
      <w:r w:rsidR="00A15154">
        <w:rPr>
          <w:rFonts w:ascii="Arial" w:hAnsi="Arial" w:cs="Arial"/>
          <w:sz w:val="20"/>
          <w:szCs w:val="20"/>
          <w:lang w:val="en-GB"/>
        </w:rPr>
        <w:t>shares</w:t>
      </w:r>
      <w:r w:rsidRPr="00A9040E">
        <w:rPr>
          <w:rFonts w:ascii="Arial" w:hAnsi="Arial" w:cs="Arial"/>
          <w:sz w:val="20"/>
          <w:szCs w:val="20"/>
          <w:lang w:val="en-GB"/>
        </w:rPr>
        <w:t xml:space="preserve"> issued by the investment fund, </w:t>
      </w:r>
      <w:proofErr w:type="gramStart"/>
      <w:r w:rsidRPr="00A9040E">
        <w:rPr>
          <w:rFonts w:ascii="Arial" w:hAnsi="Arial" w:cs="Arial"/>
          <w:sz w:val="20"/>
          <w:szCs w:val="20"/>
          <w:lang w:val="en-GB"/>
        </w:rPr>
        <w:t>taken into account</w:t>
      </w:r>
      <w:proofErr w:type="gramEnd"/>
      <w:r w:rsidRPr="00A9040E">
        <w:rPr>
          <w:rFonts w:ascii="Arial" w:hAnsi="Arial" w:cs="Arial"/>
          <w:sz w:val="20"/>
          <w:szCs w:val="20"/>
          <w:lang w:val="en-GB"/>
        </w:rPr>
        <w:t xml:space="preserve"> for the calculation of the month-end net asset value, by </w:t>
      </w:r>
      <w:r w:rsidR="00D6790B" w:rsidRPr="00A4529F">
        <w:rPr>
          <w:rFonts w:ascii="Arial" w:hAnsi="Arial" w:cs="Arial"/>
          <w:sz w:val="20"/>
          <w:szCs w:val="20"/>
          <w:lang w:val="en-GB"/>
        </w:rPr>
        <w:t>shareholder</w:t>
      </w:r>
      <w:r w:rsidR="00D6790B" w:rsidRPr="0070480A" w:rsidDel="0070480A">
        <w:rPr>
          <w:rFonts w:ascii="Arial" w:hAnsi="Arial" w:cs="Arial"/>
          <w:b/>
          <w:bCs/>
          <w:sz w:val="20"/>
          <w:szCs w:val="20"/>
          <w:lang w:val="en-GB"/>
        </w:rPr>
        <w:t xml:space="preserve"> </w:t>
      </w:r>
      <w:r w:rsidRPr="00A9040E">
        <w:rPr>
          <w:rFonts w:ascii="Arial" w:hAnsi="Arial" w:cs="Arial"/>
          <w:sz w:val="20"/>
          <w:szCs w:val="20"/>
          <w:lang w:val="en-GB"/>
        </w:rPr>
        <w:t xml:space="preserve">and by </w:t>
      </w:r>
      <w:proofErr w:type="spellStart"/>
      <w:r w:rsidRPr="00A9040E">
        <w:rPr>
          <w:rFonts w:ascii="Arial" w:hAnsi="Arial" w:cs="Arial"/>
          <w:sz w:val="20"/>
          <w:szCs w:val="20"/>
          <w:lang w:val="en-GB"/>
        </w:rPr>
        <w:t>ISIN</w:t>
      </w:r>
      <w:proofErr w:type="spellEnd"/>
      <w:r w:rsidRPr="00A9040E">
        <w:rPr>
          <w:rFonts w:ascii="Arial" w:hAnsi="Arial" w:cs="Arial"/>
          <w:sz w:val="20"/>
          <w:szCs w:val="20"/>
          <w:lang w:val="en-GB"/>
        </w:rPr>
        <w:t xml:space="preserve"> code.</w:t>
      </w:r>
    </w:p>
    <w:p w14:paraId="2878BF4E" w14:textId="77777777" w:rsidR="005A5005" w:rsidRPr="00A9040E" w:rsidRDefault="005A5005" w:rsidP="005A5005">
      <w:pPr>
        <w:jc w:val="both"/>
        <w:rPr>
          <w:rFonts w:ascii="Arial" w:hAnsi="Arial" w:cs="Arial"/>
          <w:sz w:val="20"/>
          <w:szCs w:val="20"/>
          <w:lang w:val="en-GB"/>
        </w:rPr>
      </w:pPr>
    </w:p>
    <w:p w14:paraId="3B4FCE01" w14:textId="0537186C" w:rsidR="005A5005"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Instructions for completing the columns in the table</w:t>
      </w:r>
    </w:p>
    <w:p w14:paraId="7F9EDED1" w14:textId="77777777" w:rsidR="005A5005" w:rsidRPr="00A9040E" w:rsidRDefault="005A5005" w:rsidP="005A5005">
      <w:pPr>
        <w:jc w:val="both"/>
        <w:rPr>
          <w:rFonts w:ascii="Arial" w:hAnsi="Arial" w:cs="Arial"/>
          <w:bCs/>
          <w:i/>
          <w:iCs/>
          <w:sz w:val="20"/>
          <w:szCs w:val="20"/>
          <w:lang w:val="en-GB"/>
        </w:rPr>
      </w:pPr>
    </w:p>
    <w:p w14:paraId="0CD6EBB2" w14:textId="2DB0A1E8" w:rsidR="005A5005" w:rsidRPr="00A9040E" w:rsidRDefault="005A5005" w:rsidP="005A5005">
      <w:pPr>
        <w:jc w:val="both"/>
        <w:rPr>
          <w:rFonts w:ascii="Arial" w:hAnsi="Arial" w:cs="Arial"/>
          <w:bCs/>
          <w:i/>
          <w:iCs/>
          <w:sz w:val="20"/>
          <w:szCs w:val="20"/>
          <w:lang w:val="en-GB"/>
        </w:rPr>
      </w:pPr>
      <w:r w:rsidRPr="00A9040E">
        <w:rPr>
          <w:rFonts w:ascii="Arial" w:hAnsi="Arial" w:cs="Arial"/>
          <w:i/>
          <w:iCs/>
          <w:sz w:val="20"/>
          <w:szCs w:val="20"/>
          <w:lang w:val="en-GB"/>
        </w:rPr>
        <w:t xml:space="preserve">(b) </w:t>
      </w:r>
      <w:r w:rsidR="0070480A" w:rsidRPr="0070480A">
        <w:rPr>
          <w:rFonts w:ascii="Arial" w:hAnsi="Arial" w:cs="Arial"/>
          <w:i/>
          <w:iCs/>
          <w:sz w:val="20"/>
          <w:szCs w:val="20"/>
          <w:lang w:val="en-GB"/>
        </w:rPr>
        <w:t xml:space="preserve">Shareholder's </w:t>
      </w:r>
      <w:r w:rsidRPr="00A9040E">
        <w:rPr>
          <w:rFonts w:ascii="Arial" w:hAnsi="Arial" w:cs="Arial"/>
          <w:i/>
          <w:iCs/>
          <w:sz w:val="20"/>
          <w:szCs w:val="20"/>
          <w:lang w:val="en-GB"/>
        </w:rPr>
        <w:t xml:space="preserve">name </w:t>
      </w:r>
    </w:p>
    <w:p w14:paraId="2C1CB134" w14:textId="6C3FFD5F" w:rsidR="005A5005"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 xml:space="preserve">The official name of the </w:t>
      </w:r>
      <w:r w:rsidR="00D6790B" w:rsidRPr="00345506">
        <w:rPr>
          <w:rFonts w:ascii="Arial" w:hAnsi="Arial" w:cs="Arial"/>
          <w:sz w:val="20"/>
          <w:szCs w:val="20"/>
          <w:lang w:val="en-GB"/>
        </w:rPr>
        <w:t>shareholder</w:t>
      </w:r>
      <w:r w:rsidRPr="00A9040E">
        <w:rPr>
          <w:rFonts w:ascii="Arial" w:hAnsi="Arial" w:cs="Arial"/>
          <w:sz w:val="20"/>
          <w:szCs w:val="20"/>
          <w:lang w:val="en-GB"/>
        </w:rPr>
        <w:t>. For natural persons, this data is not required.</w:t>
      </w:r>
    </w:p>
    <w:p w14:paraId="63C6F1CD" w14:textId="77777777" w:rsidR="005A5005" w:rsidRPr="00A9040E" w:rsidRDefault="005A5005" w:rsidP="005A5005">
      <w:pPr>
        <w:jc w:val="both"/>
        <w:rPr>
          <w:rFonts w:ascii="Arial" w:hAnsi="Arial" w:cs="Arial"/>
          <w:bCs/>
          <w:sz w:val="20"/>
          <w:szCs w:val="20"/>
          <w:lang w:val="en-GB"/>
        </w:rPr>
      </w:pPr>
    </w:p>
    <w:p w14:paraId="62374479" w14:textId="6DE81946" w:rsidR="005A5005" w:rsidRPr="00A9040E" w:rsidRDefault="005A5005" w:rsidP="005A5005">
      <w:pPr>
        <w:jc w:val="both"/>
        <w:rPr>
          <w:rFonts w:ascii="Arial" w:hAnsi="Arial" w:cs="Arial"/>
          <w:bCs/>
          <w:i/>
          <w:iCs/>
          <w:sz w:val="20"/>
          <w:szCs w:val="20"/>
          <w:lang w:val="en-GB"/>
        </w:rPr>
      </w:pPr>
      <w:r w:rsidRPr="00A9040E">
        <w:rPr>
          <w:rFonts w:ascii="Arial" w:hAnsi="Arial" w:cs="Arial"/>
          <w:i/>
          <w:iCs/>
          <w:sz w:val="20"/>
          <w:szCs w:val="20"/>
          <w:lang w:val="en-GB"/>
        </w:rPr>
        <w:t xml:space="preserve">(c) </w:t>
      </w:r>
      <w:r w:rsidR="0070480A" w:rsidRPr="0070480A">
        <w:rPr>
          <w:rFonts w:ascii="Arial" w:hAnsi="Arial" w:cs="Arial"/>
          <w:i/>
          <w:iCs/>
          <w:sz w:val="20"/>
          <w:szCs w:val="20"/>
          <w:lang w:val="en-GB"/>
        </w:rPr>
        <w:t>Shareholder's</w:t>
      </w:r>
      <w:r w:rsidR="0070480A" w:rsidRPr="0070480A" w:rsidDel="0070480A">
        <w:rPr>
          <w:rFonts w:ascii="Arial" w:hAnsi="Arial" w:cs="Arial"/>
          <w:i/>
          <w:iCs/>
          <w:sz w:val="20"/>
          <w:szCs w:val="20"/>
          <w:lang w:val="en-GB"/>
        </w:rPr>
        <w:t xml:space="preserve"> </w:t>
      </w:r>
      <w:r w:rsidRPr="00A9040E">
        <w:rPr>
          <w:rFonts w:ascii="Arial" w:hAnsi="Arial" w:cs="Arial"/>
          <w:i/>
          <w:iCs/>
          <w:sz w:val="20"/>
          <w:szCs w:val="20"/>
          <w:lang w:val="en-GB"/>
        </w:rPr>
        <w:t>registration number</w:t>
      </w:r>
    </w:p>
    <w:p w14:paraId="7D4AD196" w14:textId="77777777" w:rsidR="005A5005"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For resident business entities, their registration number (the first 8 digits of the tax number or the standard statistical number) must be provided.</w:t>
      </w:r>
    </w:p>
    <w:p w14:paraId="3A575C75" w14:textId="77777777" w:rsidR="005A5005"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For non-resident clients, the technical code 00000001, and for natural persons (retail clients), the technical code 00000004 shall be indicated.</w:t>
      </w:r>
    </w:p>
    <w:p w14:paraId="4482BCCF" w14:textId="77777777" w:rsidR="005A5005" w:rsidRPr="00A9040E" w:rsidRDefault="005A5005" w:rsidP="005A5005">
      <w:pPr>
        <w:jc w:val="both"/>
        <w:rPr>
          <w:rFonts w:ascii="Arial" w:hAnsi="Arial" w:cs="Arial"/>
          <w:bCs/>
          <w:sz w:val="20"/>
          <w:szCs w:val="20"/>
          <w:lang w:val="en-GB"/>
        </w:rPr>
      </w:pPr>
    </w:p>
    <w:p w14:paraId="669235E7" w14:textId="77777777" w:rsidR="005A5005" w:rsidRPr="00A9040E" w:rsidRDefault="005A5005" w:rsidP="005A5005">
      <w:pPr>
        <w:jc w:val="both"/>
        <w:rPr>
          <w:rFonts w:ascii="Arial" w:hAnsi="Arial" w:cs="Arial"/>
          <w:bCs/>
          <w:sz w:val="20"/>
          <w:szCs w:val="20"/>
          <w:lang w:val="en-GB"/>
        </w:rPr>
      </w:pPr>
      <w:r w:rsidRPr="00A9040E">
        <w:rPr>
          <w:rFonts w:ascii="Arial" w:hAnsi="Arial" w:cs="Arial"/>
          <w:i/>
          <w:iCs/>
          <w:sz w:val="20"/>
          <w:szCs w:val="20"/>
          <w:lang w:val="en-GB"/>
        </w:rPr>
        <w:t>(d) Sector code</w:t>
      </w:r>
    </w:p>
    <w:p w14:paraId="122ABD8E" w14:textId="77777777" w:rsidR="005A5005"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Applicable sector codes:</w:t>
      </w:r>
    </w:p>
    <w:tbl>
      <w:tblPr>
        <w:tblW w:w="9255" w:type="dxa"/>
        <w:tblCellMar>
          <w:left w:w="70" w:type="dxa"/>
          <w:right w:w="70" w:type="dxa"/>
        </w:tblCellMar>
        <w:tblLook w:val="04A0" w:firstRow="1" w:lastRow="0" w:firstColumn="1" w:lastColumn="0" w:noHBand="0" w:noVBand="1"/>
      </w:tblPr>
      <w:tblGrid>
        <w:gridCol w:w="1408"/>
        <w:gridCol w:w="7847"/>
      </w:tblGrid>
      <w:tr w:rsidR="005A5005" w:rsidRPr="00A9040E" w14:paraId="4454745E" w14:textId="77777777" w:rsidTr="00E94A11">
        <w:trPr>
          <w:trHeight w:val="280"/>
        </w:trPr>
        <w:tc>
          <w:tcPr>
            <w:tcW w:w="1408"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0CB6B3E0" w14:textId="77777777" w:rsidR="005A5005" w:rsidRPr="00A9040E" w:rsidRDefault="005A5005" w:rsidP="005A5005">
            <w:pPr>
              <w:jc w:val="both"/>
              <w:rPr>
                <w:rFonts w:ascii="Arial" w:hAnsi="Arial" w:cs="Arial"/>
                <w:b/>
                <w:bCs/>
                <w:color w:val="000000"/>
                <w:sz w:val="20"/>
                <w:szCs w:val="20"/>
                <w:lang w:val="en-GB"/>
              </w:rPr>
            </w:pPr>
            <w:r w:rsidRPr="00A9040E">
              <w:rPr>
                <w:rFonts w:ascii="Arial" w:hAnsi="Arial" w:cs="Arial"/>
                <w:b/>
                <w:bCs/>
                <w:color w:val="000000"/>
                <w:sz w:val="20"/>
                <w:szCs w:val="20"/>
                <w:lang w:val="en-GB"/>
              </w:rPr>
              <w:t>Sector code</w:t>
            </w:r>
          </w:p>
        </w:tc>
        <w:tc>
          <w:tcPr>
            <w:tcW w:w="7847" w:type="dxa"/>
            <w:tcBorders>
              <w:top w:val="single" w:sz="8" w:space="0" w:color="auto"/>
              <w:left w:val="nil"/>
              <w:bottom w:val="single" w:sz="4" w:space="0" w:color="auto"/>
              <w:right w:val="single" w:sz="8" w:space="0" w:color="auto"/>
            </w:tcBorders>
            <w:shd w:val="clear" w:color="000000" w:fill="D9D9D9"/>
            <w:vAlign w:val="center"/>
            <w:hideMark/>
          </w:tcPr>
          <w:p w14:paraId="581F5032" w14:textId="77777777" w:rsidR="005A5005" w:rsidRPr="00A9040E" w:rsidRDefault="005A5005" w:rsidP="005A5005">
            <w:pPr>
              <w:jc w:val="both"/>
              <w:rPr>
                <w:rFonts w:ascii="Arial" w:hAnsi="Arial" w:cs="Arial"/>
                <w:b/>
                <w:bCs/>
                <w:color w:val="000000"/>
                <w:sz w:val="20"/>
                <w:szCs w:val="20"/>
                <w:lang w:val="en-GB"/>
              </w:rPr>
            </w:pPr>
            <w:r w:rsidRPr="00A9040E">
              <w:rPr>
                <w:rFonts w:ascii="Arial" w:hAnsi="Arial" w:cs="Arial"/>
                <w:b/>
                <w:bCs/>
                <w:color w:val="000000"/>
                <w:sz w:val="20"/>
                <w:szCs w:val="20"/>
                <w:lang w:val="en-GB"/>
              </w:rPr>
              <w:t>Description</w:t>
            </w:r>
          </w:p>
        </w:tc>
      </w:tr>
      <w:tr w:rsidR="005A5005" w:rsidRPr="00A9040E" w14:paraId="0216BD3B"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77010AB1"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A</w:t>
            </w:r>
          </w:p>
        </w:tc>
        <w:tc>
          <w:tcPr>
            <w:tcW w:w="7847" w:type="dxa"/>
            <w:tcBorders>
              <w:top w:val="nil"/>
              <w:left w:val="nil"/>
              <w:bottom w:val="single" w:sz="4" w:space="0" w:color="auto"/>
              <w:right w:val="single" w:sz="8" w:space="0" w:color="auto"/>
            </w:tcBorders>
            <w:shd w:val="clear" w:color="auto" w:fill="auto"/>
            <w:noWrap/>
            <w:vAlign w:val="center"/>
            <w:hideMark/>
          </w:tcPr>
          <w:p w14:paraId="7E04329D"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Non-financial corporations</w:t>
            </w:r>
          </w:p>
        </w:tc>
      </w:tr>
      <w:tr w:rsidR="005A5005" w:rsidRPr="00A9040E" w14:paraId="0A55FB22"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3D662E37"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B</w:t>
            </w:r>
          </w:p>
        </w:tc>
        <w:tc>
          <w:tcPr>
            <w:tcW w:w="7847" w:type="dxa"/>
            <w:tcBorders>
              <w:top w:val="nil"/>
              <w:left w:val="nil"/>
              <w:bottom w:val="single" w:sz="4" w:space="0" w:color="auto"/>
              <w:right w:val="single" w:sz="8" w:space="0" w:color="auto"/>
            </w:tcBorders>
            <w:shd w:val="clear" w:color="auto" w:fill="auto"/>
            <w:noWrap/>
            <w:vAlign w:val="center"/>
            <w:hideMark/>
          </w:tcPr>
          <w:p w14:paraId="1407CD27"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Central Bank</w:t>
            </w:r>
          </w:p>
        </w:tc>
      </w:tr>
      <w:tr w:rsidR="005A5005" w:rsidRPr="00A9040E" w14:paraId="2A9F7113"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1F8FF00A"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C</w:t>
            </w:r>
          </w:p>
        </w:tc>
        <w:tc>
          <w:tcPr>
            <w:tcW w:w="7847" w:type="dxa"/>
            <w:tcBorders>
              <w:top w:val="nil"/>
              <w:left w:val="nil"/>
              <w:bottom w:val="single" w:sz="4" w:space="0" w:color="auto"/>
              <w:right w:val="single" w:sz="8" w:space="0" w:color="auto"/>
            </w:tcBorders>
            <w:shd w:val="clear" w:color="auto" w:fill="auto"/>
            <w:noWrap/>
            <w:vAlign w:val="center"/>
            <w:hideMark/>
          </w:tcPr>
          <w:p w14:paraId="6FF87B4F"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Other monetary financial institutions (credit institutions and money market funds)</w:t>
            </w:r>
          </w:p>
        </w:tc>
      </w:tr>
      <w:tr w:rsidR="005A5005" w:rsidRPr="00A9040E" w14:paraId="56B3A2A2"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41C1A49E"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D</w:t>
            </w:r>
          </w:p>
        </w:tc>
        <w:tc>
          <w:tcPr>
            <w:tcW w:w="7847" w:type="dxa"/>
            <w:tcBorders>
              <w:top w:val="nil"/>
              <w:left w:val="nil"/>
              <w:bottom w:val="single" w:sz="4" w:space="0" w:color="auto"/>
              <w:right w:val="single" w:sz="8" w:space="0" w:color="auto"/>
            </w:tcBorders>
            <w:shd w:val="clear" w:color="auto" w:fill="auto"/>
            <w:noWrap/>
            <w:vAlign w:val="center"/>
            <w:hideMark/>
          </w:tcPr>
          <w:p w14:paraId="3CD51C83"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Other financial intermediaries (including captive financial institutions)</w:t>
            </w:r>
          </w:p>
        </w:tc>
      </w:tr>
      <w:tr w:rsidR="005A5005" w:rsidRPr="00A9040E" w14:paraId="371363C6"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447300E9"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E</w:t>
            </w:r>
          </w:p>
        </w:tc>
        <w:tc>
          <w:tcPr>
            <w:tcW w:w="7847" w:type="dxa"/>
            <w:tcBorders>
              <w:top w:val="nil"/>
              <w:left w:val="nil"/>
              <w:bottom w:val="single" w:sz="4" w:space="0" w:color="auto"/>
              <w:right w:val="single" w:sz="8" w:space="0" w:color="auto"/>
            </w:tcBorders>
            <w:shd w:val="clear" w:color="auto" w:fill="auto"/>
            <w:noWrap/>
            <w:vAlign w:val="center"/>
            <w:hideMark/>
          </w:tcPr>
          <w:p w14:paraId="0AF6BF3E" w14:textId="7C1E84B1" w:rsidR="005A5005" w:rsidRPr="00A9040E" w:rsidRDefault="00A15154" w:rsidP="005A5005">
            <w:pPr>
              <w:jc w:val="both"/>
              <w:rPr>
                <w:rFonts w:ascii="Arial" w:hAnsi="Arial" w:cs="Arial"/>
                <w:color w:val="000000"/>
                <w:sz w:val="20"/>
                <w:szCs w:val="20"/>
                <w:lang w:val="en-GB"/>
              </w:rPr>
            </w:pPr>
            <w:r w:rsidRPr="00A15154">
              <w:rPr>
                <w:rFonts w:ascii="Arial" w:hAnsi="Arial" w:cs="Arial"/>
                <w:color w:val="000000"/>
                <w:sz w:val="20"/>
                <w:szCs w:val="20"/>
                <w:lang w:val="en-GB"/>
              </w:rPr>
              <w:t>Auxiliary financial service providers</w:t>
            </w:r>
          </w:p>
        </w:tc>
      </w:tr>
      <w:tr w:rsidR="005A5005" w:rsidRPr="00A9040E" w14:paraId="7A5DB840"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7DE769E2"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F</w:t>
            </w:r>
          </w:p>
        </w:tc>
        <w:tc>
          <w:tcPr>
            <w:tcW w:w="7847" w:type="dxa"/>
            <w:tcBorders>
              <w:top w:val="nil"/>
              <w:left w:val="nil"/>
              <w:bottom w:val="single" w:sz="4" w:space="0" w:color="auto"/>
              <w:right w:val="single" w:sz="8" w:space="0" w:color="auto"/>
            </w:tcBorders>
            <w:shd w:val="clear" w:color="auto" w:fill="auto"/>
            <w:noWrap/>
            <w:vAlign w:val="center"/>
            <w:hideMark/>
          </w:tcPr>
          <w:p w14:paraId="31D603D4" w14:textId="09BB1324"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Insurance companies,</w:t>
            </w:r>
            <w:r w:rsidR="00A15154">
              <w:rPr>
                <w:rFonts w:ascii="Arial" w:hAnsi="Arial" w:cs="Arial"/>
                <w:color w:val="000000"/>
                <w:sz w:val="20"/>
                <w:szCs w:val="20"/>
                <w:lang w:val="en-GB"/>
              </w:rPr>
              <w:t xml:space="preserve"> pension</w:t>
            </w:r>
            <w:r w:rsidRPr="00A9040E">
              <w:rPr>
                <w:rFonts w:ascii="Arial" w:hAnsi="Arial" w:cs="Arial"/>
                <w:color w:val="000000"/>
                <w:sz w:val="20"/>
                <w:szCs w:val="20"/>
                <w:lang w:val="en-GB"/>
              </w:rPr>
              <w:t xml:space="preserve"> funds</w:t>
            </w:r>
          </w:p>
        </w:tc>
      </w:tr>
      <w:tr w:rsidR="005A5005" w:rsidRPr="00A9040E" w14:paraId="0125A730"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78726017"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G</w:t>
            </w:r>
          </w:p>
        </w:tc>
        <w:tc>
          <w:tcPr>
            <w:tcW w:w="7847" w:type="dxa"/>
            <w:tcBorders>
              <w:top w:val="nil"/>
              <w:left w:val="nil"/>
              <w:bottom w:val="single" w:sz="4" w:space="0" w:color="auto"/>
              <w:right w:val="single" w:sz="8" w:space="0" w:color="auto"/>
            </w:tcBorders>
            <w:shd w:val="clear" w:color="auto" w:fill="auto"/>
            <w:noWrap/>
            <w:vAlign w:val="center"/>
            <w:hideMark/>
          </w:tcPr>
          <w:p w14:paraId="56DD4179"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Central government</w:t>
            </w:r>
          </w:p>
        </w:tc>
      </w:tr>
      <w:tr w:rsidR="005A5005" w:rsidRPr="00A9040E" w14:paraId="34A8CA05"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1C8B82F4"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H</w:t>
            </w:r>
          </w:p>
        </w:tc>
        <w:tc>
          <w:tcPr>
            <w:tcW w:w="7847" w:type="dxa"/>
            <w:tcBorders>
              <w:top w:val="nil"/>
              <w:left w:val="nil"/>
              <w:bottom w:val="single" w:sz="4" w:space="0" w:color="auto"/>
              <w:right w:val="single" w:sz="8" w:space="0" w:color="auto"/>
            </w:tcBorders>
            <w:shd w:val="clear" w:color="auto" w:fill="auto"/>
            <w:noWrap/>
            <w:vAlign w:val="center"/>
            <w:hideMark/>
          </w:tcPr>
          <w:p w14:paraId="2F2B8C0E"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Local governments</w:t>
            </w:r>
          </w:p>
        </w:tc>
      </w:tr>
      <w:tr w:rsidR="005A5005" w:rsidRPr="00A9040E" w14:paraId="5072E8E9"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4A5AE43D"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I</w:t>
            </w:r>
          </w:p>
        </w:tc>
        <w:tc>
          <w:tcPr>
            <w:tcW w:w="7847" w:type="dxa"/>
            <w:tcBorders>
              <w:top w:val="nil"/>
              <w:left w:val="nil"/>
              <w:bottom w:val="single" w:sz="4" w:space="0" w:color="auto"/>
              <w:right w:val="single" w:sz="8" w:space="0" w:color="auto"/>
            </w:tcBorders>
            <w:shd w:val="clear" w:color="auto" w:fill="auto"/>
            <w:noWrap/>
            <w:vAlign w:val="center"/>
          </w:tcPr>
          <w:p w14:paraId="1BF2E61F"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Social security funds</w:t>
            </w:r>
          </w:p>
        </w:tc>
      </w:tr>
      <w:tr w:rsidR="005A5005" w:rsidRPr="00A9040E" w14:paraId="161B7B2D"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35E0E94"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J</w:t>
            </w:r>
          </w:p>
        </w:tc>
        <w:tc>
          <w:tcPr>
            <w:tcW w:w="7847" w:type="dxa"/>
            <w:tcBorders>
              <w:top w:val="nil"/>
              <w:left w:val="nil"/>
              <w:bottom w:val="single" w:sz="4" w:space="0" w:color="auto"/>
              <w:right w:val="single" w:sz="8" w:space="0" w:color="auto"/>
            </w:tcBorders>
            <w:shd w:val="clear" w:color="auto" w:fill="auto"/>
            <w:noWrap/>
            <w:vAlign w:val="center"/>
          </w:tcPr>
          <w:p w14:paraId="2A623F19"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Households</w:t>
            </w:r>
          </w:p>
        </w:tc>
      </w:tr>
      <w:tr w:rsidR="005A5005" w:rsidRPr="00A9040E" w14:paraId="500FE52E"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37511FB3"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K</w:t>
            </w:r>
          </w:p>
        </w:tc>
        <w:tc>
          <w:tcPr>
            <w:tcW w:w="7847" w:type="dxa"/>
            <w:tcBorders>
              <w:top w:val="nil"/>
              <w:left w:val="nil"/>
              <w:bottom w:val="single" w:sz="4" w:space="0" w:color="auto"/>
              <w:right w:val="single" w:sz="8" w:space="0" w:color="auto"/>
            </w:tcBorders>
            <w:shd w:val="clear" w:color="auto" w:fill="auto"/>
            <w:noWrap/>
            <w:vAlign w:val="center"/>
          </w:tcPr>
          <w:p w14:paraId="3E39F244"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Non-profit institutions serving households</w:t>
            </w:r>
          </w:p>
        </w:tc>
      </w:tr>
      <w:tr w:rsidR="005A5005" w:rsidRPr="00A9040E" w14:paraId="4BFE60BF" w14:textId="77777777" w:rsidTr="00E94A11">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CD804AF"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L</w:t>
            </w:r>
          </w:p>
        </w:tc>
        <w:tc>
          <w:tcPr>
            <w:tcW w:w="7847" w:type="dxa"/>
            <w:tcBorders>
              <w:top w:val="nil"/>
              <w:left w:val="nil"/>
              <w:bottom w:val="single" w:sz="4" w:space="0" w:color="auto"/>
              <w:right w:val="single" w:sz="8" w:space="0" w:color="auto"/>
            </w:tcBorders>
            <w:shd w:val="clear" w:color="auto" w:fill="auto"/>
            <w:noWrap/>
            <w:vAlign w:val="center"/>
            <w:hideMark/>
          </w:tcPr>
          <w:p w14:paraId="5638616C" w14:textId="77777777" w:rsidR="005A5005" w:rsidRPr="00A9040E" w:rsidRDefault="005A5005" w:rsidP="005A5005">
            <w:pPr>
              <w:jc w:val="both"/>
              <w:rPr>
                <w:rFonts w:ascii="Arial" w:hAnsi="Arial" w:cs="Arial"/>
                <w:color w:val="000000"/>
                <w:sz w:val="20"/>
                <w:szCs w:val="20"/>
                <w:lang w:val="en-GB"/>
              </w:rPr>
            </w:pPr>
            <w:r w:rsidRPr="00A9040E">
              <w:rPr>
                <w:rFonts w:ascii="Arial" w:hAnsi="Arial" w:cs="Arial"/>
                <w:color w:val="000000"/>
                <w:sz w:val="20"/>
                <w:szCs w:val="20"/>
                <w:lang w:val="en-GB"/>
              </w:rPr>
              <w:t>Non-residents</w:t>
            </w:r>
          </w:p>
        </w:tc>
      </w:tr>
    </w:tbl>
    <w:p w14:paraId="78D26A88" w14:textId="77777777" w:rsidR="005A5005" w:rsidRPr="00A9040E" w:rsidRDefault="005A5005" w:rsidP="005A5005">
      <w:pPr>
        <w:jc w:val="both"/>
        <w:rPr>
          <w:rFonts w:ascii="Arial" w:hAnsi="Arial" w:cs="Arial"/>
          <w:bCs/>
          <w:sz w:val="20"/>
          <w:szCs w:val="20"/>
          <w:lang w:val="en-GB"/>
        </w:rPr>
      </w:pPr>
    </w:p>
    <w:p w14:paraId="3B4DD9DE" w14:textId="77777777" w:rsidR="005A5005" w:rsidRPr="00A9040E" w:rsidRDefault="005A5005" w:rsidP="005A5005">
      <w:pPr>
        <w:jc w:val="both"/>
        <w:rPr>
          <w:rFonts w:ascii="Arial" w:hAnsi="Arial" w:cs="Arial"/>
          <w:i/>
          <w:iCs/>
          <w:sz w:val="20"/>
          <w:szCs w:val="20"/>
          <w:lang w:val="en-GB"/>
        </w:rPr>
      </w:pPr>
      <w:r w:rsidRPr="00A9040E">
        <w:rPr>
          <w:rFonts w:ascii="Arial" w:hAnsi="Arial" w:cs="Arial"/>
          <w:sz w:val="20"/>
          <w:szCs w:val="20"/>
          <w:lang w:val="en-GB"/>
        </w:rPr>
        <w:t xml:space="preserve">(e) </w:t>
      </w:r>
      <w:r w:rsidRPr="00A9040E">
        <w:rPr>
          <w:rFonts w:ascii="Arial" w:hAnsi="Arial" w:cs="Arial"/>
          <w:i/>
          <w:iCs/>
          <w:sz w:val="20"/>
          <w:szCs w:val="20"/>
          <w:lang w:val="en-GB"/>
        </w:rPr>
        <w:t>Securities (pieces)</w:t>
      </w:r>
    </w:p>
    <w:p w14:paraId="34ABFA3B" w14:textId="39D57AA7" w:rsidR="005A5005" w:rsidRPr="00A9040E" w:rsidRDefault="005A5005" w:rsidP="005A5005">
      <w:pPr>
        <w:jc w:val="both"/>
        <w:rPr>
          <w:rFonts w:ascii="Arial" w:hAnsi="Arial" w:cs="Arial"/>
          <w:sz w:val="20"/>
          <w:szCs w:val="20"/>
          <w:lang w:val="en-GB"/>
        </w:rPr>
      </w:pPr>
      <w:r w:rsidRPr="00A9040E">
        <w:rPr>
          <w:rFonts w:ascii="Arial" w:hAnsi="Arial" w:cs="Arial"/>
          <w:sz w:val="20"/>
          <w:szCs w:val="20"/>
          <w:lang w:val="en-GB"/>
        </w:rPr>
        <w:t xml:space="preserve">The end-of-month volume of securities held by a </w:t>
      </w:r>
      <w:r w:rsidR="0070480A">
        <w:rPr>
          <w:rFonts w:ascii="Arial" w:hAnsi="Arial" w:cs="Arial"/>
          <w:sz w:val="20"/>
          <w:szCs w:val="20"/>
          <w:lang w:val="en-GB"/>
        </w:rPr>
        <w:t>s</w:t>
      </w:r>
      <w:r w:rsidR="0070480A" w:rsidRPr="00A4529F">
        <w:rPr>
          <w:rFonts w:ascii="Arial" w:hAnsi="Arial" w:cs="Arial"/>
          <w:sz w:val="20"/>
          <w:szCs w:val="20"/>
          <w:lang w:val="en-GB"/>
        </w:rPr>
        <w:t>hareholder</w:t>
      </w:r>
      <w:r w:rsidR="0070480A">
        <w:rPr>
          <w:rFonts w:ascii="Arial" w:hAnsi="Arial" w:cs="Arial"/>
          <w:sz w:val="20"/>
          <w:szCs w:val="20"/>
          <w:lang w:val="en-GB"/>
        </w:rPr>
        <w:t xml:space="preserve"> </w:t>
      </w:r>
      <w:r w:rsidRPr="0070480A">
        <w:rPr>
          <w:rFonts w:ascii="Arial" w:hAnsi="Arial" w:cs="Arial"/>
          <w:sz w:val="20"/>
          <w:szCs w:val="20"/>
          <w:lang w:val="en-GB"/>
        </w:rPr>
        <w:t>s</w:t>
      </w:r>
      <w:r w:rsidRPr="00A9040E">
        <w:rPr>
          <w:rFonts w:ascii="Arial" w:hAnsi="Arial" w:cs="Arial"/>
          <w:sz w:val="20"/>
          <w:szCs w:val="20"/>
          <w:lang w:val="en-GB"/>
        </w:rPr>
        <w:t>hould be reported by number of pieces.</w:t>
      </w:r>
    </w:p>
    <w:p w14:paraId="039E3D2F" w14:textId="77777777" w:rsidR="005A5005" w:rsidRPr="00A9040E" w:rsidRDefault="005A5005" w:rsidP="005A5005">
      <w:pPr>
        <w:jc w:val="both"/>
        <w:rPr>
          <w:rFonts w:ascii="Arial" w:hAnsi="Arial" w:cs="Arial"/>
          <w:sz w:val="20"/>
          <w:szCs w:val="20"/>
          <w:lang w:val="en-GB"/>
        </w:rPr>
      </w:pPr>
    </w:p>
    <w:p w14:paraId="330EA019" w14:textId="128AE52F" w:rsidR="001B0961" w:rsidRPr="00A9040E" w:rsidRDefault="001B0961" w:rsidP="009256D9">
      <w:pPr>
        <w:jc w:val="both"/>
        <w:rPr>
          <w:rFonts w:ascii="Arial" w:hAnsi="Arial" w:cs="Arial"/>
          <w:sz w:val="20"/>
          <w:szCs w:val="20"/>
          <w:lang w:val="en-GB"/>
        </w:rPr>
      </w:pPr>
    </w:p>
    <w:p w14:paraId="13ECBEA9" w14:textId="4DCF385A" w:rsidR="0032568F" w:rsidRPr="00A9040E" w:rsidRDefault="0032568F" w:rsidP="005A5005">
      <w:pPr>
        <w:jc w:val="both"/>
        <w:rPr>
          <w:rFonts w:ascii="Arial" w:hAnsi="Arial" w:cs="Arial"/>
          <w:b/>
          <w:sz w:val="20"/>
          <w:szCs w:val="20"/>
          <w:lang w:val="en-GB"/>
        </w:rPr>
      </w:pPr>
      <w:r w:rsidRPr="00A9040E">
        <w:rPr>
          <w:rFonts w:ascii="Arial" w:hAnsi="Arial" w:cs="Arial"/>
          <w:b/>
          <w:bCs/>
          <w:sz w:val="20"/>
          <w:szCs w:val="20"/>
          <w:lang w:val="en-GB"/>
        </w:rPr>
        <w:t xml:space="preserve">Table 09: </w:t>
      </w:r>
      <w:r w:rsidR="00552AA4" w:rsidRPr="00552AA4">
        <w:rPr>
          <w:rFonts w:ascii="Arial" w:hAnsi="Arial" w:cs="Arial"/>
          <w:b/>
          <w:bCs/>
          <w:sz w:val="20"/>
          <w:szCs w:val="20"/>
          <w:lang w:val="en-GB"/>
        </w:rPr>
        <w:t>Other equity</w:t>
      </w:r>
      <w:r w:rsidR="00552AA4" w:rsidRPr="00552AA4" w:rsidDel="00552AA4">
        <w:rPr>
          <w:rFonts w:ascii="Arial" w:hAnsi="Arial" w:cs="Arial"/>
          <w:b/>
          <w:bCs/>
          <w:sz w:val="20"/>
          <w:szCs w:val="20"/>
          <w:lang w:val="en-GB"/>
        </w:rPr>
        <w:t xml:space="preserve"> </w:t>
      </w:r>
    </w:p>
    <w:p w14:paraId="030B5380" w14:textId="77777777" w:rsidR="005A5005" w:rsidRPr="00A9040E" w:rsidRDefault="005A5005" w:rsidP="00D528BE">
      <w:pPr>
        <w:jc w:val="both"/>
        <w:rPr>
          <w:rFonts w:ascii="Arial" w:hAnsi="Arial" w:cs="Arial"/>
          <w:sz w:val="20"/>
          <w:szCs w:val="20"/>
          <w:lang w:val="en-GB"/>
        </w:rPr>
      </w:pPr>
    </w:p>
    <w:p w14:paraId="7C5B0EAA" w14:textId="751537F4" w:rsidR="0032568F"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Each row in this table should contain the aggregate data reported in row 11 of Table 01, broken down by company and issuer.</w:t>
      </w:r>
    </w:p>
    <w:p w14:paraId="08E82D75" w14:textId="6EFD68A3" w:rsidR="005A5005" w:rsidRPr="00A9040E" w:rsidRDefault="0032568F" w:rsidP="005A5005">
      <w:pPr>
        <w:jc w:val="both"/>
        <w:rPr>
          <w:rFonts w:ascii="Arial" w:hAnsi="Arial" w:cs="Arial"/>
          <w:sz w:val="20"/>
          <w:szCs w:val="20"/>
          <w:lang w:val="en-GB"/>
        </w:rPr>
      </w:pPr>
      <w:r w:rsidRPr="00A9040E">
        <w:rPr>
          <w:rFonts w:ascii="Arial" w:hAnsi="Arial" w:cs="Arial"/>
          <w:sz w:val="20"/>
          <w:szCs w:val="20"/>
          <w:lang w:val="en-GB"/>
        </w:rPr>
        <w:lastRenderedPageBreak/>
        <w:t>In the case of real estate funds, the ownership shares (business shares) in consolidated subsidiaries shall be also listed in Table 09</w:t>
      </w:r>
      <w:r w:rsidRPr="00E43D3D">
        <w:rPr>
          <w:rFonts w:ascii="Arial" w:hAnsi="Arial" w:cs="Arial"/>
          <w:sz w:val="20"/>
          <w:szCs w:val="20"/>
          <w:lang w:val="en-GB"/>
        </w:rPr>
        <w:t xml:space="preserve">. </w:t>
      </w:r>
      <w:r w:rsidR="00E43D3D" w:rsidRPr="00A4529F">
        <w:rPr>
          <w:rFonts w:ascii="Arial" w:hAnsi="Arial" w:cs="Arial"/>
          <w:sz w:val="20"/>
          <w:szCs w:val="20"/>
          <w:lang w:val="en"/>
        </w:rPr>
        <w:t xml:space="preserve"> It shall be indicated for these business share</w:t>
      </w:r>
      <w:r w:rsidR="00E43D3D">
        <w:rPr>
          <w:rFonts w:ascii="Arial" w:hAnsi="Arial" w:cs="Arial"/>
          <w:sz w:val="20"/>
          <w:szCs w:val="20"/>
          <w:lang w:val="en"/>
        </w:rPr>
        <w:t>s</w:t>
      </w:r>
      <w:r w:rsidR="00E43D3D" w:rsidRPr="00A4529F">
        <w:rPr>
          <w:rFonts w:ascii="Arial" w:hAnsi="Arial" w:cs="Arial"/>
          <w:sz w:val="20"/>
          <w:szCs w:val="20"/>
          <w:lang w:val="en"/>
        </w:rPr>
        <w:t xml:space="preserve"> </w:t>
      </w:r>
      <w:r w:rsidRPr="00E43D3D">
        <w:rPr>
          <w:rFonts w:ascii="Arial" w:hAnsi="Arial" w:cs="Arial"/>
          <w:sz w:val="20"/>
          <w:szCs w:val="20"/>
          <w:lang w:val="en-GB"/>
        </w:rPr>
        <w:t>that</w:t>
      </w:r>
      <w:r w:rsidRPr="00A9040E">
        <w:rPr>
          <w:rFonts w:ascii="Arial" w:hAnsi="Arial" w:cs="Arial"/>
          <w:sz w:val="20"/>
          <w:szCs w:val="20"/>
          <w:lang w:val="en-GB"/>
        </w:rPr>
        <w:t xml:space="preserve"> they are consolidated in the balance sheet of the real estate fund. The amount of </w:t>
      </w:r>
      <w:r w:rsidR="00E43D3D" w:rsidRPr="004935F8">
        <w:rPr>
          <w:rFonts w:ascii="Arial" w:hAnsi="Arial" w:cs="Arial"/>
          <w:sz w:val="20"/>
          <w:szCs w:val="20"/>
          <w:lang w:val="en"/>
        </w:rPr>
        <w:t xml:space="preserve">business shares </w:t>
      </w:r>
      <w:r w:rsidRPr="00A9040E">
        <w:rPr>
          <w:rFonts w:ascii="Arial" w:hAnsi="Arial" w:cs="Arial"/>
          <w:sz w:val="20"/>
          <w:szCs w:val="20"/>
          <w:lang w:val="en-GB"/>
        </w:rPr>
        <w:t xml:space="preserve">and other </w:t>
      </w:r>
      <w:r w:rsidR="00E43D3D" w:rsidRPr="00E43D3D">
        <w:rPr>
          <w:rFonts w:ascii="Arial" w:hAnsi="Arial" w:cs="Arial"/>
          <w:sz w:val="20"/>
          <w:szCs w:val="20"/>
          <w:lang w:val="en-GB"/>
        </w:rPr>
        <w:t>equity</w:t>
      </w:r>
      <w:r w:rsidR="00E43D3D" w:rsidRPr="00E43D3D" w:rsidDel="00E43D3D">
        <w:rPr>
          <w:rFonts w:ascii="Arial" w:hAnsi="Arial" w:cs="Arial"/>
          <w:sz w:val="20"/>
          <w:szCs w:val="20"/>
          <w:lang w:val="en-GB"/>
        </w:rPr>
        <w:t xml:space="preserve"> </w:t>
      </w:r>
      <w:r w:rsidRPr="00A9040E">
        <w:rPr>
          <w:rFonts w:ascii="Arial" w:hAnsi="Arial" w:cs="Arial"/>
          <w:sz w:val="20"/>
          <w:szCs w:val="20"/>
          <w:lang w:val="en-GB"/>
        </w:rPr>
        <w:t>reported in Table 09 as per the above – less the value of consolidated</w:t>
      </w:r>
      <w:r w:rsidR="00E43D3D" w:rsidRPr="00E43D3D">
        <w:rPr>
          <w:rFonts w:ascii="Arial" w:hAnsi="Arial" w:cs="Arial"/>
          <w:sz w:val="20"/>
          <w:szCs w:val="20"/>
          <w:lang w:val="en"/>
        </w:rPr>
        <w:t xml:space="preserve"> </w:t>
      </w:r>
      <w:r w:rsidR="00E43D3D" w:rsidRPr="004935F8">
        <w:rPr>
          <w:rFonts w:ascii="Arial" w:hAnsi="Arial" w:cs="Arial"/>
          <w:sz w:val="20"/>
          <w:szCs w:val="20"/>
          <w:lang w:val="en"/>
        </w:rPr>
        <w:t xml:space="preserve">business shares </w:t>
      </w:r>
      <w:r w:rsidRPr="00A9040E">
        <w:rPr>
          <w:rFonts w:ascii="Arial" w:hAnsi="Arial" w:cs="Arial"/>
          <w:sz w:val="20"/>
          <w:szCs w:val="20"/>
          <w:lang w:val="en-GB"/>
        </w:rPr>
        <w:t>– should correspond with the data reported in row 11 of Table 01.</w:t>
      </w:r>
    </w:p>
    <w:p w14:paraId="4E2496C7" w14:textId="77777777" w:rsidR="005A5005" w:rsidRPr="00A9040E" w:rsidRDefault="005A5005" w:rsidP="005A5005">
      <w:pPr>
        <w:jc w:val="both"/>
        <w:rPr>
          <w:rFonts w:ascii="Arial" w:hAnsi="Arial" w:cs="Arial"/>
          <w:sz w:val="20"/>
          <w:szCs w:val="20"/>
          <w:lang w:val="en-GB"/>
        </w:rPr>
      </w:pPr>
    </w:p>
    <w:p w14:paraId="6CB92FC0" w14:textId="77777777" w:rsidR="005A5005" w:rsidRPr="00A9040E" w:rsidRDefault="005A5005" w:rsidP="005A5005">
      <w:pPr>
        <w:jc w:val="both"/>
        <w:rPr>
          <w:rFonts w:ascii="Arial" w:hAnsi="Arial" w:cs="Arial"/>
          <w:bCs/>
          <w:sz w:val="20"/>
          <w:szCs w:val="20"/>
          <w:lang w:val="en-GB"/>
        </w:rPr>
      </w:pPr>
      <w:r w:rsidRPr="00A9040E">
        <w:rPr>
          <w:rFonts w:ascii="Arial" w:hAnsi="Arial" w:cs="Arial"/>
          <w:sz w:val="20"/>
          <w:szCs w:val="20"/>
          <w:lang w:val="en-GB"/>
        </w:rPr>
        <w:t>Instructions for completing the columns in the table</w:t>
      </w:r>
    </w:p>
    <w:p w14:paraId="1769C254" w14:textId="77777777" w:rsidR="005A5005" w:rsidRPr="00A9040E" w:rsidRDefault="005A5005" w:rsidP="005A5005">
      <w:pPr>
        <w:jc w:val="both"/>
        <w:rPr>
          <w:rFonts w:ascii="Arial" w:hAnsi="Arial" w:cs="Arial"/>
          <w:sz w:val="20"/>
          <w:szCs w:val="20"/>
          <w:lang w:val="en-GB"/>
        </w:rPr>
      </w:pPr>
    </w:p>
    <w:p w14:paraId="44FCF890" w14:textId="1A909FD1" w:rsidR="0032568F" w:rsidRPr="00A9040E" w:rsidRDefault="005A5005" w:rsidP="005A5005">
      <w:pPr>
        <w:jc w:val="both"/>
        <w:rPr>
          <w:rFonts w:ascii="Arial" w:hAnsi="Arial" w:cs="Arial"/>
          <w:bCs/>
          <w:i/>
          <w:sz w:val="20"/>
          <w:szCs w:val="20"/>
          <w:lang w:val="en-GB"/>
        </w:rPr>
      </w:pPr>
      <w:r w:rsidRPr="00A9040E">
        <w:rPr>
          <w:rFonts w:ascii="Arial" w:hAnsi="Arial" w:cs="Arial"/>
          <w:i/>
          <w:iCs/>
          <w:sz w:val="20"/>
          <w:szCs w:val="20"/>
          <w:lang w:val="en-GB"/>
        </w:rPr>
        <w:t>a) Registration number of the company</w:t>
      </w:r>
    </w:p>
    <w:p w14:paraId="37D88E8B" w14:textId="78F3E2B3" w:rsidR="0032568F" w:rsidRPr="00A9040E" w:rsidRDefault="005A5005" w:rsidP="0032568F">
      <w:pPr>
        <w:jc w:val="both"/>
        <w:rPr>
          <w:rFonts w:ascii="Arial" w:hAnsi="Arial" w:cs="Arial"/>
          <w:bCs/>
          <w:sz w:val="20"/>
          <w:szCs w:val="20"/>
          <w:lang w:val="en-GB"/>
        </w:rPr>
      </w:pPr>
      <w:r w:rsidRPr="00A9040E">
        <w:rPr>
          <w:rFonts w:ascii="Arial" w:hAnsi="Arial" w:cs="Arial"/>
          <w:sz w:val="20"/>
          <w:szCs w:val="20"/>
          <w:lang w:val="en-GB"/>
        </w:rPr>
        <w:t>In the case of resident companies, their registration number (the first 8 digits of the tax number or the standard statistical number), for non-resident companies, the technical code 00000001 must be provided.</w:t>
      </w:r>
    </w:p>
    <w:p w14:paraId="09E1495C" w14:textId="77777777" w:rsidR="0032568F" w:rsidRPr="00A9040E" w:rsidRDefault="0032568F" w:rsidP="0032568F">
      <w:pPr>
        <w:jc w:val="both"/>
        <w:rPr>
          <w:rFonts w:ascii="Arial" w:hAnsi="Arial" w:cs="Arial"/>
          <w:bCs/>
          <w:sz w:val="20"/>
          <w:szCs w:val="20"/>
          <w:lang w:val="en-GB"/>
        </w:rPr>
      </w:pPr>
    </w:p>
    <w:p w14:paraId="22C80040" w14:textId="4D7319BD" w:rsidR="0032568F" w:rsidRPr="00A9040E" w:rsidRDefault="005A5005" w:rsidP="0032568F">
      <w:pPr>
        <w:jc w:val="both"/>
        <w:rPr>
          <w:rFonts w:ascii="Arial" w:hAnsi="Arial" w:cs="Arial"/>
          <w:bCs/>
          <w:i/>
          <w:iCs/>
          <w:sz w:val="20"/>
          <w:szCs w:val="20"/>
          <w:lang w:val="en-GB"/>
        </w:rPr>
      </w:pPr>
      <w:r w:rsidRPr="00A9040E">
        <w:rPr>
          <w:rFonts w:ascii="Arial" w:hAnsi="Arial" w:cs="Arial"/>
          <w:i/>
          <w:iCs/>
          <w:sz w:val="20"/>
          <w:szCs w:val="20"/>
          <w:lang w:val="en-GB"/>
        </w:rPr>
        <w:t>c) Country code</w:t>
      </w:r>
    </w:p>
    <w:p w14:paraId="6DBE6912" w14:textId="33482A4A" w:rsidR="0032568F" w:rsidRPr="00A9040E" w:rsidRDefault="005A5005" w:rsidP="00D528BE">
      <w:pPr>
        <w:jc w:val="both"/>
        <w:rPr>
          <w:rFonts w:ascii="Arial" w:hAnsi="Arial" w:cs="Arial"/>
          <w:bCs/>
          <w:sz w:val="20"/>
          <w:szCs w:val="20"/>
          <w:lang w:val="en-GB"/>
        </w:rPr>
      </w:pPr>
      <w:r w:rsidRPr="00A9040E">
        <w:rPr>
          <w:rFonts w:ascii="Arial" w:hAnsi="Arial" w:cs="Arial"/>
          <w:sz w:val="20"/>
          <w:szCs w:val="20"/>
          <w:lang w:val="en-GB"/>
        </w:rPr>
        <w:t xml:space="preserve">The country code is the two-digit ISO code of the country where the company issuing the </w:t>
      </w:r>
      <w:r w:rsidR="00E43D3D" w:rsidRPr="00A9040E">
        <w:rPr>
          <w:rFonts w:ascii="Arial" w:hAnsi="Arial" w:cs="Arial"/>
          <w:sz w:val="20"/>
          <w:szCs w:val="20"/>
          <w:lang w:val="en-GB"/>
        </w:rPr>
        <w:t>business share</w:t>
      </w:r>
      <w:r w:rsidR="00E43D3D" w:rsidRPr="00A9040E" w:rsidDel="00E43D3D">
        <w:rPr>
          <w:rFonts w:ascii="Arial" w:hAnsi="Arial" w:cs="Arial"/>
          <w:sz w:val="20"/>
          <w:szCs w:val="20"/>
          <w:lang w:val="en-GB"/>
        </w:rPr>
        <w:t xml:space="preserve"> </w:t>
      </w:r>
      <w:r w:rsidRPr="00A9040E">
        <w:rPr>
          <w:rFonts w:ascii="Arial" w:hAnsi="Arial" w:cs="Arial"/>
          <w:sz w:val="20"/>
          <w:szCs w:val="20"/>
          <w:lang w:val="en-GB"/>
        </w:rPr>
        <w:t xml:space="preserve">or other </w:t>
      </w:r>
      <w:r w:rsidR="00E43D3D" w:rsidRPr="00E43D3D">
        <w:rPr>
          <w:rFonts w:ascii="Arial" w:hAnsi="Arial" w:cs="Arial"/>
          <w:sz w:val="20"/>
          <w:szCs w:val="20"/>
          <w:lang w:val="en-GB"/>
        </w:rPr>
        <w:t>equity</w:t>
      </w:r>
      <w:r w:rsidR="00E43D3D" w:rsidRPr="00E43D3D" w:rsidDel="00E43D3D">
        <w:rPr>
          <w:rFonts w:ascii="Arial" w:hAnsi="Arial" w:cs="Arial"/>
          <w:sz w:val="20"/>
          <w:szCs w:val="20"/>
          <w:lang w:val="en-GB"/>
        </w:rPr>
        <w:t xml:space="preserve"> </w:t>
      </w:r>
      <w:r w:rsidRPr="00A9040E">
        <w:rPr>
          <w:rFonts w:ascii="Arial" w:hAnsi="Arial" w:cs="Arial"/>
          <w:sz w:val="20"/>
          <w:szCs w:val="20"/>
          <w:lang w:val="en-GB"/>
        </w:rPr>
        <w:t>is resident, is registered, or has its registered office.</w:t>
      </w:r>
    </w:p>
    <w:p w14:paraId="3CD1BEDE" w14:textId="77777777" w:rsidR="0032568F" w:rsidRPr="00A9040E" w:rsidRDefault="0032568F" w:rsidP="0032568F">
      <w:pPr>
        <w:jc w:val="both"/>
        <w:rPr>
          <w:rFonts w:ascii="Arial" w:hAnsi="Arial" w:cs="Arial"/>
          <w:bCs/>
          <w:sz w:val="20"/>
          <w:szCs w:val="20"/>
          <w:lang w:val="en-GB"/>
        </w:rPr>
      </w:pPr>
    </w:p>
    <w:p w14:paraId="559410B5" w14:textId="4CDAA5E1" w:rsidR="0032568F" w:rsidRPr="00A9040E" w:rsidRDefault="004001E7" w:rsidP="0032568F">
      <w:pPr>
        <w:jc w:val="both"/>
        <w:rPr>
          <w:rFonts w:ascii="Arial" w:hAnsi="Arial" w:cs="Arial"/>
          <w:bCs/>
          <w:i/>
          <w:iCs/>
          <w:sz w:val="20"/>
          <w:szCs w:val="20"/>
          <w:lang w:val="en-GB"/>
        </w:rPr>
      </w:pPr>
      <w:r w:rsidRPr="00A9040E">
        <w:rPr>
          <w:rFonts w:ascii="Arial" w:hAnsi="Arial" w:cs="Arial"/>
          <w:i/>
          <w:iCs/>
          <w:sz w:val="20"/>
          <w:szCs w:val="20"/>
          <w:lang w:val="en-GB"/>
        </w:rPr>
        <w:t>d) Denomination</w:t>
      </w:r>
    </w:p>
    <w:p w14:paraId="2C51C33A" w14:textId="62E444A3" w:rsidR="0032568F"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 xml:space="preserve">The three-digit currency code of the currency in which the share capital or subscribed capital of the company issuing </w:t>
      </w:r>
      <w:proofErr w:type="gramStart"/>
      <w:r w:rsidRPr="00A9040E">
        <w:rPr>
          <w:rFonts w:ascii="Arial" w:hAnsi="Arial" w:cs="Arial"/>
          <w:sz w:val="20"/>
          <w:szCs w:val="20"/>
          <w:lang w:val="en-GB"/>
        </w:rPr>
        <w:t xml:space="preserve">the </w:t>
      </w:r>
      <w:r w:rsidR="00E43D3D" w:rsidRPr="00E43D3D">
        <w:rPr>
          <w:rFonts w:ascii="Arial" w:hAnsi="Arial" w:cs="Arial"/>
          <w:sz w:val="20"/>
          <w:szCs w:val="20"/>
          <w:lang w:val="en"/>
        </w:rPr>
        <w:t xml:space="preserve"> </w:t>
      </w:r>
      <w:r w:rsidR="00E43D3D" w:rsidRPr="004935F8">
        <w:rPr>
          <w:rFonts w:ascii="Arial" w:hAnsi="Arial" w:cs="Arial"/>
          <w:sz w:val="20"/>
          <w:szCs w:val="20"/>
          <w:lang w:val="en"/>
        </w:rPr>
        <w:t>business</w:t>
      </w:r>
      <w:proofErr w:type="gramEnd"/>
      <w:r w:rsidR="00E43D3D" w:rsidRPr="004935F8">
        <w:rPr>
          <w:rFonts w:ascii="Arial" w:hAnsi="Arial" w:cs="Arial"/>
          <w:sz w:val="20"/>
          <w:szCs w:val="20"/>
          <w:lang w:val="en"/>
        </w:rPr>
        <w:t xml:space="preserve"> share</w:t>
      </w:r>
      <w:r w:rsidR="00E43D3D" w:rsidRPr="00A9040E" w:rsidDel="00E43D3D">
        <w:rPr>
          <w:rFonts w:ascii="Arial" w:hAnsi="Arial" w:cs="Arial"/>
          <w:sz w:val="20"/>
          <w:szCs w:val="20"/>
          <w:lang w:val="en-GB"/>
        </w:rPr>
        <w:t xml:space="preserve"> </w:t>
      </w:r>
      <w:r w:rsidRPr="00A9040E">
        <w:rPr>
          <w:rFonts w:ascii="Arial" w:hAnsi="Arial" w:cs="Arial"/>
          <w:sz w:val="20"/>
          <w:szCs w:val="20"/>
          <w:lang w:val="en-GB"/>
        </w:rPr>
        <w:t xml:space="preserve">or other </w:t>
      </w:r>
      <w:r w:rsidR="00E43D3D" w:rsidRPr="00E43D3D">
        <w:rPr>
          <w:rFonts w:ascii="Arial" w:hAnsi="Arial" w:cs="Arial"/>
          <w:sz w:val="20"/>
          <w:szCs w:val="20"/>
          <w:lang w:val="en-GB"/>
        </w:rPr>
        <w:t>equity</w:t>
      </w:r>
      <w:r w:rsidR="00E43D3D" w:rsidRPr="00E43D3D" w:rsidDel="00E43D3D">
        <w:rPr>
          <w:rFonts w:ascii="Arial" w:hAnsi="Arial" w:cs="Arial"/>
          <w:sz w:val="20"/>
          <w:szCs w:val="20"/>
          <w:lang w:val="en-GB"/>
        </w:rPr>
        <w:t xml:space="preserve"> </w:t>
      </w:r>
      <w:r w:rsidRPr="00A9040E">
        <w:rPr>
          <w:rFonts w:ascii="Arial" w:hAnsi="Arial" w:cs="Arial"/>
          <w:sz w:val="20"/>
          <w:szCs w:val="20"/>
          <w:lang w:val="en-GB"/>
        </w:rPr>
        <w:t xml:space="preserve">is denominated. This is usually the same as the company’s accounting currency. The value </w:t>
      </w:r>
      <w:proofErr w:type="gramStart"/>
      <w:r w:rsidRPr="00A9040E">
        <w:rPr>
          <w:rFonts w:ascii="Arial" w:hAnsi="Arial" w:cs="Arial"/>
          <w:sz w:val="20"/>
          <w:szCs w:val="20"/>
          <w:lang w:val="en-GB"/>
        </w:rPr>
        <w:t xml:space="preserve">of </w:t>
      </w:r>
      <w:r w:rsidR="00E43D3D" w:rsidRPr="00E43D3D">
        <w:rPr>
          <w:rFonts w:ascii="Arial" w:hAnsi="Arial" w:cs="Arial"/>
          <w:sz w:val="20"/>
          <w:szCs w:val="20"/>
          <w:lang w:val="en"/>
        </w:rPr>
        <w:t xml:space="preserve"> </w:t>
      </w:r>
      <w:r w:rsidR="00E43D3D" w:rsidRPr="004935F8">
        <w:rPr>
          <w:rFonts w:ascii="Arial" w:hAnsi="Arial" w:cs="Arial"/>
          <w:sz w:val="20"/>
          <w:szCs w:val="20"/>
          <w:lang w:val="en"/>
        </w:rPr>
        <w:t>business</w:t>
      </w:r>
      <w:proofErr w:type="gramEnd"/>
      <w:r w:rsidR="00E43D3D" w:rsidRPr="004935F8">
        <w:rPr>
          <w:rFonts w:ascii="Arial" w:hAnsi="Arial" w:cs="Arial"/>
          <w:sz w:val="20"/>
          <w:szCs w:val="20"/>
          <w:lang w:val="en"/>
        </w:rPr>
        <w:t xml:space="preserve"> share </w:t>
      </w:r>
      <w:r w:rsidRPr="00A9040E">
        <w:rPr>
          <w:rFonts w:ascii="Arial" w:hAnsi="Arial" w:cs="Arial"/>
          <w:sz w:val="20"/>
          <w:szCs w:val="20"/>
          <w:lang w:val="en-GB"/>
        </w:rPr>
        <w:t xml:space="preserve">and other </w:t>
      </w:r>
      <w:r w:rsidR="00E43D3D" w:rsidRPr="00E43D3D">
        <w:rPr>
          <w:rFonts w:ascii="Arial" w:hAnsi="Arial" w:cs="Arial"/>
          <w:sz w:val="20"/>
          <w:szCs w:val="20"/>
          <w:lang w:val="en-GB"/>
        </w:rPr>
        <w:t>equity</w:t>
      </w:r>
      <w:r w:rsidR="00E43D3D" w:rsidRPr="00E43D3D" w:rsidDel="00E43D3D">
        <w:rPr>
          <w:rFonts w:ascii="Arial" w:hAnsi="Arial" w:cs="Arial"/>
          <w:sz w:val="20"/>
          <w:szCs w:val="20"/>
          <w:lang w:val="en-GB"/>
        </w:rPr>
        <w:t xml:space="preserve"> </w:t>
      </w:r>
      <w:r w:rsidRPr="00A9040E">
        <w:rPr>
          <w:rFonts w:ascii="Arial" w:hAnsi="Arial" w:cs="Arial"/>
          <w:sz w:val="20"/>
          <w:szCs w:val="20"/>
          <w:lang w:val="en-GB"/>
        </w:rPr>
        <w:t>should be stated in HUF million</w:t>
      </w:r>
      <w:r w:rsidR="00E43D3D">
        <w:rPr>
          <w:rFonts w:ascii="Arial" w:hAnsi="Arial" w:cs="Arial"/>
          <w:sz w:val="20"/>
          <w:szCs w:val="20"/>
          <w:lang w:val="en-GB"/>
        </w:rPr>
        <w:t>s</w:t>
      </w:r>
      <w:r w:rsidRPr="00A9040E">
        <w:rPr>
          <w:rFonts w:ascii="Arial" w:hAnsi="Arial" w:cs="Arial"/>
          <w:sz w:val="20"/>
          <w:szCs w:val="20"/>
          <w:lang w:val="en-GB"/>
        </w:rPr>
        <w:t>, regardless of denomination.</w:t>
      </w:r>
    </w:p>
    <w:p w14:paraId="57BB48E2" w14:textId="77777777" w:rsidR="0032568F" w:rsidRPr="00A9040E" w:rsidRDefault="0032568F" w:rsidP="0032568F">
      <w:pPr>
        <w:jc w:val="both"/>
        <w:rPr>
          <w:rFonts w:ascii="Arial" w:hAnsi="Arial" w:cs="Arial"/>
          <w:bCs/>
          <w:sz w:val="20"/>
          <w:szCs w:val="20"/>
          <w:lang w:val="en-GB"/>
        </w:rPr>
      </w:pPr>
    </w:p>
    <w:p w14:paraId="46E7E483" w14:textId="4828A8CE" w:rsidR="0032568F" w:rsidRPr="00A9040E" w:rsidRDefault="004001E7" w:rsidP="0032568F">
      <w:pPr>
        <w:jc w:val="both"/>
        <w:rPr>
          <w:rFonts w:ascii="Arial" w:hAnsi="Arial" w:cs="Arial"/>
          <w:bCs/>
          <w:i/>
          <w:iCs/>
          <w:sz w:val="20"/>
          <w:szCs w:val="20"/>
          <w:lang w:val="en-GB"/>
        </w:rPr>
      </w:pPr>
      <w:r w:rsidRPr="00A9040E">
        <w:rPr>
          <w:rFonts w:ascii="Arial" w:hAnsi="Arial" w:cs="Arial"/>
          <w:i/>
          <w:iCs/>
          <w:sz w:val="20"/>
          <w:szCs w:val="20"/>
          <w:lang w:val="en-GB"/>
        </w:rPr>
        <w:t>g) Ownership share (%)</w:t>
      </w:r>
    </w:p>
    <w:p w14:paraId="49364A55" w14:textId="3AE3B90C" w:rsidR="0032568F" w:rsidRPr="00A9040E" w:rsidRDefault="0032568F" w:rsidP="00D528BE">
      <w:pPr>
        <w:jc w:val="both"/>
        <w:rPr>
          <w:rFonts w:ascii="Arial" w:hAnsi="Arial" w:cs="Arial"/>
          <w:bCs/>
          <w:sz w:val="20"/>
          <w:szCs w:val="20"/>
          <w:lang w:val="en-GB"/>
        </w:rPr>
      </w:pPr>
      <w:r w:rsidRPr="00A9040E">
        <w:rPr>
          <w:rFonts w:ascii="Arial" w:hAnsi="Arial" w:cs="Arial"/>
          <w:sz w:val="20"/>
          <w:szCs w:val="20"/>
          <w:lang w:val="en-GB"/>
        </w:rPr>
        <w:t xml:space="preserve">Ownership </w:t>
      </w:r>
      <w:proofErr w:type="gramStart"/>
      <w:r w:rsidRPr="00A9040E">
        <w:rPr>
          <w:rFonts w:ascii="Arial" w:hAnsi="Arial" w:cs="Arial"/>
          <w:sz w:val="20"/>
          <w:szCs w:val="20"/>
          <w:lang w:val="en-GB"/>
        </w:rPr>
        <w:t>share</w:t>
      </w:r>
      <w:proofErr w:type="gramEnd"/>
      <w:r w:rsidRPr="00A9040E">
        <w:rPr>
          <w:rFonts w:ascii="Arial" w:hAnsi="Arial" w:cs="Arial"/>
          <w:sz w:val="20"/>
          <w:szCs w:val="20"/>
          <w:lang w:val="en-GB"/>
        </w:rPr>
        <w:t xml:space="preserve"> of the investment fund in the respective company’s share capital/registered capital. Enter the value to two decimal places.</w:t>
      </w:r>
    </w:p>
    <w:p w14:paraId="42CE896D" w14:textId="77777777" w:rsidR="0032568F" w:rsidRPr="00A9040E" w:rsidRDefault="0032568F" w:rsidP="0032568F">
      <w:pPr>
        <w:jc w:val="both"/>
        <w:rPr>
          <w:rFonts w:ascii="Arial" w:hAnsi="Arial" w:cs="Arial"/>
          <w:bCs/>
          <w:sz w:val="20"/>
          <w:szCs w:val="20"/>
          <w:lang w:val="en-GB"/>
        </w:rPr>
      </w:pPr>
    </w:p>
    <w:p w14:paraId="087AFFAE" w14:textId="039800EA" w:rsidR="0032568F" w:rsidRPr="00A9040E" w:rsidRDefault="004001E7" w:rsidP="0032568F">
      <w:pPr>
        <w:jc w:val="both"/>
        <w:rPr>
          <w:rFonts w:ascii="Arial" w:hAnsi="Arial" w:cs="Arial"/>
          <w:bCs/>
          <w:i/>
          <w:iCs/>
          <w:sz w:val="20"/>
          <w:szCs w:val="20"/>
          <w:lang w:val="en-GB"/>
        </w:rPr>
      </w:pPr>
      <w:r w:rsidRPr="00A9040E">
        <w:rPr>
          <w:rFonts w:ascii="Arial" w:hAnsi="Arial" w:cs="Arial"/>
          <w:i/>
          <w:iCs/>
          <w:sz w:val="20"/>
          <w:szCs w:val="20"/>
          <w:lang w:val="en-GB"/>
        </w:rPr>
        <w:t>h) Is it consolidated in the balance sheet of the fund?</w:t>
      </w:r>
    </w:p>
    <w:p w14:paraId="5BBD0341" w14:textId="6844C1A3" w:rsidR="004001E7" w:rsidRPr="00A9040E" w:rsidRDefault="004001E7" w:rsidP="004001E7">
      <w:pPr>
        <w:jc w:val="both"/>
        <w:rPr>
          <w:rFonts w:ascii="Arial" w:hAnsi="Arial" w:cs="Arial"/>
          <w:sz w:val="20"/>
          <w:szCs w:val="20"/>
          <w:lang w:val="en-GB"/>
        </w:rPr>
      </w:pPr>
      <w:r w:rsidRPr="00A9040E">
        <w:rPr>
          <w:rFonts w:ascii="Arial" w:hAnsi="Arial" w:cs="Arial"/>
          <w:sz w:val="20"/>
          <w:szCs w:val="20"/>
          <w:lang w:val="en-GB"/>
        </w:rPr>
        <w:t xml:space="preserve">For </w:t>
      </w:r>
      <w:r w:rsidR="00E43D3D" w:rsidRPr="004935F8">
        <w:rPr>
          <w:rFonts w:ascii="Arial" w:hAnsi="Arial" w:cs="Arial"/>
          <w:sz w:val="20"/>
          <w:szCs w:val="20"/>
          <w:lang w:val="en"/>
        </w:rPr>
        <w:t>business share</w:t>
      </w:r>
      <w:r w:rsidR="00E43D3D">
        <w:rPr>
          <w:rFonts w:ascii="Arial" w:hAnsi="Arial" w:cs="Arial"/>
          <w:sz w:val="20"/>
          <w:szCs w:val="20"/>
          <w:lang w:val="en"/>
        </w:rPr>
        <w:t>s</w:t>
      </w:r>
      <w:r w:rsidRPr="00A9040E">
        <w:rPr>
          <w:rFonts w:ascii="Arial" w:hAnsi="Arial" w:cs="Arial"/>
          <w:sz w:val="20"/>
          <w:szCs w:val="20"/>
          <w:lang w:val="en-GB"/>
        </w:rPr>
        <w:t xml:space="preserve">, code 1 or 0 must be entered (1=Yes, 0=No) in this column. For other </w:t>
      </w:r>
      <w:r w:rsidR="00E43D3D" w:rsidRPr="00E43D3D">
        <w:rPr>
          <w:rFonts w:ascii="Arial" w:hAnsi="Arial" w:cs="Arial"/>
          <w:sz w:val="20"/>
          <w:szCs w:val="20"/>
          <w:lang w:val="en-GB"/>
        </w:rPr>
        <w:t>equit</w:t>
      </w:r>
      <w:r w:rsidR="00E43D3D">
        <w:rPr>
          <w:rFonts w:ascii="Arial" w:hAnsi="Arial" w:cs="Arial"/>
          <w:sz w:val="20"/>
          <w:szCs w:val="20"/>
          <w:lang w:val="en-GB"/>
        </w:rPr>
        <w:t>ies</w:t>
      </w:r>
      <w:r w:rsidRPr="00A9040E">
        <w:rPr>
          <w:rFonts w:ascii="Arial" w:hAnsi="Arial" w:cs="Arial"/>
          <w:sz w:val="20"/>
          <w:szCs w:val="20"/>
          <w:lang w:val="en-GB"/>
        </w:rPr>
        <w:t xml:space="preserve">, code 0 must be used. </w:t>
      </w:r>
    </w:p>
    <w:p w14:paraId="7D32C8E6" w14:textId="77777777" w:rsidR="004001E7" w:rsidRPr="00A9040E" w:rsidRDefault="004001E7" w:rsidP="004001E7">
      <w:pPr>
        <w:jc w:val="both"/>
        <w:rPr>
          <w:rFonts w:ascii="Arial" w:hAnsi="Arial" w:cs="Arial"/>
          <w:sz w:val="20"/>
          <w:szCs w:val="20"/>
          <w:lang w:val="en-GB"/>
        </w:rPr>
      </w:pPr>
    </w:p>
    <w:p w14:paraId="20521C2A" w14:textId="77777777" w:rsidR="004001E7" w:rsidRPr="00A9040E" w:rsidRDefault="004001E7" w:rsidP="004001E7">
      <w:pPr>
        <w:jc w:val="both"/>
        <w:rPr>
          <w:rFonts w:ascii="Arial" w:hAnsi="Arial" w:cs="Arial"/>
          <w:sz w:val="20"/>
          <w:szCs w:val="20"/>
          <w:lang w:val="en-GB"/>
        </w:rPr>
      </w:pPr>
    </w:p>
    <w:p w14:paraId="090F2D6F" w14:textId="30C56B19" w:rsidR="004001E7" w:rsidRPr="00A9040E" w:rsidRDefault="004001E7" w:rsidP="004001E7">
      <w:pPr>
        <w:jc w:val="both"/>
        <w:rPr>
          <w:rFonts w:ascii="Arial" w:hAnsi="Arial" w:cs="Arial"/>
          <w:b/>
          <w:sz w:val="20"/>
          <w:szCs w:val="20"/>
          <w:lang w:val="en-GB"/>
        </w:rPr>
      </w:pPr>
      <w:bookmarkStart w:id="3" w:name="_Hlk178861072"/>
      <w:r w:rsidRPr="00A9040E">
        <w:rPr>
          <w:rFonts w:ascii="Arial" w:hAnsi="Arial" w:cs="Arial"/>
          <w:b/>
          <w:bCs/>
          <w:sz w:val="20"/>
          <w:szCs w:val="20"/>
          <w:lang w:val="en-GB"/>
        </w:rPr>
        <w:t xml:space="preserve">Table </w:t>
      </w:r>
      <w:r w:rsidRPr="00A9040E">
        <w:rPr>
          <w:rFonts w:ascii="Arial" w:hAnsi="Arial" w:cs="Arial"/>
          <w:b/>
          <w:bCs/>
          <w:sz w:val="20"/>
          <w:szCs w:val="20"/>
          <w:lang w:val="en-GB"/>
        </w:rPr>
        <w:t xml:space="preserve">10: </w:t>
      </w:r>
      <w:bookmarkEnd w:id="3"/>
      <w:r w:rsidRPr="00A9040E">
        <w:rPr>
          <w:rFonts w:ascii="Arial" w:hAnsi="Arial" w:cs="Arial"/>
          <w:b/>
          <w:bCs/>
          <w:sz w:val="20"/>
          <w:szCs w:val="20"/>
          <w:lang w:val="en-GB"/>
        </w:rPr>
        <w:t xml:space="preserve">Detailed asset and liability </w:t>
      </w:r>
      <w:r w:rsidR="00DA3077" w:rsidRPr="00DA3077">
        <w:rPr>
          <w:rFonts w:ascii="Arial" w:hAnsi="Arial" w:cs="Arial"/>
          <w:b/>
          <w:bCs/>
          <w:sz w:val="20"/>
          <w:szCs w:val="20"/>
          <w:lang w:val="en-GB"/>
        </w:rPr>
        <w:t>instruments</w:t>
      </w:r>
    </w:p>
    <w:p w14:paraId="264EBB51" w14:textId="77777777" w:rsidR="004001E7" w:rsidRPr="00A9040E" w:rsidRDefault="004001E7" w:rsidP="004001E7">
      <w:pPr>
        <w:jc w:val="both"/>
        <w:rPr>
          <w:rFonts w:ascii="Arial" w:hAnsi="Arial" w:cs="Arial"/>
          <w:b/>
          <w:sz w:val="20"/>
          <w:szCs w:val="20"/>
          <w:lang w:val="en-GB"/>
        </w:rPr>
      </w:pPr>
    </w:p>
    <w:p w14:paraId="3574CA8C" w14:textId="1EA46F2C"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 xml:space="preserve">In </w:t>
      </w:r>
      <w:r w:rsidRPr="00A9040E">
        <w:rPr>
          <w:rFonts w:ascii="Arial" w:hAnsi="Arial" w:cs="Arial"/>
          <w:sz w:val="20"/>
          <w:szCs w:val="20"/>
          <w:lang w:val="en-GB"/>
        </w:rPr>
        <w:t xml:space="preserve">Table 10, some of the data provided in Table 01 must be further detailed. Each value must match the corresponding value reported in Table 01. The exact relations are provided in the technical guidelines set out in Section 5 of Annex 3, published on the </w:t>
      </w:r>
      <w:proofErr w:type="spellStart"/>
      <w:r w:rsidRPr="00A9040E">
        <w:rPr>
          <w:rFonts w:ascii="Arial" w:hAnsi="Arial" w:cs="Arial"/>
          <w:sz w:val="20"/>
          <w:szCs w:val="20"/>
          <w:lang w:val="en-GB"/>
        </w:rPr>
        <w:t>MNB’s</w:t>
      </w:r>
      <w:proofErr w:type="spellEnd"/>
      <w:r w:rsidRPr="00A9040E">
        <w:rPr>
          <w:rFonts w:ascii="Arial" w:hAnsi="Arial" w:cs="Arial"/>
          <w:sz w:val="20"/>
          <w:szCs w:val="20"/>
          <w:lang w:val="en-GB"/>
        </w:rPr>
        <w:t xml:space="preserve"> website.</w:t>
      </w:r>
    </w:p>
    <w:p w14:paraId="5C8B3892"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Items whose stock is zero at the end of the period but have a (transactional) value field assigned which is required to be completed must also be included in the table.</w:t>
      </w:r>
    </w:p>
    <w:p w14:paraId="64061F77" w14:textId="77777777" w:rsidR="004001E7" w:rsidRPr="00A9040E" w:rsidRDefault="004001E7" w:rsidP="004001E7">
      <w:pPr>
        <w:jc w:val="both"/>
        <w:rPr>
          <w:rFonts w:ascii="Arial" w:hAnsi="Arial" w:cs="Arial"/>
          <w:bCs/>
          <w:sz w:val="20"/>
          <w:szCs w:val="20"/>
          <w:lang w:val="en-GB"/>
        </w:rPr>
      </w:pPr>
    </w:p>
    <w:p w14:paraId="59F1FDAF"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Instructions for completing the columns in the table</w:t>
      </w:r>
    </w:p>
    <w:p w14:paraId="339DFA2B" w14:textId="77777777" w:rsidR="004001E7" w:rsidRPr="00A9040E" w:rsidRDefault="004001E7" w:rsidP="004001E7">
      <w:pPr>
        <w:jc w:val="both"/>
        <w:rPr>
          <w:rFonts w:ascii="Arial" w:hAnsi="Arial" w:cs="Arial"/>
          <w:b/>
          <w:sz w:val="20"/>
          <w:szCs w:val="20"/>
          <w:lang w:val="en-GB"/>
        </w:rPr>
      </w:pPr>
    </w:p>
    <w:p w14:paraId="4E93040F"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 xml:space="preserve">Data description fields </w:t>
      </w:r>
    </w:p>
    <w:p w14:paraId="790F9561" w14:textId="77777777" w:rsidR="004001E7" w:rsidRPr="00A9040E" w:rsidRDefault="004001E7" w:rsidP="004001E7">
      <w:pPr>
        <w:jc w:val="both"/>
        <w:rPr>
          <w:rFonts w:ascii="Arial" w:hAnsi="Arial" w:cs="Arial"/>
          <w:b/>
          <w:sz w:val="20"/>
          <w:szCs w:val="20"/>
          <w:lang w:val="en-GB"/>
        </w:rPr>
      </w:pPr>
    </w:p>
    <w:p w14:paraId="65E29396" w14:textId="2549BC22"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 xml:space="preserve">(a) </w:t>
      </w:r>
      <w:r w:rsidR="00E41EC5" w:rsidRPr="00E41EC5">
        <w:rPr>
          <w:rFonts w:ascii="Arial" w:hAnsi="Arial" w:cs="Arial"/>
          <w:i/>
          <w:iCs/>
          <w:sz w:val="20"/>
          <w:szCs w:val="20"/>
          <w:lang w:val="en-GB"/>
        </w:rPr>
        <w:t>Type of instrument</w:t>
      </w:r>
    </w:p>
    <w:p w14:paraId="4044CA51"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type of instruments must be determined according to the table below, using the codes defined therein:</w:t>
      </w:r>
    </w:p>
    <w:p w14:paraId="2A1263B0" w14:textId="77777777" w:rsidR="004001E7" w:rsidRPr="00A9040E" w:rsidRDefault="004001E7" w:rsidP="004001E7">
      <w:pPr>
        <w:jc w:val="both"/>
        <w:rPr>
          <w:rFonts w:ascii="Arial" w:hAnsi="Arial" w:cs="Arial"/>
          <w:bCs/>
          <w:sz w:val="20"/>
          <w:szCs w:val="20"/>
          <w:lang w:val="en-GB"/>
        </w:rPr>
      </w:pP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4"/>
        <w:gridCol w:w="7769"/>
      </w:tblGrid>
      <w:tr w:rsidR="004001E7" w:rsidRPr="00A9040E" w14:paraId="7A98B3E3" w14:textId="77777777" w:rsidTr="00E94A11">
        <w:trPr>
          <w:trHeight w:val="283"/>
        </w:trPr>
        <w:tc>
          <w:tcPr>
            <w:tcW w:w="1294" w:type="dxa"/>
            <w:shd w:val="clear" w:color="000000" w:fill="D9D9D9"/>
            <w:noWrap/>
            <w:vAlign w:val="center"/>
            <w:hideMark/>
          </w:tcPr>
          <w:p w14:paraId="1E871DBF" w14:textId="77777777" w:rsidR="004001E7" w:rsidRPr="00A9040E" w:rsidRDefault="004001E7" w:rsidP="004001E7">
            <w:pPr>
              <w:jc w:val="both"/>
              <w:rPr>
                <w:rFonts w:ascii="Arial" w:hAnsi="Arial" w:cs="Arial"/>
                <w:b/>
                <w:bCs/>
                <w:color w:val="000000"/>
                <w:sz w:val="20"/>
                <w:szCs w:val="20"/>
                <w:lang w:val="en-GB"/>
              </w:rPr>
            </w:pPr>
            <w:r w:rsidRPr="00A9040E">
              <w:rPr>
                <w:rFonts w:ascii="Arial" w:hAnsi="Arial" w:cs="Arial"/>
                <w:b/>
                <w:bCs/>
                <w:color w:val="000000"/>
                <w:sz w:val="20"/>
                <w:szCs w:val="20"/>
                <w:lang w:val="en-GB"/>
              </w:rPr>
              <w:t>Code</w:t>
            </w:r>
          </w:p>
        </w:tc>
        <w:tc>
          <w:tcPr>
            <w:tcW w:w="7769" w:type="dxa"/>
            <w:shd w:val="clear" w:color="000000" w:fill="D9D9D9"/>
            <w:noWrap/>
            <w:vAlign w:val="center"/>
            <w:hideMark/>
          </w:tcPr>
          <w:p w14:paraId="408CF4D0" w14:textId="77777777" w:rsidR="004001E7" w:rsidRPr="00A9040E" w:rsidRDefault="004001E7" w:rsidP="004001E7">
            <w:pPr>
              <w:jc w:val="both"/>
              <w:rPr>
                <w:rFonts w:ascii="Arial" w:hAnsi="Arial" w:cs="Arial"/>
                <w:b/>
                <w:bCs/>
                <w:color w:val="000000"/>
                <w:sz w:val="20"/>
                <w:szCs w:val="20"/>
                <w:lang w:val="en-GB"/>
              </w:rPr>
            </w:pPr>
            <w:r w:rsidRPr="00A9040E">
              <w:rPr>
                <w:rFonts w:ascii="Arial" w:hAnsi="Arial" w:cs="Arial"/>
                <w:b/>
                <w:bCs/>
                <w:color w:val="000000"/>
                <w:sz w:val="20"/>
                <w:szCs w:val="20"/>
                <w:lang w:val="en-GB"/>
              </w:rPr>
              <w:t>Description</w:t>
            </w:r>
          </w:p>
        </w:tc>
      </w:tr>
      <w:tr w:rsidR="004001E7" w:rsidRPr="00A9040E" w14:paraId="41279EBE" w14:textId="77777777" w:rsidTr="00E94A11">
        <w:trPr>
          <w:trHeight w:val="270"/>
        </w:trPr>
        <w:tc>
          <w:tcPr>
            <w:tcW w:w="1294" w:type="dxa"/>
            <w:shd w:val="clear" w:color="auto" w:fill="auto"/>
            <w:noWrap/>
            <w:vAlign w:val="center"/>
            <w:hideMark/>
          </w:tcPr>
          <w:p w14:paraId="4F3A13F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E1</w:t>
            </w:r>
          </w:p>
        </w:tc>
        <w:tc>
          <w:tcPr>
            <w:tcW w:w="7769" w:type="dxa"/>
            <w:shd w:val="clear" w:color="auto" w:fill="auto"/>
            <w:noWrap/>
            <w:vAlign w:val="center"/>
            <w:hideMark/>
          </w:tcPr>
          <w:p w14:paraId="021D8297" w14:textId="18C33354" w:rsidR="004001E7" w:rsidRPr="00A9040E" w:rsidRDefault="00DA3077" w:rsidP="004001E7">
            <w:pPr>
              <w:jc w:val="both"/>
              <w:rPr>
                <w:rFonts w:ascii="Arial" w:hAnsi="Arial" w:cs="Arial"/>
                <w:color w:val="000000"/>
                <w:sz w:val="20"/>
                <w:szCs w:val="20"/>
                <w:lang w:val="en-GB"/>
              </w:rPr>
            </w:pPr>
            <w:r w:rsidRPr="00DA3077">
              <w:rPr>
                <w:rFonts w:ascii="Arial" w:hAnsi="Arial" w:cs="Arial"/>
                <w:color w:val="000000"/>
                <w:sz w:val="20"/>
                <w:szCs w:val="20"/>
                <w:lang w:val="en-GB"/>
              </w:rPr>
              <w:t>Cash</w:t>
            </w:r>
          </w:p>
        </w:tc>
      </w:tr>
      <w:tr w:rsidR="004001E7" w:rsidRPr="00A9040E" w14:paraId="24EF7FF7" w14:textId="77777777" w:rsidTr="00E94A11">
        <w:trPr>
          <w:trHeight w:val="270"/>
        </w:trPr>
        <w:tc>
          <w:tcPr>
            <w:tcW w:w="1294" w:type="dxa"/>
            <w:shd w:val="clear" w:color="auto" w:fill="auto"/>
            <w:noWrap/>
            <w:vAlign w:val="center"/>
            <w:hideMark/>
          </w:tcPr>
          <w:p w14:paraId="2801A83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E21</w:t>
            </w:r>
          </w:p>
        </w:tc>
        <w:tc>
          <w:tcPr>
            <w:tcW w:w="7769" w:type="dxa"/>
            <w:shd w:val="clear" w:color="auto" w:fill="auto"/>
            <w:noWrap/>
            <w:vAlign w:val="center"/>
            <w:hideMark/>
          </w:tcPr>
          <w:p w14:paraId="629FBBAB"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Bank accounts, bank deposits – current account deposits</w:t>
            </w:r>
          </w:p>
        </w:tc>
      </w:tr>
      <w:tr w:rsidR="004001E7" w:rsidRPr="00A9040E" w14:paraId="1820A6A8" w14:textId="77777777" w:rsidTr="00E94A11">
        <w:trPr>
          <w:trHeight w:val="270"/>
        </w:trPr>
        <w:tc>
          <w:tcPr>
            <w:tcW w:w="1294" w:type="dxa"/>
            <w:shd w:val="clear" w:color="auto" w:fill="auto"/>
            <w:noWrap/>
            <w:vAlign w:val="center"/>
            <w:hideMark/>
          </w:tcPr>
          <w:p w14:paraId="130CEF57"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E22</w:t>
            </w:r>
          </w:p>
        </w:tc>
        <w:tc>
          <w:tcPr>
            <w:tcW w:w="7769" w:type="dxa"/>
            <w:shd w:val="clear" w:color="auto" w:fill="auto"/>
            <w:noWrap/>
            <w:vAlign w:val="center"/>
            <w:hideMark/>
          </w:tcPr>
          <w:p w14:paraId="7246907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Bank accounts, bank deposits – time deposits</w:t>
            </w:r>
          </w:p>
        </w:tc>
      </w:tr>
      <w:tr w:rsidR="004001E7" w:rsidRPr="00A9040E" w14:paraId="64730193" w14:textId="77777777" w:rsidTr="00E94A11">
        <w:trPr>
          <w:trHeight w:val="270"/>
        </w:trPr>
        <w:tc>
          <w:tcPr>
            <w:tcW w:w="1294" w:type="dxa"/>
            <w:shd w:val="clear" w:color="auto" w:fill="auto"/>
            <w:noWrap/>
            <w:vAlign w:val="center"/>
            <w:hideMark/>
          </w:tcPr>
          <w:p w14:paraId="37A63FE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E31</w:t>
            </w:r>
          </w:p>
        </w:tc>
        <w:tc>
          <w:tcPr>
            <w:tcW w:w="7769" w:type="dxa"/>
            <w:shd w:val="clear" w:color="auto" w:fill="auto"/>
            <w:noWrap/>
            <w:vAlign w:val="center"/>
            <w:hideMark/>
          </w:tcPr>
          <w:p w14:paraId="7FEDE4E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Loans granted – housing loans</w:t>
            </w:r>
          </w:p>
        </w:tc>
      </w:tr>
      <w:tr w:rsidR="004001E7" w:rsidRPr="00A9040E" w14:paraId="15AB878B" w14:textId="77777777" w:rsidTr="00E94A11">
        <w:trPr>
          <w:trHeight w:val="270"/>
        </w:trPr>
        <w:tc>
          <w:tcPr>
            <w:tcW w:w="1294" w:type="dxa"/>
            <w:shd w:val="clear" w:color="auto" w:fill="auto"/>
            <w:noWrap/>
            <w:vAlign w:val="center"/>
            <w:hideMark/>
          </w:tcPr>
          <w:p w14:paraId="2B106342"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E32</w:t>
            </w:r>
          </w:p>
        </w:tc>
        <w:tc>
          <w:tcPr>
            <w:tcW w:w="7769" w:type="dxa"/>
            <w:shd w:val="clear" w:color="auto" w:fill="auto"/>
            <w:noWrap/>
            <w:vAlign w:val="center"/>
            <w:hideMark/>
          </w:tcPr>
          <w:p w14:paraId="2EBCA24F"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Loans granted – consumer loans</w:t>
            </w:r>
          </w:p>
        </w:tc>
      </w:tr>
      <w:tr w:rsidR="004001E7" w:rsidRPr="00A9040E" w14:paraId="6A943842" w14:textId="77777777" w:rsidTr="00E94A11">
        <w:trPr>
          <w:trHeight w:val="270"/>
        </w:trPr>
        <w:tc>
          <w:tcPr>
            <w:tcW w:w="1294" w:type="dxa"/>
            <w:shd w:val="clear" w:color="auto" w:fill="auto"/>
            <w:noWrap/>
            <w:vAlign w:val="center"/>
            <w:hideMark/>
          </w:tcPr>
          <w:p w14:paraId="707BA6F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E33</w:t>
            </w:r>
          </w:p>
        </w:tc>
        <w:tc>
          <w:tcPr>
            <w:tcW w:w="7769" w:type="dxa"/>
            <w:shd w:val="clear" w:color="auto" w:fill="auto"/>
            <w:noWrap/>
            <w:vAlign w:val="center"/>
            <w:hideMark/>
          </w:tcPr>
          <w:p w14:paraId="52C1A999"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Loans granted – investment loans</w:t>
            </w:r>
          </w:p>
        </w:tc>
      </w:tr>
      <w:tr w:rsidR="004001E7" w:rsidRPr="00A9040E" w14:paraId="63E3F9BF" w14:textId="77777777" w:rsidTr="00E94A11">
        <w:trPr>
          <w:trHeight w:val="270"/>
        </w:trPr>
        <w:tc>
          <w:tcPr>
            <w:tcW w:w="1294" w:type="dxa"/>
            <w:shd w:val="clear" w:color="auto" w:fill="auto"/>
            <w:noWrap/>
            <w:vAlign w:val="center"/>
            <w:hideMark/>
          </w:tcPr>
          <w:p w14:paraId="533F2879"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E34</w:t>
            </w:r>
          </w:p>
        </w:tc>
        <w:tc>
          <w:tcPr>
            <w:tcW w:w="7769" w:type="dxa"/>
            <w:shd w:val="clear" w:color="auto" w:fill="auto"/>
            <w:noWrap/>
            <w:vAlign w:val="center"/>
            <w:hideMark/>
          </w:tcPr>
          <w:p w14:paraId="39008465" w14:textId="51B79433"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 xml:space="preserve">Loans granted – claims </w:t>
            </w:r>
            <w:r w:rsidR="00EB6206" w:rsidRPr="00EB6206">
              <w:rPr>
                <w:rFonts w:ascii="Arial" w:hAnsi="Arial" w:cs="Arial"/>
                <w:color w:val="000000"/>
                <w:sz w:val="20"/>
                <w:szCs w:val="20"/>
                <w:lang w:val="en-GB"/>
              </w:rPr>
              <w:t>from repo transaction</w:t>
            </w:r>
          </w:p>
        </w:tc>
      </w:tr>
      <w:tr w:rsidR="004001E7" w:rsidRPr="00A9040E" w14:paraId="134DB733" w14:textId="77777777" w:rsidTr="00E94A11">
        <w:trPr>
          <w:trHeight w:val="270"/>
        </w:trPr>
        <w:tc>
          <w:tcPr>
            <w:tcW w:w="1294" w:type="dxa"/>
            <w:shd w:val="clear" w:color="auto" w:fill="auto"/>
            <w:noWrap/>
            <w:vAlign w:val="center"/>
            <w:hideMark/>
          </w:tcPr>
          <w:p w14:paraId="3BF0F32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E35</w:t>
            </w:r>
          </w:p>
        </w:tc>
        <w:tc>
          <w:tcPr>
            <w:tcW w:w="7769" w:type="dxa"/>
            <w:shd w:val="clear" w:color="auto" w:fill="auto"/>
            <w:noWrap/>
            <w:vAlign w:val="center"/>
            <w:hideMark/>
          </w:tcPr>
          <w:p w14:paraId="25ADB035"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Loans granted – other loans and credits</w:t>
            </w:r>
          </w:p>
        </w:tc>
      </w:tr>
      <w:tr w:rsidR="004001E7" w:rsidRPr="00A9040E" w14:paraId="1A245887" w14:textId="77777777" w:rsidTr="00E94A11">
        <w:trPr>
          <w:trHeight w:val="270"/>
        </w:trPr>
        <w:tc>
          <w:tcPr>
            <w:tcW w:w="1294" w:type="dxa"/>
            <w:shd w:val="clear" w:color="auto" w:fill="auto"/>
            <w:noWrap/>
            <w:vAlign w:val="center"/>
            <w:hideMark/>
          </w:tcPr>
          <w:p w14:paraId="2779E01E"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E4</w:t>
            </w:r>
          </w:p>
        </w:tc>
        <w:tc>
          <w:tcPr>
            <w:tcW w:w="7769" w:type="dxa"/>
            <w:shd w:val="clear" w:color="auto" w:fill="auto"/>
            <w:noWrap/>
            <w:vAlign w:val="center"/>
            <w:hideMark/>
          </w:tcPr>
          <w:p w14:paraId="0997A868"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Financial derivatives – assets</w:t>
            </w:r>
          </w:p>
        </w:tc>
      </w:tr>
      <w:tr w:rsidR="004001E7" w:rsidRPr="00A9040E" w14:paraId="09AEC5B6" w14:textId="77777777" w:rsidTr="00E94A11">
        <w:trPr>
          <w:trHeight w:val="270"/>
        </w:trPr>
        <w:tc>
          <w:tcPr>
            <w:tcW w:w="1294" w:type="dxa"/>
            <w:shd w:val="clear" w:color="auto" w:fill="auto"/>
            <w:noWrap/>
            <w:vAlign w:val="center"/>
            <w:hideMark/>
          </w:tcPr>
          <w:p w14:paraId="7F64F61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lastRenderedPageBreak/>
              <w:t>E51</w:t>
            </w:r>
          </w:p>
        </w:tc>
        <w:tc>
          <w:tcPr>
            <w:tcW w:w="7769" w:type="dxa"/>
            <w:shd w:val="clear" w:color="auto" w:fill="auto"/>
            <w:noWrap/>
            <w:vAlign w:val="center"/>
            <w:hideMark/>
          </w:tcPr>
          <w:p w14:paraId="5F423316"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assets – residential real estate</w:t>
            </w:r>
          </w:p>
        </w:tc>
      </w:tr>
      <w:tr w:rsidR="004001E7" w:rsidRPr="00A9040E" w14:paraId="34240714" w14:textId="77777777" w:rsidTr="00E94A11">
        <w:trPr>
          <w:trHeight w:val="270"/>
        </w:trPr>
        <w:tc>
          <w:tcPr>
            <w:tcW w:w="1294" w:type="dxa"/>
            <w:shd w:val="clear" w:color="auto" w:fill="auto"/>
            <w:noWrap/>
            <w:vAlign w:val="center"/>
            <w:hideMark/>
          </w:tcPr>
          <w:p w14:paraId="10E38E1E"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E52</w:t>
            </w:r>
          </w:p>
        </w:tc>
        <w:tc>
          <w:tcPr>
            <w:tcW w:w="7769" w:type="dxa"/>
            <w:shd w:val="clear" w:color="auto" w:fill="auto"/>
            <w:noWrap/>
            <w:vAlign w:val="center"/>
            <w:hideMark/>
          </w:tcPr>
          <w:p w14:paraId="04CFD4D1"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assets – commercial real estate</w:t>
            </w:r>
          </w:p>
        </w:tc>
      </w:tr>
      <w:tr w:rsidR="004001E7" w:rsidRPr="00A9040E" w14:paraId="2FE12C54" w14:textId="77777777" w:rsidTr="00E94A11">
        <w:trPr>
          <w:trHeight w:val="270"/>
        </w:trPr>
        <w:tc>
          <w:tcPr>
            <w:tcW w:w="1294" w:type="dxa"/>
            <w:shd w:val="clear" w:color="auto" w:fill="auto"/>
            <w:noWrap/>
            <w:vAlign w:val="center"/>
            <w:hideMark/>
          </w:tcPr>
          <w:p w14:paraId="65306A19"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E53</w:t>
            </w:r>
          </w:p>
        </w:tc>
        <w:tc>
          <w:tcPr>
            <w:tcW w:w="7769" w:type="dxa"/>
            <w:shd w:val="clear" w:color="auto" w:fill="auto"/>
            <w:noWrap/>
            <w:vAlign w:val="center"/>
            <w:hideMark/>
          </w:tcPr>
          <w:p w14:paraId="0D632723"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assets – industrial real estate</w:t>
            </w:r>
          </w:p>
        </w:tc>
      </w:tr>
      <w:tr w:rsidR="004001E7" w:rsidRPr="00A9040E" w14:paraId="19FB5E98" w14:textId="77777777" w:rsidTr="00E94A11">
        <w:trPr>
          <w:trHeight w:val="270"/>
        </w:trPr>
        <w:tc>
          <w:tcPr>
            <w:tcW w:w="1294" w:type="dxa"/>
            <w:shd w:val="clear" w:color="auto" w:fill="auto"/>
            <w:noWrap/>
            <w:vAlign w:val="center"/>
          </w:tcPr>
          <w:p w14:paraId="6C6E5859"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E54</w:t>
            </w:r>
          </w:p>
        </w:tc>
        <w:tc>
          <w:tcPr>
            <w:tcW w:w="7769" w:type="dxa"/>
            <w:shd w:val="clear" w:color="auto" w:fill="auto"/>
            <w:noWrap/>
            <w:vAlign w:val="center"/>
          </w:tcPr>
          <w:p w14:paraId="60403342"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assets – offices</w:t>
            </w:r>
          </w:p>
        </w:tc>
      </w:tr>
      <w:tr w:rsidR="004001E7" w:rsidRPr="00A9040E" w14:paraId="18A7A170" w14:textId="77777777" w:rsidTr="00E94A11">
        <w:trPr>
          <w:trHeight w:val="270"/>
        </w:trPr>
        <w:tc>
          <w:tcPr>
            <w:tcW w:w="1294" w:type="dxa"/>
            <w:shd w:val="clear" w:color="auto" w:fill="auto"/>
            <w:noWrap/>
            <w:vAlign w:val="center"/>
            <w:hideMark/>
          </w:tcPr>
          <w:p w14:paraId="5B68AB1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E55</w:t>
            </w:r>
          </w:p>
        </w:tc>
        <w:tc>
          <w:tcPr>
            <w:tcW w:w="7769" w:type="dxa"/>
            <w:shd w:val="clear" w:color="auto" w:fill="auto"/>
            <w:noWrap/>
            <w:vAlign w:val="center"/>
            <w:hideMark/>
          </w:tcPr>
          <w:p w14:paraId="59792C5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assets – other real estate</w:t>
            </w:r>
          </w:p>
        </w:tc>
      </w:tr>
      <w:tr w:rsidR="004001E7" w:rsidRPr="00A9040E" w14:paraId="0DBDC5F1" w14:textId="77777777" w:rsidTr="00E94A11">
        <w:trPr>
          <w:trHeight w:val="270"/>
        </w:trPr>
        <w:tc>
          <w:tcPr>
            <w:tcW w:w="1294" w:type="dxa"/>
            <w:shd w:val="clear" w:color="auto" w:fill="auto"/>
            <w:noWrap/>
            <w:vAlign w:val="center"/>
            <w:hideMark/>
          </w:tcPr>
          <w:p w14:paraId="71E8FB42"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E56</w:t>
            </w:r>
          </w:p>
        </w:tc>
        <w:tc>
          <w:tcPr>
            <w:tcW w:w="7769" w:type="dxa"/>
            <w:shd w:val="clear" w:color="auto" w:fill="auto"/>
            <w:noWrap/>
            <w:vAlign w:val="center"/>
            <w:hideMark/>
          </w:tcPr>
          <w:p w14:paraId="11FC0E50"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assets – other non-financial assets</w:t>
            </w:r>
          </w:p>
        </w:tc>
      </w:tr>
      <w:tr w:rsidR="004001E7" w:rsidRPr="00A9040E" w14:paraId="5F596AAC" w14:textId="77777777" w:rsidTr="00E94A11">
        <w:trPr>
          <w:trHeight w:val="270"/>
        </w:trPr>
        <w:tc>
          <w:tcPr>
            <w:tcW w:w="1294" w:type="dxa"/>
            <w:shd w:val="clear" w:color="auto" w:fill="auto"/>
            <w:noWrap/>
            <w:vAlign w:val="center"/>
            <w:hideMark/>
          </w:tcPr>
          <w:p w14:paraId="445F6ED7"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E61</w:t>
            </w:r>
          </w:p>
        </w:tc>
        <w:tc>
          <w:tcPr>
            <w:tcW w:w="7769" w:type="dxa"/>
            <w:shd w:val="clear" w:color="auto" w:fill="auto"/>
            <w:noWrap/>
            <w:vAlign w:val="center"/>
            <w:hideMark/>
          </w:tcPr>
          <w:p w14:paraId="1C2C021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Other assets – receivables from sales of securities</w:t>
            </w:r>
          </w:p>
        </w:tc>
      </w:tr>
      <w:tr w:rsidR="004001E7" w:rsidRPr="00A9040E" w14:paraId="79B78A7C" w14:textId="77777777" w:rsidTr="00E94A11">
        <w:trPr>
          <w:trHeight w:val="270"/>
        </w:trPr>
        <w:tc>
          <w:tcPr>
            <w:tcW w:w="1294" w:type="dxa"/>
            <w:shd w:val="clear" w:color="auto" w:fill="auto"/>
            <w:noWrap/>
            <w:vAlign w:val="center"/>
            <w:hideMark/>
          </w:tcPr>
          <w:p w14:paraId="045E306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E62</w:t>
            </w:r>
          </w:p>
        </w:tc>
        <w:tc>
          <w:tcPr>
            <w:tcW w:w="7769" w:type="dxa"/>
            <w:shd w:val="clear" w:color="auto" w:fill="auto"/>
            <w:noWrap/>
            <w:vAlign w:val="center"/>
            <w:hideMark/>
          </w:tcPr>
          <w:p w14:paraId="2C740383"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Other assets – other unclassified assets</w:t>
            </w:r>
          </w:p>
        </w:tc>
      </w:tr>
      <w:tr w:rsidR="004001E7" w:rsidRPr="00A9040E" w14:paraId="1C39D242" w14:textId="77777777" w:rsidTr="00E94A11">
        <w:trPr>
          <w:trHeight w:val="270"/>
        </w:trPr>
        <w:tc>
          <w:tcPr>
            <w:tcW w:w="1294" w:type="dxa"/>
            <w:shd w:val="clear" w:color="auto" w:fill="auto"/>
            <w:noWrap/>
            <w:vAlign w:val="center"/>
            <w:hideMark/>
          </w:tcPr>
          <w:p w14:paraId="1148A558"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F11</w:t>
            </w:r>
          </w:p>
        </w:tc>
        <w:tc>
          <w:tcPr>
            <w:tcW w:w="7769" w:type="dxa"/>
            <w:shd w:val="clear" w:color="auto" w:fill="auto"/>
            <w:noWrap/>
            <w:vAlign w:val="center"/>
            <w:hideMark/>
          </w:tcPr>
          <w:p w14:paraId="2AFBE2D5" w14:textId="0ABD4D29"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 xml:space="preserve">Loans </w:t>
            </w:r>
            <w:r w:rsidR="00720B85" w:rsidRPr="00720B85">
              <w:rPr>
                <w:rFonts w:ascii="Arial" w:hAnsi="Arial" w:cs="Arial"/>
                <w:color w:val="000000"/>
                <w:sz w:val="20"/>
                <w:szCs w:val="20"/>
                <w:lang w:val="en-GB"/>
              </w:rPr>
              <w:t>received</w:t>
            </w:r>
            <w:r w:rsidR="00720B85" w:rsidRPr="00720B85" w:rsidDel="00720B85">
              <w:rPr>
                <w:rFonts w:ascii="Arial" w:hAnsi="Arial" w:cs="Arial"/>
                <w:color w:val="000000"/>
                <w:sz w:val="20"/>
                <w:szCs w:val="20"/>
                <w:lang w:val="en-GB"/>
              </w:rPr>
              <w:t xml:space="preserve"> </w:t>
            </w:r>
            <w:r w:rsidRPr="00A9040E">
              <w:rPr>
                <w:rFonts w:ascii="Arial" w:hAnsi="Arial" w:cs="Arial"/>
                <w:color w:val="000000"/>
                <w:sz w:val="20"/>
                <w:szCs w:val="20"/>
                <w:lang w:val="en-GB"/>
              </w:rPr>
              <w:t>– revolving loans and overdrafts</w:t>
            </w:r>
          </w:p>
        </w:tc>
      </w:tr>
      <w:tr w:rsidR="004001E7" w:rsidRPr="00A9040E" w14:paraId="7A48249D" w14:textId="77777777" w:rsidTr="00E94A11">
        <w:trPr>
          <w:trHeight w:val="270"/>
        </w:trPr>
        <w:tc>
          <w:tcPr>
            <w:tcW w:w="1294" w:type="dxa"/>
            <w:shd w:val="clear" w:color="auto" w:fill="auto"/>
            <w:noWrap/>
            <w:vAlign w:val="center"/>
            <w:hideMark/>
          </w:tcPr>
          <w:p w14:paraId="7143EF63"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F12</w:t>
            </w:r>
          </w:p>
        </w:tc>
        <w:tc>
          <w:tcPr>
            <w:tcW w:w="7769" w:type="dxa"/>
            <w:shd w:val="clear" w:color="auto" w:fill="auto"/>
            <w:noWrap/>
            <w:vAlign w:val="center"/>
            <w:hideMark/>
          </w:tcPr>
          <w:p w14:paraId="564398C2" w14:textId="602A9EEF"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 xml:space="preserve">Loans </w:t>
            </w:r>
            <w:r w:rsidR="00720B85" w:rsidRPr="00720B85">
              <w:rPr>
                <w:rFonts w:ascii="Arial" w:hAnsi="Arial" w:cs="Arial"/>
                <w:color w:val="000000"/>
                <w:sz w:val="20"/>
                <w:szCs w:val="20"/>
                <w:lang w:val="en-GB"/>
              </w:rPr>
              <w:t>received</w:t>
            </w:r>
            <w:r w:rsidR="00720B85" w:rsidRPr="00720B85" w:rsidDel="00720B85">
              <w:rPr>
                <w:rFonts w:ascii="Arial" w:hAnsi="Arial" w:cs="Arial"/>
                <w:color w:val="000000"/>
                <w:sz w:val="20"/>
                <w:szCs w:val="20"/>
                <w:lang w:val="en-GB"/>
              </w:rPr>
              <w:t xml:space="preserve"> </w:t>
            </w:r>
            <w:r w:rsidRPr="00A9040E">
              <w:rPr>
                <w:rFonts w:ascii="Arial" w:hAnsi="Arial" w:cs="Arial"/>
                <w:color w:val="000000"/>
                <w:sz w:val="20"/>
                <w:szCs w:val="20"/>
                <w:lang w:val="en-GB"/>
              </w:rPr>
              <w:t xml:space="preserve">– </w:t>
            </w:r>
            <w:r w:rsidR="00EB6206">
              <w:rPr>
                <w:rFonts w:ascii="Arial" w:hAnsi="Arial" w:cs="Arial"/>
                <w:color w:val="000000"/>
                <w:sz w:val="20"/>
                <w:szCs w:val="20"/>
                <w:lang w:val="en-GB"/>
              </w:rPr>
              <w:t>l</w:t>
            </w:r>
            <w:r w:rsidR="00EB6206" w:rsidRPr="00EB6206">
              <w:rPr>
                <w:rFonts w:ascii="Arial" w:hAnsi="Arial" w:cs="Arial"/>
                <w:color w:val="000000"/>
                <w:sz w:val="20"/>
                <w:szCs w:val="20"/>
                <w:lang w:val="en-GB"/>
              </w:rPr>
              <w:t>iabilities from repo transaction</w:t>
            </w:r>
          </w:p>
        </w:tc>
      </w:tr>
      <w:tr w:rsidR="004001E7" w:rsidRPr="00A9040E" w14:paraId="5DEF39BC" w14:textId="77777777" w:rsidTr="00E94A11">
        <w:trPr>
          <w:trHeight w:val="270"/>
        </w:trPr>
        <w:tc>
          <w:tcPr>
            <w:tcW w:w="1294" w:type="dxa"/>
            <w:shd w:val="clear" w:color="auto" w:fill="auto"/>
            <w:noWrap/>
            <w:vAlign w:val="center"/>
            <w:hideMark/>
          </w:tcPr>
          <w:p w14:paraId="3CB18895"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F13</w:t>
            </w:r>
          </w:p>
        </w:tc>
        <w:tc>
          <w:tcPr>
            <w:tcW w:w="7769" w:type="dxa"/>
            <w:shd w:val="clear" w:color="auto" w:fill="auto"/>
            <w:noWrap/>
            <w:vAlign w:val="center"/>
            <w:hideMark/>
          </w:tcPr>
          <w:p w14:paraId="01D18530" w14:textId="0FC47494"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 xml:space="preserve">Loans </w:t>
            </w:r>
            <w:r w:rsidR="00720B85" w:rsidRPr="00720B85">
              <w:rPr>
                <w:rFonts w:ascii="Arial" w:hAnsi="Arial" w:cs="Arial"/>
                <w:color w:val="000000"/>
                <w:sz w:val="20"/>
                <w:szCs w:val="20"/>
                <w:lang w:val="en-GB"/>
              </w:rPr>
              <w:t>received</w:t>
            </w:r>
            <w:r w:rsidR="00720B85" w:rsidRPr="00720B85" w:rsidDel="00720B85">
              <w:rPr>
                <w:rFonts w:ascii="Arial" w:hAnsi="Arial" w:cs="Arial"/>
                <w:color w:val="000000"/>
                <w:sz w:val="20"/>
                <w:szCs w:val="20"/>
                <w:lang w:val="en-GB"/>
              </w:rPr>
              <w:t xml:space="preserve"> </w:t>
            </w:r>
            <w:r w:rsidRPr="00A9040E">
              <w:rPr>
                <w:rFonts w:ascii="Arial" w:hAnsi="Arial" w:cs="Arial"/>
                <w:color w:val="000000"/>
                <w:sz w:val="20"/>
                <w:szCs w:val="20"/>
                <w:lang w:val="en-GB"/>
              </w:rPr>
              <w:t xml:space="preserve">– other loans and </w:t>
            </w:r>
            <w:r w:rsidR="00720B85" w:rsidRPr="00720B85">
              <w:rPr>
                <w:rFonts w:ascii="Arial" w:hAnsi="Arial" w:cs="Arial"/>
                <w:color w:val="000000"/>
                <w:sz w:val="20"/>
                <w:szCs w:val="20"/>
                <w:lang w:val="en-GB"/>
              </w:rPr>
              <w:t>deposits</w:t>
            </w:r>
          </w:p>
        </w:tc>
      </w:tr>
      <w:tr w:rsidR="004001E7" w:rsidRPr="00A9040E" w14:paraId="217C8BD0" w14:textId="77777777" w:rsidTr="00E94A11">
        <w:trPr>
          <w:trHeight w:val="270"/>
        </w:trPr>
        <w:tc>
          <w:tcPr>
            <w:tcW w:w="1294" w:type="dxa"/>
            <w:shd w:val="clear" w:color="auto" w:fill="auto"/>
            <w:noWrap/>
            <w:vAlign w:val="center"/>
            <w:hideMark/>
          </w:tcPr>
          <w:p w14:paraId="3D86BD16"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F2</w:t>
            </w:r>
          </w:p>
        </w:tc>
        <w:tc>
          <w:tcPr>
            <w:tcW w:w="7769" w:type="dxa"/>
            <w:shd w:val="clear" w:color="auto" w:fill="auto"/>
            <w:noWrap/>
            <w:vAlign w:val="center"/>
            <w:hideMark/>
          </w:tcPr>
          <w:p w14:paraId="7510D306"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Financial derivatives – liabilities</w:t>
            </w:r>
          </w:p>
        </w:tc>
      </w:tr>
      <w:tr w:rsidR="004001E7" w:rsidRPr="00A9040E" w14:paraId="0320CE0B" w14:textId="77777777" w:rsidTr="00E94A11">
        <w:trPr>
          <w:trHeight w:val="270"/>
        </w:trPr>
        <w:tc>
          <w:tcPr>
            <w:tcW w:w="1294" w:type="dxa"/>
            <w:shd w:val="clear" w:color="auto" w:fill="auto"/>
            <w:noWrap/>
            <w:vAlign w:val="center"/>
            <w:hideMark/>
          </w:tcPr>
          <w:p w14:paraId="420C5D2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F31</w:t>
            </w:r>
          </w:p>
        </w:tc>
        <w:tc>
          <w:tcPr>
            <w:tcW w:w="7769" w:type="dxa"/>
            <w:shd w:val="clear" w:color="auto" w:fill="auto"/>
            <w:noWrap/>
            <w:vAlign w:val="center"/>
            <w:hideMark/>
          </w:tcPr>
          <w:p w14:paraId="6F5DF8DB"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Other liabilities – liabilities related to the sale of securities</w:t>
            </w:r>
          </w:p>
        </w:tc>
      </w:tr>
      <w:tr w:rsidR="004001E7" w:rsidRPr="00A9040E" w14:paraId="1625BA48" w14:textId="77777777" w:rsidTr="00E94A11">
        <w:trPr>
          <w:trHeight w:val="283"/>
        </w:trPr>
        <w:tc>
          <w:tcPr>
            <w:tcW w:w="1294" w:type="dxa"/>
            <w:shd w:val="clear" w:color="auto" w:fill="auto"/>
            <w:noWrap/>
            <w:vAlign w:val="center"/>
            <w:hideMark/>
          </w:tcPr>
          <w:p w14:paraId="1C8D1F71"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F32</w:t>
            </w:r>
          </w:p>
        </w:tc>
        <w:tc>
          <w:tcPr>
            <w:tcW w:w="7769" w:type="dxa"/>
            <w:shd w:val="clear" w:color="auto" w:fill="auto"/>
            <w:noWrap/>
            <w:vAlign w:val="center"/>
            <w:hideMark/>
          </w:tcPr>
          <w:p w14:paraId="6CFBE24E"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Other liabilities – other unclassified liabilities</w:t>
            </w:r>
          </w:p>
        </w:tc>
      </w:tr>
    </w:tbl>
    <w:p w14:paraId="40681E05" w14:textId="77777777" w:rsidR="004001E7" w:rsidRPr="00A9040E" w:rsidRDefault="004001E7" w:rsidP="004001E7">
      <w:pPr>
        <w:jc w:val="both"/>
        <w:rPr>
          <w:rFonts w:ascii="Arial" w:hAnsi="Arial" w:cs="Arial"/>
          <w:b/>
          <w:sz w:val="20"/>
          <w:szCs w:val="20"/>
          <w:lang w:val="en-GB"/>
        </w:rPr>
      </w:pPr>
    </w:p>
    <w:p w14:paraId="755472B1"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(d) Denomination</w:t>
      </w:r>
    </w:p>
    <w:p w14:paraId="43C0D814"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currency effective on the last day of the reference month should be provided with its three-digit ISO code.</w:t>
      </w:r>
    </w:p>
    <w:p w14:paraId="582E40C5" w14:textId="77777777" w:rsidR="004001E7" w:rsidRPr="00A9040E" w:rsidRDefault="004001E7" w:rsidP="004001E7">
      <w:pPr>
        <w:jc w:val="both"/>
        <w:rPr>
          <w:rFonts w:ascii="Arial" w:hAnsi="Arial" w:cs="Arial"/>
          <w:b/>
          <w:sz w:val="20"/>
          <w:szCs w:val="20"/>
          <w:lang w:val="en-GB"/>
        </w:rPr>
      </w:pPr>
    </w:p>
    <w:p w14:paraId="0177A6AD"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 xml:space="preserve">(c) Original maturity </w:t>
      </w:r>
    </w:p>
    <w:p w14:paraId="6641FDE8"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maturity set when entering into the agreement, which may be less than 1 year (0-1EV), between 1 and 2 years (1-2EV), or more than 2 years (2-XEV).</w:t>
      </w:r>
    </w:p>
    <w:p w14:paraId="0CB69CEE"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 xml:space="preserve">The original maturity of claims arising from repo-type transactions should be determined </w:t>
      </w:r>
      <w:proofErr w:type="gramStart"/>
      <w:r w:rsidRPr="00A9040E">
        <w:rPr>
          <w:rFonts w:ascii="Arial" w:hAnsi="Arial" w:cs="Arial"/>
          <w:sz w:val="20"/>
          <w:szCs w:val="20"/>
          <w:lang w:val="en-GB"/>
        </w:rPr>
        <w:t>on the basis of</w:t>
      </w:r>
      <w:proofErr w:type="gramEnd"/>
      <w:r w:rsidRPr="00A9040E">
        <w:rPr>
          <w:rFonts w:ascii="Arial" w:hAnsi="Arial" w:cs="Arial"/>
          <w:sz w:val="20"/>
          <w:szCs w:val="20"/>
          <w:lang w:val="en-GB"/>
        </w:rPr>
        <w:t xml:space="preserve"> the maturity of the transaction, not the maturity of the security that is the subject of the transaction.</w:t>
      </w:r>
    </w:p>
    <w:p w14:paraId="54AF07C3" w14:textId="7EB9108D" w:rsidR="004001E7" w:rsidRPr="00A9040E" w:rsidRDefault="004001E7" w:rsidP="004001E7">
      <w:pPr>
        <w:jc w:val="both"/>
        <w:rPr>
          <w:rFonts w:ascii="Arial" w:hAnsi="Arial" w:cs="Arial"/>
          <w:sz w:val="20"/>
          <w:szCs w:val="20"/>
          <w:lang w:val="en-GB"/>
        </w:rPr>
      </w:pPr>
      <w:r w:rsidRPr="00A9040E">
        <w:rPr>
          <w:rFonts w:ascii="Arial" w:hAnsi="Arial" w:cs="Arial"/>
          <w:sz w:val="20"/>
          <w:szCs w:val="20"/>
          <w:lang w:val="en-GB"/>
        </w:rPr>
        <w:t xml:space="preserve">Bank deposits and loans granted and </w:t>
      </w:r>
      <w:r w:rsidR="00E41EC5">
        <w:rPr>
          <w:rFonts w:ascii="Arial" w:hAnsi="Arial" w:cs="Arial"/>
          <w:sz w:val="20"/>
          <w:szCs w:val="20"/>
          <w:lang w:val="en-GB"/>
        </w:rPr>
        <w:t>received</w:t>
      </w:r>
      <w:r w:rsidRPr="00A9040E">
        <w:rPr>
          <w:rFonts w:ascii="Arial" w:hAnsi="Arial" w:cs="Arial"/>
          <w:sz w:val="20"/>
          <w:szCs w:val="20"/>
          <w:lang w:val="en-GB"/>
        </w:rPr>
        <w:t xml:space="preserve"> shall be reported according to their original (contractual) maturity.</w:t>
      </w:r>
    </w:p>
    <w:p w14:paraId="59C9B19C" w14:textId="77777777" w:rsidR="004001E7" w:rsidRPr="00A9040E" w:rsidRDefault="004001E7" w:rsidP="004001E7">
      <w:pPr>
        <w:jc w:val="both"/>
        <w:rPr>
          <w:rFonts w:ascii="Arial" w:hAnsi="Arial" w:cs="Arial"/>
          <w:bCs/>
          <w:sz w:val="20"/>
          <w:szCs w:val="20"/>
          <w:lang w:val="en-GB"/>
        </w:rPr>
      </w:pPr>
    </w:p>
    <w:p w14:paraId="29AF8B7C"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(d) Country code</w:t>
      </w:r>
    </w:p>
    <w:p w14:paraId="4E86D768"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unique two-digit ISO code of the given country.</w:t>
      </w:r>
    </w:p>
    <w:p w14:paraId="260295F0"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Claims arising from repo-type transactions should be reported with the country code of the country of the counterparty to the transaction.</w:t>
      </w:r>
    </w:p>
    <w:p w14:paraId="4C3ED3E8" w14:textId="77777777" w:rsidR="004001E7" w:rsidRPr="00A9040E" w:rsidRDefault="004001E7" w:rsidP="004001E7">
      <w:pPr>
        <w:jc w:val="both"/>
        <w:rPr>
          <w:rFonts w:ascii="Arial" w:hAnsi="Arial" w:cs="Arial"/>
          <w:b/>
          <w:sz w:val="20"/>
          <w:szCs w:val="20"/>
          <w:lang w:val="en-GB"/>
        </w:rPr>
      </w:pPr>
    </w:p>
    <w:p w14:paraId="21543C35" w14:textId="1CBCF9AB"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 xml:space="preserve">(e) </w:t>
      </w:r>
      <w:r w:rsidR="00E41EC5" w:rsidRPr="00E41EC5">
        <w:rPr>
          <w:rFonts w:ascii="Arial" w:hAnsi="Arial" w:cs="Arial"/>
          <w:i/>
          <w:iCs/>
          <w:sz w:val="20"/>
          <w:szCs w:val="20"/>
          <w:lang w:val="en-GB"/>
        </w:rPr>
        <w:t>Sector of the partner</w:t>
      </w:r>
      <w:r w:rsidR="00E41EC5" w:rsidRPr="00E41EC5" w:rsidDel="00E41EC5">
        <w:rPr>
          <w:rFonts w:ascii="Arial" w:hAnsi="Arial" w:cs="Arial"/>
          <w:i/>
          <w:iCs/>
          <w:sz w:val="20"/>
          <w:szCs w:val="20"/>
          <w:lang w:val="en-GB"/>
        </w:rPr>
        <w:t xml:space="preserve"> </w:t>
      </w:r>
    </w:p>
    <w:p w14:paraId="37967753"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sector of both domestic and foreign counterparties to transactions must be provided using the following sector codes:</w:t>
      </w:r>
    </w:p>
    <w:p w14:paraId="226C7C3A" w14:textId="77777777" w:rsidR="004001E7" w:rsidRPr="00A9040E" w:rsidRDefault="004001E7" w:rsidP="004001E7">
      <w:pPr>
        <w:jc w:val="both"/>
        <w:rPr>
          <w:rFonts w:ascii="Arial" w:hAnsi="Arial" w:cs="Arial"/>
          <w:bCs/>
          <w:sz w:val="20"/>
          <w:szCs w:val="20"/>
          <w:lang w:val="en-GB"/>
        </w:rPr>
      </w:pPr>
    </w:p>
    <w:tbl>
      <w:tblPr>
        <w:tblW w:w="9255" w:type="dxa"/>
        <w:tblCellMar>
          <w:left w:w="70" w:type="dxa"/>
          <w:right w:w="70" w:type="dxa"/>
        </w:tblCellMar>
        <w:tblLook w:val="04A0" w:firstRow="1" w:lastRow="0" w:firstColumn="1" w:lastColumn="0" w:noHBand="0" w:noVBand="1"/>
      </w:tblPr>
      <w:tblGrid>
        <w:gridCol w:w="1262"/>
        <w:gridCol w:w="7993"/>
      </w:tblGrid>
      <w:tr w:rsidR="004001E7" w:rsidRPr="00A9040E" w14:paraId="4DAB9CD6" w14:textId="77777777" w:rsidTr="00E94A11">
        <w:trPr>
          <w:trHeight w:val="280"/>
        </w:trPr>
        <w:tc>
          <w:tcPr>
            <w:tcW w:w="1262"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36E68514" w14:textId="77777777" w:rsidR="004001E7" w:rsidRPr="00A9040E" w:rsidRDefault="004001E7" w:rsidP="004001E7">
            <w:pPr>
              <w:jc w:val="both"/>
              <w:rPr>
                <w:rFonts w:ascii="Arial" w:hAnsi="Arial" w:cs="Arial"/>
                <w:b/>
                <w:bCs/>
                <w:color w:val="000000"/>
                <w:sz w:val="20"/>
                <w:szCs w:val="20"/>
                <w:lang w:val="en-GB"/>
              </w:rPr>
            </w:pPr>
            <w:r w:rsidRPr="00A9040E">
              <w:rPr>
                <w:rFonts w:ascii="Arial" w:hAnsi="Arial" w:cs="Arial"/>
                <w:b/>
                <w:bCs/>
                <w:color w:val="000000"/>
                <w:sz w:val="20"/>
                <w:szCs w:val="20"/>
                <w:lang w:val="en-GB"/>
              </w:rPr>
              <w:t>Sector code</w:t>
            </w:r>
          </w:p>
        </w:tc>
        <w:tc>
          <w:tcPr>
            <w:tcW w:w="7993" w:type="dxa"/>
            <w:tcBorders>
              <w:top w:val="single" w:sz="8" w:space="0" w:color="auto"/>
              <w:left w:val="nil"/>
              <w:bottom w:val="single" w:sz="4" w:space="0" w:color="auto"/>
              <w:right w:val="single" w:sz="8" w:space="0" w:color="auto"/>
            </w:tcBorders>
            <w:shd w:val="clear" w:color="000000" w:fill="D9D9D9"/>
            <w:vAlign w:val="center"/>
            <w:hideMark/>
          </w:tcPr>
          <w:p w14:paraId="448C1919" w14:textId="77777777" w:rsidR="004001E7" w:rsidRPr="00A9040E" w:rsidRDefault="004001E7" w:rsidP="004001E7">
            <w:pPr>
              <w:jc w:val="both"/>
              <w:rPr>
                <w:rFonts w:ascii="Arial" w:hAnsi="Arial" w:cs="Arial"/>
                <w:b/>
                <w:bCs/>
                <w:color w:val="000000"/>
                <w:sz w:val="20"/>
                <w:szCs w:val="20"/>
                <w:lang w:val="en-GB"/>
              </w:rPr>
            </w:pPr>
            <w:r w:rsidRPr="00A9040E">
              <w:rPr>
                <w:rFonts w:ascii="Arial" w:hAnsi="Arial" w:cs="Arial"/>
                <w:b/>
                <w:bCs/>
                <w:color w:val="000000"/>
                <w:sz w:val="20"/>
                <w:szCs w:val="20"/>
                <w:lang w:val="en-GB"/>
              </w:rPr>
              <w:t>Description</w:t>
            </w:r>
          </w:p>
        </w:tc>
      </w:tr>
      <w:tr w:rsidR="004001E7" w:rsidRPr="00A9040E" w14:paraId="73F492FA"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BACA5E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A</w:t>
            </w:r>
          </w:p>
        </w:tc>
        <w:tc>
          <w:tcPr>
            <w:tcW w:w="7993" w:type="dxa"/>
            <w:tcBorders>
              <w:top w:val="nil"/>
              <w:left w:val="nil"/>
              <w:bottom w:val="single" w:sz="4" w:space="0" w:color="auto"/>
              <w:right w:val="single" w:sz="8" w:space="0" w:color="auto"/>
            </w:tcBorders>
            <w:shd w:val="clear" w:color="auto" w:fill="auto"/>
            <w:noWrap/>
            <w:vAlign w:val="center"/>
            <w:hideMark/>
          </w:tcPr>
          <w:p w14:paraId="3965081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Non-financial corporations</w:t>
            </w:r>
          </w:p>
        </w:tc>
      </w:tr>
      <w:tr w:rsidR="004001E7" w:rsidRPr="00A9040E" w14:paraId="0C0A80F3"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8B7703E"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B</w:t>
            </w:r>
          </w:p>
        </w:tc>
        <w:tc>
          <w:tcPr>
            <w:tcW w:w="7993" w:type="dxa"/>
            <w:tcBorders>
              <w:top w:val="nil"/>
              <w:left w:val="nil"/>
              <w:bottom w:val="single" w:sz="4" w:space="0" w:color="auto"/>
              <w:right w:val="single" w:sz="8" w:space="0" w:color="auto"/>
            </w:tcBorders>
            <w:shd w:val="clear" w:color="auto" w:fill="auto"/>
            <w:noWrap/>
            <w:vAlign w:val="center"/>
            <w:hideMark/>
          </w:tcPr>
          <w:p w14:paraId="0059B1E6"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Central Bank</w:t>
            </w:r>
          </w:p>
        </w:tc>
      </w:tr>
      <w:tr w:rsidR="004001E7" w:rsidRPr="00A9040E" w14:paraId="1960A713"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01AD32"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C-HIT</w:t>
            </w:r>
          </w:p>
        </w:tc>
        <w:tc>
          <w:tcPr>
            <w:tcW w:w="7993" w:type="dxa"/>
            <w:tcBorders>
              <w:top w:val="nil"/>
              <w:left w:val="nil"/>
              <w:bottom w:val="single" w:sz="4" w:space="0" w:color="auto"/>
              <w:right w:val="single" w:sz="8" w:space="0" w:color="auto"/>
            </w:tcBorders>
            <w:shd w:val="clear" w:color="auto" w:fill="auto"/>
            <w:noWrap/>
            <w:vAlign w:val="center"/>
            <w:hideMark/>
          </w:tcPr>
          <w:p w14:paraId="7D5DFA8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Credit institutions</w:t>
            </w:r>
          </w:p>
        </w:tc>
      </w:tr>
      <w:tr w:rsidR="004001E7" w:rsidRPr="00A9040E" w14:paraId="72C2CC91"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2BF63FE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C6</w:t>
            </w:r>
          </w:p>
        </w:tc>
        <w:tc>
          <w:tcPr>
            <w:tcW w:w="7993" w:type="dxa"/>
            <w:tcBorders>
              <w:top w:val="nil"/>
              <w:left w:val="nil"/>
              <w:bottom w:val="single" w:sz="4" w:space="0" w:color="auto"/>
              <w:right w:val="single" w:sz="8" w:space="0" w:color="auto"/>
            </w:tcBorders>
            <w:shd w:val="clear" w:color="auto" w:fill="auto"/>
            <w:noWrap/>
            <w:vAlign w:val="center"/>
            <w:hideMark/>
          </w:tcPr>
          <w:p w14:paraId="20FF072B"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Money market funds</w:t>
            </w:r>
          </w:p>
        </w:tc>
      </w:tr>
      <w:tr w:rsidR="004001E7" w:rsidRPr="00A9040E" w14:paraId="637600E1"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362ECF9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D3</w:t>
            </w:r>
          </w:p>
        </w:tc>
        <w:tc>
          <w:tcPr>
            <w:tcW w:w="7993" w:type="dxa"/>
            <w:tcBorders>
              <w:top w:val="nil"/>
              <w:left w:val="nil"/>
              <w:bottom w:val="single" w:sz="4" w:space="0" w:color="auto"/>
              <w:right w:val="single" w:sz="8" w:space="0" w:color="auto"/>
            </w:tcBorders>
            <w:shd w:val="clear" w:color="auto" w:fill="auto"/>
            <w:noWrap/>
            <w:vAlign w:val="center"/>
            <w:hideMark/>
          </w:tcPr>
          <w:p w14:paraId="3CDF741B"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Investment funds (except money market funds)</w:t>
            </w:r>
          </w:p>
        </w:tc>
      </w:tr>
      <w:tr w:rsidR="004001E7" w:rsidRPr="00A9040E" w14:paraId="38F6741F"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10CA61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D-</w:t>
            </w:r>
            <w:proofErr w:type="spellStart"/>
            <w:r w:rsidRPr="00A9040E">
              <w:rPr>
                <w:rFonts w:ascii="Arial" w:hAnsi="Arial" w:cs="Arial"/>
                <w:color w:val="000000"/>
                <w:sz w:val="20"/>
                <w:szCs w:val="20"/>
                <w:lang w:val="en-GB"/>
              </w:rPr>
              <w:t>EPK</w:t>
            </w:r>
            <w:proofErr w:type="spellEnd"/>
          </w:p>
        </w:tc>
        <w:tc>
          <w:tcPr>
            <w:tcW w:w="7993" w:type="dxa"/>
            <w:tcBorders>
              <w:top w:val="nil"/>
              <w:left w:val="nil"/>
              <w:bottom w:val="single" w:sz="4" w:space="0" w:color="auto"/>
              <w:right w:val="single" w:sz="8" w:space="0" w:color="auto"/>
            </w:tcBorders>
            <w:shd w:val="clear" w:color="auto" w:fill="auto"/>
            <w:noWrap/>
            <w:vAlign w:val="center"/>
            <w:hideMark/>
          </w:tcPr>
          <w:p w14:paraId="1D4D4901"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Other financial intermediaries, except investment funds</w:t>
            </w:r>
          </w:p>
        </w:tc>
      </w:tr>
      <w:tr w:rsidR="004001E7" w:rsidRPr="00A9040E" w14:paraId="54F30762"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61D18B0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E</w:t>
            </w:r>
          </w:p>
        </w:tc>
        <w:tc>
          <w:tcPr>
            <w:tcW w:w="7993" w:type="dxa"/>
            <w:tcBorders>
              <w:top w:val="nil"/>
              <w:left w:val="nil"/>
              <w:bottom w:val="single" w:sz="4" w:space="0" w:color="auto"/>
              <w:right w:val="single" w:sz="8" w:space="0" w:color="auto"/>
            </w:tcBorders>
            <w:shd w:val="clear" w:color="auto" w:fill="auto"/>
            <w:noWrap/>
            <w:vAlign w:val="center"/>
            <w:hideMark/>
          </w:tcPr>
          <w:p w14:paraId="3ED037A2" w14:textId="0802F44E" w:rsidR="004001E7" w:rsidRPr="00A9040E" w:rsidRDefault="00E41EC5" w:rsidP="004001E7">
            <w:pPr>
              <w:jc w:val="both"/>
              <w:rPr>
                <w:rFonts w:ascii="Arial" w:hAnsi="Arial" w:cs="Arial"/>
                <w:color w:val="000000"/>
                <w:sz w:val="20"/>
                <w:szCs w:val="20"/>
                <w:lang w:val="en-GB"/>
              </w:rPr>
            </w:pPr>
            <w:proofErr w:type="spellStart"/>
            <w:r w:rsidRPr="00E41EC5">
              <w:rPr>
                <w:rFonts w:ascii="Arial" w:hAnsi="Arial" w:cs="Arial"/>
                <w:color w:val="000000"/>
                <w:sz w:val="20"/>
                <w:szCs w:val="20"/>
              </w:rPr>
              <w:t>Auxiliary</w:t>
            </w:r>
            <w:proofErr w:type="spellEnd"/>
            <w:r w:rsidRPr="00E41EC5">
              <w:rPr>
                <w:rFonts w:ascii="Arial" w:hAnsi="Arial" w:cs="Arial"/>
                <w:color w:val="000000"/>
                <w:sz w:val="20"/>
                <w:szCs w:val="20"/>
              </w:rPr>
              <w:t xml:space="preserve"> </w:t>
            </w:r>
            <w:proofErr w:type="spellStart"/>
            <w:r w:rsidRPr="00E41EC5">
              <w:rPr>
                <w:rFonts w:ascii="Arial" w:hAnsi="Arial" w:cs="Arial"/>
                <w:color w:val="000000"/>
                <w:sz w:val="20"/>
                <w:szCs w:val="20"/>
              </w:rPr>
              <w:t>financial</w:t>
            </w:r>
            <w:proofErr w:type="spellEnd"/>
            <w:r w:rsidRPr="00E41EC5">
              <w:rPr>
                <w:rFonts w:ascii="Arial" w:hAnsi="Arial" w:cs="Arial"/>
                <w:color w:val="000000"/>
                <w:sz w:val="20"/>
                <w:szCs w:val="20"/>
              </w:rPr>
              <w:t xml:space="preserve"> service </w:t>
            </w:r>
            <w:proofErr w:type="spellStart"/>
            <w:r w:rsidRPr="00E41EC5">
              <w:rPr>
                <w:rFonts w:ascii="Arial" w:hAnsi="Arial" w:cs="Arial"/>
                <w:color w:val="000000"/>
                <w:sz w:val="20"/>
                <w:szCs w:val="20"/>
              </w:rPr>
              <w:t>providers</w:t>
            </w:r>
            <w:proofErr w:type="spellEnd"/>
          </w:p>
        </w:tc>
      </w:tr>
      <w:tr w:rsidR="004001E7" w:rsidRPr="00A9040E" w14:paraId="0DA9271C"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6F2A06"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w:t>
            </w:r>
            <w:proofErr w:type="spellStart"/>
            <w:r w:rsidRPr="00A9040E">
              <w:rPr>
                <w:rFonts w:ascii="Arial" w:hAnsi="Arial" w:cs="Arial"/>
                <w:color w:val="000000"/>
                <w:sz w:val="20"/>
                <w:szCs w:val="20"/>
                <w:lang w:val="en-GB"/>
              </w:rPr>
              <w:t>BIZT</w:t>
            </w:r>
            <w:proofErr w:type="spellEnd"/>
          </w:p>
        </w:tc>
        <w:tc>
          <w:tcPr>
            <w:tcW w:w="7993" w:type="dxa"/>
            <w:tcBorders>
              <w:top w:val="nil"/>
              <w:left w:val="nil"/>
              <w:bottom w:val="single" w:sz="4" w:space="0" w:color="auto"/>
              <w:right w:val="single" w:sz="8" w:space="0" w:color="auto"/>
            </w:tcBorders>
            <w:shd w:val="clear" w:color="auto" w:fill="auto"/>
            <w:noWrap/>
            <w:vAlign w:val="center"/>
            <w:hideMark/>
          </w:tcPr>
          <w:p w14:paraId="65ABDF7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Insurers</w:t>
            </w:r>
          </w:p>
        </w:tc>
      </w:tr>
      <w:tr w:rsidR="004001E7" w:rsidRPr="00A9040E" w14:paraId="220E22AD"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2D4E2435"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F-</w:t>
            </w:r>
            <w:proofErr w:type="spellStart"/>
            <w:r w:rsidRPr="00A9040E">
              <w:rPr>
                <w:rFonts w:ascii="Arial" w:hAnsi="Arial" w:cs="Arial"/>
                <w:color w:val="000000"/>
                <w:sz w:val="20"/>
                <w:szCs w:val="20"/>
                <w:lang w:val="en-GB"/>
              </w:rPr>
              <w:t>NYP</w:t>
            </w:r>
            <w:proofErr w:type="spellEnd"/>
          </w:p>
        </w:tc>
        <w:tc>
          <w:tcPr>
            <w:tcW w:w="7993" w:type="dxa"/>
            <w:tcBorders>
              <w:top w:val="nil"/>
              <w:left w:val="nil"/>
              <w:bottom w:val="single" w:sz="4" w:space="0" w:color="auto"/>
              <w:right w:val="single" w:sz="8" w:space="0" w:color="auto"/>
            </w:tcBorders>
            <w:shd w:val="clear" w:color="auto" w:fill="auto"/>
            <w:noWrap/>
            <w:vAlign w:val="center"/>
            <w:hideMark/>
          </w:tcPr>
          <w:p w14:paraId="29CFC039"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Pension funds</w:t>
            </w:r>
          </w:p>
        </w:tc>
      </w:tr>
      <w:tr w:rsidR="004001E7" w:rsidRPr="00A9040E" w14:paraId="69F17D43"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35503C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Z</w:t>
            </w:r>
          </w:p>
        </w:tc>
        <w:tc>
          <w:tcPr>
            <w:tcW w:w="7993" w:type="dxa"/>
            <w:tcBorders>
              <w:top w:val="nil"/>
              <w:left w:val="nil"/>
              <w:bottom w:val="single" w:sz="4" w:space="0" w:color="auto"/>
              <w:right w:val="single" w:sz="8" w:space="0" w:color="auto"/>
            </w:tcBorders>
            <w:shd w:val="clear" w:color="auto" w:fill="auto"/>
            <w:noWrap/>
            <w:vAlign w:val="center"/>
            <w:hideMark/>
          </w:tcPr>
          <w:p w14:paraId="3F7E4388"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Captive financial institutions</w:t>
            </w:r>
          </w:p>
        </w:tc>
      </w:tr>
      <w:tr w:rsidR="004001E7" w:rsidRPr="00A9040E" w14:paraId="049B9623"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705F70C4"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G</w:t>
            </w:r>
          </w:p>
        </w:tc>
        <w:tc>
          <w:tcPr>
            <w:tcW w:w="7993" w:type="dxa"/>
            <w:tcBorders>
              <w:top w:val="nil"/>
              <w:left w:val="nil"/>
              <w:bottom w:val="single" w:sz="4" w:space="0" w:color="auto"/>
              <w:right w:val="single" w:sz="8" w:space="0" w:color="auto"/>
            </w:tcBorders>
            <w:shd w:val="clear" w:color="auto" w:fill="auto"/>
            <w:noWrap/>
            <w:vAlign w:val="center"/>
            <w:hideMark/>
          </w:tcPr>
          <w:p w14:paraId="187611F5"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Central government</w:t>
            </w:r>
          </w:p>
        </w:tc>
      </w:tr>
      <w:tr w:rsidR="004001E7" w:rsidRPr="00A9040E" w14:paraId="5E92A55A" w14:textId="77777777" w:rsidTr="00E94A1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FDB5DAF"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H</w:t>
            </w:r>
          </w:p>
        </w:tc>
        <w:tc>
          <w:tcPr>
            <w:tcW w:w="7993" w:type="dxa"/>
            <w:tcBorders>
              <w:top w:val="nil"/>
              <w:left w:val="nil"/>
              <w:bottom w:val="single" w:sz="4" w:space="0" w:color="auto"/>
              <w:right w:val="single" w:sz="8" w:space="0" w:color="auto"/>
            </w:tcBorders>
            <w:shd w:val="clear" w:color="auto" w:fill="auto"/>
            <w:noWrap/>
            <w:vAlign w:val="center"/>
            <w:hideMark/>
          </w:tcPr>
          <w:p w14:paraId="7DA5D96A"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Local governments</w:t>
            </w:r>
          </w:p>
        </w:tc>
      </w:tr>
      <w:tr w:rsidR="004001E7" w:rsidRPr="00A9040E" w14:paraId="76171441" w14:textId="77777777" w:rsidTr="00E94A1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3ADE52A0"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I</w:t>
            </w:r>
          </w:p>
        </w:tc>
        <w:tc>
          <w:tcPr>
            <w:tcW w:w="7993" w:type="dxa"/>
            <w:tcBorders>
              <w:top w:val="nil"/>
              <w:left w:val="nil"/>
              <w:bottom w:val="single" w:sz="4" w:space="0" w:color="auto"/>
              <w:right w:val="single" w:sz="8" w:space="0" w:color="auto"/>
            </w:tcBorders>
            <w:shd w:val="clear" w:color="auto" w:fill="auto"/>
            <w:noWrap/>
            <w:vAlign w:val="center"/>
            <w:hideMark/>
          </w:tcPr>
          <w:p w14:paraId="7E14914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Social security funds</w:t>
            </w:r>
          </w:p>
        </w:tc>
      </w:tr>
      <w:tr w:rsidR="004001E7" w:rsidRPr="00A9040E" w14:paraId="4B32C2D3" w14:textId="77777777" w:rsidTr="00E94A1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6E71075C"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T</w:t>
            </w:r>
          </w:p>
        </w:tc>
        <w:tc>
          <w:tcPr>
            <w:tcW w:w="7993" w:type="dxa"/>
            <w:tcBorders>
              <w:top w:val="nil"/>
              <w:left w:val="nil"/>
              <w:bottom w:val="single" w:sz="4" w:space="0" w:color="auto"/>
              <w:right w:val="single" w:sz="8" w:space="0" w:color="auto"/>
            </w:tcBorders>
            <w:shd w:val="clear" w:color="auto" w:fill="auto"/>
            <w:noWrap/>
            <w:vAlign w:val="center"/>
            <w:hideMark/>
          </w:tcPr>
          <w:p w14:paraId="0134371B" w14:textId="7462FAEC"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 xml:space="preserve">Provincial government (only applicable to foreign </w:t>
            </w:r>
            <w:proofErr w:type="spellStart"/>
            <w:r w:rsidR="00E41EC5" w:rsidRPr="00E41EC5">
              <w:rPr>
                <w:rFonts w:ascii="Arial" w:hAnsi="Arial" w:cs="Arial"/>
                <w:color w:val="000000"/>
                <w:sz w:val="20"/>
                <w:szCs w:val="20"/>
              </w:rPr>
              <w:t>partners</w:t>
            </w:r>
            <w:proofErr w:type="spellEnd"/>
            <w:r w:rsidRPr="00A9040E">
              <w:rPr>
                <w:rFonts w:ascii="Arial" w:hAnsi="Arial" w:cs="Arial"/>
                <w:color w:val="000000"/>
                <w:sz w:val="20"/>
                <w:szCs w:val="20"/>
                <w:lang w:val="en-GB"/>
              </w:rPr>
              <w:t>)</w:t>
            </w:r>
          </w:p>
        </w:tc>
      </w:tr>
      <w:tr w:rsidR="004001E7" w:rsidRPr="00A9040E" w14:paraId="5F926A5A" w14:textId="77777777" w:rsidTr="00E94A1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tcPr>
          <w:p w14:paraId="75690572"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J</w:t>
            </w:r>
          </w:p>
        </w:tc>
        <w:tc>
          <w:tcPr>
            <w:tcW w:w="7993" w:type="dxa"/>
            <w:tcBorders>
              <w:top w:val="nil"/>
              <w:left w:val="nil"/>
              <w:bottom w:val="single" w:sz="4" w:space="0" w:color="auto"/>
              <w:right w:val="single" w:sz="8" w:space="0" w:color="auto"/>
            </w:tcBorders>
            <w:shd w:val="clear" w:color="auto" w:fill="auto"/>
            <w:noWrap/>
            <w:vAlign w:val="center"/>
          </w:tcPr>
          <w:p w14:paraId="5902E830"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Households</w:t>
            </w:r>
          </w:p>
        </w:tc>
      </w:tr>
      <w:tr w:rsidR="004001E7" w:rsidRPr="00A9040E" w14:paraId="746DD270" w14:textId="77777777" w:rsidTr="00E94A11">
        <w:trPr>
          <w:trHeight w:val="245"/>
        </w:trPr>
        <w:tc>
          <w:tcPr>
            <w:tcW w:w="1262" w:type="dxa"/>
            <w:tcBorders>
              <w:top w:val="nil"/>
              <w:left w:val="single" w:sz="8" w:space="0" w:color="auto"/>
              <w:bottom w:val="single" w:sz="8" w:space="0" w:color="auto"/>
              <w:right w:val="single" w:sz="8" w:space="0" w:color="auto"/>
            </w:tcBorders>
            <w:shd w:val="clear" w:color="auto" w:fill="auto"/>
            <w:noWrap/>
            <w:vAlign w:val="center"/>
            <w:hideMark/>
          </w:tcPr>
          <w:p w14:paraId="0F06F4A3"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K</w:t>
            </w:r>
          </w:p>
        </w:tc>
        <w:tc>
          <w:tcPr>
            <w:tcW w:w="7993" w:type="dxa"/>
            <w:tcBorders>
              <w:top w:val="nil"/>
              <w:left w:val="nil"/>
              <w:bottom w:val="single" w:sz="8" w:space="0" w:color="auto"/>
              <w:right w:val="single" w:sz="8" w:space="0" w:color="auto"/>
            </w:tcBorders>
            <w:shd w:val="clear" w:color="auto" w:fill="auto"/>
            <w:noWrap/>
            <w:vAlign w:val="center"/>
            <w:hideMark/>
          </w:tcPr>
          <w:p w14:paraId="18E3C0F2" w14:textId="77777777" w:rsidR="004001E7" w:rsidRPr="00A9040E" w:rsidRDefault="004001E7" w:rsidP="004001E7">
            <w:pPr>
              <w:jc w:val="both"/>
              <w:rPr>
                <w:rFonts w:ascii="Arial" w:hAnsi="Arial" w:cs="Arial"/>
                <w:color w:val="000000"/>
                <w:sz w:val="20"/>
                <w:szCs w:val="20"/>
                <w:lang w:val="en-GB"/>
              </w:rPr>
            </w:pPr>
            <w:r w:rsidRPr="00A9040E">
              <w:rPr>
                <w:rFonts w:ascii="Arial" w:hAnsi="Arial" w:cs="Arial"/>
                <w:color w:val="000000"/>
                <w:sz w:val="20"/>
                <w:szCs w:val="20"/>
                <w:lang w:val="en-GB"/>
              </w:rPr>
              <w:t>Non-profit institutions serving households</w:t>
            </w:r>
          </w:p>
        </w:tc>
      </w:tr>
    </w:tbl>
    <w:p w14:paraId="342EFA50" w14:textId="77777777" w:rsidR="004001E7" w:rsidRPr="00A9040E" w:rsidRDefault="004001E7" w:rsidP="004001E7">
      <w:pPr>
        <w:jc w:val="both"/>
        <w:rPr>
          <w:rFonts w:ascii="Arial" w:hAnsi="Arial" w:cs="Arial"/>
          <w:bCs/>
          <w:sz w:val="20"/>
          <w:szCs w:val="20"/>
          <w:lang w:val="en-GB"/>
        </w:rPr>
      </w:pPr>
    </w:p>
    <w:p w14:paraId="0945B0FF"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Claims arising from repo-type transactions should be reported with the sector code corresponding to the sector of the counterparty involved.</w:t>
      </w:r>
    </w:p>
    <w:p w14:paraId="51A3E99F" w14:textId="77777777" w:rsidR="004001E7" w:rsidRPr="00A9040E" w:rsidRDefault="004001E7" w:rsidP="004001E7">
      <w:pPr>
        <w:jc w:val="both"/>
        <w:rPr>
          <w:rFonts w:ascii="Arial" w:hAnsi="Arial" w:cs="Arial"/>
          <w:bCs/>
          <w:sz w:val="20"/>
          <w:szCs w:val="20"/>
          <w:lang w:val="en-GB"/>
        </w:rPr>
      </w:pPr>
    </w:p>
    <w:p w14:paraId="18466170" w14:textId="77777777" w:rsidR="004001E7" w:rsidRPr="00A9040E" w:rsidRDefault="004001E7" w:rsidP="004001E7">
      <w:pPr>
        <w:jc w:val="both"/>
        <w:rPr>
          <w:rFonts w:ascii="Arial" w:hAnsi="Arial" w:cs="Arial"/>
          <w:b/>
          <w:sz w:val="20"/>
          <w:szCs w:val="20"/>
          <w:lang w:val="en-GB"/>
        </w:rPr>
      </w:pPr>
      <w:r w:rsidRPr="00A9040E">
        <w:rPr>
          <w:rFonts w:ascii="Arial" w:hAnsi="Arial" w:cs="Arial"/>
          <w:b/>
          <w:bCs/>
          <w:sz w:val="20"/>
          <w:szCs w:val="20"/>
          <w:lang w:val="en-GB"/>
        </w:rPr>
        <w:t>Value fields</w:t>
      </w:r>
    </w:p>
    <w:p w14:paraId="5F14D602" w14:textId="10D884D2"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value fields must be completed in all cases, i.e. value fields with a value of zero may not be left blank. Values should be expressed in HUF million</w:t>
      </w:r>
      <w:r w:rsidR="002929F7">
        <w:rPr>
          <w:rFonts w:ascii="Arial" w:hAnsi="Arial" w:cs="Arial"/>
          <w:sz w:val="20"/>
          <w:szCs w:val="20"/>
          <w:lang w:val="en-GB"/>
        </w:rPr>
        <w:t>s</w:t>
      </w:r>
      <w:r w:rsidRPr="00A9040E">
        <w:rPr>
          <w:rFonts w:ascii="Arial" w:hAnsi="Arial" w:cs="Arial"/>
          <w:sz w:val="20"/>
          <w:szCs w:val="20"/>
          <w:lang w:val="en-GB"/>
        </w:rPr>
        <w:t>.</w:t>
      </w:r>
    </w:p>
    <w:p w14:paraId="3D630024" w14:textId="77777777" w:rsidR="004001E7" w:rsidRPr="00A9040E" w:rsidRDefault="004001E7" w:rsidP="004001E7">
      <w:pPr>
        <w:jc w:val="both"/>
        <w:rPr>
          <w:rFonts w:ascii="Arial" w:hAnsi="Arial" w:cs="Arial"/>
          <w:b/>
          <w:sz w:val="20"/>
          <w:szCs w:val="20"/>
          <w:lang w:val="en-GB"/>
        </w:rPr>
      </w:pPr>
    </w:p>
    <w:p w14:paraId="1A0930C2"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(f) Net book value</w:t>
      </w:r>
    </w:p>
    <w:p w14:paraId="6DA0477C" w14:textId="77777777" w:rsidR="004001E7" w:rsidRPr="00A9040E" w:rsidRDefault="004001E7" w:rsidP="004001E7">
      <w:pPr>
        <w:jc w:val="both"/>
        <w:rPr>
          <w:rFonts w:ascii="Arial" w:hAnsi="Arial" w:cs="Arial"/>
          <w:sz w:val="20"/>
          <w:szCs w:val="20"/>
          <w:lang w:val="en-GB"/>
        </w:rPr>
      </w:pPr>
      <w:r w:rsidRPr="00A9040E">
        <w:rPr>
          <w:rFonts w:ascii="Arial" w:hAnsi="Arial" w:cs="Arial"/>
          <w:sz w:val="20"/>
          <w:szCs w:val="20"/>
          <w:lang w:val="en-GB"/>
        </w:rPr>
        <w:t>This column should show the closing book balance of each item and the amount of the related impairment losses. The net book value includes accrued interest.</w:t>
      </w:r>
    </w:p>
    <w:p w14:paraId="38E3450D" w14:textId="77777777" w:rsidR="004001E7" w:rsidRPr="00A9040E" w:rsidRDefault="004001E7" w:rsidP="004001E7">
      <w:pPr>
        <w:jc w:val="both"/>
        <w:rPr>
          <w:rFonts w:ascii="Arial" w:hAnsi="Arial" w:cs="Arial"/>
          <w:b/>
          <w:sz w:val="20"/>
          <w:szCs w:val="20"/>
          <w:lang w:val="en-GB"/>
        </w:rPr>
      </w:pPr>
    </w:p>
    <w:p w14:paraId="01DCD7DF"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(g) Gross outstanding principal amount of loans and deposits</w:t>
      </w:r>
    </w:p>
    <w:p w14:paraId="105238D1" w14:textId="14411E7B"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 xml:space="preserve">Gross outstanding principal amount is the amount (contractually repayable value) of the principal of loans and deposits at the end of the reference month, net of accrued interest, without any impairment or valuation </w:t>
      </w:r>
      <w:r w:rsidR="000F2809" w:rsidRPr="000F2809">
        <w:rPr>
          <w:rFonts w:ascii="Arial" w:hAnsi="Arial" w:cs="Arial"/>
          <w:sz w:val="20"/>
          <w:szCs w:val="20"/>
          <w:lang w:val="en-GB"/>
        </w:rPr>
        <w:t>adjustment</w:t>
      </w:r>
      <w:r w:rsidRPr="00A9040E">
        <w:rPr>
          <w:rFonts w:ascii="Arial" w:hAnsi="Arial" w:cs="Arial"/>
          <w:sz w:val="20"/>
          <w:szCs w:val="20"/>
          <w:lang w:val="en-GB"/>
        </w:rPr>
        <w:t>.</w:t>
      </w:r>
    </w:p>
    <w:p w14:paraId="3D5A6340" w14:textId="77777777" w:rsidR="004001E7" w:rsidRPr="00A9040E" w:rsidRDefault="004001E7" w:rsidP="004001E7">
      <w:pPr>
        <w:jc w:val="both"/>
        <w:rPr>
          <w:rFonts w:ascii="Arial" w:hAnsi="Arial" w:cs="Arial"/>
          <w:b/>
          <w:sz w:val="20"/>
          <w:szCs w:val="20"/>
          <w:lang w:val="en-GB"/>
        </w:rPr>
      </w:pPr>
    </w:p>
    <w:p w14:paraId="4F9E5701" w14:textId="77777777"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(h) Accrued interest on loans and deposits</w:t>
      </w:r>
    </w:p>
    <w:p w14:paraId="087CA984"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Accrued interest on loans and deposits at the end of the reference month must be reported also in this column. If accrued interest is negative, it should be shown with a negative sign.</w:t>
      </w:r>
    </w:p>
    <w:p w14:paraId="317FF2DD" w14:textId="77777777" w:rsidR="004001E7" w:rsidRPr="00A9040E" w:rsidRDefault="004001E7" w:rsidP="004001E7">
      <w:pPr>
        <w:jc w:val="both"/>
        <w:rPr>
          <w:rFonts w:ascii="Arial" w:hAnsi="Arial" w:cs="Arial"/>
          <w:bCs/>
          <w:sz w:val="20"/>
          <w:szCs w:val="20"/>
          <w:lang w:val="en-GB"/>
        </w:rPr>
      </w:pPr>
    </w:p>
    <w:p w14:paraId="1494CDD2" w14:textId="213B1A25"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 xml:space="preserve">(i) Impairment and valuation </w:t>
      </w:r>
      <w:r w:rsidR="00E41EC5" w:rsidRPr="00E41EC5">
        <w:rPr>
          <w:rFonts w:ascii="Arial" w:hAnsi="Arial" w:cs="Arial"/>
          <w:i/>
          <w:iCs/>
          <w:sz w:val="20"/>
          <w:szCs w:val="20"/>
          <w:lang w:val="en-GB"/>
        </w:rPr>
        <w:t>adjustment</w:t>
      </w:r>
      <w:r w:rsidR="00E41EC5" w:rsidRPr="00E41EC5" w:rsidDel="00E41EC5">
        <w:rPr>
          <w:rFonts w:ascii="Arial" w:hAnsi="Arial" w:cs="Arial"/>
          <w:i/>
          <w:iCs/>
          <w:sz w:val="20"/>
          <w:szCs w:val="20"/>
          <w:lang w:val="en-GB"/>
        </w:rPr>
        <w:t xml:space="preserve"> </w:t>
      </w:r>
      <w:r w:rsidRPr="00A9040E">
        <w:rPr>
          <w:rFonts w:ascii="Arial" w:hAnsi="Arial" w:cs="Arial"/>
          <w:i/>
          <w:iCs/>
          <w:sz w:val="20"/>
          <w:szCs w:val="20"/>
          <w:lang w:val="en-GB"/>
        </w:rPr>
        <w:t>of loans and deposits</w:t>
      </w:r>
    </w:p>
    <w:p w14:paraId="2BA8BA59"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The amount of impairment losses recognised in the book value must be stated here, as well as the amount of the difference between the gross outstanding principal amount and the book value which is unaccounted for by accrued interest and impairment losses.</w:t>
      </w:r>
    </w:p>
    <w:p w14:paraId="03019FA2" w14:textId="7366BF86"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 xml:space="preserve">For loans and deposits, the sum of the gross outstanding principal amount, accrued interest, impairment and valuation </w:t>
      </w:r>
      <w:r w:rsidR="000F2809" w:rsidRPr="000F2809">
        <w:rPr>
          <w:rFonts w:ascii="Arial" w:hAnsi="Arial" w:cs="Arial"/>
          <w:sz w:val="20"/>
          <w:szCs w:val="20"/>
          <w:lang w:val="en-GB"/>
        </w:rPr>
        <w:t>adjustment</w:t>
      </w:r>
      <w:r w:rsidR="000F2809">
        <w:rPr>
          <w:rFonts w:ascii="Arial" w:hAnsi="Arial" w:cs="Arial"/>
          <w:sz w:val="20"/>
          <w:szCs w:val="20"/>
          <w:lang w:val="en-GB"/>
        </w:rPr>
        <w:t xml:space="preserve"> </w:t>
      </w:r>
      <w:r w:rsidRPr="00A9040E">
        <w:rPr>
          <w:rFonts w:ascii="Arial" w:hAnsi="Arial" w:cs="Arial"/>
          <w:sz w:val="20"/>
          <w:szCs w:val="20"/>
          <w:lang w:val="en-GB"/>
        </w:rPr>
        <w:t>should equal the net book value.</w:t>
      </w:r>
    </w:p>
    <w:p w14:paraId="7055BF46" w14:textId="77777777" w:rsidR="004001E7" w:rsidRPr="00A9040E" w:rsidRDefault="004001E7" w:rsidP="004001E7">
      <w:pPr>
        <w:jc w:val="both"/>
        <w:rPr>
          <w:rFonts w:ascii="Arial" w:hAnsi="Arial" w:cs="Arial"/>
          <w:b/>
          <w:sz w:val="20"/>
          <w:szCs w:val="20"/>
          <w:lang w:val="en-GB"/>
        </w:rPr>
      </w:pPr>
    </w:p>
    <w:p w14:paraId="2497CDD4" w14:textId="580A9D23" w:rsidR="004001E7" w:rsidRPr="00A546EE" w:rsidRDefault="004001E7" w:rsidP="004001E7">
      <w:pPr>
        <w:jc w:val="both"/>
        <w:rPr>
          <w:rFonts w:ascii="Arial" w:hAnsi="Arial" w:cs="Arial"/>
          <w:bCs/>
          <w:i/>
          <w:iCs/>
          <w:sz w:val="20"/>
          <w:szCs w:val="20"/>
          <w:lang w:val="en-GB"/>
        </w:rPr>
      </w:pPr>
      <w:r w:rsidRPr="00A546EE">
        <w:rPr>
          <w:rFonts w:ascii="Arial" w:hAnsi="Arial" w:cs="Arial"/>
          <w:i/>
          <w:iCs/>
          <w:sz w:val="20"/>
          <w:szCs w:val="20"/>
          <w:lang w:val="en-GB"/>
        </w:rPr>
        <w:t xml:space="preserve">(j) </w:t>
      </w:r>
      <w:r w:rsidR="00E41EC5" w:rsidRPr="00A546EE">
        <w:rPr>
          <w:rFonts w:ascii="Arial" w:hAnsi="Arial" w:cs="Arial"/>
          <w:i/>
          <w:iCs/>
          <w:sz w:val="20"/>
          <w:szCs w:val="20"/>
          <w:lang w:val="en-GB"/>
        </w:rPr>
        <w:t>Price change</w:t>
      </w:r>
      <w:r w:rsidRPr="00A546EE">
        <w:rPr>
          <w:rFonts w:ascii="Arial" w:hAnsi="Arial" w:cs="Arial"/>
          <w:i/>
          <w:iCs/>
          <w:sz w:val="20"/>
          <w:szCs w:val="20"/>
          <w:lang w:val="en-GB"/>
        </w:rPr>
        <w:t>/write-offs</w:t>
      </w:r>
    </w:p>
    <w:p w14:paraId="6EC0100F" w14:textId="3E03C266" w:rsidR="004001E7" w:rsidRPr="00A546EE" w:rsidRDefault="00E41EC5" w:rsidP="004001E7">
      <w:pPr>
        <w:jc w:val="both"/>
        <w:rPr>
          <w:rFonts w:ascii="Arial" w:hAnsi="Arial" w:cs="Arial"/>
          <w:bCs/>
          <w:sz w:val="20"/>
          <w:szCs w:val="20"/>
          <w:lang w:val="en-GB"/>
        </w:rPr>
      </w:pPr>
      <w:r w:rsidRPr="00A546EE">
        <w:rPr>
          <w:rFonts w:ascii="Arial" w:hAnsi="Arial" w:cs="Arial"/>
          <w:sz w:val="20"/>
          <w:szCs w:val="20"/>
          <w:lang w:val="en-GB"/>
        </w:rPr>
        <w:t>Price change</w:t>
      </w:r>
      <w:r w:rsidRPr="00A546EE" w:rsidDel="00E41EC5">
        <w:rPr>
          <w:rFonts w:ascii="Arial" w:hAnsi="Arial" w:cs="Arial"/>
          <w:sz w:val="20"/>
          <w:szCs w:val="20"/>
          <w:lang w:val="en-GB"/>
        </w:rPr>
        <w:t xml:space="preserve"> </w:t>
      </w:r>
      <w:r w:rsidR="004001E7" w:rsidRPr="00A546EE">
        <w:rPr>
          <w:rFonts w:ascii="Arial" w:hAnsi="Arial" w:cs="Arial"/>
          <w:sz w:val="20"/>
          <w:szCs w:val="20"/>
          <w:lang w:val="en-GB"/>
        </w:rPr>
        <w:t xml:space="preserve">mean changes in market value and, in some cases, in the exchange rate, which are easiest to calculate by means of an indirect method. The value of write-offs in the reference period shall also be stated as </w:t>
      </w:r>
      <w:r w:rsidR="00A546EE">
        <w:rPr>
          <w:rFonts w:ascii="Arial" w:hAnsi="Arial" w:cs="Arial"/>
          <w:sz w:val="20"/>
          <w:szCs w:val="20"/>
          <w:lang w:val="en-GB"/>
        </w:rPr>
        <w:t>p</w:t>
      </w:r>
      <w:r w:rsidR="00A546EE" w:rsidRPr="00A546EE">
        <w:rPr>
          <w:rFonts w:ascii="Arial" w:hAnsi="Arial" w:cs="Arial"/>
          <w:sz w:val="20"/>
          <w:szCs w:val="20"/>
          <w:lang w:val="en-GB"/>
        </w:rPr>
        <w:t>rice change</w:t>
      </w:r>
      <w:r w:rsidR="004001E7" w:rsidRPr="00A546EE">
        <w:rPr>
          <w:rFonts w:ascii="Arial" w:hAnsi="Arial" w:cs="Arial"/>
          <w:sz w:val="20"/>
          <w:szCs w:val="20"/>
          <w:lang w:val="en-GB"/>
        </w:rPr>
        <w:t>, with a negative sign.</w:t>
      </w:r>
    </w:p>
    <w:p w14:paraId="59350BAE" w14:textId="561F74AF" w:rsidR="004001E7" w:rsidRPr="00A546EE" w:rsidRDefault="00A546EE" w:rsidP="004001E7">
      <w:pPr>
        <w:jc w:val="both"/>
        <w:rPr>
          <w:rFonts w:ascii="Arial" w:hAnsi="Arial" w:cs="Arial"/>
          <w:bCs/>
          <w:sz w:val="20"/>
          <w:szCs w:val="20"/>
          <w:lang w:val="en-GB"/>
        </w:rPr>
      </w:pPr>
      <w:r>
        <w:rPr>
          <w:rFonts w:ascii="Arial" w:hAnsi="Arial" w:cs="Arial"/>
          <w:sz w:val="20"/>
          <w:szCs w:val="20"/>
          <w:lang w:val="en-GB"/>
        </w:rPr>
        <w:t>P</w:t>
      </w:r>
      <w:r w:rsidRPr="00A546EE">
        <w:rPr>
          <w:rFonts w:ascii="Arial" w:hAnsi="Arial" w:cs="Arial"/>
          <w:sz w:val="20"/>
          <w:szCs w:val="20"/>
          <w:lang w:val="en-GB"/>
        </w:rPr>
        <w:t>rice change</w:t>
      </w:r>
      <w:r>
        <w:rPr>
          <w:rFonts w:ascii="Arial" w:hAnsi="Arial" w:cs="Arial"/>
          <w:sz w:val="20"/>
          <w:szCs w:val="20"/>
          <w:lang w:val="en-GB"/>
        </w:rPr>
        <w:t xml:space="preserve">s </w:t>
      </w:r>
      <w:r w:rsidR="004001E7" w:rsidRPr="00A546EE">
        <w:rPr>
          <w:rFonts w:ascii="Arial" w:hAnsi="Arial" w:cs="Arial"/>
          <w:sz w:val="20"/>
          <w:szCs w:val="20"/>
          <w:lang w:val="en-GB"/>
        </w:rPr>
        <w:t xml:space="preserve">of non-financial assets are the balance sheet changes in such assets due to market revaluation. Using an indirect method, </w:t>
      </w:r>
      <w:r>
        <w:rPr>
          <w:rFonts w:ascii="Arial" w:hAnsi="Arial" w:cs="Arial"/>
          <w:sz w:val="20"/>
          <w:szCs w:val="20"/>
          <w:lang w:val="en-GB"/>
        </w:rPr>
        <w:t>p</w:t>
      </w:r>
      <w:r w:rsidRPr="00A546EE">
        <w:rPr>
          <w:rFonts w:ascii="Arial" w:hAnsi="Arial" w:cs="Arial"/>
          <w:sz w:val="20"/>
          <w:szCs w:val="20"/>
          <w:lang w:val="en-GB"/>
        </w:rPr>
        <w:t>rice change</w:t>
      </w:r>
      <w:r>
        <w:rPr>
          <w:rFonts w:ascii="Arial" w:hAnsi="Arial" w:cs="Arial"/>
          <w:sz w:val="20"/>
          <w:szCs w:val="20"/>
          <w:lang w:val="en-GB"/>
        </w:rPr>
        <w:t xml:space="preserve">s </w:t>
      </w:r>
      <w:r w:rsidR="004001E7" w:rsidRPr="00A546EE">
        <w:rPr>
          <w:rFonts w:ascii="Arial" w:hAnsi="Arial" w:cs="Arial"/>
          <w:sz w:val="20"/>
          <w:szCs w:val="20"/>
          <w:lang w:val="en-GB"/>
        </w:rPr>
        <w:t xml:space="preserve">are calculated as the total change in assets in the reference month, less the turnover due to purchase and sales transactions, investments, and capital expenditure in the reference month. </w:t>
      </w:r>
    </w:p>
    <w:p w14:paraId="630DF258" w14:textId="0FCC3099" w:rsidR="004001E7" w:rsidRPr="00A9040E" w:rsidRDefault="00A546EE" w:rsidP="004001E7">
      <w:pPr>
        <w:jc w:val="both"/>
        <w:rPr>
          <w:rFonts w:ascii="Arial" w:hAnsi="Arial" w:cs="Arial"/>
          <w:bCs/>
          <w:sz w:val="20"/>
          <w:szCs w:val="20"/>
          <w:lang w:val="en-GB"/>
        </w:rPr>
      </w:pPr>
      <w:r>
        <w:rPr>
          <w:rFonts w:ascii="Arial" w:hAnsi="Arial" w:cs="Arial"/>
          <w:sz w:val="20"/>
          <w:szCs w:val="20"/>
          <w:lang w:val="en-GB"/>
        </w:rPr>
        <w:t>P</w:t>
      </w:r>
      <w:r w:rsidRPr="00A546EE">
        <w:rPr>
          <w:rFonts w:ascii="Arial" w:hAnsi="Arial" w:cs="Arial"/>
          <w:sz w:val="20"/>
          <w:szCs w:val="20"/>
          <w:lang w:val="en-GB"/>
        </w:rPr>
        <w:t>rice change</w:t>
      </w:r>
      <w:r>
        <w:rPr>
          <w:rFonts w:ascii="Arial" w:hAnsi="Arial" w:cs="Arial"/>
          <w:sz w:val="20"/>
          <w:szCs w:val="20"/>
          <w:lang w:val="en-GB"/>
        </w:rPr>
        <w:t xml:space="preserve">s </w:t>
      </w:r>
      <w:r w:rsidR="004001E7" w:rsidRPr="00A546EE">
        <w:rPr>
          <w:rFonts w:ascii="Arial" w:hAnsi="Arial" w:cs="Arial"/>
          <w:sz w:val="20"/>
          <w:szCs w:val="20"/>
          <w:lang w:val="en-GB"/>
        </w:rPr>
        <w:t>of financial derivatives are the respective changes in the balance sheet compared with the previous month, adjusted for total cash payments related to derivatives and reclassifications in the month concerned, if any.</w:t>
      </w:r>
    </w:p>
    <w:p w14:paraId="2916F588" w14:textId="77777777" w:rsidR="004001E7" w:rsidRPr="00A9040E" w:rsidRDefault="004001E7" w:rsidP="004001E7">
      <w:pPr>
        <w:jc w:val="both"/>
        <w:rPr>
          <w:rFonts w:ascii="Arial" w:hAnsi="Arial" w:cs="Arial"/>
          <w:bCs/>
          <w:sz w:val="20"/>
          <w:szCs w:val="20"/>
          <w:lang w:val="en-GB"/>
        </w:rPr>
      </w:pPr>
    </w:p>
    <w:p w14:paraId="70D63AE5" w14:textId="27711AF3" w:rsidR="004001E7" w:rsidRPr="00A9040E" w:rsidRDefault="004001E7" w:rsidP="004001E7">
      <w:pPr>
        <w:jc w:val="both"/>
        <w:rPr>
          <w:rFonts w:ascii="Arial" w:hAnsi="Arial" w:cs="Arial"/>
          <w:bCs/>
          <w:i/>
          <w:iCs/>
          <w:sz w:val="20"/>
          <w:szCs w:val="20"/>
          <w:lang w:val="en-GB"/>
        </w:rPr>
      </w:pPr>
      <w:r w:rsidRPr="00A9040E">
        <w:rPr>
          <w:rFonts w:ascii="Arial" w:hAnsi="Arial" w:cs="Arial"/>
          <w:i/>
          <w:iCs/>
          <w:sz w:val="20"/>
          <w:szCs w:val="20"/>
          <w:lang w:val="en-GB"/>
        </w:rPr>
        <w:t xml:space="preserve">(k) Value of reclassifications, other </w:t>
      </w:r>
      <w:r w:rsidR="00E41EC5" w:rsidRPr="00E41EC5">
        <w:rPr>
          <w:rFonts w:ascii="Arial" w:hAnsi="Arial" w:cs="Arial"/>
          <w:i/>
          <w:iCs/>
          <w:sz w:val="20"/>
          <w:szCs w:val="20"/>
          <w:lang w:val="en-GB"/>
        </w:rPr>
        <w:t>volume changes</w:t>
      </w:r>
      <w:r w:rsidR="00E41EC5" w:rsidRPr="00E41EC5" w:rsidDel="00E41EC5">
        <w:rPr>
          <w:rFonts w:ascii="Arial" w:hAnsi="Arial" w:cs="Arial"/>
          <w:i/>
          <w:iCs/>
          <w:sz w:val="20"/>
          <w:szCs w:val="20"/>
          <w:lang w:val="en-GB"/>
        </w:rPr>
        <w:t xml:space="preserve"> </w:t>
      </w:r>
    </w:p>
    <w:p w14:paraId="659E50E2"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All changes during the reference period shall be reported as reclassification or other change in volume if</w:t>
      </w:r>
    </w:p>
    <w:p w14:paraId="0591EB50" w14:textId="3923AD0D" w:rsidR="004001E7" w:rsidRPr="00A9040E" w:rsidRDefault="004001E7" w:rsidP="004001E7">
      <w:pPr>
        <w:ind w:firstLine="142"/>
        <w:jc w:val="both"/>
        <w:rPr>
          <w:rFonts w:ascii="Arial" w:hAnsi="Arial" w:cs="Arial"/>
          <w:bCs/>
          <w:sz w:val="20"/>
          <w:szCs w:val="20"/>
          <w:lang w:val="en-GB"/>
        </w:rPr>
      </w:pPr>
      <w:r w:rsidRPr="00A9040E">
        <w:rPr>
          <w:rFonts w:ascii="Arial" w:hAnsi="Arial" w:cs="Arial"/>
          <w:sz w:val="20"/>
          <w:szCs w:val="20"/>
          <w:lang w:val="en-GB"/>
        </w:rPr>
        <w:t xml:space="preserve">– there is a change in the sectoral classification of the </w:t>
      </w:r>
      <w:r w:rsidR="000F2809">
        <w:rPr>
          <w:rFonts w:ascii="Arial" w:hAnsi="Arial" w:cs="Arial"/>
          <w:sz w:val="20"/>
          <w:szCs w:val="20"/>
          <w:lang w:val="en-GB"/>
        </w:rPr>
        <w:t>investment fund</w:t>
      </w:r>
      <w:r w:rsidRPr="00A9040E">
        <w:rPr>
          <w:rFonts w:ascii="Arial" w:hAnsi="Arial" w:cs="Arial"/>
          <w:sz w:val="20"/>
          <w:szCs w:val="20"/>
          <w:lang w:val="en-GB"/>
        </w:rPr>
        <w:t>’s clients or counterparties (e.g. a non-money market fund transforms into a money market fund or vice versa; a credit institution transforms into another financial institution, or a new credit institution not considered a financial undertaking yet receives its operating licence; or a subsidiary of an investment fund is consolidated with the investment fund as a non-financial corporation),</w:t>
      </w:r>
    </w:p>
    <w:p w14:paraId="49FCFD2E" w14:textId="77777777" w:rsidR="004001E7" w:rsidRPr="00A9040E" w:rsidRDefault="004001E7" w:rsidP="004001E7">
      <w:pPr>
        <w:ind w:firstLine="142"/>
        <w:jc w:val="both"/>
        <w:rPr>
          <w:rFonts w:ascii="Arial" w:hAnsi="Arial" w:cs="Arial"/>
          <w:bCs/>
          <w:sz w:val="20"/>
          <w:szCs w:val="20"/>
          <w:lang w:val="en-GB"/>
        </w:rPr>
      </w:pPr>
      <w:r w:rsidRPr="00A9040E">
        <w:rPr>
          <w:rFonts w:ascii="Arial" w:hAnsi="Arial" w:cs="Arial"/>
          <w:sz w:val="20"/>
          <w:szCs w:val="20"/>
          <w:lang w:val="en-GB"/>
        </w:rPr>
        <w:t xml:space="preserve">– there is a change in classification by instrument type, maturity, or denomination (even if due to changes of reporting rules). </w:t>
      </w:r>
    </w:p>
    <w:p w14:paraId="0989B27E" w14:textId="77777777" w:rsidR="004001E7" w:rsidRPr="00A9040E" w:rsidRDefault="004001E7" w:rsidP="004001E7">
      <w:pPr>
        <w:jc w:val="both"/>
        <w:rPr>
          <w:rFonts w:ascii="Arial" w:hAnsi="Arial" w:cs="Arial"/>
          <w:sz w:val="20"/>
          <w:szCs w:val="20"/>
          <w:lang w:val="en-GB"/>
        </w:rPr>
      </w:pPr>
      <w:r w:rsidRPr="00A9040E">
        <w:rPr>
          <w:rFonts w:ascii="Arial" w:hAnsi="Arial" w:cs="Arial"/>
          <w:sz w:val="20"/>
          <w:szCs w:val="20"/>
          <w:lang w:val="en-GB"/>
        </w:rPr>
        <w:t xml:space="preserve">Decreases due to reclassification must be reported with a negative sign, and increases should not be marked with a sign. The table should only include reclassifications where the amount reclassified exceeds HUF 100 million. For more details about reclassifications, please consult the technical guidelines provided in Section 1 of Annex 3, published on the </w:t>
      </w:r>
      <w:proofErr w:type="spellStart"/>
      <w:r w:rsidRPr="00A9040E">
        <w:rPr>
          <w:rFonts w:ascii="Arial" w:hAnsi="Arial" w:cs="Arial"/>
          <w:sz w:val="20"/>
          <w:szCs w:val="20"/>
          <w:lang w:val="en-GB"/>
        </w:rPr>
        <w:t>MNB’s</w:t>
      </w:r>
      <w:proofErr w:type="spellEnd"/>
      <w:r w:rsidRPr="00A9040E">
        <w:rPr>
          <w:rFonts w:ascii="Arial" w:hAnsi="Arial" w:cs="Arial"/>
          <w:sz w:val="20"/>
          <w:szCs w:val="20"/>
          <w:lang w:val="en-GB"/>
        </w:rPr>
        <w:t xml:space="preserve"> website.</w:t>
      </w:r>
    </w:p>
    <w:p w14:paraId="02914B04" w14:textId="77777777" w:rsidR="004001E7" w:rsidRPr="00A9040E" w:rsidRDefault="004001E7" w:rsidP="004001E7">
      <w:pPr>
        <w:jc w:val="both"/>
        <w:rPr>
          <w:rFonts w:ascii="Arial" w:hAnsi="Arial" w:cs="Arial"/>
          <w:bCs/>
          <w:sz w:val="20"/>
          <w:szCs w:val="20"/>
          <w:lang w:val="en-GB"/>
        </w:rPr>
      </w:pPr>
      <w:r w:rsidRPr="00A9040E">
        <w:rPr>
          <w:rFonts w:ascii="Arial" w:hAnsi="Arial" w:cs="Arial"/>
          <w:sz w:val="20"/>
          <w:szCs w:val="20"/>
          <w:lang w:val="en-GB"/>
        </w:rPr>
        <w:t>If no reclassification took place in the reference month, the value field should be set to zero.</w:t>
      </w:r>
    </w:p>
    <w:p w14:paraId="1AF7979F" w14:textId="77777777" w:rsidR="004001E7" w:rsidRPr="00B36234" w:rsidRDefault="004001E7" w:rsidP="004001E7">
      <w:pPr>
        <w:jc w:val="both"/>
        <w:rPr>
          <w:rFonts w:ascii="Arial" w:hAnsi="Arial" w:cs="Arial"/>
          <w:sz w:val="20"/>
          <w:szCs w:val="20"/>
          <w:lang w:val="en-GB"/>
        </w:rPr>
      </w:pPr>
      <w:r w:rsidRPr="00A9040E">
        <w:rPr>
          <w:rFonts w:ascii="Arial" w:hAnsi="Arial" w:cs="Arial"/>
          <w:sz w:val="20"/>
          <w:szCs w:val="20"/>
          <w:lang w:val="en-GB"/>
        </w:rPr>
        <w:t>Corrections made to classification on account of self-detected errors must be considered reclassification if such correction is not made with retrospective effect covering all the relevant points in time but from one point in time to another.</w:t>
      </w:r>
    </w:p>
    <w:p w14:paraId="5AFAF0D7" w14:textId="77D00B9F" w:rsidR="00D14D1A" w:rsidRPr="00B36234" w:rsidRDefault="00D14D1A" w:rsidP="004001E7">
      <w:pPr>
        <w:jc w:val="both"/>
        <w:rPr>
          <w:rFonts w:ascii="Arial" w:hAnsi="Arial" w:cs="Arial"/>
          <w:sz w:val="20"/>
          <w:szCs w:val="20"/>
          <w:lang w:val="en-GB"/>
        </w:rPr>
      </w:pPr>
    </w:p>
    <w:sectPr w:rsidR="00D14D1A" w:rsidRPr="00B36234" w:rsidSect="0043752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7DD0C" w14:textId="77777777" w:rsidR="0024115A" w:rsidRDefault="0024115A" w:rsidP="00B63710">
      <w:r>
        <w:separator/>
      </w:r>
    </w:p>
  </w:endnote>
  <w:endnote w:type="continuationSeparator" w:id="0">
    <w:p w14:paraId="23ADA565" w14:textId="77777777" w:rsidR="0024115A" w:rsidRDefault="0024115A" w:rsidP="00B63710">
      <w:r>
        <w:continuationSeparator/>
      </w:r>
    </w:p>
  </w:endnote>
  <w:endnote w:type="continuationNotice" w:id="1">
    <w:p w14:paraId="69717364" w14:textId="77777777" w:rsidR="0024115A" w:rsidRDefault="002411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819F" w14:textId="77777777" w:rsidR="00A11BB6" w:rsidRDefault="00A11BB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616828"/>
      <w:docPartObj>
        <w:docPartGallery w:val="Page Numbers (Bottom of Page)"/>
        <w:docPartUnique/>
      </w:docPartObj>
    </w:sdtPr>
    <w:sdtEndPr>
      <w:rPr>
        <w:rFonts w:ascii="Arial" w:hAnsi="Arial" w:cs="Arial"/>
        <w:sz w:val="20"/>
        <w:szCs w:val="20"/>
      </w:rPr>
    </w:sdtEndPr>
    <w:sdtContent>
      <w:p w14:paraId="68E02624" w14:textId="6573D3D4" w:rsidR="00ED755E" w:rsidRPr="00ED755E" w:rsidRDefault="00ED755E">
        <w:pPr>
          <w:pStyle w:val="llb"/>
          <w:jc w:val="center"/>
          <w:rPr>
            <w:rFonts w:ascii="Arial" w:hAnsi="Arial" w:cs="Arial"/>
            <w:sz w:val="20"/>
            <w:szCs w:val="20"/>
          </w:rPr>
        </w:pPr>
        <w:r>
          <w:rPr>
            <w:rFonts w:ascii="Arial" w:hAnsi="Arial" w:cs="Arial"/>
            <w:sz w:val="20"/>
            <w:szCs w:val="20"/>
            <w:lang w:val="en"/>
          </w:rPr>
          <w:fldChar w:fldCharType="begin"/>
        </w:r>
        <w:r>
          <w:rPr>
            <w:rFonts w:ascii="Arial" w:hAnsi="Arial" w:cs="Arial"/>
            <w:sz w:val="20"/>
            <w:szCs w:val="20"/>
            <w:lang w:val="en"/>
          </w:rPr>
          <w:instrText>PAGE   \* MERGEFORMAT</w:instrText>
        </w:r>
        <w:r>
          <w:rPr>
            <w:rFonts w:ascii="Arial" w:hAnsi="Arial" w:cs="Arial"/>
            <w:sz w:val="20"/>
            <w:szCs w:val="20"/>
            <w:lang w:val="en"/>
          </w:rPr>
          <w:fldChar w:fldCharType="separate"/>
        </w:r>
        <w:r w:rsidR="00BF39EE">
          <w:rPr>
            <w:rFonts w:ascii="Arial" w:hAnsi="Arial" w:cs="Arial"/>
            <w:noProof/>
            <w:sz w:val="20"/>
            <w:szCs w:val="20"/>
            <w:lang w:val="en"/>
          </w:rPr>
          <w:t>1</w:t>
        </w:r>
        <w:r>
          <w:rPr>
            <w:rFonts w:ascii="Arial" w:hAnsi="Arial" w:cs="Arial"/>
            <w:sz w:val="20"/>
            <w:szCs w:val="20"/>
            <w:lang w:val="en"/>
          </w:rPr>
          <w:fldChar w:fldCharType="end"/>
        </w:r>
      </w:p>
    </w:sdtContent>
  </w:sdt>
  <w:p w14:paraId="3C6AB352" w14:textId="77777777" w:rsidR="002246EB" w:rsidRDefault="002246E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AD2D" w14:textId="77777777" w:rsidR="00A11BB6" w:rsidRDefault="00A1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72051" w14:textId="77777777" w:rsidR="0024115A" w:rsidRDefault="0024115A" w:rsidP="00B63710">
      <w:r>
        <w:separator/>
      </w:r>
    </w:p>
  </w:footnote>
  <w:footnote w:type="continuationSeparator" w:id="0">
    <w:p w14:paraId="7D222FA4" w14:textId="77777777" w:rsidR="0024115A" w:rsidRDefault="0024115A" w:rsidP="00B63710">
      <w:r>
        <w:continuationSeparator/>
      </w:r>
    </w:p>
  </w:footnote>
  <w:footnote w:type="continuationNotice" w:id="1">
    <w:p w14:paraId="167E173D" w14:textId="77777777" w:rsidR="0024115A" w:rsidRDefault="002411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AB81" w14:textId="77777777" w:rsidR="00A11BB6" w:rsidRDefault="00A11BB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68E34" w14:textId="77777777" w:rsidR="00D52D2C" w:rsidRDefault="00D52D2C">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3F9A" w14:textId="77777777" w:rsidR="00A11BB6" w:rsidRDefault="00A11BB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num w:numId="1" w16cid:durableId="723914890">
    <w:abstractNumId w:val="6"/>
  </w:num>
  <w:num w:numId="2" w16cid:durableId="94909056">
    <w:abstractNumId w:val="5"/>
  </w:num>
  <w:num w:numId="3" w16cid:durableId="2138448108">
    <w:abstractNumId w:val="4"/>
  </w:num>
  <w:num w:numId="4" w16cid:durableId="1945111649">
    <w:abstractNumId w:val="0"/>
  </w:num>
  <w:num w:numId="5" w16cid:durableId="982930735">
    <w:abstractNumId w:val="7"/>
  </w:num>
  <w:num w:numId="6" w16cid:durableId="1870139254">
    <w:abstractNumId w:val="3"/>
  </w:num>
  <w:num w:numId="7" w16cid:durableId="1228223216">
    <w:abstractNumId w:val="1"/>
  </w:num>
  <w:num w:numId="8" w16cid:durableId="1714311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7EA"/>
    <w:rsid w:val="000006DF"/>
    <w:rsid w:val="0001296E"/>
    <w:rsid w:val="00012A63"/>
    <w:rsid w:val="00013C53"/>
    <w:rsid w:val="00014D7A"/>
    <w:rsid w:val="00021F93"/>
    <w:rsid w:val="000307CD"/>
    <w:rsid w:val="00041062"/>
    <w:rsid w:val="000674EF"/>
    <w:rsid w:val="00075D08"/>
    <w:rsid w:val="00080190"/>
    <w:rsid w:val="00093410"/>
    <w:rsid w:val="000934D1"/>
    <w:rsid w:val="000A31D4"/>
    <w:rsid w:val="000A55C5"/>
    <w:rsid w:val="000A6D7A"/>
    <w:rsid w:val="000A784F"/>
    <w:rsid w:val="000B146B"/>
    <w:rsid w:val="000B2DFC"/>
    <w:rsid w:val="000B3EBE"/>
    <w:rsid w:val="000B508A"/>
    <w:rsid w:val="000B6C9B"/>
    <w:rsid w:val="000C459C"/>
    <w:rsid w:val="000E1715"/>
    <w:rsid w:val="000E338F"/>
    <w:rsid w:val="000E51B3"/>
    <w:rsid w:val="000E6D49"/>
    <w:rsid w:val="000F2320"/>
    <w:rsid w:val="000F2809"/>
    <w:rsid w:val="000F2B23"/>
    <w:rsid w:val="000F58E9"/>
    <w:rsid w:val="00101147"/>
    <w:rsid w:val="0010246B"/>
    <w:rsid w:val="00110B1F"/>
    <w:rsid w:val="00113B7C"/>
    <w:rsid w:val="00122CA1"/>
    <w:rsid w:val="00133DCB"/>
    <w:rsid w:val="0013713C"/>
    <w:rsid w:val="00144D41"/>
    <w:rsid w:val="00147445"/>
    <w:rsid w:val="001520B8"/>
    <w:rsid w:val="001623CC"/>
    <w:rsid w:val="00165939"/>
    <w:rsid w:val="00174BB1"/>
    <w:rsid w:val="00181F2B"/>
    <w:rsid w:val="00186E0F"/>
    <w:rsid w:val="001917C5"/>
    <w:rsid w:val="0019285A"/>
    <w:rsid w:val="00193CFC"/>
    <w:rsid w:val="00194143"/>
    <w:rsid w:val="001956E3"/>
    <w:rsid w:val="001A79B3"/>
    <w:rsid w:val="001B093F"/>
    <w:rsid w:val="001B0961"/>
    <w:rsid w:val="001B21CC"/>
    <w:rsid w:val="001B6681"/>
    <w:rsid w:val="001C1032"/>
    <w:rsid w:val="001D018D"/>
    <w:rsid w:val="001D325C"/>
    <w:rsid w:val="001D356F"/>
    <w:rsid w:val="001D3E7A"/>
    <w:rsid w:val="001D7AFD"/>
    <w:rsid w:val="001F4992"/>
    <w:rsid w:val="00207770"/>
    <w:rsid w:val="00212571"/>
    <w:rsid w:val="002135C3"/>
    <w:rsid w:val="002246EB"/>
    <w:rsid w:val="0022594E"/>
    <w:rsid w:val="00230C7F"/>
    <w:rsid w:val="00231F8E"/>
    <w:rsid w:val="002371A5"/>
    <w:rsid w:val="0024115A"/>
    <w:rsid w:val="002444C3"/>
    <w:rsid w:val="0025327B"/>
    <w:rsid w:val="00253A6E"/>
    <w:rsid w:val="00254570"/>
    <w:rsid w:val="00266BCF"/>
    <w:rsid w:val="00283A41"/>
    <w:rsid w:val="002929F7"/>
    <w:rsid w:val="00294B1F"/>
    <w:rsid w:val="002A0690"/>
    <w:rsid w:val="002A2D7C"/>
    <w:rsid w:val="002A2E8C"/>
    <w:rsid w:val="002A41EA"/>
    <w:rsid w:val="002B144B"/>
    <w:rsid w:val="002B408B"/>
    <w:rsid w:val="002C3AF6"/>
    <w:rsid w:val="002D1BE2"/>
    <w:rsid w:val="002D3C4D"/>
    <w:rsid w:val="002E5003"/>
    <w:rsid w:val="002E6A43"/>
    <w:rsid w:val="002E6BE1"/>
    <w:rsid w:val="002F1734"/>
    <w:rsid w:val="002F462F"/>
    <w:rsid w:val="0030079C"/>
    <w:rsid w:val="00301234"/>
    <w:rsid w:val="003021EF"/>
    <w:rsid w:val="00317960"/>
    <w:rsid w:val="00323177"/>
    <w:rsid w:val="0032568F"/>
    <w:rsid w:val="00340F6A"/>
    <w:rsid w:val="00346C19"/>
    <w:rsid w:val="00352F12"/>
    <w:rsid w:val="00353385"/>
    <w:rsid w:val="003563FF"/>
    <w:rsid w:val="00370826"/>
    <w:rsid w:val="0037344A"/>
    <w:rsid w:val="003763B8"/>
    <w:rsid w:val="00377091"/>
    <w:rsid w:val="003772F3"/>
    <w:rsid w:val="00380759"/>
    <w:rsid w:val="00383AA2"/>
    <w:rsid w:val="00386617"/>
    <w:rsid w:val="00393CB2"/>
    <w:rsid w:val="00396102"/>
    <w:rsid w:val="0039708B"/>
    <w:rsid w:val="003973F6"/>
    <w:rsid w:val="00397FA6"/>
    <w:rsid w:val="003A0125"/>
    <w:rsid w:val="003A50A4"/>
    <w:rsid w:val="003B0135"/>
    <w:rsid w:val="003B2642"/>
    <w:rsid w:val="003B2C18"/>
    <w:rsid w:val="003B326A"/>
    <w:rsid w:val="003B3C5B"/>
    <w:rsid w:val="003B4679"/>
    <w:rsid w:val="003C33F6"/>
    <w:rsid w:val="003C4EB3"/>
    <w:rsid w:val="003D1B80"/>
    <w:rsid w:val="003D2655"/>
    <w:rsid w:val="003D60F5"/>
    <w:rsid w:val="003D6131"/>
    <w:rsid w:val="003E5144"/>
    <w:rsid w:val="003E6670"/>
    <w:rsid w:val="003E6C6F"/>
    <w:rsid w:val="003F73C8"/>
    <w:rsid w:val="003F7C46"/>
    <w:rsid w:val="004001E7"/>
    <w:rsid w:val="004126EF"/>
    <w:rsid w:val="00413998"/>
    <w:rsid w:val="00430002"/>
    <w:rsid w:val="00435AB7"/>
    <w:rsid w:val="0043752F"/>
    <w:rsid w:val="00440DDC"/>
    <w:rsid w:val="00444A6D"/>
    <w:rsid w:val="004465E0"/>
    <w:rsid w:val="00446C22"/>
    <w:rsid w:val="004605B3"/>
    <w:rsid w:val="0048706B"/>
    <w:rsid w:val="00490F5B"/>
    <w:rsid w:val="004935F8"/>
    <w:rsid w:val="00494FB3"/>
    <w:rsid w:val="004975E3"/>
    <w:rsid w:val="004A11A8"/>
    <w:rsid w:val="004B2728"/>
    <w:rsid w:val="004B2979"/>
    <w:rsid w:val="004C046B"/>
    <w:rsid w:val="004C5251"/>
    <w:rsid w:val="004E44FF"/>
    <w:rsid w:val="004F28EE"/>
    <w:rsid w:val="004F3B62"/>
    <w:rsid w:val="004F50F3"/>
    <w:rsid w:val="005013B6"/>
    <w:rsid w:val="00501E93"/>
    <w:rsid w:val="00505379"/>
    <w:rsid w:val="00521AE8"/>
    <w:rsid w:val="0052685D"/>
    <w:rsid w:val="00531012"/>
    <w:rsid w:val="005333D8"/>
    <w:rsid w:val="00546606"/>
    <w:rsid w:val="00552AA4"/>
    <w:rsid w:val="0056176F"/>
    <w:rsid w:val="00561CAB"/>
    <w:rsid w:val="00563A00"/>
    <w:rsid w:val="00571FF2"/>
    <w:rsid w:val="00572216"/>
    <w:rsid w:val="00574531"/>
    <w:rsid w:val="00584D53"/>
    <w:rsid w:val="005A5005"/>
    <w:rsid w:val="005E5BFE"/>
    <w:rsid w:val="006030FD"/>
    <w:rsid w:val="006100A8"/>
    <w:rsid w:val="00631791"/>
    <w:rsid w:val="00640054"/>
    <w:rsid w:val="00645301"/>
    <w:rsid w:val="0065127B"/>
    <w:rsid w:val="006520F5"/>
    <w:rsid w:val="0066238D"/>
    <w:rsid w:val="0066712D"/>
    <w:rsid w:val="0067318B"/>
    <w:rsid w:val="00676571"/>
    <w:rsid w:val="00681DC0"/>
    <w:rsid w:val="006958D6"/>
    <w:rsid w:val="00696ED3"/>
    <w:rsid w:val="006A5197"/>
    <w:rsid w:val="006B33BF"/>
    <w:rsid w:val="006B3A6C"/>
    <w:rsid w:val="006C7774"/>
    <w:rsid w:val="006D13A4"/>
    <w:rsid w:val="006E04C2"/>
    <w:rsid w:val="006E5327"/>
    <w:rsid w:val="006E712A"/>
    <w:rsid w:val="006F0383"/>
    <w:rsid w:val="006F0DEC"/>
    <w:rsid w:val="006F2FAF"/>
    <w:rsid w:val="006F36AF"/>
    <w:rsid w:val="006F7170"/>
    <w:rsid w:val="0070480A"/>
    <w:rsid w:val="0071204F"/>
    <w:rsid w:val="00720B85"/>
    <w:rsid w:val="00720F5E"/>
    <w:rsid w:val="00726473"/>
    <w:rsid w:val="00732C03"/>
    <w:rsid w:val="00733B6F"/>
    <w:rsid w:val="007428E5"/>
    <w:rsid w:val="00747D1A"/>
    <w:rsid w:val="007514EE"/>
    <w:rsid w:val="0075356D"/>
    <w:rsid w:val="007619E7"/>
    <w:rsid w:val="007672BB"/>
    <w:rsid w:val="00770664"/>
    <w:rsid w:val="00776671"/>
    <w:rsid w:val="007803F0"/>
    <w:rsid w:val="007835F6"/>
    <w:rsid w:val="00793218"/>
    <w:rsid w:val="007A1268"/>
    <w:rsid w:val="007A32F1"/>
    <w:rsid w:val="007A4E42"/>
    <w:rsid w:val="007A564A"/>
    <w:rsid w:val="007A79B0"/>
    <w:rsid w:val="007B6E4E"/>
    <w:rsid w:val="007C11C6"/>
    <w:rsid w:val="007C3DE9"/>
    <w:rsid w:val="007C5B3A"/>
    <w:rsid w:val="007D03C5"/>
    <w:rsid w:val="007E065F"/>
    <w:rsid w:val="007F1D33"/>
    <w:rsid w:val="008101C1"/>
    <w:rsid w:val="0081192F"/>
    <w:rsid w:val="008157BF"/>
    <w:rsid w:val="0081746B"/>
    <w:rsid w:val="00822E6B"/>
    <w:rsid w:val="008311B3"/>
    <w:rsid w:val="00834846"/>
    <w:rsid w:val="0083502C"/>
    <w:rsid w:val="0086160F"/>
    <w:rsid w:val="008643BD"/>
    <w:rsid w:val="00864A15"/>
    <w:rsid w:val="00872095"/>
    <w:rsid w:val="008735AB"/>
    <w:rsid w:val="00873DD8"/>
    <w:rsid w:val="008842B5"/>
    <w:rsid w:val="0088455F"/>
    <w:rsid w:val="00887931"/>
    <w:rsid w:val="00890546"/>
    <w:rsid w:val="008925A3"/>
    <w:rsid w:val="008925AF"/>
    <w:rsid w:val="008A1022"/>
    <w:rsid w:val="008A15A7"/>
    <w:rsid w:val="008A1F83"/>
    <w:rsid w:val="008A6F4E"/>
    <w:rsid w:val="008B1838"/>
    <w:rsid w:val="008B3327"/>
    <w:rsid w:val="008B3757"/>
    <w:rsid w:val="008B5EEB"/>
    <w:rsid w:val="008B6630"/>
    <w:rsid w:val="008C4C88"/>
    <w:rsid w:val="008C6C31"/>
    <w:rsid w:val="008D0EA0"/>
    <w:rsid w:val="008E39A9"/>
    <w:rsid w:val="008F2649"/>
    <w:rsid w:val="008F31F2"/>
    <w:rsid w:val="008F4766"/>
    <w:rsid w:val="009058E1"/>
    <w:rsid w:val="009079BC"/>
    <w:rsid w:val="00907C90"/>
    <w:rsid w:val="00912963"/>
    <w:rsid w:val="0092474D"/>
    <w:rsid w:val="009256D9"/>
    <w:rsid w:val="00925B75"/>
    <w:rsid w:val="00926EBA"/>
    <w:rsid w:val="009447B1"/>
    <w:rsid w:val="009523FD"/>
    <w:rsid w:val="00952709"/>
    <w:rsid w:val="00955345"/>
    <w:rsid w:val="00976862"/>
    <w:rsid w:val="00980A84"/>
    <w:rsid w:val="00981AE6"/>
    <w:rsid w:val="00982021"/>
    <w:rsid w:val="009932B7"/>
    <w:rsid w:val="009A0F91"/>
    <w:rsid w:val="009A4ABD"/>
    <w:rsid w:val="009A56A4"/>
    <w:rsid w:val="009A56EB"/>
    <w:rsid w:val="009A6808"/>
    <w:rsid w:val="009B056C"/>
    <w:rsid w:val="009B12AE"/>
    <w:rsid w:val="009B29D8"/>
    <w:rsid w:val="009B4594"/>
    <w:rsid w:val="009B74E1"/>
    <w:rsid w:val="009C05A8"/>
    <w:rsid w:val="009C139B"/>
    <w:rsid w:val="009C148F"/>
    <w:rsid w:val="009C2856"/>
    <w:rsid w:val="009C46A0"/>
    <w:rsid w:val="009C570D"/>
    <w:rsid w:val="009C6A67"/>
    <w:rsid w:val="009C77B6"/>
    <w:rsid w:val="009D0C45"/>
    <w:rsid w:val="009D0E29"/>
    <w:rsid w:val="009E3068"/>
    <w:rsid w:val="009E3868"/>
    <w:rsid w:val="009E3F38"/>
    <w:rsid w:val="00A027CE"/>
    <w:rsid w:val="00A06793"/>
    <w:rsid w:val="00A06AC7"/>
    <w:rsid w:val="00A11BB6"/>
    <w:rsid w:val="00A147EA"/>
    <w:rsid w:val="00A15154"/>
    <w:rsid w:val="00A159B9"/>
    <w:rsid w:val="00A2048E"/>
    <w:rsid w:val="00A229E6"/>
    <w:rsid w:val="00A31535"/>
    <w:rsid w:val="00A31908"/>
    <w:rsid w:val="00A3715A"/>
    <w:rsid w:val="00A40128"/>
    <w:rsid w:val="00A418D6"/>
    <w:rsid w:val="00A4529F"/>
    <w:rsid w:val="00A546EE"/>
    <w:rsid w:val="00A577A6"/>
    <w:rsid w:val="00A612ED"/>
    <w:rsid w:val="00A65D73"/>
    <w:rsid w:val="00A67AC1"/>
    <w:rsid w:val="00A70E25"/>
    <w:rsid w:val="00A71802"/>
    <w:rsid w:val="00A753AD"/>
    <w:rsid w:val="00A77A01"/>
    <w:rsid w:val="00A9040E"/>
    <w:rsid w:val="00A92203"/>
    <w:rsid w:val="00A93258"/>
    <w:rsid w:val="00A9561E"/>
    <w:rsid w:val="00AA7C89"/>
    <w:rsid w:val="00AC34F6"/>
    <w:rsid w:val="00AC5159"/>
    <w:rsid w:val="00AC6066"/>
    <w:rsid w:val="00AD1E30"/>
    <w:rsid w:val="00AE2AA8"/>
    <w:rsid w:val="00AE5DFA"/>
    <w:rsid w:val="00AE6C78"/>
    <w:rsid w:val="00AE776D"/>
    <w:rsid w:val="00AE799D"/>
    <w:rsid w:val="00AF112B"/>
    <w:rsid w:val="00AF215A"/>
    <w:rsid w:val="00B10434"/>
    <w:rsid w:val="00B117CA"/>
    <w:rsid w:val="00B32899"/>
    <w:rsid w:val="00B36234"/>
    <w:rsid w:val="00B37138"/>
    <w:rsid w:val="00B46C00"/>
    <w:rsid w:val="00B57418"/>
    <w:rsid w:val="00B63710"/>
    <w:rsid w:val="00B644A2"/>
    <w:rsid w:val="00B8617C"/>
    <w:rsid w:val="00B9183D"/>
    <w:rsid w:val="00B93A0B"/>
    <w:rsid w:val="00B93EAF"/>
    <w:rsid w:val="00B961CB"/>
    <w:rsid w:val="00BA079F"/>
    <w:rsid w:val="00BA11E3"/>
    <w:rsid w:val="00BA32BC"/>
    <w:rsid w:val="00BA469E"/>
    <w:rsid w:val="00BB1A17"/>
    <w:rsid w:val="00BB30A3"/>
    <w:rsid w:val="00BB79CD"/>
    <w:rsid w:val="00BC1E08"/>
    <w:rsid w:val="00BC43ED"/>
    <w:rsid w:val="00BC6882"/>
    <w:rsid w:val="00BC6F37"/>
    <w:rsid w:val="00BE2EC4"/>
    <w:rsid w:val="00BF20D2"/>
    <w:rsid w:val="00BF39EE"/>
    <w:rsid w:val="00C010F4"/>
    <w:rsid w:val="00C01805"/>
    <w:rsid w:val="00C0280D"/>
    <w:rsid w:val="00C069C2"/>
    <w:rsid w:val="00C16459"/>
    <w:rsid w:val="00C20BB0"/>
    <w:rsid w:val="00C22E09"/>
    <w:rsid w:val="00C25697"/>
    <w:rsid w:val="00C2797D"/>
    <w:rsid w:val="00C3184B"/>
    <w:rsid w:val="00C368D5"/>
    <w:rsid w:val="00C423D4"/>
    <w:rsid w:val="00C64E70"/>
    <w:rsid w:val="00C659DA"/>
    <w:rsid w:val="00C80C04"/>
    <w:rsid w:val="00C81D16"/>
    <w:rsid w:val="00C93B8F"/>
    <w:rsid w:val="00C949F3"/>
    <w:rsid w:val="00CA4AE7"/>
    <w:rsid w:val="00CB0CD6"/>
    <w:rsid w:val="00CB7F0B"/>
    <w:rsid w:val="00CC2D1C"/>
    <w:rsid w:val="00CC3E2B"/>
    <w:rsid w:val="00CC620B"/>
    <w:rsid w:val="00CD7429"/>
    <w:rsid w:val="00CE4847"/>
    <w:rsid w:val="00CF55F7"/>
    <w:rsid w:val="00D062DF"/>
    <w:rsid w:val="00D13CB2"/>
    <w:rsid w:val="00D14D1A"/>
    <w:rsid w:val="00D158DC"/>
    <w:rsid w:val="00D20B82"/>
    <w:rsid w:val="00D222C4"/>
    <w:rsid w:val="00D24929"/>
    <w:rsid w:val="00D3103F"/>
    <w:rsid w:val="00D4004A"/>
    <w:rsid w:val="00D417D1"/>
    <w:rsid w:val="00D5006D"/>
    <w:rsid w:val="00D505E3"/>
    <w:rsid w:val="00D50929"/>
    <w:rsid w:val="00D528BE"/>
    <w:rsid w:val="00D52D2C"/>
    <w:rsid w:val="00D560EC"/>
    <w:rsid w:val="00D6400E"/>
    <w:rsid w:val="00D6790B"/>
    <w:rsid w:val="00D70FED"/>
    <w:rsid w:val="00D722AC"/>
    <w:rsid w:val="00D7282D"/>
    <w:rsid w:val="00D8118A"/>
    <w:rsid w:val="00D83966"/>
    <w:rsid w:val="00D868EC"/>
    <w:rsid w:val="00D86E1B"/>
    <w:rsid w:val="00D91177"/>
    <w:rsid w:val="00D916BD"/>
    <w:rsid w:val="00D91B86"/>
    <w:rsid w:val="00D9285D"/>
    <w:rsid w:val="00D955BE"/>
    <w:rsid w:val="00D96456"/>
    <w:rsid w:val="00DA04CA"/>
    <w:rsid w:val="00DA1651"/>
    <w:rsid w:val="00DA3077"/>
    <w:rsid w:val="00DA66A2"/>
    <w:rsid w:val="00DB4D80"/>
    <w:rsid w:val="00DB7D78"/>
    <w:rsid w:val="00DC3CF5"/>
    <w:rsid w:val="00DC5581"/>
    <w:rsid w:val="00DD3898"/>
    <w:rsid w:val="00DD7CDE"/>
    <w:rsid w:val="00DE269A"/>
    <w:rsid w:val="00E00B81"/>
    <w:rsid w:val="00E067EE"/>
    <w:rsid w:val="00E06934"/>
    <w:rsid w:val="00E0755F"/>
    <w:rsid w:val="00E1112B"/>
    <w:rsid w:val="00E145C2"/>
    <w:rsid w:val="00E1576D"/>
    <w:rsid w:val="00E163BD"/>
    <w:rsid w:val="00E17034"/>
    <w:rsid w:val="00E212C4"/>
    <w:rsid w:val="00E32610"/>
    <w:rsid w:val="00E41578"/>
    <w:rsid w:val="00E41EC5"/>
    <w:rsid w:val="00E43D3D"/>
    <w:rsid w:val="00E4649D"/>
    <w:rsid w:val="00E47DCF"/>
    <w:rsid w:val="00E56AAE"/>
    <w:rsid w:val="00E63602"/>
    <w:rsid w:val="00E7384B"/>
    <w:rsid w:val="00E73F8C"/>
    <w:rsid w:val="00E7696F"/>
    <w:rsid w:val="00E8163D"/>
    <w:rsid w:val="00E82D54"/>
    <w:rsid w:val="00E86AF5"/>
    <w:rsid w:val="00E96F85"/>
    <w:rsid w:val="00EA0C22"/>
    <w:rsid w:val="00EB2CA1"/>
    <w:rsid w:val="00EB6206"/>
    <w:rsid w:val="00EC68B7"/>
    <w:rsid w:val="00ED65AE"/>
    <w:rsid w:val="00ED664F"/>
    <w:rsid w:val="00ED755E"/>
    <w:rsid w:val="00EE195A"/>
    <w:rsid w:val="00EE3FF2"/>
    <w:rsid w:val="00EF00AE"/>
    <w:rsid w:val="00EF0E1A"/>
    <w:rsid w:val="00EF3583"/>
    <w:rsid w:val="00EF3D7E"/>
    <w:rsid w:val="00EF471A"/>
    <w:rsid w:val="00EF4F48"/>
    <w:rsid w:val="00EF7BF1"/>
    <w:rsid w:val="00F06250"/>
    <w:rsid w:val="00F171D7"/>
    <w:rsid w:val="00F2405E"/>
    <w:rsid w:val="00F249C5"/>
    <w:rsid w:val="00F2586C"/>
    <w:rsid w:val="00F269C5"/>
    <w:rsid w:val="00F36894"/>
    <w:rsid w:val="00F368DF"/>
    <w:rsid w:val="00F401EE"/>
    <w:rsid w:val="00F4279C"/>
    <w:rsid w:val="00F56B22"/>
    <w:rsid w:val="00F635D3"/>
    <w:rsid w:val="00F63D39"/>
    <w:rsid w:val="00F81041"/>
    <w:rsid w:val="00F810F9"/>
    <w:rsid w:val="00F85A04"/>
    <w:rsid w:val="00F86606"/>
    <w:rsid w:val="00F873AB"/>
    <w:rsid w:val="00F91B1C"/>
    <w:rsid w:val="00F96003"/>
    <w:rsid w:val="00FA3420"/>
    <w:rsid w:val="00FA4064"/>
    <w:rsid w:val="00FB0357"/>
    <w:rsid w:val="00FC3AA3"/>
    <w:rsid w:val="00FD1AA0"/>
    <w:rsid w:val="00FE13E3"/>
    <w:rsid w:val="00FE2F67"/>
    <w:rsid w:val="00FE517D"/>
    <w:rsid w:val="00FE6E39"/>
    <w:rsid w:val="00FF064A"/>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BCA0C7"/>
  <w15:chartTrackingRefBased/>
  <w15:docId w15:val="{87982717-B3E9-41AE-A120-ABDCD4CF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069C2"/>
    <w:rPr>
      <w:rFonts w:ascii="Garamond" w:hAnsi="Garamond"/>
      <w:sz w:val="24"/>
      <w:szCs w:val="24"/>
    </w:rPr>
  </w:style>
  <w:style w:type="paragraph" w:styleId="Cmsor2">
    <w:name w:val="heading 2"/>
    <w:basedOn w:val="Norml"/>
    <w:next w:val="Norml"/>
    <w:qFormat/>
    <w:rsid w:val="004C046B"/>
    <w:pPr>
      <w:keepNext/>
      <w:jc w:val="both"/>
      <w:outlineLvl w:val="1"/>
    </w:pPr>
    <w:rPr>
      <w:rFonts w:ascii="Times New Roman" w:hAnsi="Times New Roman"/>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A14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A147EA"/>
    <w:rPr>
      <w:sz w:val="16"/>
      <w:szCs w:val="16"/>
    </w:rPr>
  </w:style>
  <w:style w:type="paragraph" w:styleId="Jegyzetszveg">
    <w:name w:val="annotation text"/>
    <w:basedOn w:val="Norml"/>
    <w:semiHidden/>
    <w:rsid w:val="00A147EA"/>
    <w:rPr>
      <w:sz w:val="20"/>
      <w:szCs w:val="20"/>
    </w:rPr>
  </w:style>
  <w:style w:type="paragraph" w:styleId="Buborkszveg">
    <w:name w:val="Balloon Text"/>
    <w:basedOn w:val="Norml"/>
    <w:semiHidden/>
    <w:rsid w:val="00A147EA"/>
    <w:rPr>
      <w:rFonts w:ascii="Tahoma" w:hAnsi="Tahoma" w:cs="Tahoma"/>
      <w:sz w:val="16"/>
      <w:szCs w:val="16"/>
    </w:rPr>
  </w:style>
  <w:style w:type="character" w:styleId="Hiperhivatkozs">
    <w:name w:val="Hyperlink"/>
    <w:rsid w:val="004C046B"/>
    <w:rPr>
      <w:color w:val="0000FF"/>
      <w:u w:val="single"/>
    </w:rPr>
  </w:style>
  <w:style w:type="paragraph" w:styleId="Szvegtrzs2">
    <w:name w:val="Body Text 2"/>
    <w:basedOn w:val="Norml"/>
    <w:rsid w:val="004C046B"/>
    <w:pPr>
      <w:jc w:val="both"/>
    </w:pPr>
    <w:rPr>
      <w:rFonts w:ascii="Times New Roman" w:hAnsi="Times New Roman"/>
      <w:szCs w:val="20"/>
    </w:rPr>
  </w:style>
  <w:style w:type="paragraph" w:styleId="Megjegyzstrgya">
    <w:name w:val="annotation subject"/>
    <w:basedOn w:val="Jegyzetszveg"/>
    <w:next w:val="Jegyzetszveg"/>
    <w:semiHidden/>
    <w:rsid w:val="000F2320"/>
    <w:rPr>
      <w:b/>
      <w:bCs/>
    </w:rPr>
  </w:style>
  <w:style w:type="character" w:styleId="Mrltotthiperhivatkozs">
    <w:name w:val="FollowedHyperlink"/>
    <w:rsid w:val="00133DCB"/>
    <w:rPr>
      <w:color w:val="800080"/>
      <w:u w:val="single"/>
    </w:rPr>
  </w:style>
  <w:style w:type="paragraph" w:styleId="Szvegtrzsbehzssal">
    <w:name w:val="Body Text Indent"/>
    <w:basedOn w:val="Norml"/>
    <w:rsid w:val="002C3AF6"/>
    <w:pPr>
      <w:spacing w:after="120"/>
      <w:ind w:left="283"/>
    </w:pPr>
  </w:style>
  <w:style w:type="character" w:styleId="Kiemels2">
    <w:name w:val="Strong"/>
    <w:qFormat/>
    <w:rsid w:val="003F7C46"/>
    <w:rPr>
      <w:b/>
      <w:bCs/>
    </w:rPr>
  </w:style>
  <w:style w:type="paragraph" w:styleId="Listaszerbekezds">
    <w:name w:val="List Paragraph"/>
    <w:basedOn w:val="Norml"/>
    <w:uiPriority w:val="34"/>
    <w:qFormat/>
    <w:rsid w:val="002D1BE2"/>
    <w:pPr>
      <w:ind w:left="720"/>
      <w:contextualSpacing/>
    </w:pPr>
  </w:style>
  <w:style w:type="paragraph" w:styleId="Vltozat">
    <w:name w:val="Revision"/>
    <w:hidden/>
    <w:uiPriority w:val="99"/>
    <w:semiHidden/>
    <w:rsid w:val="00907C90"/>
    <w:rPr>
      <w:rFonts w:ascii="Garamond" w:hAnsi="Garamond"/>
      <w:sz w:val="24"/>
      <w:szCs w:val="24"/>
    </w:rPr>
  </w:style>
  <w:style w:type="paragraph" w:styleId="lfej">
    <w:name w:val="header"/>
    <w:basedOn w:val="Norml"/>
    <w:link w:val="lfejChar"/>
    <w:uiPriority w:val="99"/>
    <w:unhideWhenUsed/>
    <w:rsid w:val="002246EB"/>
    <w:pPr>
      <w:tabs>
        <w:tab w:val="center" w:pos="4536"/>
        <w:tab w:val="right" w:pos="9072"/>
      </w:tabs>
    </w:pPr>
  </w:style>
  <w:style w:type="character" w:customStyle="1" w:styleId="lfejChar">
    <w:name w:val="Élőfej Char"/>
    <w:basedOn w:val="Bekezdsalapbettpusa"/>
    <w:link w:val="lfej"/>
    <w:uiPriority w:val="99"/>
    <w:rsid w:val="002246EB"/>
    <w:rPr>
      <w:rFonts w:ascii="Garamond" w:hAnsi="Garamond"/>
      <w:sz w:val="24"/>
      <w:szCs w:val="24"/>
    </w:rPr>
  </w:style>
  <w:style w:type="paragraph" w:styleId="llb">
    <w:name w:val="footer"/>
    <w:basedOn w:val="Norml"/>
    <w:link w:val="llbChar"/>
    <w:uiPriority w:val="99"/>
    <w:unhideWhenUsed/>
    <w:rsid w:val="002246EB"/>
    <w:pPr>
      <w:tabs>
        <w:tab w:val="center" w:pos="4536"/>
        <w:tab w:val="right" w:pos="9072"/>
      </w:tabs>
    </w:pPr>
  </w:style>
  <w:style w:type="character" w:customStyle="1" w:styleId="llbChar">
    <w:name w:val="Élőláb Char"/>
    <w:basedOn w:val="Bekezdsalapbettpusa"/>
    <w:link w:val="llb"/>
    <w:uiPriority w:val="99"/>
    <w:rsid w:val="002246EB"/>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19893">
      <w:bodyDiv w:val="1"/>
      <w:marLeft w:val="0"/>
      <w:marRight w:val="0"/>
      <w:marTop w:val="0"/>
      <w:marBottom w:val="0"/>
      <w:divBdr>
        <w:top w:val="none" w:sz="0" w:space="0" w:color="auto"/>
        <w:left w:val="none" w:sz="0" w:space="0" w:color="auto"/>
        <w:bottom w:val="none" w:sz="0" w:space="0" w:color="auto"/>
        <w:right w:val="none" w:sz="0" w:space="0" w:color="auto"/>
      </w:divBdr>
    </w:div>
    <w:div w:id="469246891">
      <w:bodyDiv w:val="1"/>
      <w:marLeft w:val="0"/>
      <w:marRight w:val="0"/>
      <w:marTop w:val="0"/>
      <w:marBottom w:val="0"/>
      <w:divBdr>
        <w:top w:val="none" w:sz="0" w:space="0" w:color="auto"/>
        <w:left w:val="none" w:sz="0" w:space="0" w:color="auto"/>
        <w:bottom w:val="none" w:sz="0" w:space="0" w:color="auto"/>
        <w:right w:val="none" w:sz="0" w:space="0" w:color="auto"/>
      </w:divBdr>
    </w:div>
    <w:div w:id="528225022">
      <w:bodyDiv w:val="1"/>
      <w:marLeft w:val="0"/>
      <w:marRight w:val="0"/>
      <w:marTop w:val="0"/>
      <w:marBottom w:val="0"/>
      <w:divBdr>
        <w:top w:val="none" w:sz="0" w:space="0" w:color="auto"/>
        <w:left w:val="none" w:sz="0" w:space="0" w:color="auto"/>
        <w:bottom w:val="none" w:sz="0" w:space="0" w:color="auto"/>
        <w:right w:val="none" w:sz="0" w:space="0" w:color="auto"/>
      </w:divBdr>
    </w:div>
    <w:div w:id="530797789">
      <w:bodyDiv w:val="1"/>
      <w:marLeft w:val="0"/>
      <w:marRight w:val="0"/>
      <w:marTop w:val="0"/>
      <w:marBottom w:val="0"/>
      <w:divBdr>
        <w:top w:val="none" w:sz="0" w:space="0" w:color="auto"/>
        <w:left w:val="none" w:sz="0" w:space="0" w:color="auto"/>
        <w:bottom w:val="none" w:sz="0" w:space="0" w:color="auto"/>
        <w:right w:val="none" w:sz="0" w:space="0" w:color="auto"/>
      </w:divBdr>
    </w:div>
    <w:div w:id="579559631">
      <w:bodyDiv w:val="1"/>
      <w:marLeft w:val="0"/>
      <w:marRight w:val="0"/>
      <w:marTop w:val="0"/>
      <w:marBottom w:val="0"/>
      <w:divBdr>
        <w:top w:val="none" w:sz="0" w:space="0" w:color="auto"/>
        <w:left w:val="none" w:sz="0" w:space="0" w:color="auto"/>
        <w:bottom w:val="none" w:sz="0" w:space="0" w:color="auto"/>
        <w:right w:val="none" w:sz="0" w:space="0" w:color="auto"/>
      </w:divBdr>
    </w:div>
    <w:div w:id="675768699">
      <w:bodyDiv w:val="1"/>
      <w:marLeft w:val="0"/>
      <w:marRight w:val="0"/>
      <w:marTop w:val="0"/>
      <w:marBottom w:val="0"/>
      <w:divBdr>
        <w:top w:val="none" w:sz="0" w:space="0" w:color="auto"/>
        <w:left w:val="none" w:sz="0" w:space="0" w:color="auto"/>
        <w:bottom w:val="none" w:sz="0" w:space="0" w:color="auto"/>
        <w:right w:val="none" w:sz="0" w:space="0" w:color="auto"/>
      </w:divBdr>
      <w:divsChild>
        <w:div w:id="103814927">
          <w:marLeft w:val="0"/>
          <w:marRight w:val="0"/>
          <w:marTop w:val="0"/>
          <w:marBottom w:val="0"/>
          <w:divBdr>
            <w:top w:val="none" w:sz="0" w:space="0" w:color="auto"/>
            <w:left w:val="none" w:sz="0" w:space="0" w:color="auto"/>
            <w:bottom w:val="none" w:sz="0" w:space="0" w:color="auto"/>
            <w:right w:val="none" w:sz="0" w:space="0" w:color="auto"/>
          </w:divBdr>
          <w:divsChild>
            <w:div w:id="2085294445">
              <w:marLeft w:val="0"/>
              <w:marRight w:val="0"/>
              <w:marTop w:val="0"/>
              <w:marBottom w:val="0"/>
              <w:divBdr>
                <w:top w:val="none" w:sz="0" w:space="0" w:color="auto"/>
                <w:left w:val="none" w:sz="0" w:space="0" w:color="auto"/>
                <w:bottom w:val="none" w:sz="0" w:space="0" w:color="auto"/>
                <w:right w:val="none" w:sz="0" w:space="0" w:color="auto"/>
              </w:divBdr>
              <w:divsChild>
                <w:div w:id="30349950">
                  <w:marLeft w:val="0"/>
                  <w:marRight w:val="0"/>
                  <w:marTop w:val="0"/>
                  <w:marBottom w:val="0"/>
                  <w:divBdr>
                    <w:top w:val="none" w:sz="0" w:space="0" w:color="auto"/>
                    <w:left w:val="none" w:sz="0" w:space="0" w:color="auto"/>
                    <w:bottom w:val="none" w:sz="0" w:space="0" w:color="auto"/>
                    <w:right w:val="none" w:sz="0" w:space="0" w:color="auto"/>
                  </w:divBdr>
                </w:div>
                <w:div w:id="16854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941240">
      <w:bodyDiv w:val="1"/>
      <w:marLeft w:val="0"/>
      <w:marRight w:val="0"/>
      <w:marTop w:val="0"/>
      <w:marBottom w:val="0"/>
      <w:divBdr>
        <w:top w:val="none" w:sz="0" w:space="0" w:color="auto"/>
        <w:left w:val="none" w:sz="0" w:space="0" w:color="auto"/>
        <w:bottom w:val="none" w:sz="0" w:space="0" w:color="auto"/>
        <w:right w:val="none" w:sz="0" w:space="0" w:color="auto"/>
      </w:divBdr>
    </w:div>
    <w:div w:id="988830570">
      <w:bodyDiv w:val="1"/>
      <w:marLeft w:val="0"/>
      <w:marRight w:val="0"/>
      <w:marTop w:val="0"/>
      <w:marBottom w:val="0"/>
      <w:divBdr>
        <w:top w:val="none" w:sz="0" w:space="0" w:color="auto"/>
        <w:left w:val="none" w:sz="0" w:space="0" w:color="auto"/>
        <w:bottom w:val="none" w:sz="0" w:space="0" w:color="auto"/>
        <w:right w:val="none" w:sz="0" w:space="0" w:color="auto"/>
      </w:divBdr>
    </w:div>
    <w:div w:id="1003168796">
      <w:bodyDiv w:val="1"/>
      <w:marLeft w:val="0"/>
      <w:marRight w:val="0"/>
      <w:marTop w:val="0"/>
      <w:marBottom w:val="0"/>
      <w:divBdr>
        <w:top w:val="none" w:sz="0" w:space="0" w:color="auto"/>
        <w:left w:val="none" w:sz="0" w:space="0" w:color="auto"/>
        <w:bottom w:val="none" w:sz="0" w:space="0" w:color="auto"/>
        <w:right w:val="none" w:sz="0" w:space="0" w:color="auto"/>
      </w:divBdr>
    </w:div>
    <w:div w:id="1054278440">
      <w:bodyDiv w:val="1"/>
      <w:marLeft w:val="0"/>
      <w:marRight w:val="0"/>
      <w:marTop w:val="0"/>
      <w:marBottom w:val="0"/>
      <w:divBdr>
        <w:top w:val="none" w:sz="0" w:space="0" w:color="auto"/>
        <w:left w:val="none" w:sz="0" w:space="0" w:color="auto"/>
        <w:bottom w:val="none" w:sz="0" w:space="0" w:color="auto"/>
        <w:right w:val="none" w:sz="0" w:space="0" w:color="auto"/>
      </w:divBdr>
    </w:div>
    <w:div w:id="1625386913">
      <w:bodyDiv w:val="1"/>
      <w:marLeft w:val="0"/>
      <w:marRight w:val="0"/>
      <w:marTop w:val="0"/>
      <w:marBottom w:val="0"/>
      <w:divBdr>
        <w:top w:val="none" w:sz="0" w:space="0" w:color="auto"/>
        <w:left w:val="none" w:sz="0" w:space="0" w:color="auto"/>
        <w:bottom w:val="none" w:sz="0" w:space="0" w:color="auto"/>
        <w:right w:val="none" w:sz="0" w:space="0" w:color="auto"/>
      </w:divBdr>
    </w:div>
    <w:div w:id="1664773344">
      <w:bodyDiv w:val="1"/>
      <w:marLeft w:val="0"/>
      <w:marRight w:val="0"/>
      <w:marTop w:val="0"/>
      <w:marBottom w:val="0"/>
      <w:divBdr>
        <w:top w:val="none" w:sz="0" w:space="0" w:color="auto"/>
        <w:left w:val="none" w:sz="0" w:space="0" w:color="auto"/>
        <w:bottom w:val="none" w:sz="0" w:space="0" w:color="auto"/>
        <w:right w:val="none" w:sz="0" w:space="0" w:color="auto"/>
      </w:divBdr>
    </w:div>
    <w:div w:id="187711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23652-0ACD-4EA0-9E49-40A12CC6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9</Pages>
  <Words>3939</Words>
  <Characters>27182</Characters>
  <Application>Microsoft Office Word</Application>
  <DocSecurity>0</DocSecurity>
  <Lines>226</Lines>
  <Paragraphs>62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új kitöltési útmutatók szerkezete</vt:lpstr>
      <vt:lpstr>Az új kitöltési útmutatók szerkezete</vt:lpstr>
    </vt:vector>
  </TitlesOfParts>
  <Company>Magyar Nemzeti Bank</Company>
  <LinksUpToDate>false</LinksUpToDate>
  <CharactersWithSpaces>31059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új kitöltési útmutatók szerkezete</dc:title>
  <dc:subject/>
  <dc:creator>KŐrös Orsolya</dc:creator>
  <cp:keywords/>
  <cp:lastModifiedBy>Juhász Katalin</cp:lastModifiedBy>
  <cp:revision>29</cp:revision>
  <dcterms:created xsi:type="dcterms:W3CDTF">2025-02-12T14:16:00Z</dcterms:created>
  <dcterms:modified xsi:type="dcterms:W3CDTF">2025-03-27T16:41:00Z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rusznakg@mnb.hu</vt:lpwstr>
  </property>
  <property fmtid="{D5CDD505-2E9C-101B-9397-08002B2CF9AE}" pid="5" name="MSIP_Label_b0d11092-50c9-4e74-84b5-b1af078dc3d0_SetDate">
    <vt:lpwstr>2018-09-21T07:25:49.3369078Z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2024-07-16T13:17:32Z</vt:filetime>
  </property>
  <property fmtid="{D5CDD505-2E9C-101B-9397-08002B2CF9AE}" pid="11" name="Érvényességet beállító">
    <vt:lpwstr>gubeknei</vt:lpwstr>
  </property>
  <property fmtid="{D5CDD505-2E9C-101B-9397-08002B2CF9AE}" pid="12" name="Érvényességi idő első beállítása">
    <vt:filetime>2019-07-16T13:17:34Z</vt:filetime>
  </property>
</Properties>
</file>