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4A942" w14:textId="77777777" w:rsidR="00AA779D" w:rsidRPr="001C1FB2" w:rsidRDefault="00AA779D" w:rsidP="0045398D">
      <w:pPr>
        <w:rPr>
          <w:rFonts w:ascii="Arial" w:hAnsi="Arial" w:cs="Arial"/>
          <w:b/>
          <w:lang w:val="en-GB"/>
        </w:rPr>
      </w:pPr>
      <w:bookmarkStart w:id="0" w:name="_Hlk4154087"/>
      <w:r w:rsidRPr="001C1FB2">
        <w:rPr>
          <w:rFonts w:ascii="Arial" w:hAnsi="Arial" w:cs="Arial"/>
          <w:b/>
          <w:bCs/>
          <w:lang w:val="en-GB"/>
        </w:rPr>
        <w:t>MNB identification code: W08</w:t>
      </w:r>
    </w:p>
    <w:p w14:paraId="7DC5FD14" w14:textId="77777777" w:rsidR="00AA779D" w:rsidRPr="001C1FB2" w:rsidRDefault="00AA779D" w:rsidP="0045398D">
      <w:pPr>
        <w:jc w:val="center"/>
        <w:rPr>
          <w:rFonts w:ascii="Arial" w:hAnsi="Arial" w:cs="Arial"/>
          <w:b/>
          <w:lang w:val="en-GB"/>
        </w:rPr>
      </w:pPr>
      <w:r w:rsidRPr="001C1FB2">
        <w:rPr>
          <w:rFonts w:ascii="Arial" w:hAnsi="Arial" w:cs="Arial"/>
          <w:b/>
          <w:bCs/>
          <w:lang w:val="en-GB"/>
        </w:rPr>
        <w:t>Completion instructions</w:t>
      </w:r>
    </w:p>
    <w:p w14:paraId="2F8AD789" w14:textId="71D2211F" w:rsidR="00AA779D" w:rsidRPr="001C1FB2" w:rsidRDefault="00B657A0" w:rsidP="0045398D">
      <w:pPr>
        <w:jc w:val="center"/>
        <w:rPr>
          <w:rFonts w:ascii="Arial" w:hAnsi="Arial" w:cs="Arial"/>
          <w:b/>
          <w:lang w:val="en-GB"/>
        </w:rPr>
      </w:pPr>
      <w:r w:rsidRPr="001C1FB2">
        <w:rPr>
          <w:rFonts w:ascii="Arial" w:hAnsi="Arial" w:cs="Arial"/>
          <w:b/>
          <w:bCs/>
          <w:lang w:val="en-GB"/>
        </w:rPr>
        <w:t>Financial infrastructures report on operational and security incidents</w:t>
      </w:r>
    </w:p>
    <w:p w14:paraId="26E70FAD" w14:textId="77777777" w:rsidR="00AA779D" w:rsidRPr="001C1FB2" w:rsidRDefault="00AA779D" w:rsidP="0045398D">
      <w:pPr>
        <w:rPr>
          <w:rFonts w:ascii="Arial" w:hAnsi="Arial" w:cs="Arial"/>
          <w:lang w:val="en-GB"/>
        </w:rPr>
      </w:pPr>
    </w:p>
    <w:p w14:paraId="09512203" w14:textId="77777777" w:rsidR="00AA779D" w:rsidRPr="001C1FB2" w:rsidRDefault="00AA779D" w:rsidP="0045398D">
      <w:pPr>
        <w:rPr>
          <w:rFonts w:ascii="Arial" w:hAnsi="Arial" w:cs="Arial"/>
          <w:b/>
          <w:lang w:val="en-GB"/>
        </w:rPr>
      </w:pPr>
      <w:r w:rsidRPr="001C1FB2">
        <w:rPr>
          <w:rFonts w:ascii="Arial" w:hAnsi="Arial" w:cs="Arial"/>
          <w:b/>
          <w:bCs/>
          <w:lang w:val="en-GB"/>
        </w:rPr>
        <w:t>I. General instructions</w:t>
      </w:r>
    </w:p>
    <w:p w14:paraId="7997129C" w14:textId="2C9295AC" w:rsidR="00AA779D" w:rsidRPr="001C1FB2" w:rsidRDefault="00223CFA" w:rsidP="00EE5B17">
      <w:pPr>
        <w:rPr>
          <w:rFonts w:ascii="Arial" w:hAnsi="Arial" w:cs="Arial"/>
          <w:lang w:val="en-GB"/>
        </w:rPr>
      </w:pPr>
      <w:r w:rsidRPr="001C1FB2">
        <w:rPr>
          <w:rFonts w:ascii="Arial" w:hAnsi="Arial" w:cs="Arial"/>
          <w:lang w:val="en-GB"/>
        </w:rPr>
        <w:t xml:space="preserve">1. The data provider shall supply data if operational or security incidents occur. </w:t>
      </w:r>
    </w:p>
    <w:p w14:paraId="33B1DBF7" w14:textId="101DDC0F" w:rsidR="004675B6" w:rsidRPr="001C1FB2" w:rsidRDefault="00AA779D" w:rsidP="001437B7">
      <w:pPr>
        <w:pStyle w:val="ListParagraph"/>
        <w:numPr>
          <w:ilvl w:val="0"/>
          <w:numId w:val="22"/>
        </w:numPr>
        <w:contextualSpacing w:val="0"/>
        <w:rPr>
          <w:rFonts w:ascii="Arial" w:hAnsi="Arial" w:cs="Arial"/>
          <w:lang w:val="en-GB"/>
        </w:rPr>
      </w:pPr>
      <w:r w:rsidRPr="001C1FB2">
        <w:rPr>
          <w:rFonts w:ascii="Arial" w:hAnsi="Arial" w:cs="Arial"/>
          <w:lang w:val="en-GB"/>
        </w:rPr>
        <w:t xml:space="preserve">Operational incidents </w:t>
      </w:r>
      <w:del w:id="1" w:author="Promaxx Iroda Kft." w:date="2022-02-09T18:34:00Z">
        <w:r w:rsidR="00881358" w:rsidRPr="00CB01CA">
          <w:rPr>
            <w:rFonts w:ascii="Arial" w:hAnsi="Arial" w:cs="Arial"/>
            <w:lang w:val="en-GB"/>
          </w:rPr>
          <w:delText>are defined as one-off events</w:delText>
        </w:r>
      </w:del>
      <w:ins w:id="2" w:author="Promaxx Iroda Kft." w:date="2022-02-09T18:34:00Z">
        <w:r w:rsidRPr="001C1FB2">
          <w:rPr>
            <w:rFonts w:ascii="Arial" w:hAnsi="Arial" w:cs="Arial"/>
            <w:lang w:val="en-GB"/>
          </w:rPr>
          <w:t>shall include an individual</w:t>
        </w:r>
      </w:ins>
      <w:ins w:id="3" w:author="Csapó Beáta" w:date="2022-02-24T15:13:00Z">
        <w:r w:rsidR="00A647F6">
          <w:rPr>
            <w:rFonts w:ascii="Arial" w:hAnsi="Arial" w:cs="Arial"/>
            <w:lang w:val="en-GB"/>
          </w:rPr>
          <w:t xml:space="preserve"> or specific</w:t>
        </w:r>
      </w:ins>
      <w:ins w:id="4" w:author="Promaxx Iroda Kft." w:date="2022-02-09T18:34:00Z">
        <w:r w:rsidRPr="001C1FB2">
          <w:rPr>
            <w:rFonts w:ascii="Arial" w:hAnsi="Arial" w:cs="Arial"/>
            <w:lang w:val="en-GB"/>
          </w:rPr>
          <w:t xml:space="preserve"> incident</w:t>
        </w:r>
      </w:ins>
      <w:r w:rsidRPr="001C1FB2">
        <w:rPr>
          <w:rFonts w:ascii="Arial" w:hAnsi="Arial" w:cs="Arial"/>
          <w:lang w:val="en-GB"/>
        </w:rPr>
        <w:t xml:space="preserve"> or </w:t>
      </w:r>
      <w:ins w:id="5" w:author="Promaxx Iroda Kft." w:date="2022-02-09T18:34:00Z">
        <w:r w:rsidRPr="001C1FB2">
          <w:rPr>
            <w:rFonts w:ascii="Arial" w:hAnsi="Arial" w:cs="Arial"/>
            <w:lang w:val="en-GB"/>
          </w:rPr>
          <w:t xml:space="preserve">a </w:t>
        </w:r>
      </w:ins>
      <w:r w:rsidRPr="001C1FB2">
        <w:rPr>
          <w:rFonts w:ascii="Arial" w:hAnsi="Arial" w:cs="Arial"/>
          <w:lang w:val="en-GB"/>
        </w:rPr>
        <w:t xml:space="preserve">series of </w:t>
      </w:r>
      <w:del w:id="6" w:author="Promaxx Iroda Kft." w:date="2022-02-09T18:34:00Z">
        <w:r w:rsidR="00881358" w:rsidRPr="00CB01CA">
          <w:rPr>
            <w:rFonts w:ascii="Arial" w:hAnsi="Arial" w:cs="Arial"/>
            <w:lang w:val="en-GB"/>
          </w:rPr>
          <w:delText>events related to one another taking place</w:delText>
        </w:r>
      </w:del>
      <w:ins w:id="7" w:author="Promaxx Iroda Kft." w:date="2022-02-09T18:34:00Z">
        <w:r w:rsidRPr="001C1FB2">
          <w:rPr>
            <w:rFonts w:ascii="Arial" w:hAnsi="Arial" w:cs="Arial"/>
            <w:lang w:val="en-GB"/>
          </w:rPr>
          <w:t xml:space="preserve">interconnected incidents occurring in the course of the operation of the payment system or the performance of the </w:t>
        </w:r>
      </w:ins>
      <w:ins w:id="8" w:author="Csapó Beáta" w:date="2022-02-22T16:38:00Z">
        <w:r w:rsidR="00115D16">
          <w:rPr>
            <w:rFonts w:ascii="Arial" w:hAnsi="Arial" w:cs="Arial"/>
            <w:lang w:val="en-GB"/>
          </w:rPr>
          <w:t xml:space="preserve">settlement system, </w:t>
        </w:r>
      </w:ins>
      <w:ins w:id="9" w:author="Promaxx Iroda Kft." w:date="2022-02-09T18:34:00Z">
        <w:r w:rsidRPr="001C1FB2">
          <w:rPr>
            <w:rFonts w:ascii="Arial" w:hAnsi="Arial" w:cs="Arial"/>
            <w:lang w:val="en-GB"/>
          </w:rPr>
          <w:t>clearing house, central counterparty or central depositary activity within the meaning of the Capital Markets Act – including the core and non-banking services of the central depository – or in the course of other services of the central counterparty (hereinafter collectively: business services)</w:t>
        </w:r>
      </w:ins>
      <w:r w:rsidRPr="001C1FB2">
        <w:rPr>
          <w:rFonts w:ascii="Arial" w:hAnsi="Arial" w:cs="Arial"/>
          <w:lang w:val="en-GB"/>
        </w:rPr>
        <w:t xml:space="preserve"> during the </w:t>
      </w:r>
      <w:del w:id="10" w:author="Promaxx Iroda Kft." w:date="2022-02-09T18:34:00Z">
        <w:r w:rsidR="00881358" w:rsidRPr="00CB01CA">
          <w:rPr>
            <w:rFonts w:ascii="Arial" w:hAnsi="Arial" w:cs="Arial"/>
            <w:lang w:val="en-GB"/>
          </w:rPr>
          <w:delText>operating hours</w:delText>
        </w:r>
      </w:del>
      <w:ins w:id="11" w:author="Promaxx Iroda Kft." w:date="2022-02-09T18:34:00Z">
        <w:r w:rsidRPr="001C1FB2">
          <w:rPr>
            <w:rFonts w:ascii="Arial" w:hAnsi="Arial" w:cs="Arial"/>
            <w:lang w:val="en-GB"/>
          </w:rPr>
          <w:t>uptime</w:t>
        </w:r>
      </w:ins>
      <w:r w:rsidRPr="001C1FB2">
        <w:rPr>
          <w:rFonts w:ascii="Arial" w:hAnsi="Arial" w:cs="Arial"/>
          <w:lang w:val="en-GB"/>
        </w:rPr>
        <w:t xml:space="preserve"> of the business service</w:t>
      </w:r>
      <w:del w:id="12" w:author="Promaxx Iroda Kft." w:date="2022-02-09T18:34:00Z">
        <w:r w:rsidR="00881358" w:rsidRPr="00CB01CA">
          <w:rPr>
            <w:rFonts w:ascii="Arial" w:hAnsi="Arial" w:cs="Arial"/>
            <w:lang w:val="en-GB"/>
          </w:rPr>
          <w:delText xml:space="preserve"> and not planned by the service provider in advance that </w:delText>
        </w:r>
      </w:del>
      <w:ins w:id="13" w:author="Promaxx Iroda Kft." w:date="2022-02-09T18:34:00Z">
        <w:r w:rsidRPr="001C1FB2">
          <w:rPr>
            <w:rFonts w:ascii="Arial" w:hAnsi="Arial" w:cs="Arial"/>
            <w:lang w:val="en-GB"/>
          </w:rPr>
          <w:t xml:space="preserve">, which </w:t>
        </w:r>
      </w:ins>
      <w:r w:rsidRPr="001C1FB2">
        <w:rPr>
          <w:rFonts w:ascii="Arial" w:hAnsi="Arial" w:cs="Arial"/>
          <w:lang w:val="en-GB"/>
        </w:rPr>
        <w:t xml:space="preserve">have a negative impact on the business </w:t>
      </w:r>
      <w:del w:id="14" w:author="Promaxx Iroda Kft." w:date="2022-02-09T18:34:00Z">
        <w:r w:rsidR="00881358" w:rsidRPr="00CB01CA">
          <w:rPr>
            <w:rFonts w:ascii="Arial" w:hAnsi="Arial" w:cs="Arial"/>
            <w:lang w:val="en-GB"/>
          </w:rPr>
          <w:delText xml:space="preserve">service provided as well as </w:delText>
        </w:r>
      </w:del>
      <w:ins w:id="15" w:author="Promaxx Iroda Kft." w:date="2022-02-09T18:34:00Z">
        <w:r w:rsidRPr="001C1FB2">
          <w:rPr>
            <w:rFonts w:ascii="Arial" w:hAnsi="Arial" w:cs="Arial"/>
            <w:lang w:val="en-GB"/>
          </w:rPr>
          <w:t xml:space="preserve">services rendered, the continuity of those or </w:t>
        </w:r>
      </w:ins>
      <w:r w:rsidRPr="001C1FB2">
        <w:rPr>
          <w:rFonts w:ascii="Arial" w:hAnsi="Arial" w:cs="Arial"/>
          <w:lang w:val="en-GB"/>
        </w:rPr>
        <w:t xml:space="preserve">on the availability </w:t>
      </w:r>
      <w:del w:id="16" w:author="Promaxx Iroda Kft." w:date="2022-02-09T18:34:00Z">
        <w:r w:rsidR="00881358" w:rsidRPr="00CB01CA">
          <w:rPr>
            <w:rFonts w:ascii="Arial" w:hAnsi="Arial" w:cs="Arial"/>
            <w:lang w:val="en-GB"/>
          </w:rPr>
          <w:delText xml:space="preserve">and continuity </w:delText>
        </w:r>
      </w:del>
      <w:r w:rsidRPr="001C1FB2">
        <w:rPr>
          <w:rFonts w:ascii="Arial" w:hAnsi="Arial" w:cs="Arial"/>
          <w:lang w:val="en-GB"/>
        </w:rPr>
        <w:t xml:space="preserve">of the technical support tasks necessary for </w:t>
      </w:r>
      <w:del w:id="17" w:author="Promaxx Iroda Kft." w:date="2022-02-09T18:34:00Z">
        <w:r w:rsidR="00881358" w:rsidRPr="00CB01CA">
          <w:rPr>
            <w:rFonts w:ascii="Arial" w:hAnsi="Arial" w:cs="Arial"/>
            <w:lang w:val="en-GB"/>
          </w:rPr>
          <w:delText>providing such service appropriately, taking into consideration the accessibility and availability of the business service, regardless</w:delText>
        </w:r>
      </w:del>
      <w:ins w:id="18" w:author="Promaxx Iroda Kft." w:date="2022-02-09T18:34:00Z">
        <w:r w:rsidRPr="001C1FB2">
          <w:rPr>
            <w:rFonts w:ascii="Arial" w:hAnsi="Arial" w:cs="Arial"/>
            <w:lang w:val="en-GB"/>
          </w:rPr>
          <w:t>those (e.g. failover to another</w:t>
        </w:r>
      </w:ins>
      <w:ins w:id="19" w:author="Csapó Beáta" w:date="2022-02-24T15:07:00Z">
        <w:r w:rsidR="003763C1">
          <w:rPr>
            <w:rFonts w:ascii="Arial" w:hAnsi="Arial" w:cs="Arial"/>
            <w:lang w:val="en-GB"/>
          </w:rPr>
          <w:t xml:space="preserve"> redundant</w:t>
        </w:r>
      </w:ins>
      <w:ins w:id="20" w:author="Promaxx Iroda Kft." w:date="2022-02-09T18:34:00Z">
        <w:r w:rsidRPr="001C1FB2">
          <w:rPr>
            <w:rFonts w:ascii="Arial" w:hAnsi="Arial" w:cs="Arial"/>
            <w:lang w:val="en-GB"/>
          </w:rPr>
          <w:t xml:space="preserve"> site migration), irrespective</w:t>
        </w:r>
      </w:ins>
      <w:r w:rsidRPr="001C1FB2">
        <w:rPr>
          <w:rFonts w:ascii="Arial" w:hAnsi="Arial" w:cs="Arial"/>
          <w:lang w:val="en-GB"/>
        </w:rPr>
        <w:t xml:space="preserve"> of their origin (external</w:t>
      </w:r>
      <w:del w:id="21" w:author="Promaxx Iroda Kft." w:date="2022-02-09T18:34:00Z">
        <w:r w:rsidR="00881358" w:rsidRPr="00CB01CA">
          <w:rPr>
            <w:rFonts w:ascii="Arial" w:hAnsi="Arial" w:cs="Arial"/>
            <w:lang w:val="en-GB"/>
          </w:rPr>
          <w:delText>/</w:delText>
        </w:r>
      </w:del>
      <w:ins w:id="22" w:author="Promaxx Iroda Kft." w:date="2022-02-09T18:34:00Z">
        <w:r w:rsidRPr="001C1FB2">
          <w:rPr>
            <w:rFonts w:ascii="Arial" w:hAnsi="Arial" w:cs="Arial"/>
            <w:lang w:val="en-GB"/>
          </w:rPr>
          <w:t xml:space="preserve"> or </w:t>
        </w:r>
      </w:ins>
      <w:r w:rsidRPr="001C1FB2">
        <w:rPr>
          <w:rFonts w:ascii="Arial" w:hAnsi="Arial" w:cs="Arial"/>
          <w:lang w:val="en-GB"/>
        </w:rPr>
        <w:t xml:space="preserve">internal) </w:t>
      </w:r>
      <w:del w:id="23" w:author="Promaxx Iroda Kft." w:date="2022-02-09T18:34:00Z">
        <w:r w:rsidR="00881358" w:rsidRPr="00CB01CA">
          <w:rPr>
            <w:rFonts w:ascii="Arial" w:hAnsi="Arial" w:cs="Arial"/>
            <w:lang w:val="en-GB"/>
          </w:rPr>
          <w:delText>or intentionality (intentional/unintentional).</w:delText>
        </w:r>
      </w:del>
      <w:ins w:id="24" w:author="Promaxx Iroda Kft." w:date="2022-02-09T18:34:00Z">
        <w:r w:rsidRPr="001C1FB2">
          <w:rPr>
            <w:rFonts w:ascii="Arial" w:hAnsi="Arial" w:cs="Arial"/>
            <w:lang w:val="en-GB"/>
          </w:rPr>
          <w:t>and wilfulness (wilful or accidental) and whether or not the series of incidents form part of the business continuity plan (</w:t>
        </w:r>
        <w:proofErr w:type="spellStart"/>
        <w:r w:rsidRPr="001C1FB2">
          <w:rPr>
            <w:rFonts w:ascii="Arial" w:hAnsi="Arial" w:cs="Arial"/>
            <w:lang w:val="en-GB"/>
          </w:rPr>
          <w:t>BCP</w:t>
        </w:r>
        <w:proofErr w:type="spellEnd"/>
        <w:r w:rsidRPr="001C1FB2">
          <w:rPr>
            <w:rFonts w:ascii="Arial" w:hAnsi="Arial" w:cs="Arial"/>
            <w:lang w:val="en-GB"/>
          </w:rPr>
          <w:t>) or the disaster recovery plan (DRP).</w:t>
        </w:r>
      </w:ins>
      <w:r w:rsidRPr="001C1FB2">
        <w:rPr>
          <w:rFonts w:ascii="Arial" w:hAnsi="Arial" w:cs="Arial"/>
          <w:lang w:val="en-GB"/>
        </w:rPr>
        <w:t xml:space="preserve"> </w:t>
      </w:r>
    </w:p>
    <w:p w14:paraId="147FADB4" w14:textId="04AA0CA2" w:rsidR="00B87B22" w:rsidRPr="001C1FB2" w:rsidRDefault="00AA779D">
      <w:pPr>
        <w:pStyle w:val="ListParagraph"/>
        <w:numPr>
          <w:ilvl w:val="0"/>
          <w:numId w:val="22"/>
        </w:numPr>
        <w:contextualSpacing w:val="0"/>
        <w:rPr>
          <w:ins w:id="25" w:author="Promaxx Iroda Kft." w:date="2022-02-09T18:34:00Z"/>
          <w:rFonts w:ascii="Arial" w:hAnsi="Arial" w:cs="Arial"/>
          <w:lang w:val="en-GB"/>
        </w:rPr>
      </w:pPr>
      <w:r w:rsidRPr="001C1FB2">
        <w:rPr>
          <w:rFonts w:ascii="Arial" w:hAnsi="Arial" w:cs="Arial"/>
          <w:lang w:val="en-GB"/>
        </w:rPr>
        <w:t>Security incidents</w:t>
      </w:r>
      <w:r w:rsidRPr="001C1FB2">
        <w:rPr>
          <w:rFonts w:ascii="Arial" w:hAnsi="Arial" w:cs="Arial"/>
          <w:i/>
          <w:iCs/>
          <w:lang w:val="en-GB"/>
        </w:rPr>
        <w:t xml:space="preserve"> </w:t>
      </w:r>
      <w:del w:id="26" w:author="Promaxx Iroda Kft." w:date="2022-02-09T18:34:00Z">
        <w:r w:rsidR="00881358" w:rsidRPr="00CB01CA">
          <w:rPr>
            <w:rFonts w:ascii="Arial" w:hAnsi="Arial" w:cs="Arial"/>
            <w:lang w:val="en-GB"/>
          </w:rPr>
          <w:delText>are defined as undesired</w:delText>
        </w:r>
      </w:del>
      <w:del w:id="27" w:author="Promaxx Iroda Kft." w:date="2022-02-09T18:36:00Z">
        <w:r w:rsidRPr="001C1FB2" w:rsidDel="00BE06C3">
          <w:rPr>
            <w:rFonts w:ascii="Arial" w:hAnsi="Arial" w:cs="Arial"/>
            <w:lang w:val="en-GB"/>
          </w:rPr>
          <w:delText xml:space="preserve"> or unexpected </w:delText>
        </w:r>
      </w:del>
      <w:del w:id="28" w:author="Promaxx Iroda Kft." w:date="2022-02-09T18:34:00Z">
        <w:r w:rsidR="00881358" w:rsidRPr="00CB01CA">
          <w:rPr>
            <w:rFonts w:ascii="Arial" w:hAnsi="Arial" w:cs="Arial"/>
            <w:lang w:val="en-GB"/>
          </w:rPr>
          <w:delText>one-off events</w:delText>
        </w:r>
      </w:del>
      <w:del w:id="29" w:author="Promaxx Iroda Kft." w:date="2022-02-09T18:36:00Z">
        <w:r w:rsidRPr="001C1FB2" w:rsidDel="00BE06C3">
          <w:rPr>
            <w:rFonts w:ascii="Arial" w:hAnsi="Arial" w:cs="Arial"/>
            <w:lang w:val="en-GB"/>
          </w:rPr>
          <w:delText xml:space="preserve"> or series of </w:delText>
        </w:r>
      </w:del>
      <w:del w:id="30" w:author="Promaxx Iroda Kft." w:date="2022-02-09T18:34:00Z">
        <w:r w:rsidR="00881358" w:rsidRPr="00CB01CA">
          <w:rPr>
            <w:rFonts w:ascii="Arial" w:hAnsi="Arial" w:cs="Arial"/>
            <w:lang w:val="en-GB"/>
          </w:rPr>
          <w:delText>events taking place during the operating hours of the business service</w:delText>
        </w:r>
      </w:del>
      <w:del w:id="31" w:author="Promaxx Iroda Kft." w:date="2022-02-09T18:36:00Z">
        <w:r w:rsidRPr="001C1FB2" w:rsidDel="00BE06C3">
          <w:rPr>
            <w:rFonts w:ascii="Arial" w:hAnsi="Arial" w:cs="Arial"/>
            <w:lang w:val="en-GB"/>
          </w:rPr>
          <w:delText xml:space="preserve"> that </w:delText>
        </w:r>
      </w:del>
      <w:del w:id="32" w:author="Promaxx Iroda Kft." w:date="2022-02-09T18:34:00Z">
        <w:r w:rsidR="00881358" w:rsidRPr="00CB01CA">
          <w:rPr>
            <w:rFonts w:ascii="Arial" w:hAnsi="Arial" w:cs="Arial"/>
            <w:lang w:val="en-GB"/>
          </w:rPr>
          <w:delText>entail</w:delText>
        </w:r>
      </w:del>
      <w:ins w:id="33" w:author="Promaxx Iroda Kft." w:date="2022-02-09T18:36:00Z">
        <w:r w:rsidR="00BE06C3" w:rsidRPr="00BE06C3">
          <w:rPr>
            <w:rFonts w:ascii="Arial" w:hAnsi="Arial" w:cs="Arial"/>
            <w:lang w:val="en-GB"/>
          </w:rPr>
          <w:t xml:space="preserve"> shall include those undesirable or unexpected individual</w:t>
        </w:r>
      </w:ins>
      <w:ins w:id="34" w:author="Csapó Beáta" w:date="2022-02-24T15:13:00Z">
        <w:r w:rsidR="00A647F6">
          <w:rPr>
            <w:rFonts w:ascii="Arial" w:hAnsi="Arial" w:cs="Arial"/>
            <w:lang w:val="en-GB"/>
          </w:rPr>
          <w:t xml:space="preserve"> or specific</w:t>
        </w:r>
      </w:ins>
      <w:ins w:id="35" w:author="Promaxx Iroda Kft." w:date="2022-02-09T18:36:00Z">
        <w:r w:rsidR="00BE06C3" w:rsidRPr="00BE06C3">
          <w:rPr>
            <w:rFonts w:ascii="Arial" w:hAnsi="Arial" w:cs="Arial"/>
            <w:lang w:val="en-GB"/>
          </w:rPr>
          <w:t xml:space="preserve"> incidents or series of incidents that</w:t>
        </w:r>
      </w:ins>
    </w:p>
    <w:p w14:paraId="300AC16D" w14:textId="7654252E" w:rsidR="0070399A" w:rsidRPr="001C1FB2" w:rsidRDefault="00B87B22" w:rsidP="009F63E1">
      <w:pPr>
        <w:pStyle w:val="ListParagraph"/>
        <w:numPr>
          <w:ilvl w:val="0"/>
          <w:numId w:val="0"/>
        </w:numPr>
        <w:ind w:left="720"/>
        <w:contextualSpacing w:val="0"/>
        <w:rPr>
          <w:ins w:id="36" w:author="Promaxx Iroda Kft." w:date="2022-02-09T18:34:00Z"/>
          <w:rFonts w:ascii="Arial" w:hAnsi="Arial" w:cs="Arial"/>
          <w:lang w:val="en-GB"/>
        </w:rPr>
      </w:pPr>
      <w:proofErr w:type="spellStart"/>
      <w:ins w:id="37" w:author="Promaxx Iroda Kft." w:date="2022-02-09T18:34:00Z">
        <w:r w:rsidRPr="001C1FB2">
          <w:rPr>
            <w:rFonts w:ascii="Arial" w:hAnsi="Arial" w:cs="Arial"/>
            <w:lang w:val="en-GB"/>
          </w:rPr>
          <w:t>ba</w:t>
        </w:r>
        <w:proofErr w:type="spellEnd"/>
        <w:r w:rsidRPr="001C1FB2">
          <w:rPr>
            <w:rFonts w:ascii="Arial" w:hAnsi="Arial" w:cs="Arial"/>
            <w:lang w:val="en-GB"/>
          </w:rPr>
          <w:t>) occur due to</w:t>
        </w:r>
      </w:ins>
      <w:r w:rsidRPr="001C1FB2">
        <w:rPr>
          <w:rFonts w:ascii="Arial" w:hAnsi="Arial" w:cs="Arial"/>
          <w:lang w:val="en-GB"/>
        </w:rPr>
        <w:t xml:space="preserve"> an unfavourable change </w:t>
      </w:r>
      <w:del w:id="38" w:author="Promaxx Iroda Kft." w:date="2022-02-09T18:34:00Z">
        <w:r w:rsidR="00881358" w:rsidRPr="00CB01CA">
          <w:rPr>
            <w:rFonts w:ascii="Arial" w:hAnsi="Arial" w:cs="Arial"/>
            <w:lang w:val="en-GB"/>
          </w:rPr>
          <w:delText xml:space="preserve">or </w:delText>
        </w:r>
      </w:del>
      <w:ins w:id="39" w:author="Promaxx Iroda Kft." w:date="2022-02-09T18:34:00Z">
        <w:r w:rsidRPr="001C1FB2">
          <w:rPr>
            <w:rFonts w:ascii="Arial" w:hAnsi="Arial" w:cs="Arial"/>
            <w:lang w:val="en-GB"/>
          </w:rPr>
          <w:t xml:space="preserve">affecting the security of the information system or to any </w:t>
        </w:r>
      </w:ins>
      <w:r w:rsidRPr="001C1FB2">
        <w:rPr>
          <w:rFonts w:ascii="Arial" w:hAnsi="Arial" w:cs="Arial"/>
          <w:lang w:val="en-GB"/>
        </w:rPr>
        <w:t>previously unknown situation</w:t>
      </w:r>
      <w:del w:id="40" w:author="Promaxx Iroda Kft." w:date="2022-02-09T18:34:00Z">
        <w:r w:rsidR="00881358" w:rsidRPr="00CB01CA">
          <w:rPr>
            <w:rFonts w:ascii="Arial" w:hAnsi="Arial" w:cs="Arial"/>
            <w:lang w:val="en-GB"/>
          </w:rPr>
          <w:delText xml:space="preserve"> in</w:delText>
        </w:r>
      </w:del>
      <w:ins w:id="41" w:author="Promaxx Iroda Kft." w:date="2022-02-09T18:34:00Z">
        <w:r w:rsidRPr="001C1FB2">
          <w:rPr>
            <w:rFonts w:ascii="Arial" w:hAnsi="Arial" w:cs="Arial"/>
            <w:lang w:val="en-GB"/>
          </w:rPr>
          <w:t>, and</w:t>
        </w:r>
      </w:ins>
      <w:r w:rsidRPr="001C1FB2">
        <w:rPr>
          <w:rFonts w:ascii="Arial" w:hAnsi="Arial" w:cs="Arial"/>
          <w:lang w:val="en-GB"/>
        </w:rPr>
        <w:t xml:space="preserve"> the </w:t>
      </w:r>
      <w:ins w:id="42" w:author="Promaxx Iroda Kft." w:date="2022-02-09T18:34:00Z">
        <w:r w:rsidRPr="001C1FB2">
          <w:rPr>
            <w:rFonts w:ascii="Arial" w:hAnsi="Arial" w:cs="Arial"/>
            <w:lang w:val="en-GB"/>
          </w:rPr>
          <w:t xml:space="preserve">electronic </w:t>
        </w:r>
      </w:ins>
      <w:r w:rsidRPr="001C1FB2">
        <w:rPr>
          <w:rFonts w:ascii="Arial" w:hAnsi="Arial" w:cs="Arial"/>
          <w:lang w:val="en-GB"/>
        </w:rPr>
        <w:t>information system</w:t>
      </w:r>
      <w:del w:id="43" w:author="Promaxx Iroda Kft." w:date="2022-02-09T18:34:00Z">
        <w:r w:rsidR="00881358" w:rsidRPr="00CB01CA">
          <w:rPr>
            <w:rFonts w:ascii="Arial" w:hAnsi="Arial" w:cs="Arial"/>
            <w:lang w:val="en-GB"/>
          </w:rPr>
          <w:delText>, as a result</w:delText>
        </w:r>
      </w:del>
      <w:ins w:id="44" w:author="Promaxx Iroda Kft." w:date="2022-02-09T18:34:00Z">
        <w:r w:rsidRPr="001C1FB2">
          <w:rPr>
            <w:rFonts w:ascii="Arial" w:hAnsi="Arial" w:cs="Arial"/>
            <w:lang w:val="en-GB"/>
          </w:rPr>
          <w:t xml:space="preserve"> or the security system applied for the in-process control</w:t>
        </w:r>
      </w:ins>
      <w:r w:rsidRPr="001C1FB2">
        <w:rPr>
          <w:rFonts w:ascii="Arial" w:hAnsi="Arial" w:cs="Arial"/>
          <w:lang w:val="en-GB"/>
        </w:rPr>
        <w:t xml:space="preserve"> of </w:t>
      </w:r>
      <w:ins w:id="45" w:author="Promaxx Iroda Kft." w:date="2022-02-09T18:34:00Z">
        <w:r w:rsidRPr="001C1FB2">
          <w:rPr>
            <w:rFonts w:ascii="Arial" w:hAnsi="Arial" w:cs="Arial"/>
            <w:lang w:val="en-GB"/>
          </w:rPr>
          <w:t>it is breached, or</w:t>
        </w:r>
      </w:ins>
    </w:p>
    <w:p w14:paraId="034D38B2" w14:textId="2B9433D4" w:rsidR="0070399A" w:rsidRPr="00BE06C3" w:rsidRDefault="0070399A">
      <w:pPr>
        <w:pStyle w:val="ListParagraph"/>
        <w:numPr>
          <w:ilvl w:val="0"/>
          <w:numId w:val="0"/>
        </w:numPr>
        <w:ind w:left="720"/>
        <w:contextualSpacing w:val="0"/>
        <w:rPr>
          <w:ins w:id="46" w:author="Promaxx Iroda Kft." w:date="2022-02-09T18:34:00Z"/>
          <w:rFonts w:ascii="Arial" w:hAnsi="Arial" w:cs="Arial"/>
          <w:lang w:val="en-GB"/>
          <w:rPrChange w:id="47" w:author="Promaxx Iroda Kft." w:date="2022-02-09T18:37:00Z">
            <w:rPr>
              <w:ins w:id="48" w:author="Promaxx Iroda Kft." w:date="2022-02-09T18:34:00Z"/>
              <w:lang w:val="en-GB"/>
            </w:rPr>
          </w:rPrChange>
        </w:rPr>
        <w:pPrChange w:id="49" w:author="Promaxx Iroda Kft." w:date="2022-02-09T18:37:00Z">
          <w:pPr>
            <w:pStyle w:val="ListParagraph"/>
            <w:numPr>
              <w:numId w:val="0"/>
            </w:numPr>
            <w:ind w:left="0" w:firstLine="0"/>
            <w:contextualSpacing w:val="0"/>
          </w:pPr>
        </w:pPrChange>
      </w:pPr>
      <w:ins w:id="50" w:author="Promaxx Iroda Kft." w:date="2022-02-09T18:34:00Z">
        <w:r w:rsidRPr="001C1FB2">
          <w:rPr>
            <w:rFonts w:ascii="Arial" w:hAnsi="Arial" w:cs="Arial"/>
            <w:lang w:val="en-GB"/>
          </w:rPr>
          <w:t xml:space="preserve">bb) during </w:t>
        </w:r>
      </w:ins>
      <w:r w:rsidRPr="001C1FB2">
        <w:rPr>
          <w:rFonts w:ascii="Arial" w:hAnsi="Arial" w:cs="Arial"/>
          <w:lang w:val="en-GB"/>
        </w:rPr>
        <w:t xml:space="preserve">which the confidentiality, integrity, credibility, </w:t>
      </w:r>
      <w:del w:id="51" w:author="Promaxx Iroda Kft." w:date="2022-02-09T18:34:00Z">
        <w:r w:rsidR="00881358" w:rsidRPr="00CB01CA">
          <w:rPr>
            <w:rFonts w:ascii="Arial" w:hAnsi="Arial" w:cs="Arial"/>
            <w:lang w:val="en-GB"/>
          </w:rPr>
          <w:delText>undeniability</w:delText>
        </w:r>
      </w:del>
      <w:ins w:id="52" w:author="Promaxx Iroda Kft." w:date="2022-02-09T18:34:00Z">
        <w:r w:rsidRPr="001C1FB2">
          <w:rPr>
            <w:rFonts w:ascii="Arial" w:hAnsi="Arial" w:cs="Arial"/>
            <w:lang w:val="en-GB"/>
          </w:rPr>
          <w:t>non-repudiation</w:t>
        </w:r>
      </w:ins>
      <w:r w:rsidRPr="001C1FB2">
        <w:rPr>
          <w:rFonts w:ascii="Arial" w:hAnsi="Arial" w:cs="Arial"/>
          <w:lang w:val="en-GB"/>
        </w:rPr>
        <w:t xml:space="preserve">, functionality or availability of the information carried by the electronic information system or </w:t>
      </w:r>
      <w:del w:id="53" w:author="Promaxx Iroda Kft." w:date="2022-02-09T18:34:00Z">
        <w:r w:rsidR="00881358" w:rsidRPr="00CB01CA">
          <w:rPr>
            <w:rFonts w:ascii="Arial" w:hAnsi="Arial" w:cs="Arial"/>
            <w:lang w:val="en-GB"/>
          </w:rPr>
          <w:delText xml:space="preserve">by the electronic </w:delText>
        </w:r>
      </w:del>
      <w:del w:id="54" w:author="Promaxx Iroda Kft." w:date="2022-02-09T18:37:00Z">
        <w:r w:rsidRPr="001C1FB2" w:rsidDel="00BE06C3">
          <w:rPr>
            <w:rFonts w:ascii="Arial" w:hAnsi="Arial" w:cs="Arial"/>
            <w:lang w:val="en-GB"/>
          </w:rPr>
          <w:delText xml:space="preserve">security system </w:delText>
        </w:r>
      </w:del>
      <w:del w:id="55" w:author="Promaxx Iroda Kft." w:date="2022-02-09T18:34:00Z">
        <w:r w:rsidR="00881358" w:rsidRPr="00CB01CA">
          <w:rPr>
            <w:rFonts w:ascii="Arial" w:hAnsi="Arial" w:cs="Arial"/>
            <w:lang w:val="en-GB"/>
          </w:rPr>
          <w:delText xml:space="preserve">applied for the </w:delText>
        </w:r>
        <w:r w:rsidR="00152AF0">
          <w:rPr>
            <w:rFonts w:ascii="Arial" w:hAnsi="Arial" w:cs="Arial"/>
            <w:lang w:val="en-GB"/>
          </w:rPr>
          <w:delText>built-in</w:delText>
        </w:r>
        <w:r w:rsidR="00881358" w:rsidRPr="00CB01CA">
          <w:rPr>
            <w:rFonts w:ascii="Arial" w:hAnsi="Arial" w:cs="Arial"/>
            <w:lang w:val="en-GB"/>
          </w:rPr>
          <w:delText xml:space="preserve"> control of the former gets</w:delText>
        </w:r>
      </w:del>
      <w:del w:id="56" w:author="Promaxx Iroda Kft." w:date="2022-02-09T18:37:00Z">
        <w:r w:rsidRPr="001C1FB2" w:rsidDel="00BE06C3">
          <w:rPr>
            <w:rFonts w:ascii="Arial" w:hAnsi="Arial" w:cs="Arial"/>
            <w:lang w:val="en-GB"/>
          </w:rPr>
          <w:delText xml:space="preserve"> lost or </w:delText>
        </w:r>
      </w:del>
      <w:del w:id="57" w:author="Promaxx Iroda Kft." w:date="2022-02-09T18:34:00Z">
        <w:r w:rsidR="00881358" w:rsidRPr="00CB01CA">
          <w:rPr>
            <w:rFonts w:ascii="Arial" w:hAnsi="Arial" w:cs="Arial"/>
            <w:lang w:val="en-GB"/>
          </w:rPr>
          <w:delText>damaged, regardless of their origin (external/internal) or intentionality (intentional/unintentional).</w:delText>
        </w:r>
      </w:del>
      <w:ins w:id="58" w:author="Promaxx Iroda Kft." w:date="2022-02-09T18:37:00Z">
        <w:r w:rsidR="00BE06C3" w:rsidRPr="00BE06C3">
          <w:rPr>
            <w:rFonts w:ascii="Arial" w:hAnsi="Arial" w:cs="Arial"/>
            <w:lang w:val="en-GB"/>
          </w:rPr>
          <w:t xml:space="preserve"> </w:t>
        </w:r>
        <w:proofErr w:type="spellStart"/>
        <w:r w:rsidR="00BE06C3" w:rsidRPr="001C1FB2">
          <w:rPr>
            <w:rFonts w:ascii="Arial" w:hAnsi="Arial" w:cs="Arial"/>
            <w:lang w:val="en-GB"/>
          </w:rPr>
          <w:t>or</w:t>
        </w:r>
        <w:proofErr w:type="spellEnd"/>
        <w:r w:rsidR="00BE06C3" w:rsidRPr="001C1FB2">
          <w:rPr>
            <w:rFonts w:ascii="Arial" w:hAnsi="Arial" w:cs="Arial"/>
            <w:lang w:val="en-GB"/>
          </w:rPr>
          <w:t xml:space="preserve"> security system is lost or breached, or</w:t>
        </w:r>
      </w:ins>
      <w:del w:id="59" w:author="Promaxx Iroda Kft." w:date="2022-02-09T18:34:00Z">
        <w:r w:rsidR="00881358" w:rsidRPr="00BE06C3">
          <w:rPr>
            <w:rFonts w:ascii="Arial" w:hAnsi="Arial" w:cs="Arial"/>
            <w:lang w:val="en-GB"/>
            <w:rPrChange w:id="60" w:author="Promaxx Iroda Kft." w:date="2022-02-09T18:37:00Z">
              <w:rPr>
                <w:lang w:val="en-GB"/>
              </w:rPr>
            </w:rPrChange>
          </w:rPr>
          <w:delText xml:space="preserve"> </w:delText>
        </w:r>
        <w:r w:rsidR="007A3426" w:rsidRPr="00BE06C3">
          <w:rPr>
            <w:rFonts w:ascii="Arial" w:hAnsi="Arial" w:cs="Arial"/>
            <w:lang w:val="en-GB"/>
            <w:rPrChange w:id="61" w:author="Promaxx Iroda Kft." w:date="2022-02-09T18:37:00Z">
              <w:rPr>
                <w:lang w:val="en-GB"/>
              </w:rPr>
            </w:rPrChange>
          </w:rPr>
          <w:delText xml:space="preserve"> </w:delText>
        </w:r>
      </w:del>
    </w:p>
    <w:p w14:paraId="79421079" w14:textId="39FFBB42" w:rsidR="009F63E1" w:rsidRPr="001C1FB2" w:rsidRDefault="0070399A" w:rsidP="009F63E1">
      <w:pPr>
        <w:pStyle w:val="ListParagraph"/>
        <w:numPr>
          <w:ilvl w:val="0"/>
          <w:numId w:val="0"/>
        </w:numPr>
        <w:ind w:left="720"/>
        <w:contextualSpacing w:val="0"/>
        <w:rPr>
          <w:ins w:id="62" w:author="Promaxx Iroda Kft." w:date="2022-02-09T18:34:00Z"/>
          <w:rFonts w:ascii="Arial" w:hAnsi="Arial" w:cs="Arial"/>
          <w:lang w:val="en-GB"/>
        </w:rPr>
      </w:pPr>
      <w:proofErr w:type="spellStart"/>
      <w:ins w:id="63" w:author="Promaxx Iroda Kft." w:date="2022-02-09T18:34:00Z">
        <w:r w:rsidRPr="001C1FB2">
          <w:rPr>
            <w:rFonts w:ascii="Arial" w:hAnsi="Arial" w:cs="Arial"/>
            <w:lang w:val="en-GB"/>
          </w:rPr>
          <w:t>bc</w:t>
        </w:r>
        <w:proofErr w:type="spellEnd"/>
        <w:r w:rsidRPr="001C1FB2">
          <w:rPr>
            <w:rFonts w:ascii="Arial" w:hAnsi="Arial" w:cs="Arial"/>
            <w:lang w:val="en-GB"/>
          </w:rPr>
          <w:t xml:space="preserve">) </w:t>
        </w:r>
        <w:proofErr w:type="gramStart"/>
        <w:r w:rsidRPr="001C1FB2">
          <w:rPr>
            <w:rFonts w:ascii="Arial" w:hAnsi="Arial" w:cs="Arial"/>
            <w:lang w:val="en-GB"/>
          </w:rPr>
          <w:t>affects negatively</w:t>
        </w:r>
        <w:proofErr w:type="gramEnd"/>
        <w:r w:rsidRPr="001C1FB2">
          <w:rPr>
            <w:rFonts w:ascii="Arial" w:hAnsi="Arial" w:cs="Arial"/>
            <w:lang w:val="en-GB"/>
          </w:rPr>
          <w:t xml:space="preserve"> the fulfilment of the tasks of the logical security organisation </w:t>
        </w:r>
        <w:bookmarkStart w:id="64" w:name="OLE_LINK1"/>
        <w:r w:rsidRPr="001C1FB2">
          <w:rPr>
            <w:rFonts w:ascii="Arial" w:hAnsi="Arial" w:cs="Arial"/>
            <w:lang w:val="en-GB"/>
          </w:rPr>
          <w:t xml:space="preserve">as specified in MNB Decree 33/2021. (IX. 15.) on the Detailed rules applicable to the operation of payment system activity </w:t>
        </w:r>
        <w:bookmarkEnd w:id="64"/>
        <w:r w:rsidRPr="001C1FB2">
          <w:rPr>
            <w:rFonts w:ascii="Arial" w:hAnsi="Arial" w:cs="Arial"/>
            <w:lang w:val="en-GB"/>
          </w:rPr>
          <w:t xml:space="preserve">or the in-process control facilitating the prevention of potential errors resulting from human intervention has been breached, irrespective of </w:t>
        </w:r>
        <w:proofErr w:type="gramStart"/>
        <w:r w:rsidRPr="001C1FB2">
          <w:rPr>
            <w:rFonts w:ascii="Arial" w:hAnsi="Arial" w:cs="Arial"/>
            <w:lang w:val="en-GB"/>
          </w:rPr>
          <w:t>whether or not</w:t>
        </w:r>
        <w:proofErr w:type="gramEnd"/>
        <w:r w:rsidRPr="001C1FB2">
          <w:rPr>
            <w:rFonts w:ascii="Arial" w:hAnsi="Arial" w:cs="Arial"/>
            <w:lang w:val="en-GB"/>
          </w:rPr>
          <w:t xml:space="preserve"> the logical security organisation has been informed of the respective incident. </w:t>
        </w:r>
      </w:ins>
    </w:p>
    <w:p w14:paraId="49505EC8" w14:textId="43645C9E" w:rsidR="00AA779D" w:rsidRPr="001C1FB2" w:rsidRDefault="00FB4A86" w:rsidP="00C10F7B">
      <w:pPr>
        <w:pStyle w:val="ListParagraph"/>
        <w:numPr>
          <w:ilvl w:val="0"/>
          <w:numId w:val="22"/>
        </w:numPr>
        <w:contextualSpacing w:val="0"/>
        <w:rPr>
          <w:rFonts w:ascii="Arial" w:hAnsi="Arial" w:cs="Arial"/>
          <w:lang w:val="en-GB"/>
        </w:rPr>
      </w:pPr>
      <w:r w:rsidRPr="001C1FB2">
        <w:rPr>
          <w:rFonts w:ascii="Arial" w:hAnsi="Arial" w:cs="Arial"/>
          <w:lang w:val="en-GB"/>
        </w:rPr>
        <w:t xml:space="preserve">Security incidents include operational incidents detected by the security system and also the case when there has been no disruption in the service </w:t>
      </w:r>
      <w:del w:id="65" w:author="Promaxx Iroda Kft." w:date="2022-02-09T18:34:00Z">
        <w:r w:rsidR="00881358" w:rsidRPr="00CB01CA">
          <w:rPr>
            <w:rFonts w:ascii="Arial" w:hAnsi="Arial" w:cs="Arial"/>
            <w:lang w:val="en-GB"/>
          </w:rPr>
          <w:delText>during</w:delText>
        </w:r>
      </w:del>
      <w:ins w:id="66" w:author="Promaxx Iroda Kft." w:date="2022-02-09T18:34:00Z">
        <w:r w:rsidRPr="001C1FB2">
          <w:rPr>
            <w:rFonts w:ascii="Arial" w:hAnsi="Arial" w:cs="Arial"/>
            <w:lang w:val="en-GB"/>
          </w:rPr>
          <w:t>in the course of</w:t>
        </w:r>
      </w:ins>
      <w:r w:rsidRPr="001C1FB2">
        <w:rPr>
          <w:rFonts w:ascii="Arial" w:hAnsi="Arial" w:cs="Arial"/>
          <w:lang w:val="en-GB"/>
        </w:rPr>
        <w:t xml:space="preserve"> operating the business service, but confidentiality, integrity, credibility or </w:t>
      </w:r>
      <w:del w:id="67" w:author="Promaxx Iroda Kft." w:date="2022-02-09T18:34:00Z">
        <w:r w:rsidR="00881358" w:rsidRPr="00CB01CA">
          <w:rPr>
            <w:rFonts w:ascii="Arial" w:hAnsi="Arial" w:cs="Arial"/>
            <w:lang w:val="en-GB"/>
          </w:rPr>
          <w:delText>undeniability</w:delText>
        </w:r>
      </w:del>
      <w:ins w:id="68" w:author="Promaxx Iroda Kft." w:date="2022-02-09T18:34:00Z">
        <w:r w:rsidRPr="001C1FB2">
          <w:rPr>
            <w:rFonts w:ascii="Arial" w:hAnsi="Arial" w:cs="Arial"/>
            <w:lang w:val="en-GB"/>
          </w:rPr>
          <w:t>non-repudiation</w:t>
        </w:r>
      </w:ins>
      <w:r w:rsidRPr="001C1FB2">
        <w:rPr>
          <w:rFonts w:ascii="Arial" w:hAnsi="Arial" w:cs="Arial"/>
          <w:lang w:val="en-GB"/>
        </w:rPr>
        <w:t xml:space="preserve"> </w:t>
      </w:r>
      <w:proofErr w:type="gramStart"/>
      <w:r w:rsidRPr="001C1FB2">
        <w:rPr>
          <w:rFonts w:ascii="Arial" w:hAnsi="Arial" w:cs="Arial"/>
          <w:lang w:val="en-GB"/>
        </w:rPr>
        <w:t>were</w:t>
      </w:r>
      <w:proofErr w:type="gramEnd"/>
      <w:r w:rsidRPr="001C1FB2">
        <w:rPr>
          <w:rFonts w:ascii="Arial" w:hAnsi="Arial" w:cs="Arial"/>
          <w:lang w:val="en-GB"/>
        </w:rPr>
        <w:t xml:space="preserve"> </w:t>
      </w:r>
      <w:del w:id="69" w:author="Promaxx Iroda Kft." w:date="2022-02-09T18:34:00Z">
        <w:r w:rsidR="00881358" w:rsidRPr="00CB01CA">
          <w:rPr>
            <w:rFonts w:ascii="Arial" w:hAnsi="Arial" w:cs="Arial"/>
            <w:lang w:val="en-GB"/>
          </w:rPr>
          <w:delText>damaged (leakage of company</w:delText>
        </w:r>
      </w:del>
      <w:ins w:id="70" w:author="Promaxx Iroda Kft." w:date="2022-02-09T18:34:00Z">
        <w:r w:rsidRPr="001C1FB2">
          <w:rPr>
            <w:rFonts w:ascii="Arial" w:hAnsi="Arial" w:cs="Arial"/>
            <w:lang w:val="en-GB"/>
          </w:rPr>
          <w:t>breached. Incidents under point b) (</w:t>
        </w:r>
        <w:proofErr w:type="gramStart"/>
        <w:r w:rsidRPr="001C1FB2">
          <w:rPr>
            <w:rFonts w:ascii="Arial" w:hAnsi="Arial" w:cs="Arial"/>
            <w:lang w:val="en-GB"/>
          </w:rPr>
          <w:t>e.g.</w:t>
        </w:r>
        <w:proofErr w:type="gramEnd"/>
        <w:r w:rsidRPr="001C1FB2">
          <w:rPr>
            <w:rFonts w:ascii="Arial" w:hAnsi="Arial" w:cs="Arial"/>
            <w:lang w:val="en-GB"/>
          </w:rPr>
          <w:t xml:space="preserve"> disclosure of corporate</w:t>
        </w:r>
      </w:ins>
      <w:r w:rsidRPr="001C1FB2">
        <w:rPr>
          <w:rFonts w:ascii="Arial" w:hAnsi="Arial" w:cs="Arial"/>
          <w:lang w:val="en-GB"/>
        </w:rPr>
        <w:t xml:space="preserve"> data, </w:t>
      </w:r>
      <w:del w:id="71" w:author="Promaxx Iroda Kft." w:date="2022-02-09T18:34:00Z">
        <w:r w:rsidR="00881358" w:rsidRPr="00CB01CA">
          <w:rPr>
            <w:rFonts w:ascii="Arial" w:hAnsi="Arial" w:cs="Arial"/>
            <w:lang w:val="en-GB"/>
          </w:rPr>
          <w:delText xml:space="preserve">violation of </w:delText>
        </w:r>
      </w:del>
      <w:ins w:id="72" w:author="Promaxx Iroda Kft." w:date="2022-02-09T18:34:00Z">
        <w:r w:rsidRPr="001C1FB2">
          <w:rPr>
            <w:rFonts w:ascii="Arial" w:hAnsi="Arial" w:cs="Arial"/>
            <w:lang w:val="en-GB"/>
          </w:rPr>
          <w:t xml:space="preserve">breach of data attributes and source, breaching </w:t>
        </w:r>
      </w:ins>
      <w:r w:rsidRPr="001C1FB2">
        <w:rPr>
          <w:rFonts w:ascii="Arial" w:hAnsi="Arial" w:cs="Arial"/>
          <w:lang w:val="en-GB"/>
        </w:rPr>
        <w:t>the 4</w:t>
      </w:r>
      <w:del w:id="73" w:author="Promaxx Iroda Kft." w:date="2022-02-09T18:34:00Z">
        <w:r w:rsidR="00881358" w:rsidRPr="00CB01CA">
          <w:rPr>
            <w:rFonts w:ascii="Arial" w:hAnsi="Arial" w:cs="Arial"/>
            <w:lang w:val="en-GB"/>
          </w:rPr>
          <w:delText xml:space="preserve"> eyes</w:delText>
        </w:r>
      </w:del>
      <w:ins w:id="74" w:author="Promaxx Iroda Kft." w:date="2022-02-09T18:34:00Z">
        <w:r w:rsidRPr="001C1FB2">
          <w:rPr>
            <w:rFonts w:ascii="Arial" w:hAnsi="Arial" w:cs="Arial"/>
            <w:lang w:val="en-GB"/>
          </w:rPr>
          <w:t>-eye</w:t>
        </w:r>
      </w:ins>
      <w:r w:rsidRPr="001C1FB2">
        <w:rPr>
          <w:rFonts w:ascii="Arial" w:hAnsi="Arial" w:cs="Arial"/>
          <w:lang w:val="en-GB"/>
        </w:rPr>
        <w:t xml:space="preserve"> principle</w:t>
      </w:r>
      <w:del w:id="75" w:author="Promaxx Iroda Kft." w:date="2022-02-09T18:34:00Z">
        <w:r w:rsidR="00881358" w:rsidRPr="00CB01CA">
          <w:rPr>
            <w:rFonts w:ascii="Arial" w:hAnsi="Arial" w:cs="Arial"/>
            <w:lang w:val="en-GB"/>
          </w:rPr>
          <w:delText xml:space="preserve"> etc.). </w:delText>
        </w:r>
      </w:del>
      <w:ins w:id="76" w:author="Promaxx Iroda Kft." w:date="2022-02-09T18:34:00Z">
        <w:r w:rsidRPr="001C1FB2">
          <w:rPr>
            <w:rFonts w:ascii="Arial" w:hAnsi="Arial" w:cs="Arial"/>
            <w:lang w:val="en-GB"/>
          </w:rPr>
          <w:t>, inadequate use of authorisation or certificate) shall qualify as security incidents irrespective of their source (external or internal factors), wilfulness and whether or not the incident or series of incident</w:t>
        </w:r>
        <w:r w:rsidR="001C1FB2">
          <w:rPr>
            <w:rFonts w:ascii="Arial" w:hAnsi="Arial" w:cs="Arial"/>
            <w:lang w:val="en-GB"/>
          </w:rPr>
          <w:t xml:space="preserve">s form part of </w:t>
        </w:r>
        <w:proofErr w:type="spellStart"/>
        <w:r w:rsidR="001C1FB2">
          <w:rPr>
            <w:rFonts w:ascii="Arial" w:hAnsi="Arial" w:cs="Arial"/>
            <w:lang w:val="en-GB"/>
          </w:rPr>
          <w:t>BCP</w:t>
        </w:r>
        <w:proofErr w:type="spellEnd"/>
        <w:r w:rsidR="001C1FB2">
          <w:rPr>
            <w:rFonts w:ascii="Arial" w:hAnsi="Arial" w:cs="Arial"/>
            <w:lang w:val="en-GB"/>
          </w:rPr>
          <w:t xml:space="preserve"> or DRP.</w:t>
        </w:r>
      </w:ins>
    </w:p>
    <w:p w14:paraId="260C37C4" w14:textId="7C41EE10" w:rsidR="006D4EEC" w:rsidRPr="001C1FB2" w:rsidRDefault="006D4EEC" w:rsidP="002D3804">
      <w:pPr>
        <w:rPr>
          <w:rFonts w:ascii="Arial" w:hAnsi="Arial" w:cs="Arial"/>
          <w:lang w:val="en-GB"/>
        </w:rPr>
      </w:pPr>
      <w:r w:rsidRPr="001C1FB2">
        <w:rPr>
          <w:rFonts w:ascii="Arial" w:hAnsi="Arial" w:cs="Arial"/>
          <w:lang w:val="en-GB"/>
        </w:rPr>
        <w:t xml:space="preserve">In any case, the data provider shall provide information on the occurrence of an operational incident at the latest in the Closing Report to be attached to the Closing Data Provision, indicating whether any security </w:t>
      </w:r>
      <w:r w:rsidRPr="001C1FB2">
        <w:rPr>
          <w:rFonts w:ascii="Arial" w:hAnsi="Arial" w:cs="Arial"/>
          <w:lang w:val="en-GB"/>
        </w:rPr>
        <w:lastRenderedPageBreak/>
        <w:t xml:space="preserve">incident has taken place. </w:t>
      </w:r>
      <w:del w:id="77" w:author="Promaxx Iroda Kft." w:date="2022-02-09T18:34:00Z">
        <w:r w:rsidR="00881358" w:rsidRPr="00CB01CA">
          <w:rPr>
            <w:rFonts w:ascii="Arial" w:hAnsi="Arial" w:cs="Arial"/>
            <w:lang w:val="en-GB"/>
          </w:rPr>
          <w:delText>If no security incident has taken place, the data provider shall declare in the Closing Report that no security incident has taken place upon the occurrence of the operational incident.</w:delText>
        </w:r>
      </w:del>
    </w:p>
    <w:p w14:paraId="61994386" w14:textId="10131992" w:rsidR="001F1B6A" w:rsidRPr="001C1FB2" w:rsidDel="00BE06C3" w:rsidRDefault="00881358">
      <w:pPr>
        <w:rPr>
          <w:del w:id="78" w:author="Promaxx Iroda Kft." w:date="2022-02-09T18:38:00Z"/>
          <w:rFonts w:ascii="Arial" w:hAnsi="Arial" w:cs="Arial"/>
          <w:lang w:val="en-GB"/>
        </w:rPr>
      </w:pPr>
      <w:del w:id="79" w:author="Promaxx Iroda Kft." w:date="2022-02-09T18:34:00Z">
        <w:r w:rsidRPr="00CB01CA">
          <w:rPr>
            <w:rFonts w:ascii="Arial" w:hAnsi="Arial" w:cs="Arial"/>
            <w:lang w:val="en-GB"/>
          </w:rPr>
          <w:delText>Regarding its service provided as a payment service provider,</w:delText>
        </w:r>
      </w:del>
      <w:del w:id="80" w:author="Promaxx Iroda Kft." w:date="2022-02-09T18:38:00Z">
        <w:r w:rsidR="001F1B6A" w:rsidRPr="001C1FB2" w:rsidDel="00BE06C3">
          <w:rPr>
            <w:rFonts w:ascii="Arial" w:hAnsi="Arial" w:cs="Arial"/>
            <w:lang w:val="en-GB"/>
          </w:rPr>
          <w:delText xml:space="preserve"> the </w:delText>
        </w:r>
      </w:del>
      <w:del w:id="81" w:author="Promaxx Iroda Kft." w:date="2022-02-09T18:34:00Z">
        <w:r w:rsidRPr="00CB01CA">
          <w:rPr>
            <w:rFonts w:ascii="Arial" w:hAnsi="Arial" w:cs="Arial"/>
            <w:lang w:val="en-GB"/>
          </w:rPr>
          <w:delText>central securities depository under</w:delText>
        </w:r>
      </w:del>
      <w:del w:id="82" w:author="Promaxx Iroda Kft." w:date="2022-02-09T18:38:00Z">
        <w:r w:rsidR="001F1B6A" w:rsidRPr="001C1FB2" w:rsidDel="00BE06C3">
          <w:rPr>
            <w:rFonts w:ascii="Arial" w:hAnsi="Arial" w:cs="Arial"/>
            <w:lang w:val="en-GB"/>
          </w:rPr>
          <w:delText xml:space="preserve"> the </w:delText>
        </w:r>
      </w:del>
      <w:del w:id="83" w:author="Promaxx Iroda Kft." w:date="2022-02-09T18:34:00Z">
        <w:r w:rsidRPr="00CB01CA">
          <w:rPr>
            <w:rFonts w:ascii="Arial" w:hAnsi="Arial" w:cs="Arial"/>
            <w:lang w:val="en-GB"/>
          </w:rPr>
          <w:delText xml:space="preserve">Capital Markets Act providing payment services </w:delText>
        </w:r>
      </w:del>
      <w:del w:id="84" w:author="Promaxx Iroda Kft." w:date="2022-02-09T18:38:00Z">
        <w:r w:rsidR="001F1B6A" w:rsidRPr="001C1FB2" w:rsidDel="00BE06C3">
          <w:rPr>
            <w:rFonts w:ascii="Arial" w:hAnsi="Arial" w:cs="Arial"/>
            <w:lang w:val="en-GB"/>
          </w:rPr>
          <w:delText xml:space="preserve">shall report </w:delText>
        </w:r>
      </w:del>
      <w:del w:id="85" w:author="Promaxx Iroda Kft." w:date="2022-02-09T18:34:00Z">
        <w:r w:rsidRPr="00CB01CA">
          <w:rPr>
            <w:rFonts w:ascii="Arial" w:hAnsi="Arial" w:cs="Arial"/>
            <w:lang w:val="en-GB"/>
          </w:rPr>
          <w:delText xml:space="preserve">data to </w:delText>
        </w:r>
      </w:del>
      <w:del w:id="86" w:author="Promaxx Iroda Kft." w:date="2022-02-09T18:38:00Z">
        <w:r w:rsidR="001F1B6A" w:rsidRPr="001C1FB2" w:rsidDel="00BE06C3">
          <w:rPr>
            <w:rFonts w:ascii="Arial" w:hAnsi="Arial" w:cs="Arial"/>
            <w:lang w:val="en-GB"/>
          </w:rPr>
          <w:delText xml:space="preserve">the </w:delText>
        </w:r>
      </w:del>
      <w:del w:id="87" w:author="Promaxx Iroda Kft." w:date="2022-02-09T18:34:00Z">
        <w:r w:rsidRPr="00CB01CA">
          <w:rPr>
            <w:rFonts w:ascii="Arial" w:hAnsi="Arial" w:cs="Arial"/>
            <w:lang w:val="en-GB"/>
          </w:rPr>
          <w:delText xml:space="preserve">MNB concerning major </w:delText>
        </w:r>
      </w:del>
      <w:del w:id="88" w:author="Promaxx Iroda Kft." w:date="2022-02-09T18:38:00Z">
        <w:r w:rsidR="001F1B6A" w:rsidRPr="001C1FB2" w:rsidDel="00BE06C3">
          <w:rPr>
            <w:rFonts w:ascii="Arial" w:hAnsi="Arial" w:cs="Arial"/>
            <w:lang w:val="en-GB"/>
          </w:rPr>
          <w:delText xml:space="preserve">operational and security incidents </w:delText>
        </w:r>
      </w:del>
      <w:del w:id="89" w:author="Promaxx Iroda Kft." w:date="2022-02-09T18:34:00Z">
        <w:r w:rsidRPr="00CB01CA">
          <w:rPr>
            <w:rFonts w:ascii="Arial" w:hAnsi="Arial" w:cs="Arial"/>
            <w:lang w:val="en-GB"/>
          </w:rPr>
          <w:delText xml:space="preserve">in the report </w:delText>
        </w:r>
      </w:del>
      <w:del w:id="90" w:author="Promaxx Iroda Kft." w:date="2022-02-09T18:38:00Z">
        <w:r w:rsidR="001F1B6A" w:rsidRPr="001C1FB2" w:rsidDel="00BE06C3">
          <w:rPr>
            <w:rFonts w:ascii="Arial" w:hAnsi="Arial" w:cs="Arial"/>
            <w:lang w:val="en-GB"/>
          </w:rPr>
          <w:delText xml:space="preserve">with </w:delText>
        </w:r>
      </w:del>
      <w:del w:id="91" w:author="Promaxx Iroda Kft." w:date="2022-02-09T18:34:00Z">
        <w:r w:rsidRPr="00CB01CA">
          <w:rPr>
            <w:rFonts w:ascii="Arial" w:hAnsi="Arial" w:cs="Arial"/>
            <w:lang w:val="en-GB"/>
          </w:rPr>
          <w:delText>MNB identification code P64.</w:delText>
        </w:r>
      </w:del>
      <w:ins w:id="92" w:author="Promaxx Iroda Kft." w:date="2022-02-09T18:38:00Z">
        <w:r w:rsidR="00BE06C3" w:rsidRPr="00BE06C3">
          <w:rPr>
            <w:rFonts w:ascii="Arial" w:hAnsi="Arial" w:cs="Arial"/>
            <w:lang w:val="en-GB"/>
          </w:rPr>
          <w:t xml:space="preserve"> </w:t>
        </w:r>
        <w:r w:rsidR="00BE06C3" w:rsidRPr="001C1FB2">
          <w:rPr>
            <w:rFonts w:ascii="Arial" w:hAnsi="Arial" w:cs="Arial"/>
            <w:lang w:val="en-GB"/>
          </w:rPr>
          <w:t xml:space="preserve">In the data supply the data provider shall report the operational and security incidents </w:t>
        </w:r>
        <w:proofErr w:type="gramStart"/>
        <w:r w:rsidR="00BE06C3" w:rsidRPr="001C1FB2">
          <w:rPr>
            <w:rFonts w:ascii="Arial" w:hAnsi="Arial" w:cs="Arial"/>
            <w:lang w:val="en-GB"/>
          </w:rPr>
          <w:t xml:space="preserve">with regard </w:t>
        </w:r>
        <w:r w:rsidR="00BE06C3">
          <w:rPr>
            <w:rFonts w:ascii="Arial" w:hAnsi="Arial" w:cs="Arial"/>
            <w:lang w:val="en-GB"/>
          </w:rPr>
          <w:t>to</w:t>
        </w:r>
        <w:proofErr w:type="gramEnd"/>
        <w:r w:rsidR="00BE06C3">
          <w:rPr>
            <w:rFonts w:ascii="Arial" w:hAnsi="Arial" w:cs="Arial"/>
            <w:lang w:val="en-GB"/>
          </w:rPr>
          <w:t xml:space="preserve"> all services rendered by it.</w:t>
        </w:r>
      </w:ins>
    </w:p>
    <w:p w14:paraId="7140179F" w14:textId="77777777" w:rsidR="0094174A" w:rsidRPr="001C1FB2" w:rsidRDefault="0094174A" w:rsidP="0094174A">
      <w:pPr>
        <w:spacing w:afterLines="30" w:after="72" w:line="240" w:lineRule="auto"/>
        <w:rPr>
          <w:rFonts w:ascii="Arial" w:hAnsi="Arial" w:cs="Arial"/>
          <w:lang w:val="en-GB"/>
        </w:rPr>
      </w:pPr>
    </w:p>
    <w:p w14:paraId="1E50E400" w14:textId="07182EBB" w:rsidR="00B224F9" w:rsidRPr="001C1FB2" w:rsidRDefault="000D4CFC" w:rsidP="00AC3654">
      <w:pPr>
        <w:spacing w:after="0" w:line="240" w:lineRule="auto"/>
        <w:rPr>
          <w:rFonts w:ascii="Arial" w:hAnsi="Arial" w:cs="Arial"/>
          <w:b/>
          <w:lang w:val="en-GB"/>
        </w:rPr>
      </w:pPr>
      <w:r w:rsidRPr="001C1FB2">
        <w:rPr>
          <w:rFonts w:ascii="Arial" w:hAnsi="Arial" w:cs="Arial"/>
          <w:b/>
          <w:bCs/>
          <w:lang w:val="en-GB"/>
        </w:rPr>
        <w:t xml:space="preserve">2. </w:t>
      </w:r>
      <w:bookmarkStart w:id="93" w:name="_Hlk46074027"/>
      <w:r w:rsidRPr="001C1FB2">
        <w:rPr>
          <w:rFonts w:ascii="Arial" w:hAnsi="Arial" w:cs="Arial"/>
          <w:b/>
          <w:bCs/>
          <w:lang w:val="en-GB"/>
        </w:rPr>
        <w:t>Principles of ad hoc reporting</w:t>
      </w:r>
    </w:p>
    <w:p w14:paraId="728CD9AC" w14:textId="77777777" w:rsidR="006451BD" w:rsidRPr="00CB01CA" w:rsidRDefault="006451BD" w:rsidP="00AC3654">
      <w:pPr>
        <w:spacing w:after="0" w:line="240" w:lineRule="auto"/>
        <w:rPr>
          <w:del w:id="94" w:author="Promaxx Iroda Kft." w:date="2022-02-09T18:34:00Z"/>
          <w:rFonts w:ascii="Arial" w:hAnsi="Arial" w:cs="Arial"/>
          <w:b/>
          <w:bCs/>
          <w:lang w:val="en-GB"/>
        </w:rPr>
      </w:pPr>
    </w:p>
    <w:p w14:paraId="75D42615" w14:textId="1145507E" w:rsidR="00AA779D" w:rsidRPr="001C1FB2" w:rsidRDefault="00881358" w:rsidP="008850C8">
      <w:pPr>
        <w:pStyle w:val="ListParagraph"/>
        <w:numPr>
          <w:ilvl w:val="0"/>
          <w:numId w:val="41"/>
        </w:numPr>
        <w:spacing w:afterLines="30" w:after="72" w:line="240" w:lineRule="auto"/>
        <w:rPr>
          <w:rFonts w:ascii="Arial" w:hAnsi="Arial" w:cs="Arial"/>
          <w:lang w:val="en-GB"/>
        </w:rPr>
      </w:pPr>
      <w:del w:id="95" w:author="Promaxx Iroda Kft." w:date="2022-02-09T18:34:00Z">
        <w:r w:rsidRPr="00CB01CA">
          <w:rPr>
            <w:rFonts w:ascii="Arial" w:hAnsi="Arial" w:cs="Arial"/>
            <w:lang w:val="en-GB"/>
          </w:rPr>
          <w:delText xml:space="preserve">a) </w:delText>
        </w:r>
      </w:del>
      <w:bookmarkEnd w:id="93"/>
      <w:r w:rsidR="00AA779D" w:rsidRPr="001C1FB2">
        <w:rPr>
          <w:rFonts w:ascii="Arial" w:hAnsi="Arial" w:cs="Arial"/>
          <w:lang w:val="en-GB"/>
        </w:rPr>
        <w:t>Detailed</w:t>
      </w:r>
      <w:del w:id="96" w:author="Promaxx Iroda Kft." w:date="2022-02-09T18:34:00Z">
        <w:r w:rsidRPr="00CB01CA">
          <w:rPr>
            <w:rFonts w:ascii="Arial" w:hAnsi="Arial" w:cs="Arial"/>
            <w:lang w:val="en-GB"/>
          </w:rPr>
          <w:delText>, textual report</w:delText>
        </w:r>
      </w:del>
      <w:ins w:id="97" w:author="Promaxx Iroda Kft." w:date="2022-02-09T18:34:00Z">
        <w:r w:rsidR="00AA779D" w:rsidRPr="001C1FB2">
          <w:rPr>
            <w:rFonts w:ascii="Arial" w:hAnsi="Arial" w:cs="Arial"/>
            <w:lang w:val="en-GB"/>
          </w:rPr>
          <w:t xml:space="preserve"> data supply with words shall be performed</w:t>
        </w:r>
      </w:ins>
      <w:r w:rsidR="00AA779D" w:rsidRPr="001C1FB2">
        <w:rPr>
          <w:rFonts w:ascii="Arial" w:hAnsi="Arial" w:cs="Arial"/>
          <w:lang w:val="en-GB"/>
        </w:rPr>
        <w:t xml:space="preserve"> on </w:t>
      </w:r>
      <w:del w:id="98" w:author="Promaxx Iroda Kft." w:date="2022-02-09T18:34:00Z">
        <w:r w:rsidRPr="00CB01CA">
          <w:rPr>
            <w:rFonts w:ascii="Arial" w:hAnsi="Arial" w:cs="Arial"/>
            <w:lang w:val="en-GB"/>
          </w:rPr>
          <w:delText>every</w:delText>
        </w:r>
      </w:del>
      <w:ins w:id="99" w:author="Promaxx Iroda Kft." w:date="2022-02-09T18:34:00Z">
        <w:r w:rsidR="00AA779D" w:rsidRPr="001C1FB2">
          <w:rPr>
            <w:rFonts w:ascii="Arial" w:hAnsi="Arial" w:cs="Arial"/>
            <w:lang w:val="en-GB"/>
          </w:rPr>
          <w:t>the</w:t>
        </w:r>
      </w:ins>
      <w:r w:rsidR="00AA779D" w:rsidRPr="001C1FB2">
        <w:rPr>
          <w:rFonts w:ascii="Arial" w:hAnsi="Arial" w:cs="Arial"/>
          <w:lang w:val="en-GB"/>
        </w:rPr>
        <w:t xml:space="preserve"> operational and security </w:t>
      </w:r>
      <w:del w:id="100" w:author="Promaxx Iroda Kft." w:date="2022-02-09T18:34:00Z">
        <w:r w:rsidRPr="00CB01CA">
          <w:rPr>
            <w:rFonts w:ascii="Arial" w:hAnsi="Arial" w:cs="Arial"/>
            <w:lang w:val="en-GB"/>
          </w:rPr>
          <w:delText>incident</w:delText>
        </w:r>
      </w:del>
      <w:ins w:id="101" w:author="Promaxx Iroda Kft." w:date="2022-02-09T18:34:00Z">
        <w:r w:rsidR="00AA779D" w:rsidRPr="001C1FB2">
          <w:rPr>
            <w:rFonts w:ascii="Arial" w:hAnsi="Arial" w:cs="Arial"/>
            <w:lang w:val="en-GB"/>
          </w:rPr>
          <w:t>incidents, particularly on those operational and security incidents</w:t>
        </w:r>
      </w:ins>
    </w:p>
    <w:p w14:paraId="66C5D988" w14:textId="541A9238" w:rsidR="00AA779D" w:rsidRPr="001C1FB2" w:rsidRDefault="00AA779D" w:rsidP="00FA504E">
      <w:pPr>
        <w:spacing w:afterLines="30" w:after="72" w:line="240" w:lineRule="auto"/>
        <w:ind w:left="1277" w:hanging="425"/>
        <w:rPr>
          <w:rFonts w:ascii="Arial" w:hAnsi="Arial" w:cs="Arial"/>
          <w:lang w:val="en-GB"/>
        </w:rPr>
      </w:pPr>
      <w:r w:rsidRPr="001C1FB2">
        <w:rPr>
          <w:rFonts w:ascii="Arial" w:hAnsi="Arial" w:cs="Arial"/>
          <w:lang w:val="en-GB"/>
        </w:rPr>
        <w:t>aa)</w:t>
      </w:r>
      <w:r w:rsidRPr="001C1FB2">
        <w:rPr>
          <w:rFonts w:ascii="Arial" w:hAnsi="Arial" w:cs="Arial"/>
          <w:lang w:val="en-GB"/>
        </w:rPr>
        <w:tab/>
        <w:t xml:space="preserve">that </w:t>
      </w:r>
      <w:del w:id="102" w:author="Promaxx Iroda Kft." w:date="2022-02-09T18:34:00Z">
        <w:r w:rsidR="00881358" w:rsidRPr="00CB01CA">
          <w:rPr>
            <w:rFonts w:ascii="Arial" w:hAnsi="Arial" w:cs="Arial"/>
            <w:lang w:val="en-GB"/>
          </w:rPr>
          <w:delText>qualifies</w:delText>
        </w:r>
      </w:del>
      <w:ins w:id="103" w:author="Promaxx Iroda Kft." w:date="2022-02-09T18:34:00Z">
        <w:r w:rsidRPr="001C1FB2">
          <w:rPr>
            <w:rFonts w:ascii="Arial" w:hAnsi="Arial" w:cs="Arial"/>
            <w:lang w:val="en-GB"/>
          </w:rPr>
          <w:t>qualify</w:t>
        </w:r>
      </w:ins>
      <w:r w:rsidRPr="001C1FB2">
        <w:rPr>
          <w:rFonts w:ascii="Arial" w:hAnsi="Arial" w:cs="Arial"/>
          <w:lang w:val="en-GB"/>
        </w:rPr>
        <w:t xml:space="preserve"> as</w:t>
      </w:r>
      <w:ins w:id="104" w:author="Promaxx Iroda Kft." w:date="2022-02-09T18:34:00Z">
        <w:r w:rsidRPr="001C1FB2">
          <w:rPr>
            <w:rFonts w:ascii="Arial" w:hAnsi="Arial" w:cs="Arial"/>
            <w:lang w:val="en-GB"/>
          </w:rPr>
          <w:t xml:space="preserve"> an</w:t>
        </w:r>
      </w:ins>
      <w:r w:rsidRPr="001C1FB2">
        <w:rPr>
          <w:rFonts w:ascii="Arial" w:hAnsi="Arial" w:cs="Arial"/>
          <w:lang w:val="en-GB"/>
        </w:rPr>
        <w:t xml:space="preserve"> operational and security event, incident, </w:t>
      </w:r>
      <w:del w:id="105" w:author="Promaxx Iroda Kft." w:date="2022-02-09T18:34:00Z">
        <w:r w:rsidR="00881358" w:rsidRPr="00CB01CA">
          <w:rPr>
            <w:rFonts w:ascii="Arial" w:hAnsi="Arial" w:cs="Arial"/>
            <w:lang w:val="en-GB"/>
          </w:rPr>
          <w:delText>operating trouble</w:delText>
        </w:r>
      </w:del>
      <w:ins w:id="106" w:author="Promaxx Iroda Kft." w:date="2022-02-09T18:34:00Z">
        <w:r w:rsidRPr="001C1FB2">
          <w:rPr>
            <w:rFonts w:ascii="Arial" w:hAnsi="Arial" w:cs="Arial"/>
            <w:lang w:val="en-GB"/>
          </w:rPr>
          <w:t>malfunction</w:t>
        </w:r>
      </w:ins>
      <w:r w:rsidRPr="001C1FB2">
        <w:rPr>
          <w:rFonts w:ascii="Arial" w:hAnsi="Arial" w:cs="Arial"/>
          <w:lang w:val="en-GB"/>
        </w:rPr>
        <w:t xml:space="preserve">, </w:t>
      </w:r>
      <w:proofErr w:type="gramStart"/>
      <w:r w:rsidRPr="001C1FB2">
        <w:rPr>
          <w:rFonts w:ascii="Arial" w:hAnsi="Arial" w:cs="Arial"/>
          <w:lang w:val="en-GB"/>
        </w:rPr>
        <w:t>crisis</w:t>
      </w:r>
      <w:proofErr w:type="gramEnd"/>
      <w:r w:rsidRPr="001C1FB2">
        <w:rPr>
          <w:rFonts w:ascii="Arial" w:hAnsi="Arial" w:cs="Arial"/>
          <w:lang w:val="en-GB"/>
        </w:rPr>
        <w:t xml:space="preserve"> or catastrophe according to the data provider’s </w:t>
      </w:r>
      <w:del w:id="107" w:author="Promaxx Iroda Kft." w:date="2022-02-09T18:34:00Z">
        <w:r w:rsidR="00881358" w:rsidRPr="00CB01CA">
          <w:rPr>
            <w:rFonts w:ascii="Arial" w:hAnsi="Arial" w:cs="Arial"/>
            <w:lang w:val="en-GB"/>
          </w:rPr>
          <w:delText>business continuity, disaster recovery</w:delText>
        </w:r>
      </w:del>
      <w:proofErr w:type="spellStart"/>
      <w:ins w:id="108" w:author="Promaxx Iroda Kft." w:date="2022-02-09T18:34:00Z">
        <w:r w:rsidRPr="001C1FB2">
          <w:rPr>
            <w:rFonts w:ascii="Arial" w:hAnsi="Arial" w:cs="Arial"/>
            <w:lang w:val="en-GB"/>
          </w:rPr>
          <w:t>BCP</w:t>
        </w:r>
        <w:proofErr w:type="spellEnd"/>
        <w:r w:rsidRPr="001C1FB2">
          <w:rPr>
            <w:rFonts w:ascii="Arial" w:hAnsi="Arial" w:cs="Arial"/>
            <w:lang w:val="en-GB"/>
          </w:rPr>
          <w:t>, DRP</w:t>
        </w:r>
      </w:ins>
      <w:r w:rsidRPr="001C1FB2">
        <w:rPr>
          <w:rFonts w:ascii="Arial" w:hAnsi="Arial" w:cs="Arial"/>
          <w:lang w:val="en-GB"/>
        </w:rPr>
        <w:t xml:space="preserve">, incident management or other plan or public and internal rules, </w:t>
      </w:r>
      <w:del w:id="109" w:author="Promaxx Iroda Kft." w:date="2022-02-09T18:34:00Z">
        <w:r w:rsidR="00881358" w:rsidRPr="00CB01CA">
          <w:rPr>
            <w:rFonts w:ascii="Arial" w:hAnsi="Arial" w:cs="Arial"/>
            <w:lang w:val="en-GB"/>
          </w:rPr>
          <w:delText>and</w:delText>
        </w:r>
      </w:del>
      <w:ins w:id="110" w:author="Promaxx Iroda Kft." w:date="2022-02-09T18:34:00Z">
        <w:r w:rsidRPr="001C1FB2">
          <w:rPr>
            <w:rFonts w:ascii="Arial" w:hAnsi="Arial" w:cs="Arial"/>
            <w:lang w:val="en-GB"/>
          </w:rPr>
          <w:t>or</w:t>
        </w:r>
      </w:ins>
    </w:p>
    <w:p w14:paraId="1A684976" w14:textId="77777777" w:rsidR="00AA779D" w:rsidRPr="00CB01CA" w:rsidRDefault="00881358">
      <w:pPr>
        <w:spacing w:afterLines="30" w:after="72" w:line="240" w:lineRule="auto"/>
        <w:ind w:left="1276" w:hanging="425"/>
        <w:rPr>
          <w:del w:id="111" w:author="Promaxx Iroda Kft." w:date="2022-02-09T18:34:00Z"/>
          <w:rFonts w:ascii="Arial" w:hAnsi="Arial" w:cs="Arial"/>
          <w:lang w:val="en-GB"/>
        </w:rPr>
      </w:pPr>
      <w:del w:id="112" w:author="Promaxx Iroda Kft." w:date="2022-02-09T18:34:00Z">
        <w:r w:rsidRPr="00CB01CA">
          <w:rPr>
            <w:rFonts w:ascii="Arial" w:hAnsi="Arial" w:cs="Arial"/>
            <w:lang w:val="en-GB"/>
          </w:rPr>
          <w:delText>ab)</w:delText>
        </w:r>
        <w:r w:rsidRPr="00CB01CA">
          <w:rPr>
            <w:rFonts w:ascii="Arial" w:hAnsi="Arial" w:cs="Arial"/>
            <w:lang w:val="en-GB"/>
          </w:rPr>
          <w:tab/>
          <w:delText>that results in disruption in service, delay (e.g. decline in capacity) or damage to the expectations vis-à-vis the service (e.g. inappropriate format) during the operating of the payment system or during the performance of the clearing house, central counterparty or central securities depository activities pursuant to the Capital Markets Act (including the basic and non-bank services of the central securities depository) or during the provision of the central counterparty’s other services, as well as</w:delText>
        </w:r>
      </w:del>
    </w:p>
    <w:p w14:paraId="2DD6E28D" w14:textId="77777777" w:rsidR="00186937" w:rsidRPr="00CB01CA" w:rsidRDefault="00881358" w:rsidP="00186937">
      <w:pPr>
        <w:tabs>
          <w:tab w:val="left" w:pos="1276"/>
        </w:tabs>
        <w:spacing w:afterLines="30" w:after="72" w:line="240" w:lineRule="auto"/>
        <w:ind w:left="1276" w:hanging="425"/>
        <w:rPr>
          <w:del w:id="113" w:author="Promaxx Iroda Kft." w:date="2022-02-09T18:34:00Z"/>
          <w:rFonts w:ascii="Arial" w:hAnsi="Arial" w:cs="Arial"/>
          <w:lang w:val="en-GB"/>
        </w:rPr>
      </w:pPr>
      <w:del w:id="114" w:author="Promaxx Iroda Kft." w:date="2022-02-09T18:34:00Z">
        <w:r w:rsidRPr="00CB01CA">
          <w:rPr>
            <w:rFonts w:ascii="Arial" w:hAnsi="Arial" w:cs="Arial"/>
            <w:lang w:val="en-GB"/>
          </w:rPr>
          <w:delText>ac)</w:delText>
        </w:r>
        <w:r w:rsidRPr="00CB01CA">
          <w:rPr>
            <w:rFonts w:ascii="Arial" w:hAnsi="Arial" w:cs="Arial"/>
            <w:lang w:val="en-GB"/>
          </w:rPr>
          <w:tab/>
          <w:delText>if – with the exception of the instant clearing – the disruption in service or delay reached or exceeded 10 minutes.</w:delText>
        </w:r>
      </w:del>
    </w:p>
    <w:p w14:paraId="27BDF4EB" w14:textId="77777777" w:rsidR="00684BD4" w:rsidRPr="00CB01CA" w:rsidRDefault="00684BD4" w:rsidP="001E7A33">
      <w:pPr>
        <w:tabs>
          <w:tab w:val="left" w:pos="1276"/>
        </w:tabs>
        <w:spacing w:afterLines="30" w:after="72" w:line="240" w:lineRule="auto"/>
        <w:ind w:left="1276" w:hanging="425"/>
        <w:rPr>
          <w:del w:id="115" w:author="Promaxx Iroda Kft." w:date="2022-02-09T18:34:00Z"/>
          <w:rFonts w:ascii="Arial" w:hAnsi="Arial" w:cs="Arial"/>
          <w:lang w:val="en-GB"/>
        </w:rPr>
      </w:pPr>
    </w:p>
    <w:p w14:paraId="3D69AFF7" w14:textId="77777777" w:rsidR="00AA779D" w:rsidRPr="00CB01CA" w:rsidRDefault="00881358" w:rsidP="007A3426">
      <w:pPr>
        <w:tabs>
          <w:tab w:val="left" w:pos="1276"/>
        </w:tabs>
        <w:spacing w:afterLines="30" w:after="72" w:line="240" w:lineRule="auto"/>
        <w:ind w:left="425"/>
        <w:rPr>
          <w:del w:id="116" w:author="Promaxx Iroda Kft." w:date="2022-02-09T18:34:00Z"/>
          <w:rFonts w:ascii="Arial" w:hAnsi="Arial" w:cs="Arial"/>
          <w:lang w:val="en-GB"/>
        </w:rPr>
      </w:pPr>
      <w:del w:id="117" w:author="Promaxx Iroda Kft." w:date="2022-02-09T18:34:00Z">
        <w:r w:rsidRPr="00CB01CA">
          <w:rPr>
            <w:rFonts w:ascii="Arial" w:hAnsi="Arial" w:cs="Arial"/>
            <w:lang w:val="en-GB"/>
          </w:rPr>
          <w:delText xml:space="preserve">b) If the operational </w:delText>
        </w:r>
        <w:r w:rsidR="007A3426" w:rsidRPr="00CB01CA">
          <w:rPr>
            <w:rFonts w:ascii="Arial" w:hAnsi="Arial" w:cs="Arial"/>
            <w:lang w:val="en-GB"/>
          </w:rPr>
          <w:delText xml:space="preserve">incident is </w:delText>
        </w:r>
        <w:r w:rsidRPr="00CB01CA">
          <w:rPr>
            <w:rFonts w:ascii="Arial" w:hAnsi="Arial" w:cs="Arial"/>
            <w:lang w:val="en-GB"/>
          </w:rPr>
          <w:delText>repeated, and thus it causes disruptions or delays of less than 10 minutes in service more than once, it also shall be reported, provided that the cumulative duration of the caused disruptions in service and/or delays exceeds 20 minutes. Delays related to the performance of the activity shall also include the operational incidents that were not perceptible for the customers, but led to delays in internal working processes.</w:delText>
        </w:r>
      </w:del>
    </w:p>
    <w:p w14:paraId="1A907358" w14:textId="77777777" w:rsidR="00FA7C1D" w:rsidRPr="00CB01CA" w:rsidRDefault="00FA7C1D" w:rsidP="00902374">
      <w:pPr>
        <w:tabs>
          <w:tab w:val="left" w:pos="1276"/>
        </w:tabs>
        <w:spacing w:afterLines="30" w:after="72" w:line="240" w:lineRule="auto"/>
        <w:rPr>
          <w:del w:id="118" w:author="Promaxx Iroda Kft." w:date="2022-02-09T18:34:00Z"/>
          <w:rFonts w:ascii="Arial" w:hAnsi="Arial" w:cs="Arial"/>
          <w:lang w:val="en-GB"/>
        </w:rPr>
      </w:pPr>
    </w:p>
    <w:p w14:paraId="63E21AE9" w14:textId="32A5BDED" w:rsidR="009A3FAA" w:rsidRPr="001C1FB2" w:rsidRDefault="00881358" w:rsidP="001437B7">
      <w:pPr>
        <w:spacing w:afterLines="30" w:after="72" w:line="240" w:lineRule="auto"/>
        <w:ind w:left="1276" w:hanging="425"/>
        <w:rPr>
          <w:ins w:id="119" w:author="Promaxx Iroda Kft." w:date="2022-02-09T18:34:00Z"/>
          <w:rFonts w:ascii="Arial" w:hAnsi="Arial" w:cs="Arial"/>
          <w:lang w:val="en-GB"/>
        </w:rPr>
      </w:pPr>
      <w:del w:id="120" w:author="Promaxx Iroda Kft." w:date="2022-02-09T18:34:00Z">
        <w:r w:rsidRPr="00CB01CA">
          <w:rPr>
            <w:rFonts w:ascii="Arial" w:hAnsi="Arial" w:cs="Arial"/>
            <w:lang w:val="en-GB"/>
          </w:rPr>
          <w:delText>c) Damages to</w:delText>
        </w:r>
      </w:del>
      <w:ins w:id="121" w:author="Promaxx Iroda Kft." w:date="2022-02-09T18:34:00Z">
        <w:r w:rsidR="00AA779D" w:rsidRPr="001C1FB2">
          <w:rPr>
            <w:rFonts w:ascii="Arial" w:hAnsi="Arial" w:cs="Arial"/>
            <w:lang w:val="en-GB"/>
          </w:rPr>
          <w:t>ab)</w:t>
        </w:r>
        <w:r w:rsidR="00AA779D" w:rsidRPr="001C1FB2">
          <w:rPr>
            <w:rFonts w:ascii="Arial" w:hAnsi="Arial" w:cs="Arial"/>
            <w:lang w:val="en-GB"/>
          </w:rPr>
          <w:tab/>
          <w:t>in the course of providing its business services – even if it is not noticeable to customers – it causes a loss of service or a delay in business services (e.g. capacity decrease, delays in internal work processes)</w:t>
        </w:r>
        <w:bookmarkStart w:id="122" w:name="_Hlk53663365"/>
        <w:r w:rsidR="00AA779D" w:rsidRPr="001C1FB2">
          <w:rPr>
            <w:rFonts w:ascii="Arial" w:hAnsi="Arial" w:cs="Arial"/>
            <w:lang w:val="en-GB"/>
          </w:rPr>
          <w:t xml:space="preserve"> that reached or exceeded 10 minutes after the occurrence of security incident – with the exception of instant settlement, where the loss of services or delays shall be calculated from the occurrence of the operational or security incident</w:t>
        </w:r>
        <w:bookmarkEnd w:id="122"/>
        <w:r w:rsidR="00AA779D" w:rsidRPr="001C1FB2">
          <w:rPr>
            <w:rFonts w:ascii="Arial" w:hAnsi="Arial" w:cs="Arial"/>
            <w:lang w:val="en-GB"/>
          </w:rPr>
          <w:t xml:space="preserve"> – or incidents that caused a loss of service or delay shorter than 10 minutes on more than one occasion, but the cumulative duration of the loss of service or delays on that day exceeds 20 minutes, or</w:t>
        </w:r>
      </w:ins>
    </w:p>
    <w:p w14:paraId="6E66BDB9" w14:textId="08E01F33" w:rsidR="008850C8" w:rsidRPr="001C1FB2" w:rsidRDefault="009A3FAA" w:rsidP="008850C8">
      <w:pPr>
        <w:spacing w:afterLines="30" w:after="72" w:line="240" w:lineRule="auto"/>
        <w:ind w:left="1276" w:hanging="425"/>
        <w:rPr>
          <w:ins w:id="123" w:author="Promaxx Iroda Kft." w:date="2022-02-09T18:34:00Z"/>
          <w:rFonts w:ascii="Arial" w:hAnsi="Arial" w:cs="Arial"/>
          <w:lang w:val="en-GB"/>
        </w:rPr>
      </w:pPr>
      <w:ins w:id="124" w:author="Promaxx Iroda Kft." w:date="2022-02-09T18:34:00Z">
        <w:r w:rsidRPr="001C1FB2">
          <w:rPr>
            <w:rFonts w:ascii="Arial" w:hAnsi="Arial" w:cs="Arial"/>
            <w:lang w:val="en-GB"/>
          </w:rPr>
          <w:t xml:space="preserve">ac) </w:t>
        </w:r>
        <w:r w:rsidRPr="001C1FB2">
          <w:rPr>
            <w:rFonts w:ascii="Arial" w:hAnsi="Arial" w:cs="Arial"/>
            <w:lang w:val="en-GB"/>
          </w:rPr>
          <w:tab/>
          <w:t>it gives rise to the non-fulfilment or inadequate fulfilment of other obligations undertaken in connection with its business services (</w:t>
        </w:r>
        <w:proofErr w:type="gramStart"/>
        <w:r w:rsidRPr="001C1FB2">
          <w:rPr>
            <w:rFonts w:ascii="Arial" w:hAnsi="Arial" w:cs="Arial"/>
            <w:lang w:val="en-GB"/>
          </w:rPr>
          <w:t>e.g.</w:t>
        </w:r>
        <w:proofErr w:type="gramEnd"/>
        <w:r w:rsidRPr="001C1FB2">
          <w:rPr>
            <w:rFonts w:ascii="Arial" w:hAnsi="Arial" w:cs="Arial"/>
            <w:lang w:val="en-GB"/>
          </w:rPr>
          <w:t xml:space="preserve"> incorrect format, numeric difference), or</w:t>
        </w:r>
      </w:ins>
    </w:p>
    <w:p w14:paraId="31B898DA" w14:textId="38357B16" w:rsidR="008850C8" w:rsidRPr="001C1FB2" w:rsidRDefault="009A3FAA" w:rsidP="008850C8">
      <w:pPr>
        <w:spacing w:afterLines="30" w:after="72" w:line="240" w:lineRule="auto"/>
        <w:ind w:left="1276" w:hanging="425"/>
        <w:rPr>
          <w:ins w:id="125" w:author="Promaxx Iroda Kft." w:date="2022-02-09T18:34:00Z"/>
          <w:rFonts w:ascii="Arial" w:hAnsi="Arial" w:cs="Arial"/>
          <w:lang w:val="en-GB"/>
        </w:rPr>
      </w:pPr>
      <w:ins w:id="126" w:author="Promaxx Iroda Kft." w:date="2022-02-09T18:34:00Z">
        <w:r w:rsidRPr="001C1FB2">
          <w:rPr>
            <w:rFonts w:ascii="Arial" w:hAnsi="Arial" w:cs="Arial"/>
            <w:lang w:val="en-GB"/>
          </w:rPr>
          <w:t>ad)</w:t>
        </w:r>
        <w:r w:rsidRPr="001C1FB2">
          <w:rPr>
            <w:rFonts w:ascii="Arial" w:hAnsi="Arial" w:cs="Arial"/>
            <w:lang w:val="en-GB"/>
          </w:rPr>
          <w:tab/>
          <w:t xml:space="preserve">it provided the business services, the continuity of those and the availability of the technical support tasks necessary for those by applying a workaround solution differing from its usual course of business, irrespective of </w:t>
        </w:r>
        <w:proofErr w:type="gramStart"/>
        <w:r w:rsidRPr="001C1FB2">
          <w:rPr>
            <w:rFonts w:ascii="Arial" w:hAnsi="Arial" w:cs="Arial"/>
            <w:lang w:val="en-GB"/>
          </w:rPr>
          <w:t>whether or not</w:t>
        </w:r>
        <w:proofErr w:type="gramEnd"/>
        <w:r w:rsidRPr="001C1FB2">
          <w:rPr>
            <w:rFonts w:ascii="Arial" w:hAnsi="Arial" w:cs="Arial"/>
            <w:lang w:val="en-GB"/>
          </w:rPr>
          <w:t xml:space="preserve"> the respective incident is affected by the service provider’s </w:t>
        </w:r>
        <w:proofErr w:type="spellStart"/>
        <w:r w:rsidRPr="001C1FB2">
          <w:rPr>
            <w:rFonts w:ascii="Arial" w:hAnsi="Arial" w:cs="Arial"/>
            <w:lang w:val="en-GB"/>
          </w:rPr>
          <w:t>BCP</w:t>
        </w:r>
        <w:proofErr w:type="spellEnd"/>
        <w:r w:rsidRPr="001C1FB2">
          <w:rPr>
            <w:rFonts w:ascii="Arial" w:hAnsi="Arial" w:cs="Arial"/>
            <w:lang w:val="en-GB"/>
          </w:rPr>
          <w:t xml:space="preserve"> or DRP,</w:t>
        </w:r>
      </w:ins>
    </w:p>
    <w:p w14:paraId="337A71E8" w14:textId="409CA2A9" w:rsidR="00AA779D" w:rsidRPr="001C1FB2" w:rsidRDefault="002B0857">
      <w:pPr>
        <w:spacing w:afterLines="30" w:after="72" w:line="240" w:lineRule="auto"/>
        <w:ind w:left="1276" w:hanging="425"/>
        <w:rPr>
          <w:rFonts w:ascii="Arial" w:hAnsi="Arial" w:cs="Arial"/>
          <w:lang w:val="en-GB"/>
        </w:rPr>
      </w:pPr>
      <w:ins w:id="127" w:author="Promaxx Iroda Kft." w:date="2022-02-09T18:34:00Z">
        <w:r w:rsidRPr="001C1FB2">
          <w:rPr>
            <w:rFonts w:ascii="Arial" w:hAnsi="Arial" w:cs="Arial"/>
            <w:lang w:val="en-GB"/>
          </w:rPr>
          <w:t>ae)</w:t>
        </w:r>
        <w:r w:rsidRPr="001C1FB2">
          <w:rPr>
            <w:rFonts w:ascii="Arial" w:hAnsi="Arial" w:cs="Arial"/>
            <w:lang w:val="en-GB"/>
          </w:rPr>
          <w:tab/>
        </w:r>
      </w:ins>
      <w:del w:id="128" w:author="Promaxx Iroda Kft." w:date="2022-02-09T18:39:00Z">
        <w:r w:rsidRPr="001C1FB2" w:rsidDel="002B11E9">
          <w:rPr>
            <w:rFonts w:ascii="Arial" w:hAnsi="Arial" w:cs="Arial"/>
            <w:lang w:val="en-GB"/>
          </w:rPr>
          <w:delText xml:space="preserve"> the functions (e.g. </w:delText>
        </w:r>
      </w:del>
      <w:del w:id="129" w:author="Promaxx Iroda Kft." w:date="2022-02-09T18:34:00Z">
        <w:r w:rsidR="00881358" w:rsidRPr="00CB01CA">
          <w:rPr>
            <w:rFonts w:ascii="Arial" w:hAnsi="Arial" w:cs="Arial"/>
            <w:lang w:val="en-GB"/>
          </w:rPr>
          <w:delText>spare</w:delText>
        </w:r>
      </w:del>
      <w:del w:id="130" w:author="Promaxx Iroda Kft." w:date="2022-02-09T18:39:00Z">
        <w:r w:rsidRPr="001C1FB2" w:rsidDel="002B11E9">
          <w:rPr>
            <w:rFonts w:ascii="Arial" w:hAnsi="Arial" w:cs="Arial"/>
            <w:lang w:val="en-GB"/>
          </w:rPr>
          <w:delText xml:space="preserve"> site, network services</w:delText>
        </w:r>
      </w:del>
      <w:del w:id="131" w:author="Promaxx Iroda Kft." w:date="2022-02-09T18:34:00Z">
        <w:r w:rsidR="00881358" w:rsidRPr="00CB01CA">
          <w:rPr>
            <w:rFonts w:ascii="Arial" w:hAnsi="Arial" w:cs="Arial"/>
            <w:lang w:val="en-GB"/>
          </w:rPr>
          <w:delText>) supporting the activities and services mentioned in subpoint ab) of point a), as well as</w:delText>
        </w:r>
      </w:del>
      <w:del w:id="132" w:author="Promaxx Iroda Kft." w:date="2022-02-09T18:39:00Z">
        <w:r w:rsidRPr="001C1FB2" w:rsidDel="002B11E9">
          <w:rPr>
            <w:rFonts w:ascii="Arial" w:hAnsi="Arial" w:cs="Arial"/>
            <w:lang w:val="en-GB"/>
          </w:rPr>
          <w:delText xml:space="preserve"> capacity and performance problems, partial loss of </w:delText>
        </w:r>
      </w:del>
      <w:del w:id="133" w:author="Promaxx Iroda Kft." w:date="2022-02-09T18:34:00Z">
        <w:r w:rsidR="00881358" w:rsidRPr="00CB01CA">
          <w:rPr>
            <w:rFonts w:ascii="Arial" w:hAnsi="Arial" w:cs="Arial"/>
            <w:lang w:val="en-GB"/>
          </w:rPr>
          <w:delText>resources</w:delText>
        </w:r>
      </w:del>
      <w:del w:id="134" w:author="Promaxx Iroda Kft." w:date="2022-02-09T18:39:00Z">
        <w:r w:rsidRPr="001C1FB2" w:rsidDel="002B11E9">
          <w:rPr>
            <w:rFonts w:ascii="Arial" w:hAnsi="Arial" w:cs="Arial"/>
            <w:lang w:val="en-GB"/>
          </w:rPr>
          <w:delText xml:space="preserve"> or slowdown </w:delText>
        </w:r>
      </w:del>
      <w:del w:id="135" w:author="Promaxx Iroda Kft." w:date="2022-02-09T18:34:00Z">
        <w:r w:rsidR="00881358" w:rsidRPr="00CB01CA">
          <w:rPr>
            <w:rFonts w:ascii="Arial" w:hAnsi="Arial" w:cs="Arial"/>
            <w:lang w:val="en-GB"/>
          </w:rPr>
          <w:delText xml:space="preserve">in the service shall also be reported if they affect the aforementioned activities and services, because the capability of </w:delText>
        </w:r>
      </w:del>
      <w:del w:id="136" w:author="Promaxx Iroda Kft." w:date="2022-02-09T18:39:00Z">
        <w:r w:rsidRPr="001C1FB2" w:rsidDel="002B11E9">
          <w:rPr>
            <w:rFonts w:ascii="Arial" w:hAnsi="Arial" w:cs="Arial"/>
            <w:lang w:val="en-GB"/>
          </w:rPr>
          <w:delText xml:space="preserve">business continuity (e.g. </w:delText>
        </w:r>
      </w:del>
      <w:del w:id="137" w:author="Promaxx Iroda Kft." w:date="2022-02-09T18:34:00Z">
        <w:r w:rsidR="00881358" w:rsidRPr="00CB01CA">
          <w:rPr>
            <w:rFonts w:ascii="Arial" w:hAnsi="Arial" w:cs="Arial"/>
            <w:lang w:val="en-GB"/>
          </w:rPr>
          <w:delText xml:space="preserve">switching of </w:delText>
        </w:r>
      </w:del>
      <w:del w:id="138" w:author="Promaxx Iroda Kft." w:date="2022-02-09T18:39:00Z">
        <w:r w:rsidRPr="001C1FB2" w:rsidDel="002B11E9">
          <w:rPr>
            <w:rFonts w:ascii="Arial" w:hAnsi="Arial" w:cs="Arial"/>
            <w:lang w:val="en-GB"/>
          </w:rPr>
          <w:delText>sites) is not ensured</w:delText>
        </w:r>
      </w:del>
      <w:del w:id="139" w:author="Promaxx Iroda Kft." w:date="2022-02-09T18:34:00Z">
        <w:r w:rsidR="00881358" w:rsidRPr="00CB01CA">
          <w:rPr>
            <w:rFonts w:ascii="Arial" w:hAnsi="Arial" w:cs="Arial"/>
            <w:lang w:val="en-GB"/>
          </w:rPr>
          <w:delText xml:space="preserve"> if the functions that support the activity are unavailable.</w:delText>
        </w:r>
      </w:del>
      <w:ins w:id="140" w:author="Promaxx Iroda Kft." w:date="2022-02-09T18:39:00Z">
        <w:r w:rsidR="002B11E9" w:rsidRPr="002B11E9">
          <w:rPr>
            <w:rFonts w:ascii="Arial" w:hAnsi="Arial" w:cs="Arial"/>
            <w:lang w:val="en-GB"/>
          </w:rPr>
          <w:t xml:space="preserve"> it breaches its business services or the functions supporting those (e.g. failover site, network services, security functions), generates capacity and performance problems, gives rise to incorrect use of authorisations or certificates, partial loss of resource or slowdown of services [since when the functions supporting the activity are not available, business continuity (e.g. failover to another</w:t>
        </w:r>
      </w:ins>
      <w:ins w:id="141" w:author="Csapó Beáta" w:date="2022-02-24T15:06:00Z">
        <w:r w:rsidR="003763C1">
          <w:rPr>
            <w:rFonts w:ascii="Arial" w:hAnsi="Arial" w:cs="Arial"/>
            <w:lang w:val="en-GB"/>
          </w:rPr>
          <w:t xml:space="preserve"> </w:t>
        </w:r>
      </w:ins>
      <w:ins w:id="142" w:author="Csapó Beáta" w:date="2022-02-24T15:07:00Z">
        <w:r w:rsidR="003763C1">
          <w:rPr>
            <w:rFonts w:ascii="Arial" w:hAnsi="Arial" w:cs="Arial"/>
            <w:lang w:val="en-GB"/>
          </w:rPr>
          <w:t>redundant</w:t>
        </w:r>
      </w:ins>
      <w:ins w:id="143" w:author="Promaxx Iroda Kft." w:date="2022-02-09T18:39:00Z">
        <w:r w:rsidR="002B11E9" w:rsidRPr="002B11E9">
          <w:rPr>
            <w:rFonts w:ascii="Arial" w:hAnsi="Arial" w:cs="Arial"/>
            <w:lang w:val="en-GB"/>
          </w:rPr>
          <w:t xml:space="preserve"> sites) is not ensured].</w:t>
        </w:r>
      </w:ins>
    </w:p>
    <w:p w14:paraId="465260A8" w14:textId="77777777" w:rsidR="00D634C4" w:rsidRPr="00CB01CA" w:rsidRDefault="00D634C4">
      <w:pPr>
        <w:spacing w:afterLines="30" w:after="72" w:line="240" w:lineRule="auto"/>
        <w:ind w:left="426"/>
        <w:rPr>
          <w:del w:id="144" w:author="Promaxx Iroda Kft." w:date="2022-02-09T18:34:00Z"/>
          <w:rFonts w:ascii="Arial" w:hAnsi="Arial" w:cs="Arial"/>
          <w:lang w:val="en-GB"/>
        </w:rPr>
      </w:pPr>
    </w:p>
    <w:p w14:paraId="73A93B0D" w14:textId="6152D9C2" w:rsidR="00405662" w:rsidRPr="001C1FB2" w:rsidRDefault="00881358" w:rsidP="001437B7">
      <w:pPr>
        <w:pStyle w:val="ListParagraph"/>
        <w:numPr>
          <w:ilvl w:val="0"/>
          <w:numId w:val="41"/>
        </w:numPr>
        <w:spacing w:afterLines="30" w:after="72" w:line="240" w:lineRule="auto"/>
        <w:contextualSpacing w:val="0"/>
        <w:rPr>
          <w:rFonts w:ascii="Arial" w:hAnsi="Arial" w:cs="Arial"/>
          <w:lang w:val="en-GB"/>
        </w:rPr>
      </w:pPr>
      <w:del w:id="145" w:author="Promaxx Iroda Kft." w:date="2022-02-09T18:34:00Z">
        <w:r w:rsidRPr="00CB01CA">
          <w:rPr>
            <w:rFonts w:ascii="Arial" w:hAnsi="Arial" w:cs="Arial"/>
            <w:lang w:val="en-GB"/>
          </w:rPr>
          <w:delText xml:space="preserve">d) </w:delText>
        </w:r>
      </w:del>
      <w:r w:rsidR="00FE353F" w:rsidRPr="001C1FB2">
        <w:rPr>
          <w:rFonts w:ascii="Arial" w:hAnsi="Arial" w:cs="Arial"/>
          <w:lang w:val="en-GB"/>
        </w:rPr>
        <w:t>If the data provider’s report is submitted to the MNB by another organisation, the report shall indicate which data provider was affected by the operational and security incident.</w:t>
      </w:r>
    </w:p>
    <w:p w14:paraId="4278C151" w14:textId="77777777" w:rsidR="00405662" w:rsidRPr="00CB01CA" w:rsidRDefault="00405662" w:rsidP="00FA504E">
      <w:pPr>
        <w:spacing w:afterLines="30" w:after="72" w:line="240" w:lineRule="auto"/>
        <w:ind w:left="426"/>
        <w:rPr>
          <w:del w:id="146" w:author="Promaxx Iroda Kft." w:date="2022-02-09T18:34:00Z"/>
          <w:rFonts w:ascii="Arial" w:hAnsi="Arial" w:cs="Arial"/>
          <w:lang w:val="en-GB"/>
        </w:rPr>
      </w:pPr>
    </w:p>
    <w:p w14:paraId="6BD63FFB" w14:textId="2D9D1219" w:rsidR="00405662" w:rsidRPr="001C1FB2" w:rsidRDefault="00881358" w:rsidP="001437B7">
      <w:pPr>
        <w:pStyle w:val="ListParagraph"/>
        <w:numPr>
          <w:ilvl w:val="0"/>
          <w:numId w:val="41"/>
        </w:numPr>
        <w:spacing w:afterLines="30" w:after="72" w:line="240" w:lineRule="auto"/>
        <w:contextualSpacing w:val="0"/>
        <w:rPr>
          <w:rFonts w:ascii="Arial" w:hAnsi="Arial" w:cs="Arial"/>
          <w:lang w:val="en-GB"/>
        </w:rPr>
      </w:pPr>
      <w:del w:id="147" w:author="Promaxx Iroda Kft." w:date="2022-02-09T18:34:00Z">
        <w:r w:rsidRPr="00CB01CA">
          <w:rPr>
            <w:rFonts w:ascii="Arial" w:hAnsi="Arial" w:cs="Arial"/>
            <w:lang w:val="en-GB"/>
          </w:rPr>
          <w:delText xml:space="preserve">e) </w:delText>
        </w:r>
      </w:del>
      <w:r w:rsidR="00AA779D" w:rsidRPr="001C1FB2">
        <w:rPr>
          <w:rFonts w:ascii="Arial" w:hAnsi="Arial" w:cs="Arial"/>
          <w:lang w:val="en-GB"/>
        </w:rPr>
        <w:t>If the operational and security incident occurred due to a reason imputable to the performing party or external service provider, the report shall indicate this fact. In this case the data report shall contain the information given by the cooperating performing party or the external service provider.</w:t>
      </w:r>
    </w:p>
    <w:p w14:paraId="7DCC2278" w14:textId="77777777" w:rsidR="00405662" w:rsidRPr="00CB01CA" w:rsidRDefault="00405662" w:rsidP="00FA504E">
      <w:pPr>
        <w:spacing w:afterLines="30" w:after="72" w:line="240" w:lineRule="auto"/>
        <w:ind w:left="426"/>
        <w:rPr>
          <w:del w:id="148" w:author="Promaxx Iroda Kft." w:date="2022-02-09T18:34:00Z"/>
          <w:rFonts w:ascii="Arial" w:hAnsi="Arial" w:cs="Arial"/>
          <w:lang w:val="en-GB"/>
        </w:rPr>
      </w:pPr>
    </w:p>
    <w:p w14:paraId="53EF7CAE" w14:textId="1B534A2F" w:rsidR="00356A96" w:rsidRPr="001C1FB2" w:rsidRDefault="00881358" w:rsidP="001437B7">
      <w:pPr>
        <w:pStyle w:val="ListParagraph"/>
        <w:numPr>
          <w:ilvl w:val="0"/>
          <w:numId w:val="41"/>
        </w:numPr>
        <w:spacing w:afterLines="30" w:after="72" w:line="240" w:lineRule="auto"/>
        <w:contextualSpacing w:val="0"/>
        <w:rPr>
          <w:rFonts w:ascii="Arial" w:hAnsi="Arial" w:cs="Arial"/>
          <w:lang w:val="en-GB"/>
        </w:rPr>
      </w:pPr>
      <w:del w:id="149" w:author="Promaxx Iroda Kft." w:date="2022-02-09T18:34:00Z">
        <w:r w:rsidRPr="00CB01CA">
          <w:rPr>
            <w:rFonts w:ascii="Arial" w:hAnsi="Arial" w:cs="Arial"/>
            <w:lang w:val="en-GB"/>
          </w:rPr>
          <w:delText xml:space="preserve">f) </w:delText>
        </w:r>
      </w:del>
      <w:r w:rsidR="00AA779D" w:rsidRPr="001C1FB2">
        <w:rPr>
          <w:rFonts w:ascii="Arial" w:hAnsi="Arial" w:cs="Arial"/>
          <w:lang w:val="en-GB"/>
        </w:rPr>
        <w:t>For full compliance with the principles of ad hoc reporting, the data provider shall attach the detailed, textual report at the latest to the ‘C – Closing Report’ table. It shall consistently contain all the information included in the Interim Report(s).</w:t>
      </w:r>
    </w:p>
    <w:p w14:paraId="6551B8D3" w14:textId="77777777" w:rsidR="00356A96" w:rsidRPr="00CB01CA" w:rsidRDefault="00356A96" w:rsidP="00FA504E">
      <w:pPr>
        <w:spacing w:afterLines="30" w:after="72" w:line="240" w:lineRule="auto"/>
        <w:ind w:left="426"/>
        <w:rPr>
          <w:del w:id="150" w:author="Promaxx Iroda Kft." w:date="2022-02-09T18:34:00Z"/>
          <w:rFonts w:ascii="Arial" w:hAnsi="Arial" w:cs="Arial"/>
          <w:lang w:val="en-GB"/>
        </w:rPr>
      </w:pPr>
    </w:p>
    <w:p w14:paraId="0B2C68FF" w14:textId="77777777" w:rsidR="00220811" w:rsidRPr="00CB01CA" w:rsidRDefault="00881358" w:rsidP="000211D7">
      <w:pPr>
        <w:spacing w:afterLines="30" w:after="72" w:line="240" w:lineRule="auto"/>
        <w:ind w:left="426"/>
        <w:rPr>
          <w:del w:id="151" w:author="Promaxx Iroda Kft." w:date="2022-02-09T18:34:00Z"/>
          <w:rFonts w:ascii="Arial" w:hAnsi="Arial" w:cs="Arial"/>
          <w:lang w:val="en-GB"/>
        </w:rPr>
      </w:pPr>
      <w:del w:id="152" w:author="Promaxx Iroda Kft." w:date="2022-02-09T18:34:00Z">
        <w:r w:rsidRPr="00CB01CA">
          <w:rPr>
            <w:rFonts w:ascii="Arial" w:hAnsi="Arial" w:cs="Arial"/>
            <w:lang w:val="en-GB"/>
          </w:rPr>
          <w:delText>g) Since the proper operation of electronic security systems</w:delText>
        </w:r>
        <w:r w:rsidRPr="00CB01CA">
          <w:rPr>
            <w:rStyle w:val="FootnoteReference"/>
            <w:rFonts w:ascii="Arial" w:hAnsi="Arial" w:cs="Arial"/>
            <w:lang w:val="en-GB"/>
          </w:rPr>
          <w:footnoteReference w:id="2"/>
        </w:r>
        <w:r w:rsidRPr="00CB01CA">
          <w:rPr>
            <w:rFonts w:ascii="Arial" w:hAnsi="Arial" w:cs="Arial"/>
            <w:lang w:val="en-GB"/>
          </w:rPr>
          <w:delText xml:space="preserve"> is essential for ensuring operation that is commensurate with risks, the data provider shall be obliged to pay special attention to any disruptions in the availability of electronic security systems and to report their occurrence.</w:delText>
        </w:r>
      </w:del>
    </w:p>
    <w:p w14:paraId="41C4B928" w14:textId="77777777" w:rsidR="00B165B4" w:rsidRPr="00CB01CA" w:rsidRDefault="00B165B4" w:rsidP="000F4D8B">
      <w:pPr>
        <w:spacing w:afterLines="30" w:after="72" w:line="240" w:lineRule="auto"/>
        <w:ind w:left="426"/>
        <w:rPr>
          <w:del w:id="155" w:author="Promaxx Iroda Kft." w:date="2022-02-09T18:34:00Z"/>
          <w:rFonts w:ascii="Arial" w:hAnsi="Arial" w:cs="Arial"/>
          <w:lang w:val="en-GB"/>
        </w:rPr>
      </w:pPr>
    </w:p>
    <w:p w14:paraId="3300080D" w14:textId="77777777" w:rsidR="00862D0C" w:rsidRPr="00CB01CA" w:rsidRDefault="00881358" w:rsidP="007A3426">
      <w:pPr>
        <w:pStyle w:val="ListParagraph"/>
        <w:numPr>
          <w:ilvl w:val="0"/>
          <w:numId w:val="31"/>
        </w:numPr>
        <w:spacing w:afterLines="30" w:after="72" w:line="240" w:lineRule="auto"/>
        <w:ind w:left="426" w:firstLine="0"/>
        <w:rPr>
          <w:del w:id="156" w:author="Promaxx Iroda Kft." w:date="2022-02-09T18:34:00Z"/>
          <w:rFonts w:ascii="Arial" w:hAnsi="Arial" w:cs="Arial"/>
          <w:lang w:val="en-GB"/>
        </w:rPr>
      </w:pPr>
      <w:del w:id="157" w:author="Promaxx Iroda Kft." w:date="2022-02-09T18:34:00Z">
        <w:r w:rsidRPr="00CB01CA">
          <w:rPr>
            <w:rFonts w:ascii="Arial" w:hAnsi="Arial" w:cs="Arial"/>
            <w:lang w:val="en-GB"/>
          </w:rPr>
          <w:delText xml:space="preserve">Security incidents or events, such as operational incidents, </w:delText>
        </w:r>
        <w:r w:rsidR="007A3426" w:rsidRPr="00CB01CA">
          <w:rPr>
            <w:rFonts w:ascii="Arial" w:hAnsi="Arial" w:cs="Arial"/>
            <w:lang w:val="en-GB"/>
          </w:rPr>
          <w:delText xml:space="preserve">detected </w:delText>
        </w:r>
        <w:r w:rsidRPr="00CB01CA">
          <w:rPr>
            <w:rFonts w:ascii="Arial" w:hAnsi="Arial" w:cs="Arial"/>
            <w:lang w:val="en-GB"/>
          </w:rPr>
          <w:delText>by the security systems shall be reported by the data provider as security incidents, without delay.</w:delText>
        </w:r>
      </w:del>
    </w:p>
    <w:p w14:paraId="2341B05E" w14:textId="77777777" w:rsidR="008700B7" w:rsidRPr="00CB01CA" w:rsidRDefault="008700B7" w:rsidP="008700B7">
      <w:pPr>
        <w:spacing w:afterLines="30" w:after="72" w:line="240" w:lineRule="auto"/>
        <w:ind w:left="426"/>
        <w:rPr>
          <w:del w:id="158" w:author="Promaxx Iroda Kft." w:date="2022-02-09T18:34:00Z"/>
          <w:rFonts w:ascii="Arial" w:hAnsi="Arial" w:cs="Arial"/>
          <w:lang w:val="en-GB"/>
        </w:rPr>
      </w:pPr>
    </w:p>
    <w:p w14:paraId="6106ADB2" w14:textId="6EC2780F" w:rsidR="008700B7" w:rsidRPr="001C1FB2" w:rsidRDefault="0007288D" w:rsidP="001437B7">
      <w:pPr>
        <w:pStyle w:val="ListParagraph"/>
        <w:numPr>
          <w:ilvl w:val="0"/>
          <w:numId w:val="41"/>
        </w:numPr>
        <w:spacing w:afterLines="30" w:after="72" w:line="240" w:lineRule="auto"/>
        <w:contextualSpacing w:val="0"/>
        <w:rPr>
          <w:rFonts w:ascii="Arial" w:hAnsi="Arial" w:cs="Arial"/>
          <w:lang w:val="en-GB"/>
        </w:rPr>
      </w:pPr>
      <w:r w:rsidRPr="001C1FB2">
        <w:rPr>
          <w:rFonts w:ascii="Arial" w:hAnsi="Arial" w:cs="Arial"/>
          <w:lang w:val="en-GB"/>
        </w:rPr>
        <w:t xml:space="preserve">The data provider is allowed to </w:t>
      </w:r>
      <w:del w:id="159" w:author="Promaxx Iroda Kft." w:date="2022-02-09T18:34:00Z">
        <w:r w:rsidR="00881358" w:rsidRPr="00CB01CA">
          <w:rPr>
            <w:rFonts w:ascii="Arial" w:hAnsi="Arial" w:cs="Arial"/>
            <w:lang w:val="en-GB"/>
          </w:rPr>
          <w:delText>reclassify</w:delText>
        </w:r>
      </w:del>
      <w:ins w:id="160" w:author="Promaxx Iroda Kft." w:date="2022-02-09T18:34:00Z">
        <w:r w:rsidRPr="001C1FB2">
          <w:rPr>
            <w:rFonts w:ascii="Arial" w:hAnsi="Arial" w:cs="Arial"/>
            <w:lang w:val="en-GB"/>
          </w:rPr>
          <w:t>downgrade</w:t>
        </w:r>
      </w:ins>
      <w:r w:rsidRPr="001C1FB2">
        <w:rPr>
          <w:rFonts w:ascii="Arial" w:hAnsi="Arial" w:cs="Arial"/>
          <w:lang w:val="en-GB"/>
        </w:rPr>
        <w:t xml:space="preserve"> the Initial, Interim or Closing Reports sent as ad hoc report, </w:t>
      </w:r>
      <w:proofErr w:type="gramStart"/>
      <w:r w:rsidRPr="001C1FB2">
        <w:rPr>
          <w:rFonts w:ascii="Arial" w:hAnsi="Arial" w:cs="Arial"/>
          <w:lang w:val="en-GB"/>
        </w:rPr>
        <w:t>provided that</w:t>
      </w:r>
      <w:proofErr w:type="gramEnd"/>
      <w:r w:rsidRPr="001C1FB2">
        <w:rPr>
          <w:rFonts w:ascii="Arial" w:hAnsi="Arial" w:cs="Arial"/>
          <w:lang w:val="en-GB"/>
        </w:rPr>
        <w:t xml:space="preserve"> it is adequately justified and corroborated by evidence. </w:t>
      </w:r>
    </w:p>
    <w:p w14:paraId="0B134EAA" w14:textId="77777777" w:rsidR="00FA504E" w:rsidRPr="001C1FB2" w:rsidRDefault="00FA504E" w:rsidP="001437B7">
      <w:pPr>
        <w:pStyle w:val="ListParagraph"/>
        <w:numPr>
          <w:ilvl w:val="0"/>
          <w:numId w:val="0"/>
        </w:numPr>
        <w:spacing w:afterLines="30" w:after="72" w:line="240" w:lineRule="auto"/>
        <w:ind w:left="1146"/>
        <w:contextualSpacing w:val="0"/>
        <w:rPr>
          <w:rFonts w:ascii="Arial" w:hAnsi="Arial" w:cs="Arial"/>
          <w:lang w:val="en-GB"/>
        </w:rPr>
      </w:pPr>
    </w:p>
    <w:p w14:paraId="7EBD888D" w14:textId="343BCE4A" w:rsidR="002C77A2" w:rsidRPr="001C1FB2" w:rsidRDefault="002C77A2" w:rsidP="00184B02">
      <w:pPr>
        <w:ind w:left="426" w:hanging="426"/>
        <w:rPr>
          <w:rFonts w:ascii="Arial" w:hAnsi="Arial" w:cs="Arial"/>
          <w:i/>
          <w:lang w:val="en-GB"/>
        </w:rPr>
      </w:pPr>
      <w:r w:rsidRPr="001C1FB2">
        <w:rPr>
          <w:rFonts w:ascii="Arial" w:hAnsi="Arial" w:cs="Arial"/>
          <w:b/>
          <w:bCs/>
          <w:lang w:val="en-GB"/>
        </w:rPr>
        <w:t>3. Detailed instructions for ad hoc reporting</w:t>
      </w:r>
      <w:r w:rsidRPr="001C1FB2">
        <w:rPr>
          <w:rFonts w:ascii="Arial" w:hAnsi="Arial" w:cs="Arial"/>
          <w:i/>
          <w:iCs/>
          <w:lang w:val="en-GB"/>
        </w:rPr>
        <w:t xml:space="preserve"> </w:t>
      </w:r>
    </w:p>
    <w:p w14:paraId="482C7D49" w14:textId="77777777" w:rsidR="00AA779D" w:rsidRPr="001C1FB2" w:rsidRDefault="00AA779D" w:rsidP="00FA504E">
      <w:pPr>
        <w:ind w:left="426"/>
        <w:rPr>
          <w:rFonts w:ascii="Arial" w:hAnsi="Arial" w:cs="Arial"/>
          <w:lang w:val="en-GB"/>
        </w:rPr>
      </w:pPr>
      <w:r w:rsidRPr="001C1FB2">
        <w:rPr>
          <w:rFonts w:ascii="Arial" w:hAnsi="Arial" w:cs="Arial"/>
          <w:lang w:val="en-GB"/>
        </w:rPr>
        <w:t>An ad hoc report shall contain at least the following information:</w:t>
      </w:r>
    </w:p>
    <w:p w14:paraId="6DCF414B" w14:textId="77777777"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proofErr w:type="gramStart"/>
      <w:r w:rsidRPr="001C1FB2">
        <w:rPr>
          <w:rFonts w:ascii="Arial" w:hAnsi="Arial" w:cs="Arial"/>
          <w:lang w:val="en-GB"/>
        </w:rPr>
        <w:t>with regard to</w:t>
      </w:r>
      <w:proofErr w:type="gramEnd"/>
      <w:r w:rsidRPr="001C1FB2">
        <w:rPr>
          <w:rFonts w:ascii="Arial" w:hAnsi="Arial" w:cs="Arial"/>
          <w:lang w:val="en-GB"/>
        </w:rPr>
        <w:t xml:space="preserve"> the operational and security incident:</w:t>
      </w:r>
    </w:p>
    <w:p w14:paraId="4308CA0A" w14:textId="76BFD4AE"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aa)</w:t>
      </w:r>
      <w:r w:rsidRPr="001C1FB2">
        <w:rPr>
          <w:rFonts w:ascii="Arial" w:hAnsi="Arial" w:cs="Arial"/>
          <w:lang w:val="en-GB"/>
        </w:rPr>
        <w:tab/>
        <w:t xml:space="preserve">its detailed description, </w:t>
      </w:r>
    </w:p>
    <w:p w14:paraId="433BBBC6" w14:textId="384F014F"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ab)</w:t>
      </w:r>
      <w:r w:rsidRPr="001C1FB2">
        <w:rPr>
          <w:rFonts w:ascii="Arial" w:hAnsi="Arial" w:cs="Arial"/>
          <w:lang w:val="en-GB"/>
        </w:rPr>
        <w:tab/>
        <w:t>time and duration of its occurrence, date of its closing,</w:t>
      </w:r>
    </w:p>
    <w:p w14:paraId="659F621C" w14:textId="49F21555"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ac)</w:t>
      </w:r>
      <w:r w:rsidRPr="001C1FB2">
        <w:rPr>
          <w:rFonts w:ascii="Arial" w:hAnsi="Arial" w:cs="Arial"/>
          <w:lang w:val="en-GB"/>
        </w:rPr>
        <w:tab/>
        <w:t>its location,</w:t>
      </w:r>
    </w:p>
    <w:p w14:paraId="2E83BB71" w14:textId="67292B5A"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ad)</w:t>
      </w:r>
      <w:r w:rsidRPr="001C1FB2">
        <w:rPr>
          <w:rFonts w:ascii="Arial" w:hAnsi="Arial" w:cs="Arial"/>
          <w:lang w:val="en-GB"/>
        </w:rPr>
        <w:tab/>
        <w:t>its cause (including the description of the causes),</w:t>
      </w:r>
    </w:p>
    <w:p w14:paraId="0EBAADC7" w14:textId="317114DB" w:rsidR="002627F2"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ae)</w:t>
      </w:r>
      <w:r w:rsidRPr="001C1FB2">
        <w:rPr>
          <w:rFonts w:ascii="Arial" w:hAnsi="Arial" w:cs="Arial"/>
          <w:lang w:val="en-GB"/>
        </w:rPr>
        <w:tab/>
        <w:t xml:space="preserve">an indication that the data provider or another party (external service provider) was responsible for the occurrence of the trouble, </w:t>
      </w:r>
    </w:p>
    <w:p w14:paraId="2AA968F6" w14:textId="5A39E462" w:rsidR="00AA779D" w:rsidRPr="001C1FB2" w:rsidRDefault="00186937"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af</w:t>
      </w:r>
      <w:proofErr w:type="spellEnd"/>
      <w:r w:rsidRPr="001C1FB2">
        <w:rPr>
          <w:rFonts w:ascii="Arial" w:hAnsi="Arial" w:cs="Arial"/>
          <w:lang w:val="en-GB"/>
        </w:rPr>
        <w:t>)</w:t>
      </w:r>
      <w:r w:rsidRPr="001C1FB2">
        <w:rPr>
          <w:rFonts w:ascii="Arial" w:hAnsi="Arial" w:cs="Arial"/>
          <w:lang w:val="en-GB"/>
        </w:rPr>
        <w:tab/>
        <w:t xml:space="preserve">if there is a classification system, the level of the operational and security incident, </w:t>
      </w:r>
    </w:p>
    <w:p w14:paraId="402C6BA6" w14:textId="79FB60BC"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ag)</w:t>
      </w:r>
      <w:r w:rsidRPr="001C1FB2">
        <w:rPr>
          <w:rFonts w:ascii="Arial" w:hAnsi="Arial" w:cs="Arial"/>
          <w:lang w:val="en-GB"/>
        </w:rPr>
        <w:tab/>
        <w:t>the impact of the operational and security incident on the service(s) and internal working processes, the scope of transactions concerned (</w:t>
      </w:r>
      <w:proofErr w:type="gramStart"/>
      <w:r w:rsidRPr="001C1FB2">
        <w:rPr>
          <w:rFonts w:ascii="Arial" w:hAnsi="Arial" w:cs="Arial"/>
          <w:lang w:val="en-GB"/>
        </w:rPr>
        <w:t>e.g.</w:t>
      </w:r>
      <w:proofErr w:type="gramEnd"/>
      <w:r w:rsidRPr="001C1FB2">
        <w:rPr>
          <w:rFonts w:ascii="Arial" w:hAnsi="Arial" w:cs="Arial"/>
          <w:lang w:val="en-GB"/>
        </w:rPr>
        <w:t xml:space="preserve"> types) and their size (e.g. number of pieces, or value, if applicable),</w:t>
      </w:r>
    </w:p>
    <w:p w14:paraId="032AA7AF" w14:textId="289E8362"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ah)</w:t>
      </w:r>
      <w:r w:rsidRPr="001C1FB2">
        <w:rPr>
          <w:rFonts w:ascii="Arial" w:hAnsi="Arial" w:cs="Arial"/>
          <w:lang w:val="en-GB"/>
        </w:rPr>
        <w:tab/>
        <w:t xml:space="preserve">naming of the </w:t>
      </w:r>
      <w:ins w:id="161" w:author="Promaxx Iroda Kft." w:date="2022-02-09T18:34:00Z">
        <w:del w:id="162" w:author="Csapó Beáta" w:date="2022-02-22T16:42:00Z">
          <w:r w:rsidRPr="001C1FB2" w:rsidDel="00E43F5A">
            <w:rPr>
              <w:rFonts w:ascii="Arial" w:hAnsi="Arial" w:cs="Arial"/>
              <w:lang w:val="en-GB"/>
            </w:rPr>
            <w:delText>electronic</w:delText>
          </w:r>
        </w:del>
      </w:ins>
      <w:ins w:id="163" w:author="Csapó Beáta" w:date="2022-02-22T16:42:00Z">
        <w:r w:rsidR="00E43F5A">
          <w:rPr>
            <w:rFonts w:ascii="Arial" w:hAnsi="Arial" w:cs="Arial"/>
            <w:lang w:val="en-GB"/>
          </w:rPr>
          <w:t>information technology</w:t>
        </w:r>
      </w:ins>
      <w:ins w:id="164" w:author="Promaxx Iroda Kft." w:date="2022-02-09T18:34:00Z">
        <w:r w:rsidRPr="001C1FB2">
          <w:rPr>
            <w:rFonts w:ascii="Arial" w:hAnsi="Arial" w:cs="Arial"/>
            <w:lang w:val="en-GB"/>
          </w:rPr>
          <w:t xml:space="preserve"> </w:t>
        </w:r>
      </w:ins>
      <w:ins w:id="165" w:author="Csapó Beáta" w:date="2022-02-22T16:42:00Z">
        <w:r w:rsidR="00E43F5A">
          <w:rPr>
            <w:rFonts w:ascii="Arial" w:hAnsi="Arial" w:cs="Arial"/>
            <w:lang w:val="en-GB"/>
          </w:rPr>
          <w:t>(</w:t>
        </w:r>
      </w:ins>
      <w:r w:rsidRPr="001C1FB2">
        <w:rPr>
          <w:rFonts w:ascii="Arial" w:hAnsi="Arial" w:cs="Arial"/>
          <w:lang w:val="en-GB"/>
        </w:rPr>
        <w:t>IT</w:t>
      </w:r>
      <w:ins w:id="166" w:author="Csapó Beáta" w:date="2022-02-22T16:42:00Z">
        <w:r w:rsidR="00E43F5A">
          <w:rPr>
            <w:rFonts w:ascii="Arial" w:hAnsi="Arial" w:cs="Arial"/>
            <w:lang w:val="en-GB"/>
          </w:rPr>
          <w:t>)</w:t>
        </w:r>
      </w:ins>
      <w:r w:rsidRPr="001C1FB2">
        <w:rPr>
          <w:rFonts w:ascii="Arial" w:hAnsi="Arial" w:cs="Arial"/>
          <w:lang w:val="en-GB"/>
        </w:rPr>
        <w:t xml:space="preserve"> systems concerned and the missing resources, </w:t>
      </w:r>
    </w:p>
    <w:p w14:paraId="166F9907" w14:textId="223137A5"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ai)</w:t>
      </w:r>
      <w:r w:rsidRPr="001C1FB2">
        <w:rPr>
          <w:rFonts w:ascii="Arial" w:hAnsi="Arial" w:cs="Arial"/>
          <w:lang w:val="en-GB"/>
        </w:rPr>
        <w:tab/>
        <w:t>the circumstances and time of detecting the operational and</w:t>
      </w:r>
      <w:ins w:id="167" w:author="Csapó Beáta" w:date="2022-02-22T16:42:00Z">
        <w:r w:rsidR="00505D13">
          <w:rPr>
            <w:rFonts w:ascii="Arial" w:hAnsi="Arial" w:cs="Arial"/>
            <w:lang w:val="en-GB"/>
          </w:rPr>
          <w:t>/or</w:t>
        </w:r>
      </w:ins>
      <w:r w:rsidRPr="001C1FB2">
        <w:rPr>
          <w:rFonts w:ascii="Arial" w:hAnsi="Arial" w:cs="Arial"/>
          <w:lang w:val="en-GB"/>
        </w:rPr>
        <w:t xml:space="preserve"> security incident,</w:t>
      </w:r>
    </w:p>
    <w:p w14:paraId="524E5AB7" w14:textId="04E827B0" w:rsidR="00AA779D" w:rsidRPr="001C1FB2" w:rsidRDefault="00186937"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aj</w:t>
      </w:r>
      <w:proofErr w:type="spellEnd"/>
      <w:r w:rsidRPr="001C1FB2">
        <w:rPr>
          <w:rFonts w:ascii="Arial" w:hAnsi="Arial" w:cs="Arial"/>
          <w:lang w:val="en-GB"/>
        </w:rPr>
        <w:t>)</w:t>
      </w:r>
      <w:r w:rsidRPr="001C1FB2">
        <w:rPr>
          <w:rFonts w:ascii="Arial" w:hAnsi="Arial" w:cs="Arial"/>
          <w:lang w:val="en-GB"/>
        </w:rPr>
        <w:tab/>
        <w:t>the circumstances of the decline in capacity caused by the occurrence of the operational and</w:t>
      </w:r>
      <w:ins w:id="168" w:author="Csapó Beáta" w:date="2022-02-22T16:42:00Z">
        <w:r w:rsidR="00505D13">
          <w:rPr>
            <w:rFonts w:ascii="Arial" w:hAnsi="Arial" w:cs="Arial"/>
            <w:lang w:val="en-GB"/>
          </w:rPr>
          <w:t>/</w:t>
        </w:r>
      </w:ins>
      <w:ins w:id="169" w:author="Csapó Beáta" w:date="2022-02-22T16:43:00Z">
        <w:r w:rsidR="00505D13">
          <w:rPr>
            <w:rFonts w:ascii="Arial" w:hAnsi="Arial" w:cs="Arial"/>
            <w:lang w:val="en-GB"/>
          </w:rPr>
          <w:t>or</w:t>
        </w:r>
      </w:ins>
      <w:r w:rsidRPr="001C1FB2">
        <w:rPr>
          <w:rFonts w:ascii="Arial" w:hAnsi="Arial" w:cs="Arial"/>
          <w:lang w:val="en-GB"/>
        </w:rPr>
        <w:t xml:space="preserve"> security incident or of the partial stoppage or deceleration of the service,</w:t>
      </w:r>
    </w:p>
    <w:p w14:paraId="22FAFFAA" w14:textId="093B570E" w:rsidR="007A388C" w:rsidRPr="001C1FB2" w:rsidRDefault="00186937"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ak</w:t>
      </w:r>
      <w:proofErr w:type="spellEnd"/>
      <w:r w:rsidRPr="001C1FB2">
        <w:rPr>
          <w:rFonts w:ascii="Arial" w:hAnsi="Arial" w:cs="Arial"/>
          <w:lang w:val="en-GB"/>
        </w:rPr>
        <w:t>)</w:t>
      </w:r>
      <w:r w:rsidRPr="001C1FB2">
        <w:rPr>
          <w:rFonts w:ascii="Arial" w:hAnsi="Arial" w:cs="Arial"/>
          <w:lang w:val="en-GB"/>
        </w:rPr>
        <w:tab/>
        <w:t>the circumstances of the failure of the spare site caused by the occurrence of the operational and</w:t>
      </w:r>
      <w:ins w:id="170" w:author="Csapó Beáta" w:date="2022-02-22T16:43:00Z">
        <w:r w:rsidR="00505D13">
          <w:rPr>
            <w:rFonts w:ascii="Arial" w:hAnsi="Arial" w:cs="Arial"/>
            <w:lang w:val="en-GB"/>
          </w:rPr>
          <w:t>/or</w:t>
        </w:r>
      </w:ins>
      <w:r w:rsidRPr="001C1FB2">
        <w:rPr>
          <w:rFonts w:ascii="Arial" w:hAnsi="Arial" w:cs="Arial"/>
          <w:lang w:val="en-GB"/>
        </w:rPr>
        <w:t xml:space="preserve"> security incident, as at the time of an operational and security incident the service cannot be switched over,</w:t>
      </w:r>
    </w:p>
    <w:p w14:paraId="122EE6CA" w14:textId="1D79BE50"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al)</w:t>
      </w:r>
      <w:r w:rsidRPr="001C1FB2">
        <w:rPr>
          <w:rFonts w:ascii="Arial" w:hAnsi="Arial" w:cs="Arial"/>
          <w:lang w:val="en-GB"/>
        </w:rPr>
        <w:tab/>
        <w:t>business services affected by the operational and</w:t>
      </w:r>
      <w:ins w:id="171" w:author="Csapó Beáta" w:date="2022-02-22T16:42:00Z">
        <w:r w:rsidR="00064610">
          <w:rPr>
            <w:rFonts w:ascii="Arial" w:hAnsi="Arial" w:cs="Arial"/>
            <w:lang w:val="en-GB"/>
          </w:rPr>
          <w:t>/or</w:t>
        </w:r>
      </w:ins>
      <w:r w:rsidRPr="001C1FB2">
        <w:rPr>
          <w:rFonts w:ascii="Arial" w:hAnsi="Arial" w:cs="Arial"/>
          <w:lang w:val="en-GB"/>
        </w:rPr>
        <w:t xml:space="preserve"> security </w:t>
      </w:r>
      <w:proofErr w:type="gramStart"/>
      <w:r w:rsidRPr="001C1FB2">
        <w:rPr>
          <w:rFonts w:ascii="Arial" w:hAnsi="Arial" w:cs="Arial"/>
          <w:lang w:val="en-GB"/>
        </w:rPr>
        <w:t>incident;</w:t>
      </w:r>
      <w:proofErr w:type="gramEnd"/>
      <w:r w:rsidRPr="001C1FB2">
        <w:rPr>
          <w:rFonts w:ascii="Arial" w:hAnsi="Arial" w:cs="Arial"/>
          <w:lang w:val="en-GB"/>
        </w:rPr>
        <w:t xml:space="preserve"> </w:t>
      </w:r>
    </w:p>
    <w:p w14:paraId="2C58988B" w14:textId="7408A160"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indicators regarding the disruption in service: </w:t>
      </w:r>
    </w:p>
    <w:p w14:paraId="5DE0D912" w14:textId="109FB3A8" w:rsidR="00AA779D" w:rsidRPr="001C1FB2" w:rsidRDefault="00186937"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ba</w:t>
      </w:r>
      <w:proofErr w:type="spellEnd"/>
      <w:r w:rsidRPr="001C1FB2">
        <w:rPr>
          <w:rFonts w:ascii="Arial" w:hAnsi="Arial" w:cs="Arial"/>
          <w:lang w:val="en-GB"/>
        </w:rPr>
        <w:t>)</w:t>
      </w:r>
      <w:r w:rsidRPr="001C1FB2">
        <w:rPr>
          <w:rFonts w:ascii="Arial" w:hAnsi="Arial" w:cs="Arial"/>
          <w:lang w:val="en-GB"/>
        </w:rPr>
        <w:tab/>
        <w:t>duration of the operational and</w:t>
      </w:r>
      <w:ins w:id="172" w:author="Csapó Beáta" w:date="2022-02-22T16:43:00Z">
        <w:r w:rsidR="00505D13">
          <w:rPr>
            <w:rFonts w:ascii="Arial" w:hAnsi="Arial" w:cs="Arial"/>
            <w:lang w:val="en-GB"/>
          </w:rPr>
          <w:t>/or</w:t>
        </w:r>
      </w:ins>
      <w:r w:rsidRPr="001C1FB2">
        <w:rPr>
          <w:rFonts w:ascii="Arial" w:hAnsi="Arial" w:cs="Arial"/>
          <w:lang w:val="en-GB"/>
        </w:rPr>
        <w:t xml:space="preserve"> security incident, </w:t>
      </w:r>
    </w:p>
    <w:p w14:paraId="15F479CF" w14:textId="24A95EFF" w:rsidR="00AA779D" w:rsidRPr="001C1FB2" w:rsidRDefault="00186937"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lastRenderedPageBreak/>
        <w:t>bb)</w:t>
      </w:r>
      <w:r w:rsidRPr="001C1FB2">
        <w:rPr>
          <w:rFonts w:ascii="Arial" w:hAnsi="Arial" w:cs="Arial"/>
          <w:lang w:val="en-GB"/>
        </w:rPr>
        <w:tab/>
        <w:t>duration of the disruption or delay caused, for each service (if workarounds were applied, their description, giving when they started to work),</w:t>
      </w:r>
    </w:p>
    <w:p w14:paraId="5EF1ADC0" w14:textId="10AE301C" w:rsidR="00AA779D" w:rsidRPr="001C1FB2" w:rsidRDefault="00186937"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bc</w:t>
      </w:r>
      <w:proofErr w:type="spellEnd"/>
      <w:r w:rsidRPr="001C1FB2">
        <w:rPr>
          <w:rFonts w:ascii="Arial" w:hAnsi="Arial" w:cs="Arial"/>
          <w:lang w:val="en-GB"/>
        </w:rPr>
        <w:t>)</w:t>
      </w:r>
      <w:r w:rsidRPr="001C1FB2">
        <w:rPr>
          <w:rFonts w:ascii="Arial" w:hAnsi="Arial" w:cs="Arial"/>
          <w:lang w:val="en-GB"/>
        </w:rPr>
        <w:tab/>
        <w:t xml:space="preserve">for each service, duration of the disruption in service directly perceptible for customers (if applicable), </w:t>
      </w:r>
    </w:p>
    <w:p w14:paraId="78A37763" w14:textId="67C4A7A9"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bd)</w:t>
      </w:r>
      <w:r w:rsidRPr="001C1FB2">
        <w:rPr>
          <w:rFonts w:ascii="Arial" w:hAnsi="Arial" w:cs="Arial"/>
          <w:lang w:val="en-GB"/>
        </w:rPr>
        <w:tab/>
        <w:t>for each service, availability indicators calculated for the day(s) affected by the operational and</w:t>
      </w:r>
      <w:ins w:id="173" w:author="Csapó Beáta" w:date="2022-02-22T16:43:00Z">
        <w:r w:rsidR="00505D13">
          <w:rPr>
            <w:rFonts w:ascii="Arial" w:hAnsi="Arial" w:cs="Arial"/>
            <w:lang w:val="en-GB"/>
          </w:rPr>
          <w:t>/or</w:t>
        </w:r>
      </w:ins>
      <w:r w:rsidRPr="001C1FB2">
        <w:rPr>
          <w:rFonts w:ascii="Arial" w:hAnsi="Arial" w:cs="Arial"/>
          <w:lang w:val="en-GB"/>
        </w:rPr>
        <w:t xml:space="preserve"> security incident (if applicable), </w:t>
      </w:r>
    </w:p>
    <w:p w14:paraId="32280C99" w14:textId="626DDC33"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be)</w:t>
      </w:r>
      <w:r w:rsidRPr="001C1FB2">
        <w:rPr>
          <w:rFonts w:ascii="Arial" w:hAnsi="Arial" w:cs="Arial"/>
          <w:lang w:val="en-GB"/>
        </w:rPr>
        <w:tab/>
        <w:t xml:space="preserve">the related extensions of operating hours, customer complaints and </w:t>
      </w:r>
      <w:del w:id="174" w:author="Csapó Beáta" w:date="2022-02-22T16:43:00Z">
        <w:r w:rsidRPr="001C1FB2" w:rsidDel="00505D13">
          <w:rPr>
            <w:rFonts w:ascii="Arial" w:hAnsi="Arial" w:cs="Arial"/>
            <w:lang w:val="en-GB"/>
          </w:rPr>
          <w:delText>repairs</w:delText>
        </w:r>
      </w:del>
      <w:ins w:id="175" w:author="Csapó Beáta" w:date="2022-02-22T16:43:00Z">
        <w:r w:rsidR="00505D13">
          <w:rPr>
            <w:rFonts w:ascii="Arial" w:hAnsi="Arial" w:cs="Arial"/>
            <w:lang w:val="en-GB"/>
          </w:rPr>
          <w:t>recoveries</w:t>
        </w:r>
      </w:ins>
      <w:r w:rsidRPr="001C1FB2">
        <w:rPr>
          <w:rFonts w:ascii="Arial" w:hAnsi="Arial" w:cs="Arial"/>
          <w:lang w:val="en-GB"/>
        </w:rPr>
        <w:t>,</w:t>
      </w:r>
    </w:p>
    <w:p w14:paraId="45781855" w14:textId="4A5AFABF"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bf)</w:t>
      </w:r>
      <w:r w:rsidRPr="001C1FB2">
        <w:rPr>
          <w:rFonts w:ascii="Arial" w:hAnsi="Arial" w:cs="Arial"/>
          <w:lang w:val="en-GB"/>
        </w:rPr>
        <w:tab/>
        <w:t>the duration of disruption and the availability of the business service supporting system element that failed during the disruption in service,</w:t>
      </w:r>
    </w:p>
    <w:p w14:paraId="2B4A4B0C" w14:textId="1F525C03" w:rsidR="00AA779D" w:rsidRPr="001C1FB2" w:rsidRDefault="00862D0C"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bg</w:t>
      </w:r>
      <w:proofErr w:type="spellEnd"/>
      <w:r w:rsidRPr="001C1FB2">
        <w:rPr>
          <w:rFonts w:ascii="Arial" w:hAnsi="Arial" w:cs="Arial"/>
          <w:lang w:val="en-GB"/>
        </w:rPr>
        <w:t>)</w:t>
      </w:r>
      <w:r w:rsidRPr="001C1FB2">
        <w:rPr>
          <w:rFonts w:ascii="Arial" w:hAnsi="Arial" w:cs="Arial"/>
          <w:lang w:val="en-GB"/>
        </w:rPr>
        <w:tab/>
        <w:t>the duration of disruption in and availability of business service in the case of a disruption in service,</w:t>
      </w:r>
    </w:p>
    <w:p w14:paraId="5C2DE0DA" w14:textId="3584B70F" w:rsidR="00AA779D" w:rsidRPr="001C1FB2" w:rsidRDefault="00862D0C"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bh</w:t>
      </w:r>
      <w:proofErr w:type="spellEnd"/>
      <w:r w:rsidRPr="001C1FB2">
        <w:rPr>
          <w:rFonts w:ascii="Arial" w:hAnsi="Arial" w:cs="Arial"/>
          <w:lang w:val="en-GB"/>
        </w:rPr>
        <w:t>)</w:t>
      </w:r>
      <w:r w:rsidRPr="001C1FB2">
        <w:rPr>
          <w:rFonts w:ascii="Arial" w:hAnsi="Arial" w:cs="Arial"/>
          <w:lang w:val="en-GB"/>
        </w:rPr>
        <w:tab/>
        <w:t>the way of measuring the disruption in service [automated (able to warn</w:t>
      </w:r>
      <w:del w:id="176" w:author="Promaxx Iroda Kft." w:date="2022-02-09T18:34:00Z">
        <w:r w:rsidR="00881358" w:rsidRPr="00CB01CA">
          <w:rPr>
            <w:rFonts w:ascii="Arial" w:hAnsi="Arial" w:cs="Arial"/>
            <w:lang w:val="en-GB"/>
          </w:rPr>
          <w:delText>)/</w:delText>
        </w:r>
      </w:del>
      <w:ins w:id="177" w:author="Promaxx Iroda Kft." w:date="2022-02-09T18:34:00Z">
        <w:r w:rsidRPr="001C1FB2">
          <w:rPr>
            <w:rFonts w:ascii="Arial" w:hAnsi="Arial" w:cs="Arial"/>
            <w:lang w:val="en-GB"/>
          </w:rPr>
          <w:t xml:space="preserve">) or </w:t>
        </w:r>
      </w:ins>
      <w:r w:rsidRPr="001C1FB2">
        <w:rPr>
          <w:rFonts w:ascii="Arial" w:hAnsi="Arial" w:cs="Arial"/>
          <w:lang w:val="en-GB"/>
        </w:rPr>
        <w:t>manual] in the case of the business service and the system supporting the business service,</w:t>
      </w:r>
    </w:p>
    <w:p w14:paraId="6717EEB3" w14:textId="3F6F8B99"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bi)</w:t>
      </w:r>
      <w:r w:rsidRPr="001C1FB2">
        <w:rPr>
          <w:rFonts w:ascii="Arial" w:hAnsi="Arial" w:cs="Arial"/>
          <w:lang w:val="en-GB"/>
        </w:rPr>
        <w:tab/>
        <w:t>the identifier of the entity that reports the disruption in</w:t>
      </w:r>
      <w:del w:id="178" w:author="Promaxx Iroda Kft." w:date="2022-02-09T18:34:00Z">
        <w:r w:rsidR="00881358" w:rsidRPr="00CB01CA">
          <w:rPr>
            <w:rFonts w:ascii="Arial" w:hAnsi="Arial" w:cs="Arial"/>
            <w:lang w:val="en-GB"/>
          </w:rPr>
          <w:delText xml:space="preserve"> business</w:delText>
        </w:r>
      </w:del>
      <w:r w:rsidRPr="001C1FB2">
        <w:rPr>
          <w:rFonts w:ascii="Arial" w:hAnsi="Arial" w:cs="Arial"/>
          <w:lang w:val="en-GB"/>
        </w:rPr>
        <w:t xml:space="preserve"> service: a unit outside the organisation (</w:t>
      </w:r>
      <w:proofErr w:type="gramStart"/>
      <w:r w:rsidRPr="001C1FB2">
        <w:rPr>
          <w:rFonts w:ascii="Arial" w:hAnsi="Arial" w:cs="Arial"/>
          <w:lang w:val="en-GB"/>
        </w:rPr>
        <w:t>e.g.</w:t>
      </w:r>
      <w:proofErr w:type="gramEnd"/>
      <w:r w:rsidRPr="001C1FB2">
        <w:rPr>
          <w:rFonts w:ascii="Arial" w:hAnsi="Arial" w:cs="Arial"/>
          <w:lang w:val="en-GB"/>
        </w:rPr>
        <w:t xml:space="preserve"> credit institution, MNB) or organisational unit; </w:t>
      </w:r>
    </w:p>
    <w:p w14:paraId="1C2D2B43" w14:textId="77777777"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events related to the management and averting of operational and security incidents: </w:t>
      </w:r>
    </w:p>
    <w:p w14:paraId="0BE161D7" w14:textId="59223127"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ca)</w:t>
      </w:r>
      <w:r w:rsidRPr="001C1FB2">
        <w:rPr>
          <w:rFonts w:ascii="Arial" w:hAnsi="Arial" w:cs="Arial"/>
          <w:lang w:val="en-GB"/>
        </w:rPr>
        <w:tab/>
        <w:t xml:space="preserve">the steps of error detection and troubleshooting, </w:t>
      </w:r>
    </w:p>
    <w:p w14:paraId="607326EE" w14:textId="0FC481B5" w:rsidR="00AA779D" w:rsidRPr="001C1FB2" w:rsidRDefault="00862D0C"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cb</w:t>
      </w:r>
      <w:proofErr w:type="spellEnd"/>
      <w:r w:rsidRPr="001C1FB2">
        <w:rPr>
          <w:rFonts w:ascii="Arial" w:hAnsi="Arial" w:cs="Arial"/>
          <w:lang w:val="en-GB"/>
        </w:rPr>
        <w:t>)</w:t>
      </w:r>
      <w:r w:rsidRPr="001C1FB2">
        <w:rPr>
          <w:rFonts w:ascii="Arial" w:hAnsi="Arial" w:cs="Arial"/>
          <w:lang w:val="en-GB"/>
        </w:rPr>
        <w:tab/>
        <w:t xml:space="preserve">the decisions made and the necessary measures (with levels of decision-making), with their detailed description, </w:t>
      </w:r>
    </w:p>
    <w:p w14:paraId="3CA970A5" w14:textId="5C5CC5F6"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cc)</w:t>
      </w:r>
      <w:r w:rsidRPr="001C1FB2">
        <w:rPr>
          <w:rFonts w:ascii="Arial" w:hAnsi="Arial" w:cs="Arial"/>
          <w:lang w:val="en-GB"/>
        </w:rPr>
        <w:tab/>
        <w:t>the place, time and date of the decisions made,</w:t>
      </w:r>
    </w:p>
    <w:p w14:paraId="4B535144" w14:textId="6C748E4E" w:rsidR="00AA779D" w:rsidRPr="001C1FB2" w:rsidRDefault="00862D0C" w:rsidP="006451BD">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cd)</w:t>
      </w:r>
      <w:r w:rsidRPr="001C1FB2">
        <w:rPr>
          <w:rFonts w:ascii="Arial" w:hAnsi="Arial" w:cs="Arial"/>
          <w:lang w:val="en-GB"/>
        </w:rPr>
        <w:tab/>
        <w:t xml:space="preserve">the error handling method, </w:t>
      </w:r>
      <w:del w:id="179" w:author="Promaxx Iroda Kft." w:date="2022-02-09T18:34:00Z">
        <w:r w:rsidR="00881358" w:rsidRPr="00CB01CA">
          <w:rPr>
            <w:rFonts w:ascii="Arial" w:hAnsi="Arial" w:cs="Arial"/>
            <w:lang w:val="en-GB"/>
          </w:rPr>
          <w:delText xml:space="preserve">business continuity plan (hereinafter: </w:delText>
        </w:r>
      </w:del>
      <w:proofErr w:type="spellStart"/>
      <w:r w:rsidRPr="001C1FB2">
        <w:rPr>
          <w:rFonts w:ascii="Arial" w:hAnsi="Arial" w:cs="Arial"/>
          <w:lang w:val="en-GB"/>
        </w:rPr>
        <w:t>BCP</w:t>
      </w:r>
      <w:proofErr w:type="spellEnd"/>
      <w:del w:id="180" w:author="Promaxx Iroda Kft." w:date="2022-02-09T18:34:00Z">
        <w:r w:rsidR="00881358" w:rsidRPr="00CB01CA">
          <w:rPr>
            <w:rFonts w:ascii="Arial" w:hAnsi="Arial" w:cs="Arial"/>
            <w:lang w:val="en-GB"/>
          </w:rPr>
          <w:delText>)</w:delText>
        </w:r>
      </w:del>
      <w:r w:rsidRPr="001C1FB2">
        <w:rPr>
          <w:rFonts w:ascii="Arial" w:hAnsi="Arial" w:cs="Arial"/>
          <w:lang w:val="en-GB"/>
        </w:rPr>
        <w:t xml:space="preserve"> or </w:t>
      </w:r>
      <w:del w:id="181" w:author="Promaxx Iroda Kft." w:date="2022-02-09T18:34:00Z">
        <w:r w:rsidR="00881358" w:rsidRPr="00CB01CA">
          <w:rPr>
            <w:rFonts w:ascii="Arial" w:hAnsi="Arial" w:cs="Arial"/>
            <w:lang w:val="en-GB"/>
          </w:rPr>
          <w:delText xml:space="preserve">disaster recovery plan (hereinafter: </w:delText>
        </w:r>
      </w:del>
      <w:r w:rsidRPr="001C1FB2">
        <w:rPr>
          <w:rFonts w:ascii="Arial" w:hAnsi="Arial" w:cs="Arial"/>
          <w:lang w:val="en-GB"/>
        </w:rPr>
        <w:t>DRP</w:t>
      </w:r>
      <w:del w:id="182" w:author="Promaxx Iroda Kft." w:date="2022-02-09T18:34:00Z">
        <w:r w:rsidR="00881358" w:rsidRPr="00CB01CA">
          <w:rPr>
            <w:rFonts w:ascii="Arial" w:hAnsi="Arial" w:cs="Arial"/>
            <w:lang w:val="en-GB"/>
          </w:rPr>
          <w:delText>)</w:delText>
        </w:r>
      </w:del>
      <w:r w:rsidRPr="001C1FB2">
        <w:rPr>
          <w:rFonts w:ascii="Arial" w:hAnsi="Arial" w:cs="Arial"/>
          <w:lang w:val="en-GB"/>
        </w:rPr>
        <w:t xml:space="preserve"> applied,</w:t>
      </w:r>
    </w:p>
    <w:p w14:paraId="56618A0C" w14:textId="659E8DF0" w:rsidR="00AA779D" w:rsidRPr="001C1FB2" w:rsidRDefault="00862D0C" w:rsidP="006451BD">
      <w:pPr>
        <w:tabs>
          <w:tab w:val="left" w:pos="1276"/>
        </w:tabs>
        <w:spacing w:afterLines="30" w:after="72" w:line="240" w:lineRule="auto"/>
        <w:ind w:left="1276" w:hanging="425"/>
        <w:rPr>
          <w:rFonts w:ascii="Arial" w:hAnsi="Arial" w:cs="Arial"/>
          <w:lang w:val="en-GB"/>
        </w:rPr>
      </w:pPr>
      <w:proofErr w:type="spellStart"/>
      <w:r w:rsidRPr="001C1FB2">
        <w:rPr>
          <w:rFonts w:ascii="Arial" w:hAnsi="Arial" w:cs="Arial"/>
          <w:lang w:val="en-GB"/>
        </w:rPr>
        <w:t>ce</w:t>
      </w:r>
      <w:proofErr w:type="spellEnd"/>
      <w:r w:rsidRPr="001C1FB2">
        <w:rPr>
          <w:rFonts w:ascii="Arial" w:hAnsi="Arial" w:cs="Arial"/>
          <w:lang w:val="en-GB"/>
        </w:rPr>
        <w:t>)</w:t>
      </w:r>
      <w:r w:rsidRPr="001C1FB2">
        <w:rPr>
          <w:rFonts w:ascii="Arial" w:hAnsi="Arial" w:cs="Arial"/>
          <w:lang w:val="en-GB"/>
        </w:rPr>
        <w:tab/>
        <w:t xml:space="preserve">if there is no </w:t>
      </w:r>
      <w:proofErr w:type="spellStart"/>
      <w:r w:rsidRPr="001C1FB2">
        <w:rPr>
          <w:rFonts w:ascii="Arial" w:hAnsi="Arial" w:cs="Arial"/>
          <w:lang w:val="en-GB"/>
        </w:rPr>
        <w:t>BCP</w:t>
      </w:r>
      <w:proofErr w:type="spellEnd"/>
      <w:r w:rsidRPr="001C1FB2">
        <w:rPr>
          <w:rFonts w:ascii="Arial" w:hAnsi="Arial" w:cs="Arial"/>
          <w:lang w:val="en-GB"/>
        </w:rPr>
        <w:t xml:space="preserve"> or DRP applied, the documenting of the error handling method for repeatability and verifiability, the preparation of a new </w:t>
      </w:r>
      <w:proofErr w:type="spellStart"/>
      <w:r w:rsidRPr="001C1FB2">
        <w:rPr>
          <w:rFonts w:ascii="Arial" w:hAnsi="Arial" w:cs="Arial"/>
          <w:lang w:val="en-GB"/>
        </w:rPr>
        <w:t>BCP</w:t>
      </w:r>
      <w:proofErr w:type="spellEnd"/>
      <w:r w:rsidRPr="001C1FB2">
        <w:rPr>
          <w:rFonts w:ascii="Arial" w:hAnsi="Arial" w:cs="Arial"/>
          <w:lang w:val="en-GB"/>
        </w:rPr>
        <w:t xml:space="preserve"> or DRP if </w:t>
      </w:r>
      <w:proofErr w:type="gramStart"/>
      <w:r w:rsidRPr="001C1FB2">
        <w:rPr>
          <w:rFonts w:ascii="Arial" w:hAnsi="Arial" w:cs="Arial"/>
          <w:lang w:val="en-GB"/>
        </w:rPr>
        <w:t>necessary;</w:t>
      </w:r>
      <w:proofErr w:type="gramEnd"/>
    </w:p>
    <w:p w14:paraId="76F9E139" w14:textId="77777777"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the situation at the moment of preparing the report (in terms of the management and averting of operational and security incidents and the finding of the causes</w:t>
      </w:r>
      <w:proofErr w:type="gramStart"/>
      <w:r w:rsidRPr="001C1FB2">
        <w:rPr>
          <w:rFonts w:ascii="Arial" w:hAnsi="Arial" w:cs="Arial"/>
          <w:lang w:val="en-GB"/>
        </w:rPr>
        <w:t>);</w:t>
      </w:r>
      <w:proofErr w:type="gramEnd"/>
      <w:r w:rsidRPr="001C1FB2">
        <w:rPr>
          <w:rFonts w:ascii="Arial" w:hAnsi="Arial" w:cs="Arial"/>
          <w:lang w:val="en-GB"/>
        </w:rPr>
        <w:t xml:space="preserve"> </w:t>
      </w:r>
    </w:p>
    <w:p w14:paraId="6B423301" w14:textId="19476DAB"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the lessons drawn from the event</w:t>
      </w:r>
      <w:ins w:id="183" w:author="Csapó Beáta" w:date="2022-02-22T16:47:00Z">
        <w:r w:rsidR="004F30C8">
          <w:rPr>
            <w:rFonts w:ascii="Arial" w:hAnsi="Arial" w:cs="Arial"/>
            <w:lang w:val="en-GB"/>
          </w:rPr>
          <w:t>/</w:t>
        </w:r>
        <w:r w:rsidR="004F30C8" w:rsidRPr="004F30C8">
          <w:rPr>
            <w:rFonts w:ascii="Arial" w:hAnsi="Arial" w:cs="Arial"/>
            <w:lang w:val="en-GB"/>
          </w:rPr>
          <w:t xml:space="preserve">learnings from </w:t>
        </w:r>
        <w:r w:rsidR="004F30C8">
          <w:rPr>
            <w:rFonts w:ascii="Arial" w:hAnsi="Arial" w:cs="Arial"/>
            <w:lang w:val="en-GB"/>
          </w:rPr>
          <w:t>the</w:t>
        </w:r>
        <w:r w:rsidR="004F30C8" w:rsidRPr="004F30C8">
          <w:rPr>
            <w:rFonts w:ascii="Arial" w:hAnsi="Arial" w:cs="Arial"/>
            <w:lang w:val="en-GB"/>
          </w:rPr>
          <w:t xml:space="preserve"> </w:t>
        </w:r>
        <w:proofErr w:type="gramStart"/>
        <w:r w:rsidR="004F30C8" w:rsidRPr="004F30C8">
          <w:rPr>
            <w:rFonts w:ascii="Arial" w:hAnsi="Arial" w:cs="Arial"/>
            <w:lang w:val="en-GB"/>
          </w:rPr>
          <w:t>incident</w:t>
        </w:r>
      </w:ins>
      <w:r w:rsidRPr="001C1FB2">
        <w:rPr>
          <w:rFonts w:ascii="Arial" w:hAnsi="Arial" w:cs="Arial"/>
          <w:lang w:val="en-GB"/>
        </w:rPr>
        <w:t>;</w:t>
      </w:r>
      <w:proofErr w:type="gramEnd"/>
    </w:p>
    <w:p w14:paraId="65AB8B65" w14:textId="77777777"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the description or plans of the measures taken in order to avoid similar situations or recurrences (including deadlines and people in charge) as well as the related </w:t>
      </w:r>
      <w:proofErr w:type="gramStart"/>
      <w:r w:rsidRPr="001C1FB2">
        <w:rPr>
          <w:rFonts w:ascii="Arial" w:hAnsi="Arial" w:cs="Arial"/>
          <w:lang w:val="en-GB"/>
        </w:rPr>
        <w:t>documentation;</w:t>
      </w:r>
      <w:proofErr w:type="gramEnd"/>
    </w:p>
    <w:p w14:paraId="010FA066" w14:textId="77777777"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any further steps </w:t>
      </w:r>
      <w:proofErr w:type="gramStart"/>
      <w:r w:rsidRPr="001C1FB2">
        <w:rPr>
          <w:rFonts w:ascii="Arial" w:hAnsi="Arial" w:cs="Arial"/>
          <w:lang w:val="en-GB"/>
        </w:rPr>
        <w:t>planned;</w:t>
      </w:r>
      <w:proofErr w:type="gramEnd"/>
    </w:p>
    <w:p w14:paraId="4F892273" w14:textId="77777777"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the internal documents created in connection with the operational and security incident (accounts, memoranda, reports as well as operating and change management documents</w:t>
      </w:r>
      <w:proofErr w:type="gramStart"/>
      <w:r w:rsidRPr="001C1FB2">
        <w:rPr>
          <w:rFonts w:ascii="Arial" w:hAnsi="Arial" w:cs="Arial"/>
          <w:lang w:val="en-GB"/>
        </w:rPr>
        <w:t>);</w:t>
      </w:r>
      <w:proofErr w:type="gramEnd"/>
    </w:p>
    <w:p w14:paraId="5AFB74DC" w14:textId="0ACD0E08" w:rsidR="00AA779D" w:rsidRPr="001C1FB2" w:rsidRDefault="00AA779D"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the (planned) mode of compensating the customers for the loss they </w:t>
      </w:r>
      <w:proofErr w:type="gramStart"/>
      <w:r w:rsidRPr="001C1FB2">
        <w:rPr>
          <w:rFonts w:ascii="Arial" w:hAnsi="Arial" w:cs="Arial"/>
          <w:lang w:val="en-GB"/>
        </w:rPr>
        <w:t>suffered</w:t>
      </w:r>
      <w:proofErr w:type="gramEnd"/>
      <w:r w:rsidRPr="001C1FB2">
        <w:rPr>
          <w:rFonts w:ascii="Arial" w:hAnsi="Arial" w:cs="Arial"/>
          <w:lang w:val="en-GB"/>
        </w:rPr>
        <w:t xml:space="preserve"> and the amount of any damages already paid (if applicable);</w:t>
      </w:r>
    </w:p>
    <w:p w14:paraId="779FFFD3" w14:textId="4730B19A" w:rsidR="00A41894" w:rsidRPr="001C1FB2" w:rsidRDefault="00A53C33"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if due to the event the service provider had to eliminate or ease certain (built-in preventive or detective) controls, the reason for eliminating these controls, the identification and status of the entity that requested and approved the </w:t>
      </w:r>
      <w:proofErr w:type="gramStart"/>
      <w:r w:rsidRPr="001C1FB2">
        <w:rPr>
          <w:rFonts w:ascii="Arial" w:hAnsi="Arial" w:cs="Arial"/>
          <w:lang w:val="en-GB"/>
        </w:rPr>
        <w:t>elimination;</w:t>
      </w:r>
      <w:proofErr w:type="gramEnd"/>
    </w:p>
    <w:p w14:paraId="7BBF147A" w14:textId="346E64FB" w:rsidR="00AA779D" w:rsidRPr="001C1FB2" w:rsidRDefault="00A53C33"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considering that during an operational incident it is a requirement to continuously control the security incidents, the data provider shall submit the report summarising the operational incident (in the form of a Closing Report in line with point II. 5) authenticated by the </w:t>
      </w:r>
      <w:del w:id="184" w:author="Promaxx Iroda Kft." w:date="2022-02-09T18:34:00Z">
        <w:r w:rsidR="00881358" w:rsidRPr="00CB01CA">
          <w:rPr>
            <w:rFonts w:ascii="Arial" w:hAnsi="Arial" w:cs="Arial"/>
            <w:lang w:val="en-GB"/>
          </w:rPr>
          <w:delText>signatures</w:delText>
        </w:r>
      </w:del>
      <w:ins w:id="185" w:author="Promaxx Iroda Kft." w:date="2022-02-09T18:34:00Z">
        <w:r w:rsidRPr="001C1FB2">
          <w:rPr>
            <w:rFonts w:ascii="Arial" w:hAnsi="Arial" w:cs="Arial"/>
            <w:lang w:val="en-GB"/>
          </w:rPr>
          <w:t>signature of head</w:t>
        </w:r>
      </w:ins>
      <w:r w:rsidRPr="001C1FB2">
        <w:rPr>
          <w:rFonts w:ascii="Arial" w:hAnsi="Arial" w:cs="Arial"/>
          <w:lang w:val="en-GB"/>
        </w:rPr>
        <w:t xml:space="preserve"> of the </w:t>
      </w:r>
      <w:del w:id="186" w:author="Promaxx Iroda Kft." w:date="2022-02-09T18:34:00Z">
        <w:r w:rsidR="00881358" w:rsidRPr="00CB01CA">
          <w:rPr>
            <w:rFonts w:ascii="Arial" w:hAnsi="Arial" w:cs="Arial"/>
            <w:lang w:val="en-GB"/>
          </w:rPr>
          <w:delText xml:space="preserve">heads of </w:delText>
        </w:r>
      </w:del>
      <w:r w:rsidRPr="001C1FB2">
        <w:rPr>
          <w:rFonts w:ascii="Arial" w:hAnsi="Arial" w:cs="Arial"/>
          <w:lang w:val="en-GB"/>
        </w:rPr>
        <w:t xml:space="preserve">IT </w:t>
      </w:r>
      <w:ins w:id="187" w:author="Promaxx Iroda Kft." w:date="2022-02-09T18:34:00Z">
        <w:del w:id="188" w:author="Csapó Beáta" w:date="2022-02-24T15:01:00Z">
          <w:r w:rsidRPr="001C1FB2" w:rsidDel="003763C1">
            <w:rPr>
              <w:rFonts w:ascii="Arial" w:hAnsi="Arial" w:cs="Arial"/>
              <w:lang w:val="en-GB"/>
            </w:rPr>
            <w:delText>department</w:delText>
          </w:r>
        </w:del>
      </w:ins>
      <w:ins w:id="189" w:author="Csapó Beáta" w:date="2022-02-24T15:01:00Z">
        <w:r w:rsidR="003763C1">
          <w:rPr>
            <w:rFonts w:ascii="Arial" w:hAnsi="Arial" w:cs="Arial"/>
            <w:lang w:val="en-GB"/>
          </w:rPr>
          <w:t>organisation</w:t>
        </w:r>
      </w:ins>
      <w:ins w:id="190" w:author="Promaxx Iroda Kft." w:date="2022-02-09T18:34:00Z">
        <w:r w:rsidRPr="001C1FB2">
          <w:rPr>
            <w:rFonts w:ascii="Arial" w:hAnsi="Arial" w:cs="Arial"/>
            <w:lang w:val="en-GB"/>
          </w:rPr>
          <w:t xml:space="preserve"> </w:t>
        </w:r>
      </w:ins>
      <w:r w:rsidRPr="001C1FB2">
        <w:rPr>
          <w:rFonts w:ascii="Arial" w:hAnsi="Arial" w:cs="Arial"/>
          <w:lang w:val="en-GB"/>
        </w:rPr>
        <w:t xml:space="preserve">and </w:t>
      </w:r>
      <w:del w:id="191" w:author="Promaxx Iroda Kft." w:date="2022-02-09T18:34:00Z">
        <w:r w:rsidR="00881358" w:rsidRPr="00CB01CA">
          <w:rPr>
            <w:rFonts w:ascii="Arial" w:hAnsi="Arial" w:cs="Arial"/>
            <w:lang w:val="en-GB"/>
          </w:rPr>
          <w:delText>Security</w:delText>
        </w:r>
      </w:del>
      <w:ins w:id="192" w:author="Promaxx Iroda Kft." w:date="2022-02-09T18:34:00Z">
        <w:r w:rsidRPr="001C1FB2">
          <w:rPr>
            <w:rFonts w:ascii="Arial" w:hAnsi="Arial" w:cs="Arial"/>
            <w:lang w:val="en-GB"/>
          </w:rPr>
          <w:t>the head of the security organisation</w:t>
        </w:r>
      </w:ins>
      <w:r w:rsidRPr="001C1FB2">
        <w:rPr>
          <w:rFonts w:ascii="Arial" w:hAnsi="Arial" w:cs="Arial"/>
          <w:lang w:val="en-GB"/>
        </w:rPr>
        <w:t>.</w:t>
      </w:r>
    </w:p>
    <w:p w14:paraId="6C81967C" w14:textId="1A54129E" w:rsidR="00AA779D" w:rsidRPr="001C1FB2" w:rsidRDefault="00A53C33" w:rsidP="00184B02">
      <w:pPr>
        <w:numPr>
          <w:ilvl w:val="0"/>
          <w:numId w:val="23"/>
        </w:numPr>
        <w:tabs>
          <w:tab w:val="clear" w:pos="1440"/>
        </w:tabs>
        <w:spacing w:after="0" w:line="240" w:lineRule="auto"/>
        <w:ind w:left="783" w:hanging="357"/>
        <w:rPr>
          <w:rFonts w:ascii="Arial" w:hAnsi="Arial" w:cs="Arial"/>
          <w:lang w:val="en-GB"/>
        </w:rPr>
      </w:pPr>
      <w:r w:rsidRPr="001C1FB2">
        <w:rPr>
          <w:rFonts w:ascii="Arial" w:hAnsi="Arial" w:cs="Arial"/>
          <w:lang w:val="en-GB"/>
        </w:rPr>
        <w:t xml:space="preserve">since subpoint b) of this point expects the reporting of data related to the availability of business services, the data provider shall submit the report summarising the operational incident (in the form of a Closing Report in line with point II. 5) authenticated by the signature of the head of the business </w:t>
      </w:r>
      <w:proofErr w:type="gramStart"/>
      <w:r w:rsidRPr="001C1FB2">
        <w:rPr>
          <w:rFonts w:ascii="Arial" w:hAnsi="Arial" w:cs="Arial"/>
          <w:lang w:val="en-GB"/>
        </w:rPr>
        <w:t>division;</w:t>
      </w:r>
      <w:proofErr w:type="gramEnd"/>
    </w:p>
    <w:p w14:paraId="22F4C244" w14:textId="265B094C" w:rsidR="002272D3" w:rsidRPr="001C1FB2" w:rsidRDefault="002272D3" w:rsidP="00184B02">
      <w:pPr>
        <w:numPr>
          <w:ilvl w:val="0"/>
          <w:numId w:val="23"/>
        </w:numPr>
        <w:tabs>
          <w:tab w:val="clear" w:pos="1440"/>
        </w:tabs>
        <w:spacing w:after="0" w:line="240" w:lineRule="auto"/>
        <w:ind w:left="783" w:hanging="357"/>
        <w:rPr>
          <w:rFonts w:ascii="Arial" w:hAnsi="Arial" w:cs="Arial"/>
          <w:lang w:val="en-GB"/>
        </w:rPr>
      </w:pPr>
      <w:bookmarkStart w:id="193" w:name="_Hlk51330736"/>
      <w:r w:rsidRPr="001C1FB2">
        <w:rPr>
          <w:rFonts w:ascii="Arial" w:hAnsi="Arial" w:cs="Arial"/>
          <w:lang w:val="en-GB"/>
        </w:rPr>
        <w:t>a declaration whether there has been any security incident in connection with an operational incident, and a declaration whether there has been an operational incident in connection with a security incident.</w:t>
      </w:r>
    </w:p>
    <w:bookmarkEnd w:id="193"/>
    <w:p w14:paraId="42771127" w14:textId="77777777" w:rsidR="006451BD" w:rsidRPr="001C1FB2" w:rsidRDefault="006451BD" w:rsidP="006451BD">
      <w:pPr>
        <w:spacing w:after="0" w:line="240" w:lineRule="auto"/>
        <w:ind w:left="783"/>
        <w:rPr>
          <w:rFonts w:ascii="Arial" w:hAnsi="Arial" w:cs="Arial"/>
          <w:lang w:val="en-GB"/>
        </w:rPr>
      </w:pPr>
    </w:p>
    <w:p w14:paraId="6CD9D39E" w14:textId="77777777" w:rsidR="00AA779D" w:rsidRPr="001C1FB2" w:rsidRDefault="000F4D8B" w:rsidP="00AA779D">
      <w:pPr>
        <w:rPr>
          <w:rFonts w:ascii="Arial" w:hAnsi="Arial" w:cs="Arial"/>
          <w:b/>
          <w:lang w:val="en-GB"/>
        </w:rPr>
      </w:pPr>
      <w:r w:rsidRPr="001C1FB2">
        <w:rPr>
          <w:rFonts w:ascii="Arial" w:hAnsi="Arial" w:cs="Arial"/>
          <w:b/>
          <w:bCs/>
          <w:lang w:val="en-GB"/>
        </w:rPr>
        <w:t>4. Principles of the quarterly reporting</w:t>
      </w:r>
    </w:p>
    <w:p w14:paraId="7B98350D" w14:textId="77777777" w:rsidR="00AD3D31" w:rsidRPr="001C1FB2" w:rsidRDefault="00AA779D" w:rsidP="0094174A">
      <w:pPr>
        <w:spacing w:afterLines="30" w:after="72" w:line="240" w:lineRule="auto"/>
        <w:ind w:left="357"/>
        <w:rPr>
          <w:rFonts w:ascii="Arial" w:hAnsi="Arial" w:cs="Arial"/>
          <w:lang w:val="en-GB"/>
        </w:rPr>
      </w:pPr>
      <w:r w:rsidRPr="001C1FB2">
        <w:rPr>
          <w:rFonts w:ascii="Arial" w:hAnsi="Arial" w:cs="Arial"/>
          <w:lang w:val="en-GB"/>
        </w:rPr>
        <w:t>a) If no reporting obligation according to the provisions in point 1 arose for the data provider, every quarter, before the 10th working day of the month following the reference quarter the data provider shall declare that no operational and security incident – serving as the basis for reporting – has occurred.</w:t>
      </w:r>
    </w:p>
    <w:p w14:paraId="19384037" w14:textId="7EEC0770" w:rsidR="00AA779D" w:rsidRPr="001C1FB2" w:rsidRDefault="00AA779D" w:rsidP="0094174A">
      <w:pPr>
        <w:spacing w:afterLines="30" w:after="72" w:line="240" w:lineRule="auto"/>
        <w:ind w:left="357"/>
        <w:rPr>
          <w:rFonts w:ascii="Arial" w:hAnsi="Arial" w:cs="Arial"/>
          <w:lang w:val="en-GB"/>
        </w:rPr>
      </w:pPr>
      <w:r w:rsidRPr="001C1FB2">
        <w:rPr>
          <w:rFonts w:ascii="Arial" w:hAnsi="Arial" w:cs="Arial"/>
          <w:lang w:val="en-GB"/>
        </w:rPr>
        <w:t xml:space="preserve">b) If not submitted within the framework of a report with MNB identification code W08, according to this data reporting, every quarter, before the 10th working day of the month following the reference quarter </w:t>
      </w:r>
      <w:r w:rsidRPr="001C1FB2">
        <w:rPr>
          <w:rFonts w:ascii="Arial" w:hAnsi="Arial" w:cs="Arial"/>
          <w:lang w:val="en-GB"/>
        </w:rPr>
        <w:lastRenderedPageBreak/>
        <w:t xml:space="preserve">the data provider shall report all the events not qualifying as subject to mandatory reporting but deemed operational or security event, incident or error in the organisation of the data provider (e.g. incident ticket, operating log, security incident), each case furnished with individual identifier, in a list. This list shall contain a short description of the cases, their start, time, </w:t>
      </w:r>
      <w:proofErr w:type="gramStart"/>
      <w:r w:rsidRPr="001C1FB2">
        <w:rPr>
          <w:rFonts w:ascii="Arial" w:hAnsi="Arial" w:cs="Arial"/>
          <w:lang w:val="en-GB"/>
        </w:rPr>
        <w:t>current status</w:t>
      </w:r>
      <w:proofErr w:type="gramEnd"/>
      <w:r w:rsidRPr="001C1FB2">
        <w:rPr>
          <w:rFonts w:ascii="Arial" w:hAnsi="Arial" w:cs="Arial"/>
          <w:lang w:val="en-GB"/>
        </w:rPr>
        <w:t xml:space="preserve">, priority and primarily a presentation of the internal events that can be related to the circumstances of the report with MNB identification code W08 and can be listed as its cause or result. </w:t>
      </w:r>
    </w:p>
    <w:p w14:paraId="1E0447A3" w14:textId="567830A8" w:rsidR="00AA779D" w:rsidRPr="001C1FB2" w:rsidRDefault="00AA779D" w:rsidP="00FA504E">
      <w:pPr>
        <w:ind w:left="360"/>
        <w:rPr>
          <w:rFonts w:ascii="Arial" w:hAnsi="Arial" w:cs="Arial"/>
          <w:lang w:val="en-GB"/>
        </w:rPr>
      </w:pPr>
      <w:r w:rsidRPr="001C1FB2">
        <w:rPr>
          <w:rFonts w:ascii="Arial" w:hAnsi="Arial" w:cs="Arial"/>
          <w:lang w:val="en-GB"/>
        </w:rPr>
        <w:t>The data provider shall attach the content of the quarterly report as part of the table ‘D – Quarterly data report’.</w:t>
      </w:r>
    </w:p>
    <w:p w14:paraId="253D00E6" w14:textId="77777777" w:rsidR="00AA779D" w:rsidRPr="001C1FB2" w:rsidRDefault="00E36452" w:rsidP="00AA779D">
      <w:pPr>
        <w:rPr>
          <w:rFonts w:ascii="Arial" w:hAnsi="Arial" w:cs="Arial"/>
          <w:b/>
          <w:lang w:val="en-GB"/>
        </w:rPr>
      </w:pPr>
      <w:r w:rsidRPr="001C1FB2">
        <w:rPr>
          <w:rFonts w:ascii="Arial" w:hAnsi="Arial" w:cs="Arial"/>
          <w:b/>
          <w:bCs/>
          <w:lang w:val="en-GB"/>
        </w:rPr>
        <w:t xml:space="preserve">5. </w:t>
      </w:r>
      <w:bookmarkStart w:id="194" w:name="_Hlk49934508"/>
      <w:r w:rsidRPr="001C1FB2">
        <w:rPr>
          <w:rFonts w:ascii="Arial" w:hAnsi="Arial" w:cs="Arial"/>
          <w:b/>
          <w:bCs/>
          <w:lang w:val="en-GB"/>
        </w:rPr>
        <w:t xml:space="preserve">The principles of ad hoc </w:t>
      </w:r>
      <w:bookmarkEnd w:id="194"/>
      <w:r w:rsidRPr="001C1FB2">
        <w:rPr>
          <w:rFonts w:ascii="Arial" w:hAnsi="Arial" w:cs="Arial"/>
          <w:b/>
          <w:bCs/>
          <w:lang w:val="en-GB"/>
        </w:rPr>
        <w:t>evaluation</w:t>
      </w:r>
    </w:p>
    <w:p w14:paraId="30583260" w14:textId="5BEF730C" w:rsidR="00762898" w:rsidRPr="001C1FB2" w:rsidRDefault="0060550B" w:rsidP="0094174A">
      <w:pPr>
        <w:spacing w:afterLines="30" w:after="72" w:line="240" w:lineRule="auto"/>
        <w:ind w:left="360"/>
        <w:rPr>
          <w:rFonts w:ascii="Arial" w:hAnsi="Arial" w:cs="Arial"/>
          <w:lang w:val="en-GB"/>
        </w:rPr>
      </w:pPr>
      <w:r w:rsidRPr="001C1FB2">
        <w:rPr>
          <w:rFonts w:ascii="Arial" w:hAnsi="Arial" w:cs="Arial"/>
          <w:lang w:val="en-GB"/>
        </w:rPr>
        <w:t>a) In connection with the ad hoc and quarterly reports, the data provider shall submit the following in relation to the operational and security incidents selected by the MNB:</w:t>
      </w:r>
    </w:p>
    <w:p w14:paraId="429156E8" w14:textId="62F56C8A" w:rsidR="0077769D" w:rsidRPr="001C1FB2" w:rsidRDefault="00762898" w:rsidP="0094174A">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 xml:space="preserve">aa) the security log evaluation and all the log files related to the event (system and components affected), in a format allowing security log evaluation and analysis in an office environment as well and </w:t>
      </w:r>
    </w:p>
    <w:p w14:paraId="5CBFC770" w14:textId="3294DEE1" w:rsidR="00AA779D" w:rsidRPr="001C1FB2" w:rsidRDefault="00431597" w:rsidP="0094174A">
      <w:pPr>
        <w:tabs>
          <w:tab w:val="left" w:pos="1276"/>
        </w:tabs>
        <w:spacing w:afterLines="30" w:after="72" w:line="240" w:lineRule="auto"/>
        <w:ind w:left="1276" w:hanging="425"/>
        <w:rPr>
          <w:rFonts w:ascii="Arial" w:hAnsi="Arial" w:cs="Arial"/>
          <w:lang w:val="en-GB"/>
        </w:rPr>
      </w:pPr>
      <w:r w:rsidRPr="001C1FB2">
        <w:rPr>
          <w:rFonts w:ascii="Arial" w:hAnsi="Arial" w:cs="Arial"/>
          <w:lang w:val="en-GB"/>
        </w:rPr>
        <w:t>ab) the complete documentation belonging to the event (</w:t>
      </w:r>
      <w:proofErr w:type="gramStart"/>
      <w:r w:rsidRPr="001C1FB2">
        <w:rPr>
          <w:rFonts w:ascii="Arial" w:hAnsi="Arial" w:cs="Arial"/>
          <w:lang w:val="en-GB"/>
        </w:rPr>
        <w:t>e.g.</w:t>
      </w:r>
      <w:proofErr w:type="gramEnd"/>
      <w:r w:rsidRPr="001C1FB2">
        <w:rPr>
          <w:rFonts w:ascii="Arial" w:hAnsi="Arial" w:cs="Arial"/>
          <w:lang w:val="en-GB"/>
        </w:rPr>
        <w:t xml:space="preserve"> internal and external letters related to the subject matter, customer information, incident tickets).</w:t>
      </w:r>
    </w:p>
    <w:p w14:paraId="64F5A5BA" w14:textId="0EB8221F" w:rsidR="00C54631" w:rsidRPr="001C1FB2" w:rsidRDefault="00132124" w:rsidP="0094174A">
      <w:pPr>
        <w:spacing w:afterLines="30" w:after="72" w:line="240" w:lineRule="auto"/>
        <w:ind w:left="360"/>
        <w:rPr>
          <w:rFonts w:ascii="Arial" w:hAnsi="Arial" w:cs="Arial"/>
          <w:lang w:val="en-GB"/>
        </w:rPr>
      </w:pPr>
      <w:r w:rsidRPr="001C1FB2">
        <w:rPr>
          <w:rFonts w:ascii="Arial" w:hAnsi="Arial" w:cs="Arial"/>
          <w:lang w:val="en-GB"/>
        </w:rPr>
        <w:t xml:space="preserve">b) In addition, the data provider shall also send the regular evaluations it prepares, which are directly or indirectly related to the ad hoc or quarterly reports it </w:t>
      </w:r>
      <w:proofErr w:type="gramStart"/>
      <w:r w:rsidRPr="001C1FB2">
        <w:rPr>
          <w:rFonts w:ascii="Arial" w:hAnsi="Arial" w:cs="Arial"/>
          <w:lang w:val="en-GB"/>
        </w:rPr>
        <w:t>compiles, or</w:t>
      </w:r>
      <w:proofErr w:type="gramEnd"/>
      <w:r w:rsidRPr="001C1FB2">
        <w:rPr>
          <w:rFonts w:ascii="Arial" w:hAnsi="Arial" w:cs="Arial"/>
          <w:lang w:val="en-GB"/>
        </w:rPr>
        <w:t xml:space="preserve"> are related to cases not qualifying as subject to mandatory reporting but deemed operational or security events, incidents or errors in the organisation of the data provider.</w:t>
      </w:r>
    </w:p>
    <w:p w14:paraId="445306A1" w14:textId="4D6D531C" w:rsidR="005A5474" w:rsidRPr="001C1FB2" w:rsidRDefault="005A5474" w:rsidP="0094174A">
      <w:pPr>
        <w:spacing w:afterLines="30" w:after="72" w:line="240" w:lineRule="auto"/>
        <w:ind w:left="360"/>
        <w:rPr>
          <w:rFonts w:ascii="Arial" w:hAnsi="Arial" w:cs="Arial"/>
          <w:lang w:val="en-GB"/>
        </w:rPr>
      </w:pPr>
      <w:r w:rsidRPr="001C1FB2">
        <w:rPr>
          <w:rFonts w:ascii="Arial" w:hAnsi="Arial" w:cs="Arial"/>
          <w:lang w:val="en-GB"/>
        </w:rPr>
        <w:t xml:space="preserve">If the size of all the requested log files related to operational and security incidents (system and components affected) is too big, the data provider shall inform the MNB accordingly, </w:t>
      </w:r>
      <w:proofErr w:type="gramStart"/>
      <w:r w:rsidRPr="001C1FB2">
        <w:rPr>
          <w:rFonts w:ascii="Arial" w:hAnsi="Arial" w:cs="Arial"/>
          <w:lang w:val="en-GB"/>
        </w:rPr>
        <w:t>in order to</w:t>
      </w:r>
      <w:proofErr w:type="gramEnd"/>
      <w:r w:rsidRPr="001C1FB2">
        <w:rPr>
          <w:rFonts w:ascii="Arial" w:hAnsi="Arial" w:cs="Arial"/>
          <w:lang w:val="en-GB"/>
        </w:rPr>
        <w:t xml:space="preserve"> discuss an alternative format of delivering the data.</w:t>
      </w:r>
    </w:p>
    <w:p w14:paraId="761A3255" w14:textId="0F6D55C1" w:rsidR="00055E19" w:rsidRPr="001C1FB2" w:rsidRDefault="00055E19" w:rsidP="0094174A">
      <w:pPr>
        <w:spacing w:afterLines="30" w:after="72" w:line="240" w:lineRule="auto"/>
        <w:ind w:left="360"/>
        <w:rPr>
          <w:rFonts w:ascii="Arial" w:hAnsi="Arial" w:cs="Arial"/>
          <w:lang w:val="en-GB"/>
        </w:rPr>
      </w:pPr>
      <w:r w:rsidRPr="001C1FB2">
        <w:rPr>
          <w:rFonts w:ascii="Arial" w:hAnsi="Arial" w:cs="Arial"/>
          <w:lang w:val="en-GB"/>
        </w:rPr>
        <w:t>The deadline for submitting the security log evaluations concerning operational and security incidents and selected by the MNB, or prepared by the data provider, shall be 30 working days following selection by the MNB.</w:t>
      </w:r>
    </w:p>
    <w:p w14:paraId="40321A64" w14:textId="2BB4EA52" w:rsidR="00AA779D" w:rsidRPr="001C1FB2" w:rsidRDefault="00AA779D" w:rsidP="0094174A">
      <w:pPr>
        <w:spacing w:afterLines="30" w:after="72" w:line="240" w:lineRule="auto"/>
        <w:ind w:left="360"/>
        <w:rPr>
          <w:rFonts w:ascii="Arial" w:hAnsi="Arial" w:cs="Arial"/>
          <w:lang w:val="en-GB"/>
        </w:rPr>
      </w:pPr>
      <w:r w:rsidRPr="001C1FB2">
        <w:rPr>
          <w:rFonts w:ascii="Arial" w:hAnsi="Arial" w:cs="Arial"/>
          <w:lang w:val="en-GB"/>
        </w:rPr>
        <w:t>The data provider shall attach the content of the ad hoc evaluation as part of the table ‘E – Ad hoc evaluation’.</w:t>
      </w:r>
    </w:p>
    <w:p w14:paraId="5B4893C7" w14:textId="77777777" w:rsidR="00F27A47" w:rsidRPr="001C1FB2" w:rsidRDefault="00F27A47" w:rsidP="0094174A">
      <w:pPr>
        <w:spacing w:after="0" w:line="240" w:lineRule="auto"/>
        <w:ind w:left="360"/>
        <w:rPr>
          <w:rFonts w:ascii="Arial" w:hAnsi="Arial" w:cs="Arial"/>
          <w:lang w:val="en-GB"/>
        </w:rPr>
      </w:pPr>
    </w:p>
    <w:p w14:paraId="0E735F88" w14:textId="638A1082" w:rsidR="006451BD" w:rsidRPr="001C1FB2" w:rsidRDefault="00AA779D" w:rsidP="0094174A">
      <w:pPr>
        <w:rPr>
          <w:rFonts w:ascii="Arial" w:hAnsi="Arial" w:cs="Arial"/>
          <w:b/>
          <w:lang w:val="en-GB"/>
        </w:rPr>
      </w:pPr>
      <w:r w:rsidRPr="001C1FB2">
        <w:rPr>
          <w:rFonts w:ascii="Arial" w:hAnsi="Arial" w:cs="Arial"/>
          <w:b/>
          <w:bCs/>
          <w:lang w:val="en-GB"/>
        </w:rPr>
        <w:t>II. Detailed instructions</w:t>
      </w:r>
      <w:r w:rsidR="00881358" w:rsidRPr="00CB01CA">
        <w:rPr>
          <w:rFonts w:ascii="Arial" w:hAnsi="Arial" w:cs="Arial"/>
          <w:b/>
          <w:bCs/>
          <w:lang w:val="en-GB"/>
        </w:rPr>
        <w:t xml:space="preserve"> for the completion of the tables</w:t>
      </w:r>
      <w:r w:rsidRPr="001C1FB2">
        <w:rPr>
          <w:rFonts w:ascii="Arial" w:hAnsi="Arial" w:cs="Arial"/>
          <w:b/>
          <w:bCs/>
          <w:lang w:val="en-GB"/>
        </w:rPr>
        <w:t xml:space="preserve"> </w:t>
      </w:r>
    </w:p>
    <w:p w14:paraId="4638F9F6" w14:textId="1DB61E25" w:rsidR="00882929" w:rsidRPr="001C1FB2" w:rsidRDefault="005C57BA" w:rsidP="0045398D">
      <w:pPr>
        <w:rPr>
          <w:rFonts w:ascii="Arial" w:hAnsi="Arial" w:cs="Arial"/>
          <w:lang w:val="en-GB"/>
        </w:rPr>
      </w:pPr>
      <w:r w:rsidRPr="001C1FB2">
        <w:rPr>
          <w:rFonts w:ascii="Arial" w:hAnsi="Arial" w:cs="Arial"/>
          <w:lang w:val="en-GB"/>
        </w:rPr>
        <w:t xml:space="preserve">1. If the data provider failed to classify the operational and security incident within 10 minutes from detection, the operational and security incident shall be reported. If the initial report has already been sent, but it turns out before an interim report is submitted that the operational and security incident is not a reportable incident after all, an encrypted e-mail may be sent to the address </w:t>
      </w:r>
      <w:hyperlink r:id="rId8" w:history="1">
        <w:r w:rsidRPr="001C1FB2">
          <w:rPr>
            <w:rStyle w:val="Hyperlink"/>
            <w:rFonts w:ascii="Arial" w:hAnsi="Arial" w:cs="Arial"/>
            <w:vertAlign w:val="baseline"/>
            <w:lang w:val="en-GB"/>
          </w:rPr>
          <w:t>incidensek@mnb.hu</w:t>
        </w:r>
      </w:hyperlink>
      <w:r w:rsidRPr="001C1FB2">
        <w:rPr>
          <w:rFonts w:ascii="Arial" w:hAnsi="Arial" w:cs="Arial"/>
          <w:lang w:val="en-GB"/>
        </w:rPr>
        <w:t xml:space="preserve"> instead of filing the interim and closing reports; in this e-mail, the data provider shall notify the MNB of the classification of the operational and security incident authenticated by the signatures of the senior managers of the business, IT and security divisions, indicating the causes.</w:t>
      </w:r>
    </w:p>
    <w:p w14:paraId="5D30D0EC" w14:textId="29564AF4" w:rsidR="0094174A" w:rsidRPr="001C1FB2" w:rsidRDefault="00882929" w:rsidP="0094174A">
      <w:pPr>
        <w:rPr>
          <w:rFonts w:ascii="Arial" w:hAnsi="Arial" w:cs="Arial"/>
          <w:lang w:val="en-GB"/>
        </w:rPr>
      </w:pPr>
      <w:r w:rsidRPr="001C1FB2">
        <w:rPr>
          <w:rFonts w:ascii="Arial" w:hAnsi="Arial" w:cs="Arial"/>
          <w:b/>
          <w:bCs/>
          <w:lang w:val="en-GB"/>
        </w:rPr>
        <w:t xml:space="preserve">2. </w:t>
      </w:r>
      <w:r w:rsidRPr="001C1FB2">
        <w:rPr>
          <w:rFonts w:ascii="Arial" w:hAnsi="Arial" w:cs="Arial"/>
          <w:lang w:val="en-GB"/>
        </w:rPr>
        <w:t xml:space="preserve">The Table </w:t>
      </w:r>
      <w:r w:rsidRPr="001C1FB2">
        <w:rPr>
          <w:rFonts w:ascii="Arial" w:hAnsi="Arial" w:cs="Arial"/>
          <w:b/>
          <w:bCs/>
          <w:lang w:val="en-GB"/>
        </w:rPr>
        <w:t>‘Header’</w:t>
      </w:r>
      <w:r w:rsidRPr="001C1FB2">
        <w:rPr>
          <w:rFonts w:ascii="Arial" w:hAnsi="Arial" w:cs="Arial"/>
          <w:lang w:val="en-GB"/>
        </w:rPr>
        <w:t xml:space="preserve"> shall be filled in for every data supply. The data supplier shall complete the further data supply tables depending on the operational and safety incident processing status.</w:t>
      </w:r>
    </w:p>
    <w:p w14:paraId="500EE626" w14:textId="769755AF" w:rsidR="00AA779D" w:rsidRPr="001C1FB2" w:rsidRDefault="000F3FF9" w:rsidP="0094174A">
      <w:pPr>
        <w:rPr>
          <w:rFonts w:ascii="Arial" w:hAnsi="Arial" w:cs="Arial"/>
          <w:b/>
          <w:lang w:val="en-GB"/>
        </w:rPr>
      </w:pPr>
      <w:r w:rsidRPr="001C1FB2">
        <w:rPr>
          <w:rFonts w:ascii="Arial" w:hAnsi="Arial" w:cs="Arial"/>
          <w:b/>
          <w:bCs/>
          <w:lang w:val="en-GB"/>
        </w:rPr>
        <w:t>3. A – Initial report</w:t>
      </w:r>
    </w:p>
    <w:p w14:paraId="255B33C1" w14:textId="6CC18246" w:rsidR="003526FD" w:rsidRPr="001C1FB2" w:rsidRDefault="00AA779D" w:rsidP="0094174A">
      <w:pPr>
        <w:spacing w:after="0"/>
        <w:rPr>
          <w:rFonts w:ascii="Arial" w:hAnsi="Arial" w:cs="Arial"/>
          <w:lang w:val="en-GB"/>
        </w:rPr>
      </w:pPr>
      <w:r w:rsidRPr="001C1FB2">
        <w:rPr>
          <w:rFonts w:ascii="Arial" w:hAnsi="Arial" w:cs="Arial"/>
          <w:lang w:val="en-GB"/>
        </w:rPr>
        <w:t xml:space="preserve">The table summarizing the initial report of the operational and security incident shall be sent to the MNB by encrypted e-mail to </w:t>
      </w:r>
      <w:bookmarkStart w:id="195" w:name="_Hlk4602612"/>
      <w:r w:rsidRPr="001C1FB2">
        <w:rPr>
          <w:rFonts w:ascii="Arial" w:hAnsi="Arial" w:cs="Arial"/>
          <w:lang w:val="en-GB"/>
        </w:rPr>
        <w:fldChar w:fldCharType="begin"/>
      </w:r>
      <w:r w:rsidRPr="001C1FB2">
        <w:rPr>
          <w:rFonts w:ascii="Arial" w:hAnsi="Arial" w:cs="Arial"/>
          <w:lang w:val="en-GB"/>
        </w:rPr>
        <w:instrText xml:space="preserve"> HYPERLINK "mailto:incidensek@mnb.hu" </w:instrText>
      </w:r>
      <w:r w:rsidRPr="001C1FB2">
        <w:rPr>
          <w:rFonts w:ascii="Arial" w:hAnsi="Arial" w:cs="Arial"/>
          <w:lang w:val="en-GB"/>
        </w:rPr>
        <w:fldChar w:fldCharType="separate"/>
      </w:r>
      <w:r w:rsidRPr="001C1FB2">
        <w:rPr>
          <w:rFonts w:ascii="Arial" w:hAnsi="Arial" w:cs="Arial"/>
          <w:lang w:val="en-GB"/>
        </w:rPr>
        <w:t>incidensek@mnb.hu</w:t>
      </w:r>
      <w:r w:rsidRPr="001C1FB2">
        <w:rPr>
          <w:rFonts w:ascii="Arial" w:hAnsi="Arial" w:cs="Arial"/>
          <w:lang w:val="en-GB"/>
        </w:rPr>
        <w:fldChar w:fldCharType="end"/>
      </w:r>
      <w:bookmarkEnd w:id="195"/>
      <w:r w:rsidRPr="001C1FB2">
        <w:rPr>
          <w:rFonts w:ascii="Arial" w:hAnsi="Arial" w:cs="Arial"/>
          <w:lang w:val="en-GB"/>
        </w:rPr>
        <w:t xml:space="preserve"> within 5 minutes of classifying the incident.</w:t>
      </w:r>
    </w:p>
    <w:p w14:paraId="56AF9790" w14:textId="77777777" w:rsidR="0094174A" w:rsidRPr="001C1FB2" w:rsidRDefault="0094174A" w:rsidP="0094174A">
      <w:pPr>
        <w:spacing w:after="0"/>
        <w:rPr>
          <w:rFonts w:ascii="Arial" w:hAnsi="Arial" w:cs="Arial"/>
          <w:lang w:val="en-GB"/>
        </w:rPr>
      </w:pPr>
    </w:p>
    <w:p w14:paraId="36DD489B" w14:textId="58DEC04F" w:rsidR="00AA779D" w:rsidRPr="001C1FB2" w:rsidRDefault="000F3FF9" w:rsidP="0094174A">
      <w:pPr>
        <w:rPr>
          <w:rFonts w:ascii="Arial" w:hAnsi="Arial" w:cs="Arial"/>
          <w:b/>
          <w:lang w:val="en-GB"/>
        </w:rPr>
      </w:pPr>
      <w:r w:rsidRPr="001C1FB2">
        <w:rPr>
          <w:rFonts w:ascii="Arial" w:hAnsi="Arial" w:cs="Arial"/>
          <w:b/>
          <w:bCs/>
          <w:lang w:val="en-GB"/>
        </w:rPr>
        <w:t>4. B – Interim report</w:t>
      </w:r>
    </w:p>
    <w:p w14:paraId="4573FE40" w14:textId="43871698" w:rsidR="0094174A" w:rsidRPr="001C1FB2" w:rsidRDefault="00AA779D" w:rsidP="0094174A">
      <w:pPr>
        <w:rPr>
          <w:rFonts w:ascii="Arial" w:hAnsi="Arial" w:cs="Arial"/>
          <w:lang w:val="en-GB"/>
        </w:rPr>
      </w:pPr>
      <w:r w:rsidRPr="001C1FB2">
        <w:rPr>
          <w:rFonts w:ascii="Arial" w:hAnsi="Arial" w:cs="Arial"/>
          <w:lang w:val="en-GB"/>
        </w:rPr>
        <w:t xml:space="preserve">This table shall be submitted to the MNB via the ERA system, first within 3 working days of the submittal of the ‘A – Initial report’ and thereafter once every week until the ‘C – Closing report’ table is sent. When submitting the first interim report, the initial report sent by encrypted e-mail shall also be uploaded into the ERA system. </w:t>
      </w:r>
    </w:p>
    <w:p w14:paraId="6D0582A6" w14:textId="48BA2384" w:rsidR="00AA779D" w:rsidRPr="001C1FB2" w:rsidRDefault="000F3FF9" w:rsidP="0094174A">
      <w:pPr>
        <w:rPr>
          <w:rFonts w:ascii="Arial" w:hAnsi="Arial" w:cs="Arial"/>
          <w:b/>
          <w:lang w:val="en-GB"/>
        </w:rPr>
      </w:pPr>
      <w:r w:rsidRPr="001C1FB2">
        <w:rPr>
          <w:rFonts w:ascii="Arial" w:hAnsi="Arial" w:cs="Arial"/>
          <w:b/>
          <w:bCs/>
          <w:lang w:val="en-GB"/>
        </w:rPr>
        <w:t>5. C – Closing report</w:t>
      </w:r>
    </w:p>
    <w:p w14:paraId="2FDC38E0" w14:textId="74404E5C" w:rsidR="00772289" w:rsidRPr="001C1FB2" w:rsidRDefault="00BD5E7E" w:rsidP="0094174A">
      <w:pPr>
        <w:rPr>
          <w:rFonts w:ascii="Arial" w:hAnsi="Arial" w:cs="Arial"/>
          <w:lang w:val="en-GB"/>
        </w:rPr>
      </w:pPr>
      <w:r w:rsidRPr="001C1FB2">
        <w:rPr>
          <w:rFonts w:ascii="Arial" w:hAnsi="Arial" w:cs="Arial"/>
          <w:lang w:val="en-GB"/>
        </w:rPr>
        <w:lastRenderedPageBreak/>
        <w:t xml:space="preserve">Standardisation of the information received during the initial and interim </w:t>
      </w:r>
      <w:proofErr w:type="gramStart"/>
      <w:r w:rsidRPr="001C1FB2">
        <w:rPr>
          <w:rFonts w:ascii="Arial" w:hAnsi="Arial" w:cs="Arial"/>
          <w:lang w:val="en-GB"/>
        </w:rPr>
        <w:t>reporting, and</w:t>
      </w:r>
      <w:proofErr w:type="gramEnd"/>
      <w:r w:rsidRPr="001C1FB2">
        <w:rPr>
          <w:rFonts w:ascii="Arial" w:hAnsi="Arial" w:cs="Arial"/>
          <w:lang w:val="en-GB"/>
        </w:rPr>
        <w:t xml:space="preserve"> updating the description of the incident. </w:t>
      </w:r>
    </w:p>
    <w:p w14:paraId="2BCD5B59" w14:textId="1B0B6D21" w:rsidR="005E042F" w:rsidRPr="001C1FB2" w:rsidRDefault="005E042F" w:rsidP="0094174A">
      <w:pPr>
        <w:rPr>
          <w:rFonts w:ascii="Arial" w:hAnsi="Arial" w:cs="Arial"/>
          <w:lang w:val="en-GB"/>
        </w:rPr>
      </w:pPr>
      <w:r w:rsidRPr="001C1FB2">
        <w:rPr>
          <w:rFonts w:ascii="Arial" w:hAnsi="Arial" w:cs="Arial"/>
          <w:lang w:val="en-GB"/>
        </w:rPr>
        <w:t>The data supplier may deem its operations to have returned to the usual manner once its activities and operations have returned to the service level and the conditions either defined by the data supplier or stipulated externally in an agreement on service levels concerning processing times, capacities, security requirements etc., and provided that no extraordinary measures related to an operational and safety incident are still in force.</w:t>
      </w:r>
    </w:p>
    <w:p w14:paraId="0771FA11" w14:textId="38810E72" w:rsidR="00417F25" w:rsidRPr="001C1FB2" w:rsidRDefault="00AA779D" w:rsidP="0094174A">
      <w:pPr>
        <w:rPr>
          <w:rFonts w:ascii="Arial" w:hAnsi="Arial" w:cs="Arial"/>
          <w:lang w:val="en-GB"/>
        </w:rPr>
      </w:pPr>
      <w:r w:rsidRPr="001C1FB2">
        <w:rPr>
          <w:rFonts w:ascii="Arial" w:hAnsi="Arial" w:cs="Arial"/>
          <w:lang w:val="en-GB"/>
        </w:rPr>
        <w:t xml:space="preserve">The data supplier shall submit the table via the ERA system within 30 days of closing the operational and safety incident. </w:t>
      </w:r>
      <w:bookmarkStart w:id="196" w:name="_Hlk51331301"/>
      <w:r w:rsidRPr="001C1FB2">
        <w:rPr>
          <w:rFonts w:ascii="Arial" w:hAnsi="Arial" w:cs="Arial"/>
          <w:lang w:val="en-GB"/>
        </w:rPr>
        <w:t xml:space="preserve">The ‘Closing Report’, which contains the detailed description and range of the event as well as the degree of the disruption in the business service as a separate document to be signed by the divisions affected by the incident, shall be attached as an embedded document to the ‘C – Closing Report’ table. </w:t>
      </w:r>
    </w:p>
    <w:p w14:paraId="3A93170C" w14:textId="4A13F5F8" w:rsidR="00AA779D" w:rsidRPr="001C1FB2" w:rsidRDefault="00AA779D" w:rsidP="0094174A">
      <w:pPr>
        <w:rPr>
          <w:rFonts w:ascii="Arial" w:hAnsi="Arial" w:cs="Arial"/>
          <w:lang w:val="en-GB"/>
        </w:rPr>
      </w:pPr>
      <w:r w:rsidRPr="001C1FB2">
        <w:rPr>
          <w:rFonts w:ascii="Arial" w:hAnsi="Arial" w:cs="Arial"/>
          <w:lang w:val="en-GB"/>
        </w:rPr>
        <w:t>In its ‘C – Closing report’, the data supplier shall provide comprehensive information (for example actual figures rather than estimates to quantify the impact).</w:t>
      </w:r>
      <w:bookmarkEnd w:id="0"/>
    </w:p>
    <w:bookmarkEnd w:id="196"/>
    <w:p w14:paraId="37E7FC07" w14:textId="7ACFFAAA" w:rsidR="0048068A" w:rsidRPr="001C1FB2" w:rsidRDefault="00AA779D" w:rsidP="0094174A">
      <w:pPr>
        <w:rPr>
          <w:rFonts w:ascii="Arial" w:hAnsi="Arial" w:cs="Arial"/>
          <w:b/>
          <w:lang w:val="en-GB"/>
        </w:rPr>
      </w:pPr>
      <w:r w:rsidRPr="001C1FB2">
        <w:rPr>
          <w:rFonts w:ascii="Arial" w:hAnsi="Arial" w:cs="Arial"/>
          <w:lang w:val="en-GB"/>
        </w:rPr>
        <w:t>The data provider shall give the content of the report in line with the provisions in point I.2.</w:t>
      </w:r>
    </w:p>
    <w:p w14:paraId="59BC7C1F" w14:textId="42A82D3C" w:rsidR="00AA779D" w:rsidRPr="001C1FB2" w:rsidRDefault="00881358" w:rsidP="0094174A">
      <w:pPr>
        <w:rPr>
          <w:rFonts w:ascii="Arial" w:hAnsi="Arial" w:cs="Arial"/>
          <w:b/>
          <w:lang w:val="en-GB"/>
        </w:rPr>
      </w:pPr>
      <w:del w:id="197" w:author="Promaxx Iroda Kft." w:date="2022-02-09T18:34:00Z">
        <w:r w:rsidRPr="00CB01CA">
          <w:rPr>
            <w:rFonts w:ascii="Arial" w:hAnsi="Arial" w:cs="Arial"/>
            <w:b/>
            <w:bCs/>
            <w:lang w:val="en-GB"/>
          </w:rPr>
          <w:delText>5</w:delText>
        </w:r>
      </w:del>
      <w:ins w:id="198" w:author="Promaxx Iroda Kft." w:date="2022-02-09T18:34:00Z">
        <w:r w:rsidR="006C1A2B" w:rsidRPr="001C1FB2">
          <w:rPr>
            <w:rFonts w:ascii="Arial" w:hAnsi="Arial" w:cs="Arial"/>
            <w:b/>
            <w:bCs/>
            <w:lang w:val="en-GB"/>
          </w:rPr>
          <w:t>6</w:t>
        </w:r>
      </w:ins>
      <w:r w:rsidR="006C1A2B" w:rsidRPr="001C1FB2">
        <w:rPr>
          <w:rFonts w:ascii="Arial" w:hAnsi="Arial" w:cs="Arial"/>
          <w:b/>
          <w:bCs/>
          <w:lang w:val="en-GB"/>
        </w:rPr>
        <w:t>. D – Quarterly data report</w:t>
      </w:r>
    </w:p>
    <w:p w14:paraId="2EF29A76" w14:textId="7B836E04" w:rsidR="00AA779D" w:rsidRPr="001C1FB2" w:rsidRDefault="00AA779D" w:rsidP="0094174A">
      <w:pPr>
        <w:rPr>
          <w:rFonts w:ascii="Arial" w:hAnsi="Arial" w:cs="Arial"/>
          <w:lang w:val="en-GB"/>
        </w:rPr>
      </w:pPr>
      <w:r w:rsidRPr="001C1FB2">
        <w:rPr>
          <w:rFonts w:ascii="Arial" w:hAnsi="Arial" w:cs="Arial"/>
          <w:lang w:val="en-GB"/>
        </w:rPr>
        <w:t>During the quarterly reporting, the data provider shall submit the data content specified below as a signed, attached document embedded in the table ‘D – Quarterly data report’:</w:t>
      </w:r>
    </w:p>
    <w:p w14:paraId="2C1C7B9B" w14:textId="4141005C" w:rsidR="007C3E6F" w:rsidRPr="001C1FB2" w:rsidRDefault="00AA779D" w:rsidP="0094174A">
      <w:pPr>
        <w:spacing w:before="120"/>
        <w:rPr>
          <w:rFonts w:ascii="Arial" w:hAnsi="Arial" w:cs="Arial"/>
          <w:lang w:val="en-GB"/>
        </w:rPr>
      </w:pPr>
      <w:r w:rsidRPr="001C1FB2">
        <w:rPr>
          <w:rFonts w:ascii="Arial" w:hAnsi="Arial" w:cs="Arial"/>
          <w:lang w:val="en-GB"/>
        </w:rPr>
        <w:t xml:space="preserve">a) if no reporting obligation according to the provisions in point 1 arose for the data provider, a declaration that no operational and security incident – serving as the basis for reporting – has occurred, </w:t>
      </w:r>
    </w:p>
    <w:p w14:paraId="01DCD490" w14:textId="5AD6B5F1" w:rsidR="007F39FC" w:rsidRPr="001C1FB2" w:rsidRDefault="00AA779D" w:rsidP="007E10A9">
      <w:pPr>
        <w:spacing w:before="120"/>
        <w:rPr>
          <w:rFonts w:ascii="Arial" w:hAnsi="Arial" w:cs="Arial"/>
          <w:lang w:val="en-GB"/>
        </w:rPr>
      </w:pPr>
      <w:r w:rsidRPr="001C1FB2">
        <w:rPr>
          <w:rFonts w:ascii="Arial" w:hAnsi="Arial" w:cs="Arial"/>
          <w:lang w:val="en-GB"/>
        </w:rPr>
        <w:t>b) listing the operational and security incidents, errors and events not qualifying as subject to mandatory reporting. The data provider shall give the content of the report in line with the provisions in point I.4.</w:t>
      </w:r>
    </w:p>
    <w:p w14:paraId="037ED5FF" w14:textId="77777777" w:rsidR="00A367DA" w:rsidRPr="001C1FB2" w:rsidRDefault="00A367DA" w:rsidP="0094174A">
      <w:pPr>
        <w:spacing w:before="120" w:after="0"/>
        <w:rPr>
          <w:rFonts w:ascii="Arial" w:hAnsi="Arial" w:cs="Arial"/>
          <w:lang w:val="en-GB"/>
        </w:rPr>
      </w:pPr>
      <w:r w:rsidRPr="001C1FB2">
        <w:rPr>
          <w:rFonts w:ascii="Arial" w:hAnsi="Arial" w:cs="Arial"/>
          <w:lang w:val="en-GB"/>
        </w:rPr>
        <w:t>The divisions concerned shall sign the separate documents containing the quarterly data to be attached as embedded documents to the table ‘D – Quarterly data report’.</w:t>
      </w:r>
    </w:p>
    <w:p w14:paraId="33E441D3" w14:textId="77777777" w:rsidR="007F39FC" w:rsidRPr="001C1FB2" w:rsidRDefault="007F39FC" w:rsidP="0094174A">
      <w:pPr>
        <w:spacing w:after="0"/>
        <w:rPr>
          <w:rFonts w:ascii="Arial" w:hAnsi="Arial" w:cs="Arial"/>
          <w:lang w:val="en-GB"/>
        </w:rPr>
      </w:pPr>
    </w:p>
    <w:p w14:paraId="395BCB92" w14:textId="48DC20C0" w:rsidR="00AA779D" w:rsidRPr="001C1FB2" w:rsidRDefault="00881358" w:rsidP="0094174A">
      <w:pPr>
        <w:rPr>
          <w:rFonts w:ascii="Arial" w:hAnsi="Arial" w:cs="Arial"/>
          <w:b/>
          <w:lang w:val="en-GB"/>
        </w:rPr>
      </w:pPr>
      <w:del w:id="199" w:author="Promaxx Iroda Kft." w:date="2022-02-09T18:34:00Z">
        <w:r w:rsidRPr="00CB01CA">
          <w:rPr>
            <w:rFonts w:ascii="Arial" w:hAnsi="Arial" w:cs="Arial"/>
            <w:b/>
            <w:bCs/>
            <w:lang w:val="en-GB"/>
          </w:rPr>
          <w:delText>6</w:delText>
        </w:r>
      </w:del>
      <w:ins w:id="200" w:author="Promaxx Iroda Kft." w:date="2022-02-09T18:34:00Z">
        <w:r w:rsidR="00E1479C" w:rsidRPr="001C1FB2">
          <w:rPr>
            <w:rFonts w:ascii="Arial" w:hAnsi="Arial" w:cs="Arial"/>
            <w:b/>
            <w:bCs/>
            <w:lang w:val="en-GB"/>
          </w:rPr>
          <w:t>7</w:t>
        </w:r>
      </w:ins>
      <w:r w:rsidR="00E1479C" w:rsidRPr="001C1FB2">
        <w:rPr>
          <w:rFonts w:ascii="Arial" w:hAnsi="Arial" w:cs="Arial"/>
          <w:b/>
          <w:bCs/>
          <w:lang w:val="en-GB"/>
        </w:rPr>
        <w:t xml:space="preserve">. E – Ad hoc evaluation </w:t>
      </w:r>
    </w:p>
    <w:p w14:paraId="119D67E6" w14:textId="77777777" w:rsidR="00AA779D" w:rsidRPr="001C1FB2" w:rsidRDefault="00AA779D" w:rsidP="0094174A">
      <w:pPr>
        <w:rPr>
          <w:rFonts w:ascii="Arial" w:hAnsi="Arial" w:cs="Arial"/>
          <w:lang w:val="en-GB"/>
        </w:rPr>
      </w:pPr>
      <w:r w:rsidRPr="001C1FB2">
        <w:rPr>
          <w:rFonts w:ascii="Arial" w:hAnsi="Arial" w:cs="Arial"/>
          <w:lang w:val="en-GB"/>
        </w:rPr>
        <w:t>During the ad hoc and quarterly reporting the data provider shall attach the requested data as an embedded document to the table ‘E – Ad hoc evaluation’.</w:t>
      </w:r>
    </w:p>
    <w:p w14:paraId="5EA79D72" w14:textId="3FE6F38A" w:rsidR="00AA779D" w:rsidRPr="001C1FB2" w:rsidRDefault="00AA779D" w:rsidP="0094174A">
      <w:pPr>
        <w:rPr>
          <w:rFonts w:ascii="Arial" w:hAnsi="Arial" w:cs="Arial"/>
          <w:lang w:val="en-GB"/>
        </w:rPr>
      </w:pPr>
      <w:r w:rsidRPr="001C1FB2">
        <w:rPr>
          <w:rFonts w:ascii="Arial" w:hAnsi="Arial" w:cs="Arial"/>
          <w:lang w:val="en-GB"/>
        </w:rPr>
        <w:t>The data provider shall give the content of the report as described in point I.5.</w:t>
      </w:r>
    </w:p>
    <w:p w14:paraId="1A19CD8D" w14:textId="142D0B5E" w:rsidR="00C40226" w:rsidRPr="001C1FB2" w:rsidRDefault="00C40226" w:rsidP="0094174A">
      <w:pPr>
        <w:spacing w:before="120" w:after="0"/>
        <w:rPr>
          <w:rFonts w:ascii="Arial" w:hAnsi="Arial" w:cs="Arial"/>
          <w:lang w:val="en-GB"/>
        </w:rPr>
      </w:pPr>
      <w:r w:rsidRPr="001C1FB2">
        <w:rPr>
          <w:rFonts w:ascii="Arial" w:hAnsi="Arial" w:cs="Arial"/>
          <w:lang w:val="en-GB"/>
        </w:rPr>
        <w:t>The divisions concerned shall sign the separate documents containing the ad hoc evaluations to be attached as embedded documents to the Table ‘E – Ad hoc evaluation’.</w:t>
      </w:r>
    </w:p>
    <w:p w14:paraId="07623ACB" w14:textId="64EC654B" w:rsidR="00C40226" w:rsidRPr="001C1FB2" w:rsidRDefault="00C40226" w:rsidP="0094174A">
      <w:pPr>
        <w:spacing w:after="0"/>
        <w:rPr>
          <w:rFonts w:ascii="Arial" w:hAnsi="Arial" w:cs="Arial"/>
          <w:lang w:val="en-GB"/>
        </w:rPr>
      </w:pPr>
    </w:p>
    <w:p w14:paraId="27804D7B" w14:textId="3FE14A4E" w:rsidR="00B94D2B" w:rsidRPr="001C1FB2" w:rsidRDefault="00881358" w:rsidP="00B94D2B">
      <w:pPr>
        <w:rPr>
          <w:rFonts w:ascii="Arial" w:hAnsi="Arial" w:cs="Arial"/>
          <w:b/>
          <w:lang w:val="en-GB"/>
        </w:rPr>
      </w:pPr>
      <w:del w:id="201" w:author="Promaxx Iroda Kft." w:date="2022-02-09T18:34:00Z">
        <w:r w:rsidRPr="00CB01CA">
          <w:rPr>
            <w:rFonts w:ascii="Arial" w:hAnsi="Arial" w:cs="Arial"/>
            <w:b/>
            <w:bCs/>
            <w:lang w:val="en-GB"/>
          </w:rPr>
          <w:delText>7</w:delText>
        </w:r>
      </w:del>
      <w:ins w:id="202" w:author="Promaxx Iroda Kft." w:date="2022-02-09T18:34:00Z">
        <w:r w:rsidR="00E30765" w:rsidRPr="001C1FB2">
          <w:rPr>
            <w:rFonts w:ascii="Arial" w:hAnsi="Arial" w:cs="Arial"/>
            <w:b/>
            <w:bCs/>
            <w:lang w:val="en-GB"/>
          </w:rPr>
          <w:t>8</w:t>
        </w:r>
      </w:ins>
      <w:r w:rsidR="00E30765" w:rsidRPr="001C1FB2">
        <w:rPr>
          <w:rFonts w:ascii="Arial" w:hAnsi="Arial" w:cs="Arial"/>
          <w:b/>
          <w:bCs/>
          <w:lang w:val="en-GB"/>
        </w:rPr>
        <w:t>. F – Downgrading</w:t>
      </w:r>
    </w:p>
    <w:p w14:paraId="005DEDFA" w14:textId="5295DF20" w:rsidR="00B94D2B" w:rsidRPr="001C1FB2" w:rsidRDefault="00E47892" w:rsidP="0094174A">
      <w:pPr>
        <w:spacing w:afterLines="30" w:after="72" w:line="240" w:lineRule="auto"/>
        <w:rPr>
          <w:rFonts w:ascii="Arial" w:hAnsi="Arial" w:cs="Arial"/>
          <w:lang w:val="en-GB"/>
        </w:rPr>
      </w:pPr>
      <w:r w:rsidRPr="001C1FB2">
        <w:rPr>
          <w:rFonts w:ascii="Arial" w:hAnsi="Arial" w:cs="Arial"/>
          <w:lang w:val="en-GB"/>
        </w:rPr>
        <w:t xml:space="preserve">The data provider is allowed to </w:t>
      </w:r>
      <w:bookmarkStart w:id="203" w:name="_Hlk53142199"/>
      <w:r w:rsidRPr="001C1FB2">
        <w:rPr>
          <w:rFonts w:ascii="Arial" w:hAnsi="Arial" w:cs="Arial"/>
          <w:lang w:val="en-GB"/>
        </w:rPr>
        <w:t>downgrade</w:t>
      </w:r>
      <w:bookmarkEnd w:id="203"/>
      <w:r w:rsidRPr="001C1FB2">
        <w:rPr>
          <w:rFonts w:ascii="Arial" w:hAnsi="Arial" w:cs="Arial"/>
          <w:lang w:val="en-GB"/>
        </w:rPr>
        <w:t xml:space="preserve"> the Initial, Interim or Closing Reports sent as ad hoc report, </w:t>
      </w:r>
      <w:proofErr w:type="gramStart"/>
      <w:r w:rsidRPr="001C1FB2">
        <w:rPr>
          <w:rFonts w:ascii="Arial" w:hAnsi="Arial" w:cs="Arial"/>
          <w:lang w:val="en-GB"/>
        </w:rPr>
        <w:t>provided that</w:t>
      </w:r>
      <w:proofErr w:type="gramEnd"/>
      <w:r w:rsidRPr="001C1FB2">
        <w:rPr>
          <w:rFonts w:ascii="Arial" w:hAnsi="Arial" w:cs="Arial"/>
          <w:lang w:val="en-GB"/>
        </w:rPr>
        <w:t xml:space="preserve"> it is adequately justified and corroborated by evidence. The data provider shall indicate the downgrading within 1 working day following the downgrading.</w:t>
      </w:r>
    </w:p>
    <w:p w14:paraId="4A174D9C" w14:textId="40EC6309" w:rsidR="00B94D2B" w:rsidRPr="001C1FB2" w:rsidRDefault="00B94D2B" w:rsidP="0094174A">
      <w:pPr>
        <w:spacing w:before="120" w:after="0"/>
        <w:rPr>
          <w:rFonts w:ascii="Arial" w:hAnsi="Arial" w:cs="Arial"/>
          <w:lang w:val="en-GB"/>
        </w:rPr>
      </w:pPr>
      <w:r w:rsidRPr="001C1FB2">
        <w:rPr>
          <w:rFonts w:ascii="Arial" w:hAnsi="Arial" w:cs="Arial"/>
          <w:lang w:val="en-GB"/>
        </w:rPr>
        <w:t>The divisions concerned shall sign the documents that justify and corroborate with evidence the downgrading to be attached as embedded documents to the table ‘</w:t>
      </w:r>
      <w:del w:id="204" w:author="Promaxx Iroda Kft." w:date="2022-02-09T18:34:00Z">
        <w:r w:rsidR="00881358" w:rsidRPr="00CB01CA">
          <w:rPr>
            <w:rFonts w:ascii="Arial" w:hAnsi="Arial" w:cs="Arial"/>
            <w:lang w:val="en-GB"/>
          </w:rPr>
          <w:delText xml:space="preserve">7. </w:delText>
        </w:r>
      </w:del>
      <w:r w:rsidRPr="001C1FB2">
        <w:rPr>
          <w:rFonts w:ascii="Arial" w:hAnsi="Arial" w:cs="Arial"/>
          <w:lang w:val="en-GB"/>
        </w:rPr>
        <w:t>F – Downgrading’.</w:t>
      </w:r>
    </w:p>
    <w:p w14:paraId="7024AD3F" w14:textId="441C8E61" w:rsidR="00B94D2B" w:rsidRPr="001C1FB2" w:rsidRDefault="00B94D2B" w:rsidP="0094174A">
      <w:pPr>
        <w:spacing w:after="0"/>
        <w:rPr>
          <w:rFonts w:ascii="Arial" w:hAnsi="Arial" w:cs="Arial"/>
          <w:lang w:val="en-GB"/>
        </w:rPr>
      </w:pPr>
    </w:p>
    <w:p w14:paraId="5F5015C6" w14:textId="47A01BCC" w:rsidR="00AA779D" w:rsidRPr="001C1FB2" w:rsidRDefault="00881358" w:rsidP="0094174A">
      <w:pPr>
        <w:rPr>
          <w:rFonts w:ascii="Arial" w:hAnsi="Arial" w:cs="Arial"/>
          <w:b/>
          <w:lang w:val="en-GB"/>
        </w:rPr>
      </w:pPr>
      <w:del w:id="205" w:author="Promaxx Iroda Kft." w:date="2022-02-09T18:34:00Z">
        <w:r w:rsidRPr="00CB01CA">
          <w:rPr>
            <w:rFonts w:ascii="Arial" w:hAnsi="Arial" w:cs="Arial"/>
            <w:b/>
            <w:bCs/>
            <w:lang w:val="en-GB"/>
          </w:rPr>
          <w:delText>8</w:delText>
        </w:r>
      </w:del>
      <w:ins w:id="206" w:author="Promaxx Iroda Kft." w:date="2022-02-09T18:34:00Z">
        <w:r w:rsidR="00E30765" w:rsidRPr="001C1FB2">
          <w:rPr>
            <w:rFonts w:ascii="Arial" w:hAnsi="Arial" w:cs="Arial"/>
            <w:b/>
            <w:bCs/>
            <w:lang w:val="en-GB"/>
          </w:rPr>
          <w:t>9</w:t>
        </w:r>
      </w:ins>
      <w:r w:rsidR="00E30765" w:rsidRPr="001C1FB2">
        <w:rPr>
          <w:rFonts w:ascii="Arial" w:hAnsi="Arial" w:cs="Arial"/>
          <w:b/>
          <w:bCs/>
          <w:lang w:val="en-GB"/>
        </w:rPr>
        <w:t>. Additional data and documents to be enclosed with the data supply</w:t>
      </w:r>
    </w:p>
    <w:p w14:paraId="6BC46DD4" w14:textId="606B2255" w:rsidR="00B944EB" w:rsidRPr="001C1FB2" w:rsidRDefault="00AA779D" w:rsidP="002811B3">
      <w:pPr>
        <w:rPr>
          <w:rFonts w:ascii="Arial" w:hAnsi="Arial" w:cs="Arial"/>
          <w:lang w:val="en-GB"/>
        </w:rPr>
      </w:pPr>
      <w:r w:rsidRPr="001C1FB2">
        <w:rPr>
          <w:rFonts w:ascii="Arial" w:hAnsi="Arial" w:cs="Arial"/>
          <w:lang w:val="en-GB"/>
        </w:rPr>
        <w:t xml:space="preserve">The data provider shall enclose with the </w:t>
      </w:r>
      <w:proofErr w:type="gramStart"/>
      <w:r w:rsidRPr="001C1FB2">
        <w:rPr>
          <w:rFonts w:ascii="Arial" w:hAnsi="Arial" w:cs="Arial"/>
          <w:lang w:val="en-GB"/>
        </w:rPr>
        <w:t>particular report</w:t>
      </w:r>
      <w:proofErr w:type="gramEnd"/>
      <w:r w:rsidRPr="001C1FB2">
        <w:rPr>
          <w:rFonts w:ascii="Arial" w:hAnsi="Arial" w:cs="Arial"/>
          <w:lang w:val="en-GB"/>
        </w:rPr>
        <w:t xml:space="preserve"> all available information and documentation on the operational and security incident and its resolution that it considers important for the MNB over and above those contained in the report.</w:t>
      </w:r>
    </w:p>
    <w:sectPr w:rsidR="00B944EB" w:rsidRPr="001C1FB2" w:rsidSect="00CD6E8D">
      <w:headerReference w:type="default" r:id="rId9"/>
      <w:footerReference w:type="defaul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37640" w14:textId="77777777" w:rsidR="00BA65EC" w:rsidRDefault="00BA65EC">
      <w:r>
        <w:separator/>
      </w:r>
    </w:p>
  </w:endnote>
  <w:endnote w:type="continuationSeparator" w:id="0">
    <w:p w14:paraId="31CCC550" w14:textId="77777777" w:rsidR="00BA65EC" w:rsidRDefault="00BA65EC">
      <w:r>
        <w:continuationSeparator/>
      </w:r>
    </w:p>
  </w:endnote>
  <w:endnote w:type="continuationNotice" w:id="1">
    <w:p w14:paraId="6100AAD4" w14:textId="77777777" w:rsidR="00BA65EC" w:rsidRDefault="00BA65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A4A93" w14:textId="77777777" w:rsidR="009E3A57" w:rsidRPr="00AC6950" w:rsidRDefault="009E3A57"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F0319" w14:textId="77777777" w:rsidR="00BA65EC" w:rsidRDefault="00BA65EC">
      <w:r>
        <w:separator/>
      </w:r>
    </w:p>
  </w:footnote>
  <w:footnote w:type="continuationSeparator" w:id="0">
    <w:p w14:paraId="0944450E" w14:textId="77777777" w:rsidR="00BA65EC" w:rsidRDefault="00BA65EC">
      <w:r>
        <w:continuationSeparator/>
      </w:r>
    </w:p>
  </w:footnote>
  <w:footnote w:type="continuationNotice" w:id="1">
    <w:p w14:paraId="480E293D" w14:textId="77777777" w:rsidR="00BA65EC" w:rsidRDefault="00BA65EC">
      <w:pPr>
        <w:spacing w:after="0" w:line="240" w:lineRule="auto"/>
      </w:pPr>
    </w:p>
  </w:footnote>
  <w:footnote w:id="2">
    <w:p w14:paraId="2A17D13A" w14:textId="77777777" w:rsidR="00220811" w:rsidRDefault="00881358" w:rsidP="006451BD">
      <w:pPr>
        <w:pStyle w:val="FootnoteText"/>
        <w:rPr>
          <w:del w:id="153" w:author="Promaxx Iroda Kft." w:date="2022-02-09T18:34:00Z"/>
        </w:rPr>
      </w:pPr>
      <w:del w:id="154" w:author="Promaxx Iroda Kft." w:date="2022-02-09T18:34:00Z">
        <w:r>
          <w:rPr>
            <w:rStyle w:val="FootnoteReference"/>
            <w:color w:val="auto"/>
            <w:sz w:val="20"/>
            <w:lang w:val="en-GB"/>
          </w:rPr>
          <w:footnoteRef/>
        </w:r>
        <w:r>
          <w:rPr>
            <w:color w:val="auto"/>
            <w:sz w:val="20"/>
            <w:lang w:val="en-GB"/>
          </w:rPr>
          <w:delText xml:space="preserve"> NIST 800-35 Guide to Information Technology Security Services </w:delText>
        </w:r>
        <w:r>
          <w:rPr>
            <w:sz w:val="20"/>
            <w:lang w:val="en-GB"/>
          </w:rPr>
          <w:delText>(</w:delText>
        </w:r>
        <w:r w:rsidR="00BA65EC">
          <w:rPr>
            <w:color w:val="0000FF"/>
            <w:u w:val="single"/>
            <w:lang w:val="en-GB"/>
          </w:rPr>
          <w:fldChar w:fldCharType="begin"/>
        </w:r>
        <w:r w:rsidR="00BA65EC">
          <w:rPr>
            <w:color w:val="0000FF"/>
            <w:sz w:val="20"/>
            <w:u w:val="single"/>
            <w:lang w:val="en-GB"/>
          </w:rPr>
          <w:delInstrText xml:space="preserve"> HYPERLINK "https://nvlpubs.nist.gov/nistpubs/Legacy/SP/nistspecialpublication800-35.pdf" </w:delInstrText>
        </w:r>
        <w:r w:rsidR="00BA65EC">
          <w:rPr>
            <w:color w:val="0000FF"/>
            <w:u w:val="single"/>
            <w:lang w:val="en-GB"/>
          </w:rPr>
          <w:fldChar w:fldCharType="separate"/>
        </w:r>
        <w:r>
          <w:rPr>
            <w:color w:val="0000FF"/>
            <w:sz w:val="20"/>
            <w:u w:val="single"/>
            <w:lang w:val="en-GB"/>
          </w:rPr>
          <w:delText>https://nvlpubs.nist.gov/nistpubs/Legacy/SP/nistspecialpublication800-35.pdf</w:delText>
        </w:r>
        <w:r w:rsidR="00BA65EC">
          <w:rPr>
            <w:color w:val="0000FF"/>
            <w:u w:val="single"/>
            <w:lang w:val="en-GB"/>
          </w:rPr>
          <w:fldChar w:fldCharType="end"/>
        </w:r>
        <w:r>
          <w:rPr>
            <w:sz w:val="20"/>
            <w:lang w:val="en-GB"/>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9A00"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1D05C5"/>
    <w:multiLevelType w:val="hybridMultilevel"/>
    <w:tmpl w:val="40C4FF1C"/>
    <w:lvl w:ilvl="0" w:tplc="683C1C98">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 w15:restartNumberingAfterBreak="0">
    <w:nsid w:val="1DAA3D71"/>
    <w:multiLevelType w:val="hybridMultilevel"/>
    <w:tmpl w:val="5C28D2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83F23D0"/>
    <w:multiLevelType w:val="hybridMultilevel"/>
    <w:tmpl w:val="4E1AD5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9" w15:restartNumberingAfterBreak="0">
    <w:nsid w:val="2C417A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1A243D6"/>
    <w:multiLevelType w:val="hybridMultilevel"/>
    <w:tmpl w:val="56DCC114"/>
    <w:lvl w:ilvl="0" w:tplc="040E0017">
      <w:start w:val="1"/>
      <w:numFmt w:val="lowerLetter"/>
      <w:lvlText w:val="%1)"/>
      <w:lvlJc w:val="left"/>
      <w:pPr>
        <w:tabs>
          <w:tab w:val="num" w:pos="1440"/>
        </w:tabs>
        <w:ind w:left="144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347606F6">
      <w:start w:val="1"/>
      <w:numFmt w:val="lowerLetter"/>
      <w:lvlText w:val="%3."/>
      <w:lvlJc w:val="left"/>
      <w:pPr>
        <w:tabs>
          <w:tab w:val="num" w:pos="2160"/>
        </w:tabs>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D31ADF"/>
    <w:multiLevelType w:val="hybridMultilevel"/>
    <w:tmpl w:val="CD3641CA"/>
    <w:lvl w:ilvl="0" w:tplc="6A28E294">
      <w:start w:val="1"/>
      <w:numFmt w:val="lowerRoman"/>
      <w:lvlText w:val="%1)"/>
      <w:lvlJc w:val="left"/>
      <w:pPr>
        <w:ind w:left="1146" w:hanging="720"/>
      </w:pPr>
      <w:rPr>
        <w:rFonts w:hint="default"/>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3" w15:restartNumberingAfterBreak="0">
    <w:nsid w:val="36A46CDC"/>
    <w:multiLevelType w:val="hybridMultilevel"/>
    <w:tmpl w:val="E3C0EC1E"/>
    <w:lvl w:ilvl="0" w:tplc="9AD444C0">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8E97B70"/>
    <w:multiLevelType w:val="hybridMultilevel"/>
    <w:tmpl w:val="F7341588"/>
    <w:lvl w:ilvl="0" w:tplc="88CED0E8">
      <w:start w:val="8"/>
      <w:numFmt w:val="lowerLetter"/>
      <w:lvlText w:val="%1)"/>
      <w:lvlJc w:val="left"/>
      <w:pPr>
        <w:ind w:left="786" w:hanging="360"/>
      </w:pPr>
      <w:rPr>
        <w:rFonts w:hint="default"/>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5"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52D16C00"/>
    <w:multiLevelType w:val="hybridMultilevel"/>
    <w:tmpl w:val="0D003412"/>
    <w:lvl w:ilvl="0" w:tplc="D618D488">
      <w:start w:val="1"/>
      <w:numFmt w:val="lowerLetter"/>
      <w:lvlText w:val="%1)"/>
      <w:lvlJc w:val="left"/>
      <w:pPr>
        <w:tabs>
          <w:tab w:val="num" w:pos="1440"/>
        </w:tabs>
        <w:ind w:left="144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065A78"/>
    <w:multiLevelType w:val="hybridMultilevel"/>
    <w:tmpl w:val="EF1813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4BE4A49"/>
    <w:multiLevelType w:val="hybridMultilevel"/>
    <w:tmpl w:val="2C9A99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4C25AA4"/>
    <w:multiLevelType w:val="hybridMultilevel"/>
    <w:tmpl w:val="F7341588"/>
    <w:lvl w:ilvl="0" w:tplc="88CED0E8">
      <w:start w:val="8"/>
      <w:numFmt w:val="lowerLetter"/>
      <w:lvlText w:val="%1)"/>
      <w:lvlJc w:val="left"/>
      <w:pPr>
        <w:ind w:left="786" w:hanging="360"/>
      </w:pPr>
      <w:rPr>
        <w:rFonts w:hint="default"/>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1" w15:restartNumberingAfterBreak="0">
    <w:nsid w:val="5B8C43A4"/>
    <w:multiLevelType w:val="hybridMultilevel"/>
    <w:tmpl w:val="50B21B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FD33B3"/>
    <w:multiLevelType w:val="hybridMultilevel"/>
    <w:tmpl w:val="4F9EDCA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07773A7"/>
    <w:multiLevelType w:val="hybridMultilevel"/>
    <w:tmpl w:val="CD20E1F8"/>
    <w:lvl w:ilvl="0" w:tplc="61C89D5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7F0405B"/>
    <w:multiLevelType w:val="singleLevel"/>
    <w:tmpl w:val="526A1BF0"/>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780058AD"/>
    <w:multiLevelType w:val="multilevel"/>
    <w:tmpl w:val="6E703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2"/>
  </w:num>
  <w:num w:numId="3">
    <w:abstractNumId w:val="8"/>
  </w:num>
  <w:num w:numId="4">
    <w:abstractNumId w:val="0"/>
  </w:num>
  <w:num w:numId="5">
    <w:abstractNumId w:val="1"/>
  </w:num>
  <w:num w:numId="6">
    <w:abstractNumId w:val="15"/>
  </w:num>
  <w:num w:numId="7">
    <w:abstractNumId w:val="3"/>
  </w:num>
  <w:num w:numId="8">
    <w:abstractNumId w:val="25"/>
  </w:num>
  <w:num w:numId="9">
    <w:abstractNumId w:val="15"/>
    <w:lvlOverride w:ilvl="0">
      <w:startOverride w:val="1"/>
    </w:lvlOverride>
  </w:num>
  <w:num w:numId="10">
    <w:abstractNumId w:val="26"/>
  </w:num>
  <w:num w:numId="11">
    <w:abstractNumId w:val="16"/>
  </w:num>
  <w:num w:numId="12">
    <w:abstractNumId w:val="10"/>
  </w:num>
  <w:num w:numId="13">
    <w:abstractNumId w:val="8"/>
  </w:num>
  <w:num w:numId="14">
    <w:abstractNumId w:val="8"/>
  </w:num>
  <w:num w:numId="15">
    <w:abstractNumId w:val="8"/>
  </w:num>
  <w:num w:numId="16">
    <w:abstractNumId w:val="8"/>
  </w:num>
  <w:num w:numId="17">
    <w:abstractNumId w:val="8"/>
  </w:num>
  <w:num w:numId="18">
    <w:abstractNumId w:val="8"/>
  </w:num>
  <w:num w:numId="19">
    <w:abstractNumId w:val="9"/>
  </w:num>
  <w:num w:numId="20">
    <w:abstractNumId w:val="24"/>
  </w:num>
  <w:num w:numId="21">
    <w:abstractNumId w:val="11"/>
  </w:num>
  <w:num w:numId="22">
    <w:abstractNumId w:val="22"/>
  </w:num>
  <w:num w:numId="23">
    <w:abstractNumId w:val="17"/>
  </w:num>
  <w:num w:numId="24">
    <w:abstractNumId w:val="5"/>
  </w:num>
  <w:num w:numId="25">
    <w:abstractNumId w:val="18"/>
  </w:num>
  <w:num w:numId="26">
    <w:abstractNumId w:val="27"/>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14"/>
  </w:num>
  <w:num w:numId="32">
    <w:abstractNumId w:val="15"/>
    <w:lvlOverride w:ilvl="0">
      <w:startOverride w:val="1"/>
    </w:lvlOverride>
  </w:num>
  <w:num w:numId="33">
    <w:abstractNumId w:val="23"/>
  </w:num>
  <w:num w:numId="34">
    <w:abstractNumId w:val="15"/>
    <w:lvlOverride w:ilvl="0">
      <w:startOverride w:val="1"/>
    </w:lvlOverride>
  </w:num>
  <w:num w:numId="35">
    <w:abstractNumId w:val="13"/>
  </w:num>
  <w:num w:numId="36">
    <w:abstractNumId w:val="15"/>
    <w:lvlOverride w:ilvl="0">
      <w:startOverride w:val="1"/>
    </w:lvlOverride>
  </w:num>
  <w:num w:numId="37">
    <w:abstractNumId w:val="15"/>
    <w:lvlOverride w:ilvl="0">
      <w:startOverride w:val="1"/>
    </w:lvlOverride>
  </w:num>
  <w:num w:numId="38">
    <w:abstractNumId w:val="20"/>
  </w:num>
  <w:num w:numId="39">
    <w:abstractNumId w:val="21"/>
  </w:num>
  <w:num w:numId="40">
    <w:abstractNumId w:val="7"/>
  </w:num>
  <w:num w:numId="41">
    <w:abstractNumId w:val="4"/>
  </w:num>
  <w:num w:numId="42">
    <w:abstractNumId w:val="15"/>
    <w:lvlOverride w:ilvl="0">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omaxx Iroda Kft.">
    <w15:presenceInfo w15:providerId="Windows Live" w15:userId="988b8eb3e6cb3698"/>
  </w15:person>
  <w15:person w15:author="Csapó Beáta">
    <w15:presenceInfo w15:providerId="AD" w15:userId="S::csapob@mnb.hu::90a7a661-e33a-41da-9f20-ec0e1abd52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79D"/>
    <w:rsid w:val="0000273C"/>
    <w:rsid w:val="00006ACC"/>
    <w:rsid w:val="00017B1B"/>
    <w:rsid w:val="000211D7"/>
    <w:rsid w:val="0002350F"/>
    <w:rsid w:val="0002498B"/>
    <w:rsid w:val="000250E6"/>
    <w:rsid w:val="000274C4"/>
    <w:rsid w:val="00027695"/>
    <w:rsid w:val="00027B62"/>
    <w:rsid w:val="00030554"/>
    <w:rsid w:val="000312B7"/>
    <w:rsid w:val="0003223E"/>
    <w:rsid w:val="00033357"/>
    <w:rsid w:val="00035697"/>
    <w:rsid w:val="0004308C"/>
    <w:rsid w:val="000510D0"/>
    <w:rsid w:val="0005577F"/>
    <w:rsid w:val="00055E19"/>
    <w:rsid w:val="00060148"/>
    <w:rsid w:val="00063216"/>
    <w:rsid w:val="0006374F"/>
    <w:rsid w:val="000639B2"/>
    <w:rsid w:val="00064546"/>
    <w:rsid w:val="00064610"/>
    <w:rsid w:val="000674BE"/>
    <w:rsid w:val="00067BE2"/>
    <w:rsid w:val="00067C0C"/>
    <w:rsid w:val="0007288D"/>
    <w:rsid w:val="00074207"/>
    <w:rsid w:val="00074367"/>
    <w:rsid w:val="00075226"/>
    <w:rsid w:val="0008131E"/>
    <w:rsid w:val="00081934"/>
    <w:rsid w:val="000831EC"/>
    <w:rsid w:val="00083F1E"/>
    <w:rsid w:val="0008422A"/>
    <w:rsid w:val="00084E95"/>
    <w:rsid w:val="00087E97"/>
    <w:rsid w:val="000904C4"/>
    <w:rsid w:val="00091A09"/>
    <w:rsid w:val="00096481"/>
    <w:rsid w:val="000A29F2"/>
    <w:rsid w:val="000A3A63"/>
    <w:rsid w:val="000A5CFD"/>
    <w:rsid w:val="000A71F3"/>
    <w:rsid w:val="000A7987"/>
    <w:rsid w:val="000B58B9"/>
    <w:rsid w:val="000B6750"/>
    <w:rsid w:val="000B7BF0"/>
    <w:rsid w:val="000C002E"/>
    <w:rsid w:val="000C2918"/>
    <w:rsid w:val="000C3019"/>
    <w:rsid w:val="000C34D3"/>
    <w:rsid w:val="000C701E"/>
    <w:rsid w:val="000C701F"/>
    <w:rsid w:val="000C72AC"/>
    <w:rsid w:val="000C7B6A"/>
    <w:rsid w:val="000D1C8B"/>
    <w:rsid w:val="000D1E44"/>
    <w:rsid w:val="000D2604"/>
    <w:rsid w:val="000D40AE"/>
    <w:rsid w:val="000D4312"/>
    <w:rsid w:val="000D4CFC"/>
    <w:rsid w:val="000D4F61"/>
    <w:rsid w:val="000D5F26"/>
    <w:rsid w:val="000E1F53"/>
    <w:rsid w:val="000E2CBD"/>
    <w:rsid w:val="000E4EE3"/>
    <w:rsid w:val="000F1193"/>
    <w:rsid w:val="000F2858"/>
    <w:rsid w:val="000F2AE0"/>
    <w:rsid w:val="000F30B8"/>
    <w:rsid w:val="000F3FF9"/>
    <w:rsid w:val="000F4D8B"/>
    <w:rsid w:val="000F68FE"/>
    <w:rsid w:val="000F6CEF"/>
    <w:rsid w:val="000F799E"/>
    <w:rsid w:val="00101654"/>
    <w:rsid w:val="00101719"/>
    <w:rsid w:val="00103B1C"/>
    <w:rsid w:val="0010447E"/>
    <w:rsid w:val="0010496C"/>
    <w:rsid w:val="00106106"/>
    <w:rsid w:val="00110868"/>
    <w:rsid w:val="00110886"/>
    <w:rsid w:val="00113C88"/>
    <w:rsid w:val="00115D16"/>
    <w:rsid w:val="0012018C"/>
    <w:rsid w:val="001207A0"/>
    <w:rsid w:val="001255A4"/>
    <w:rsid w:val="00132124"/>
    <w:rsid w:val="00132260"/>
    <w:rsid w:val="00133A51"/>
    <w:rsid w:val="00133C26"/>
    <w:rsid w:val="001356A6"/>
    <w:rsid w:val="001357D0"/>
    <w:rsid w:val="00136260"/>
    <w:rsid w:val="00141B4D"/>
    <w:rsid w:val="001421CC"/>
    <w:rsid w:val="00143691"/>
    <w:rsid w:val="001437B7"/>
    <w:rsid w:val="00150045"/>
    <w:rsid w:val="00150E40"/>
    <w:rsid w:val="00152AF0"/>
    <w:rsid w:val="00152DBF"/>
    <w:rsid w:val="001556E1"/>
    <w:rsid w:val="00155B01"/>
    <w:rsid w:val="00166F6C"/>
    <w:rsid w:val="001747F6"/>
    <w:rsid w:val="001762F5"/>
    <w:rsid w:val="00176757"/>
    <w:rsid w:val="001823B2"/>
    <w:rsid w:val="00182B47"/>
    <w:rsid w:val="0018359E"/>
    <w:rsid w:val="00184B02"/>
    <w:rsid w:val="0018619A"/>
    <w:rsid w:val="00186937"/>
    <w:rsid w:val="00186E57"/>
    <w:rsid w:val="001870A7"/>
    <w:rsid w:val="001947A4"/>
    <w:rsid w:val="00196F23"/>
    <w:rsid w:val="00197350"/>
    <w:rsid w:val="001A2BAA"/>
    <w:rsid w:val="001A32FB"/>
    <w:rsid w:val="001A33C7"/>
    <w:rsid w:val="001A59E2"/>
    <w:rsid w:val="001A6314"/>
    <w:rsid w:val="001B3486"/>
    <w:rsid w:val="001B4B80"/>
    <w:rsid w:val="001B6CDA"/>
    <w:rsid w:val="001C0FAA"/>
    <w:rsid w:val="001C1FB2"/>
    <w:rsid w:val="001C24F1"/>
    <w:rsid w:val="001C466F"/>
    <w:rsid w:val="001C47CA"/>
    <w:rsid w:val="001C5C33"/>
    <w:rsid w:val="001C6545"/>
    <w:rsid w:val="001C7565"/>
    <w:rsid w:val="001D02B6"/>
    <w:rsid w:val="001D4211"/>
    <w:rsid w:val="001D5999"/>
    <w:rsid w:val="001D59FD"/>
    <w:rsid w:val="001D60A8"/>
    <w:rsid w:val="001D644F"/>
    <w:rsid w:val="001D7401"/>
    <w:rsid w:val="001E34FF"/>
    <w:rsid w:val="001E4231"/>
    <w:rsid w:val="001E621D"/>
    <w:rsid w:val="001E7A33"/>
    <w:rsid w:val="001F0E5D"/>
    <w:rsid w:val="001F1610"/>
    <w:rsid w:val="001F1B6A"/>
    <w:rsid w:val="001F5732"/>
    <w:rsid w:val="001F5BF0"/>
    <w:rsid w:val="001F655F"/>
    <w:rsid w:val="002003D7"/>
    <w:rsid w:val="002012AD"/>
    <w:rsid w:val="00201E9F"/>
    <w:rsid w:val="002044C9"/>
    <w:rsid w:val="002048AA"/>
    <w:rsid w:val="00205936"/>
    <w:rsid w:val="00206642"/>
    <w:rsid w:val="00207028"/>
    <w:rsid w:val="00207708"/>
    <w:rsid w:val="002128DD"/>
    <w:rsid w:val="00214230"/>
    <w:rsid w:val="0021484C"/>
    <w:rsid w:val="002154DD"/>
    <w:rsid w:val="00216A8B"/>
    <w:rsid w:val="0022056B"/>
    <w:rsid w:val="00220811"/>
    <w:rsid w:val="002225A7"/>
    <w:rsid w:val="00223CFA"/>
    <w:rsid w:val="002272D3"/>
    <w:rsid w:val="002274E8"/>
    <w:rsid w:val="0022764E"/>
    <w:rsid w:val="00232A79"/>
    <w:rsid w:val="002344AF"/>
    <w:rsid w:val="00237E4A"/>
    <w:rsid w:val="00240C97"/>
    <w:rsid w:val="0024525F"/>
    <w:rsid w:val="00245BCF"/>
    <w:rsid w:val="002522F1"/>
    <w:rsid w:val="002533A0"/>
    <w:rsid w:val="002602F5"/>
    <w:rsid w:val="00260888"/>
    <w:rsid w:val="002611AE"/>
    <w:rsid w:val="0026180A"/>
    <w:rsid w:val="0026193D"/>
    <w:rsid w:val="002619D7"/>
    <w:rsid w:val="002627F2"/>
    <w:rsid w:val="002635D9"/>
    <w:rsid w:val="00263CAB"/>
    <w:rsid w:val="00270724"/>
    <w:rsid w:val="00271371"/>
    <w:rsid w:val="00273052"/>
    <w:rsid w:val="002732A3"/>
    <w:rsid w:val="00273AE0"/>
    <w:rsid w:val="0027402D"/>
    <w:rsid w:val="00274766"/>
    <w:rsid w:val="002751D4"/>
    <w:rsid w:val="00275CF1"/>
    <w:rsid w:val="00276815"/>
    <w:rsid w:val="002811B3"/>
    <w:rsid w:val="00281297"/>
    <w:rsid w:val="002840AB"/>
    <w:rsid w:val="002866DE"/>
    <w:rsid w:val="00287504"/>
    <w:rsid w:val="00287D15"/>
    <w:rsid w:val="00290D47"/>
    <w:rsid w:val="00291DEB"/>
    <w:rsid w:val="00292177"/>
    <w:rsid w:val="00292E10"/>
    <w:rsid w:val="00293B6F"/>
    <w:rsid w:val="00297D31"/>
    <w:rsid w:val="002A3B0E"/>
    <w:rsid w:val="002A45C3"/>
    <w:rsid w:val="002B0857"/>
    <w:rsid w:val="002B11E9"/>
    <w:rsid w:val="002B34D6"/>
    <w:rsid w:val="002B3674"/>
    <w:rsid w:val="002B4D45"/>
    <w:rsid w:val="002B6727"/>
    <w:rsid w:val="002B6B78"/>
    <w:rsid w:val="002B6D25"/>
    <w:rsid w:val="002B78E0"/>
    <w:rsid w:val="002C0B7B"/>
    <w:rsid w:val="002C168D"/>
    <w:rsid w:val="002C1DC9"/>
    <w:rsid w:val="002C4BEA"/>
    <w:rsid w:val="002C5C65"/>
    <w:rsid w:val="002C6CC6"/>
    <w:rsid w:val="002C728F"/>
    <w:rsid w:val="002C77A2"/>
    <w:rsid w:val="002C7AB8"/>
    <w:rsid w:val="002C7D4D"/>
    <w:rsid w:val="002C7DD0"/>
    <w:rsid w:val="002D07D8"/>
    <w:rsid w:val="002D1D55"/>
    <w:rsid w:val="002D28AD"/>
    <w:rsid w:val="002D3804"/>
    <w:rsid w:val="002D5E55"/>
    <w:rsid w:val="002F2D9A"/>
    <w:rsid w:val="002F34ED"/>
    <w:rsid w:val="002F5D44"/>
    <w:rsid w:val="002F602F"/>
    <w:rsid w:val="00300E4F"/>
    <w:rsid w:val="00300EE3"/>
    <w:rsid w:val="00301D03"/>
    <w:rsid w:val="00302136"/>
    <w:rsid w:val="00312D33"/>
    <w:rsid w:val="00313246"/>
    <w:rsid w:val="00322B26"/>
    <w:rsid w:val="003231ED"/>
    <w:rsid w:val="003246A1"/>
    <w:rsid w:val="00325E6E"/>
    <w:rsid w:val="003268AB"/>
    <w:rsid w:val="00327A74"/>
    <w:rsid w:val="00327E86"/>
    <w:rsid w:val="00332AB7"/>
    <w:rsid w:val="00333C34"/>
    <w:rsid w:val="00336133"/>
    <w:rsid w:val="003376C8"/>
    <w:rsid w:val="00341509"/>
    <w:rsid w:val="00341BB5"/>
    <w:rsid w:val="00341C78"/>
    <w:rsid w:val="00343614"/>
    <w:rsid w:val="00344433"/>
    <w:rsid w:val="00344B22"/>
    <w:rsid w:val="003464D6"/>
    <w:rsid w:val="00346DCB"/>
    <w:rsid w:val="0035153B"/>
    <w:rsid w:val="00351C1F"/>
    <w:rsid w:val="003524A6"/>
    <w:rsid w:val="003526FD"/>
    <w:rsid w:val="00353546"/>
    <w:rsid w:val="003548F7"/>
    <w:rsid w:val="00354E92"/>
    <w:rsid w:val="00356A96"/>
    <w:rsid w:val="00356CA8"/>
    <w:rsid w:val="00357B52"/>
    <w:rsid w:val="003630FF"/>
    <w:rsid w:val="00363DFE"/>
    <w:rsid w:val="003701D4"/>
    <w:rsid w:val="003704B1"/>
    <w:rsid w:val="003728FE"/>
    <w:rsid w:val="003730D9"/>
    <w:rsid w:val="00373BD2"/>
    <w:rsid w:val="00373CDB"/>
    <w:rsid w:val="003751EC"/>
    <w:rsid w:val="003763C1"/>
    <w:rsid w:val="0037696F"/>
    <w:rsid w:val="00380643"/>
    <w:rsid w:val="003824BF"/>
    <w:rsid w:val="003827F0"/>
    <w:rsid w:val="003833E6"/>
    <w:rsid w:val="003906B7"/>
    <w:rsid w:val="00391B59"/>
    <w:rsid w:val="00394363"/>
    <w:rsid w:val="00395B14"/>
    <w:rsid w:val="00395D13"/>
    <w:rsid w:val="0039640C"/>
    <w:rsid w:val="00397F34"/>
    <w:rsid w:val="003A5188"/>
    <w:rsid w:val="003A547E"/>
    <w:rsid w:val="003A6692"/>
    <w:rsid w:val="003A76AF"/>
    <w:rsid w:val="003B090C"/>
    <w:rsid w:val="003B0D86"/>
    <w:rsid w:val="003B12B2"/>
    <w:rsid w:val="003B1E11"/>
    <w:rsid w:val="003B46BE"/>
    <w:rsid w:val="003B5E30"/>
    <w:rsid w:val="003C0133"/>
    <w:rsid w:val="003C5699"/>
    <w:rsid w:val="003C73C2"/>
    <w:rsid w:val="003C7E23"/>
    <w:rsid w:val="003D04DD"/>
    <w:rsid w:val="003D3413"/>
    <w:rsid w:val="003D52BC"/>
    <w:rsid w:val="003E289C"/>
    <w:rsid w:val="003E6E27"/>
    <w:rsid w:val="003F128A"/>
    <w:rsid w:val="003F4010"/>
    <w:rsid w:val="003F54FA"/>
    <w:rsid w:val="00405662"/>
    <w:rsid w:val="004100CC"/>
    <w:rsid w:val="004112CF"/>
    <w:rsid w:val="00413F8F"/>
    <w:rsid w:val="0041484F"/>
    <w:rsid w:val="00417F25"/>
    <w:rsid w:val="00420680"/>
    <w:rsid w:val="004222C9"/>
    <w:rsid w:val="00422842"/>
    <w:rsid w:val="00423D50"/>
    <w:rsid w:val="00425D22"/>
    <w:rsid w:val="00431597"/>
    <w:rsid w:val="0043276D"/>
    <w:rsid w:val="004330EA"/>
    <w:rsid w:val="00434DC6"/>
    <w:rsid w:val="00436051"/>
    <w:rsid w:val="00437876"/>
    <w:rsid w:val="004413FF"/>
    <w:rsid w:val="004421C0"/>
    <w:rsid w:val="00442ABF"/>
    <w:rsid w:val="004446C7"/>
    <w:rsid w:val="004451FE"/>
    <w:rsid w:val="00447EFB"/>
    <w:rsid w:val="00453087"/>
    <w:rsid w:val="0045398D"/>
    <w:rsid w:val="0045475E"/>
    <w:rsid w:val="00454BCC"/>
    <w:rsid w:val="00455A38"/>
    <w:rsid w:val="00457FA9"/>
    <w:rsid w:val="00465939"/>
    <w:rsid w:val="004675B6"/>
    <w:rsid w:val="0047029F"/>
    <w:rsid w:val="00470C59"/>
    <w:rsid w:val="004729CE"/>
    <w:rsid w:val="00474131"/>
    <w:rsid w:val="0048068A"/>
    <w:rsid w:val="0048183A"/>
    <w:rsid w:val="00482547"/>
    <w:rsid w:val="004837FC"/>
    <w:rsid w:val="00485CEE"/>
    <w:rsid w:val="004872B0"/>
    <w:rsid w:val="00491483"/>
    <w:rsid w:val="004919C2"/>
    <w:rsid w:val="004924CA"/>
    <w:rsid w:val="00494AE3"/>
    <w:rsid w:val="00494C89"/>
    <w:rsid w:val="004A46C4"/>
    <w:rsid w:val="004A49F9"/>
    <w:rsid w:val="004A58E3"/>
    <w:rsid w:val="004A5F09"/>
    <w:rsid w:val="004B1A68"/>
    <w:rsid w:val="004B23A4"/>
    <w:rsid w:val="004B48F8"/>
    <w:rsid w:val="004B5330"/>
    <w:rsid w:val="004B5F2A"/>
    <w:rsid w:val="004C3BCD"/>
    <w:rsid w:val="004D270F"/>
    <w:rsid w:val="004D455D"/>
    <w:rsid w:val="004D4728"/>
    <w:rsid w:val="004D6B51"/>
    <w:rsid w:val="004D7635"/>
    <w:rsid w:val="004E22A7"/>
    <w:rsid w:val="004E2BA2"/>
    <w:rsid w:val="004E376B"/>
    <w:rsid w:val="004E6EC4"/>
    <w:rsid w:val="004F0396"/>
    <w:rsid w:val="004F1BAA"/>
    <w:rsid w:val="004F234A"/>
    <w:rsid w:val="004F30C8"/>
    <w:rsid w:val="004F42D5"/>
    <w:rsid w:val="004F6525"/>
    <w:rsid w:val="004F72B9"/>
    <w:rsid w:val="0050045B"/>
    <w:rsid w:val="00501172"/>
    <w:rsid w:val="0050359D"/>
    <w:rsid w:val="00503A99"/>
    <w:rsid w:val="00505D13"/>
    <w:rsid w:val="0050657B"/>
    <w:rsid w:val="00511214"/>
    <w:rsid w:val="00513B1F"/>
    <w:rsid w:val="0051486A"/>
    <w:rsid w:val="005149CD"/>
    <w:rsid w:val="00516455"/>
    <w:rsid w:val="00517847"/>
    <w:rsid w:val="00520EC6"/>
    <w:rsid w:val="00522FE2"/>
    <w:rsid w:val="00524C21"/>
    <w:rsid w:val="00525347"/>
    <w:rsid w:val="0052546E"/>
    <w:rsid w:val="0052584F"/>
    <w:rsid w:val="00525A0B"/>
    <w:rsid w:val="005312FD"/>
    <w:rsid w:val="00533B3A"/>
    <w:rsid w:val="00534E98"/>
    <w:rsid w:val="00544934"/>
    <w:rsid w:val="00550DD7"/>
    <w:rsid w:val="00553718"/>
    <w:rsid w:val="00553F4A"/>
    <w:rsid w:val="00554E11"/>
    <w:rsid w:val="00555722"/>
    <w:rsid w:val="00557A68"/>
    <w:rsid w:val="00557BC1"/>
    <w:rsid w:val="00561175"/>
    <w:rsid w:val="00562A8C"/>
    <w:rsid w:val="00562DF9"/>
    <w:rsid w:val="00563E16"/>
    <w:rsid w:val="005648EE"/>
    <w:rsid w:val="0056567B"/>
    <w:rsid w:val="00571721"/>
    <w:rsid w:val="00571C3C"/>
    <w:rsid w:val="00575316"/>
    <w:rsid w:val="005763C5"/>
    <w:rsid w:val="005767AA"/>
    <w:rsid w:val="00581D24"/>
    <w:rsid w:val="005831A2"/>
    <w:rsid w:val="0058459E"/>
    <w:rsid w:val="00584E65"/>
    <w:rsid w:val="00586D4D"/>
    <w:rsid w:val="00591197"/>
    <w:rsid w:val="0059130F"/>
    <w:rsid w:val="00593EF8"/>
    <w:rsid w:val="00595772"/>
    <w:rsid w:val="005A011E"/>
    <w:rsid w:val="005A07D0"/>
    <w:rsid w:val="005A0F8D"/>
    <w:rsid w:val="005A3531"/>
    <w:rsid w:val="005A3DDE"/>
    <w:rsid w:val="005A4E0B"/>
    <w:rsid w:val="005A5474"/>
    <w:rsid w:val="005A60DF"/>
    <w:rsid w:val="005A788E"/>
    <w:rsid w:val="005B0A26"/>
    <w:rsid w:val="005B5F3C"/>
    <w:rsid w:val="005C3F73"/>
    <w:rsid w:val="005C498A"/>
    <w:rsid w:val="005C57BA"/>
    <w:rsid w:val="005C5BB7"/>
    <w:rsid w:val="005C77D9"/>
    <w:rsid w:val="005D1A2C"/>
    <w:rsid w:val="005E042F"/>
    <w:rsid w:val="005E0A72"/>
    <w:rsid w:val="005E54A6"/>
    <w:rsid w:val="005E5F60"/>
    <w:rsid w:val="005E6C5A"/>
    <w:rsid w:val="005E705E"/>
    <w:rsid w:val="005F2AB5"/>
    <w:rsid w:val="005F36AD"/>
    <w:rsid w:val="005F3818"/>
    <w:rsid w:val="005F3BEE"/>
    <w:rsid w:val="005F3E3D"/>
    <w:rsid w:val="005F47A0"/>
    <w:rsid w:val="005F5BDF"/>
    <w:rsid w:val="005F6EA6"/>
    <w:rsid w:val="00600135"/>
    <w:rsid w:val="00602F0C"/>
    <w:rsid w:val="00603723"/>
    <w:rsid w:val="0060550B"/>
    <w:rsid w:val="00610E45"/>
    <w:rsid w:val="0061251C"/>
    <w:rsid w:val="00612BE1"/>
    <w:rsid w:val="0061393C"/>
    <w:rsid w:val="00613D65"/>
    <w:rsid w:val="00613DCD"/>
    <w:rsid w:val="0061661D"/>
    <w:rsid w:val="00627BFA"/>
    <w:rsid w:val="006347EA"/>
    <w:rsid w:val="006408F5"/>
    <w:rsid w:val="00642A07"/>
    <w:rsid w:val="00643529"/>
    <w:rsid w:val="00643CB4"/>
    <w:rsid w:val="00644BE4"/>
    <w:rsid w:val="006451BD"/>
    <w:rsid w:val="006470E5"/>
    <w:rsid w:val="00651E28"/>
    <w:rsid w:val="00652B54"/>
    <w:rsid w:val="00653570"/>
    <w:rsid w:val="00663622"/>
    <w:rsid w:val="00663F8F"/>
    <w:rsid w:val="006663A3"/>
    <w:rsid w:val="0067037E"/>
    <w:rsid w:val="0067570F"/>
    <w:rsid w:val="00680053"/>
    <w:rsid w:val="00681108"/>
    <w:rsid w:val="00684BD4"/>
    <w:rsid w:val="006906D3"/>
    <w:rsid w:val="00690C97"/>
    <w:rsid w:val="0069441B"/>
    <w:rsid w:val="006A118F"/>
    <w:rsid w:val="006A2AB0"/>
    <w:rsid w:val="006A3BDA"/>
    <w:rsid w:val="006A422D"/>
    <w:rsid w:val="006A44A0"/>
    <w:rsid w:val="006A54BA"/>
    <w:rsid w:val="006A66EB"/>
    <w:rsid w:val="006A68DF"/>
    <w:rsid w:val="006A78DE"/>
    <w:rsid w:val="006B0392"/>
    <w:rsid w:val="006B2726"/>
    <w:rsid w:val="006B4271"/>
    <w:rsid w:val="006C02C4"/>
    <w:rsid w:val="006C0810"/>
    <w:rsid w:val="006C1A2B"/>
    <w:rsid w:val="006C2C3D"/>
    <w:rsid w:val="006C33AE"/>
    <w:rsid w:val="006C4871"/>
    <w:rsid w:val="006C6F0F"/>
    <w:rsid w:val="006C700F"/>
    <w:rsid w:val="006C7B7A"/>
    <w:rsid w:val="006C7C9F"/>
    <w:rsid w:val="006D0881"/>
    <w:rsid w:val="006D16D8"/>
    <w:rsid w:val="006D3867"/>
    <w:rsid w:val="006D4EEC"/>
    <w:rsid w:val="006E1907"/>
    <w:rsid w:val="006E2785"/>
    <w:rsid w:val="006E2FD9"/>
    <w:rsid w:val="006E3C7C"/>
    <w:rsid w:val="006E443B"/>
    <w:rsid w:val="006E455A"/>
    <w:rsid w:val="006E45F8"/>
    <w:rsid w:val="006E5F78"/>
    <w:rsid w:val="006E7765"/>
    <w:rsid w:val="006F0376"/>
    <w:rsid w:val="006F39C8"/>
    <w:rsid w:val="006F5D02"/>
    <w:rsid w:val="006F6144"/>
    <w:rsid w:val="00702712"/>
    <w:rsid w:val="00702E90"/>
    <w:rsid w:val="0070379D"/>
    <w:rsid w:val="0070399A"/>
    <w:rsid w:val="00703E97"/>
    <w:rsid w:val="0070653D"/>
    <w:rsid w:val="007079A6"/>
    <w:rsid w:val="00707C38"/>
    <w:rsid w:val="00707E3A"/>
    <w:rsid w:val="00717E7E"/>
    <w:rsid w:val="007223E7"/>
    <w:rsid w:val="007236B8"/>
    <w:rsid w:val="0072398E"/>
    <w:rsid w:val="00723B06"/>
    <w:rsid w:val="00725205"/>
    <w:rsid w:val="00725603"/>
    <w:rsid w:val="00732174"/>
    <w:rsid w:val="00732D87"/>
    <w:rsid w:val="0073347E"/>
    <w:rsid w:val="00734FEF"/>
    <w:rsid w:val="00737660"/>
    <w:rsid w:val="007376E0"/>
    <w:rsid w:val="007401E9"/>
    <w:rsid w:val="007445F5"/>
    <w:rsid w:val="00744A1F"/>
    <w:rsid w:val="00746D82"/>
    <w:rsid w:val="00746FA0"/>
    <w:rsid w:val="007474DD"/>
    <w:rsid w:val="00750315"/>
    <w:rsid w:val="00751AD4"/>
    <w:rsid w:val="0075394E"/>
    <w:rsid w:val="00754A11"/>
    <w:rsid w:val="00757EEF"/>
    <w:rsid w:val="00762898"/>
    <w:rsid w:val="007632FD"/>
    <w:rsid w:val="007639A8"/>
    <w:rsid w:val="00764ABE"/>
    <w:rsid w:val="00767D3F"/>
    <w:rsid w:val="00772289"/>
    <w:rsid w:val="00772EA9"/>
    <w:rsid w:val="00774306"/>
    <w:rsid w:val="0077769D"/>
    <w:rsid w:val="00781C39"/>
    <w:rsid w:val="00782B80"/>
    <w:rsid w:val="00786EF4"/>
    <w:rsid w:val="0078719F"/>
    <w:rsid w:val="00791092"/>
    <w:rsid w:val="007913EE"/>
    <w:rsid w:val="00792C7B"/>
    <w:rsid w:val="00794E52"/>
    <w:rsid w:val="007A246B"/>
    <w:rsid w:val="007A2BE7"/>
    <w:rsid w:val="007A3426"/>
    <w:rsid w:val="007A388C"/>
    <w:rsid w:val="007A3E4B"/>
    <w:rsid w:val="007A67B5"/>
    <w:rsid w:val="007A716F"/>
    <w:rsid w:val="007B1174"/>
    <w:rsid w:val="007B1F63"/>
    <w:rsid w:val="007B24DF"/>
    <w:rsid w:val="007B39B9"/>
    <w:rsid w:val="007B41D1"/>
    <w:rsid w:val="007B42CD"/>
    <w:rsid w:val="007B7FC8"/>
    <w:rsid w:val="007C215D"/>
    <w:rsid w:val="007C3E6F"/>
    <w:rsid w:val="007C7E0B"/>
    <w:rsid w:val="007D67A3"/>
    <w:rsid w:val="007D7E92"/>
    <w:rsid w:val="007E0286"/>
    <w:rsid w:val="007E10A9"/>
    <w:rsid w:val="007E489C"/>
    <w:rsid w:val="007F197C"/>
    <w:rsid w:val="007F1D57"/>
    <w:rsid w:val="007F3203"/>
    <w:rsid w:val="007F39FC"/>
    <w:rsid w:val="007F7E59"/>
    <w:rsid w:val="0080518B"/>
    <w:rsid w:val="00816B95"/>
    <w:rsid w:val="00823B7E"/>
    <w:rsid w:val="00825FA8"/>
    <w:rsid w:val="00827128"/>
    <w:rsid w:val="00827420"/>
    <w:rsid w:val="008309A4"/>
    <w:rsid w:val="0083252A"/>
    <w:rsid w:val="008349B3"/>
    <w:rsid w:val="00835893"/>
    <w:rsid w:val="0083670C"/>
    <w:rsid w:val="008370C0"/>
    <w:rsid w:val="00837999"/>
    <w:rsid w:val="00840065"/>
    <w:rsid w:val="0084181B"/>
    <w:rsid w:val="00844283"/>
    <w:rsid w:val="0084582F"/>
    <w:rsid w:val="0084771D"/>
    <w:rsid w:val="00847C0A"/>
    <w:rsid w:val="008512C4"/>
    <w:rsid w:val="008528A0"/>
    <w:rsid w:val="00854B94"/>
    <w:rsid w:val="00854C65"/>
    <w:rsid w:val="00857DA1"/>
    <w:rsid w:val="00860131"/>
    <w:rsid w:val="00860860"/>
    <w:rsid w:val="00862D0C"/>
    <w:rsid w:val="00864132"/>
    <w:rsid w:val="00864147"/>
    <w:rsid w:val="00864468"/>
    <w:rsid w:val="00866547"/>
    <w:rsid w:val="00866E71"/>
    <w:rsid w:val="008700B7"/>
    <w:rsid w:val="00876165"/>
    <w:rsid w:val="008761CB"/>
    <w:rsid w:val="0087780B"/>
    <w:rsid w:val="00881358"/>
    <w:rsid w:val="00882929"/>
    <w:rsid w:val="0088453D"/>
    <w:rsid w:val="00884FD6"/>
    <w:rsid w:val="008850C8"/>
    <w:rsid w:val="00886197"/>
    <w:rsid w:val="0088756A"/>
    <w:rsid w:val="008876A9"/>
    <w:rsid w:val="008935BD"/>
    <w:rsid w:val="008936DF"/>
    <w:rsid w:val="00894603"/>
    <w:rsid w:val="00897C94"/>
    <w:rsid w:val="008A0406"/>
    <w:rsid w:val="008A0E2D"/>
    <w:rsid w:val="008A1C40"/>
    <w:rsid w:val="008A31EA"/>
    <w:rsid w:val="008B06E8"/>
    <w:rsid w:val="008B2421"/>
    <w:rsid w:val="008B342C"/>
    <w:rsid w:val="008B61E3"/>
    <w:rsid w:val="008C2A71"/>
    <w:rsid w:val="008C474C"/>
    <w:rsid w:val="008C4EAD"/>
    <w:rsid w:val="008C56D8"/>
    <w:rsid w:val="008D4805"/>
    <w:rsid w:val="008D6221"/>
    <w:rsid w:val="008E129C"/>
    <w:rsid w:val="008E249B"/>
    <w:rsid w:val="008E26A3"/>
    <w:rsid w:val="008E26F2"/>
    <w:rsid w:val="008E3579"/>
    <w:rsid w:val="008F2C93"/>
    <w:rsid w:val="008F3F9B"/>
    <w:rsid w:val="00900F65"/>
    <w:rsid w:val="00902374"/>
    <w:rsid w:val="00902BC6"/>
    <w:rsid w:val="00903AC3"/>
    <w:rsid w:val="009052C1"/>
    <w:rsid w:val="00906423"/>
    <w:rsid w:val="00906B46"/>
    <w:rsid w:val="00911AB7"/>
    <w:rsid w:val="00911B3F"/>
    <w:rsid w:val="00912B81"/>
    <w:rsid w:val="00916054"/>
    <w:rsid w:val="00917BBB"/>
    <w:rsid w:val="009212A0"/>
    <w:rsid w:val="009228DF"/>
    <w:rsid w:val="00924D5A"/>
    <w:rsid w:val="0092503C"/>
    <w:rsid w:val="00925712"/>
    <w:rsid w:val="00926EA9"/>
    <w:rsid w:val="00930F98"/>
    <w:rsid w:val="0093187A"/>
    <w:rsid w:val="0093369D"/>
    <w:rsid w:val="00933E50"/>
    <w:rsid w:val="00934193"/>
    <w:rsid w:val="00934F6E"/>
    <w:rsid w:val="00937A0B"/>
    <w:rsid w:val="00940B41"/>
    <w:rsid w:val="00940DAE"/>
    <w:rsid w:val="0094174A"/>
    <w:rsid w:val="0094233D"/>
    <w:rsid w:val="00950ACA"/>
    <w:rsid w:val="00951B8A"/>
    <w:rsid w:val="00951E97"/>
    <w:rsid w:val="00952245"/>
    <w:rsid w:val="00956964"/>
    <w:rsid w:val="00957F22"/>
    <w:rsid w:val="00961F15"/>
    <w:rsid w:val="00962FE4"/>
    <w:rsid w:val="00964D22"/>
    <w:rsid w:val="009665AC"/>
    <w:rsid w:val="00972375"/>
    <w:rsid w:val="009763CB"/>
    <w:rsid w:val="009770E6"/>
    <w:rsid w:val="00981299"/>
    <w:rsid w:val="0098587E"/>
    <w:rsid w:val="0098749E"/>
    <w:rsid w:val="00990B18"/>
    <w:rsid w:val="00991E3A"/>
    <w:rsid w:val="009974D0"/>
    <w:rsid w:val="009A3FAA"/>
    <w:rsid w:val="009A4F0C"/>
    <w:rsid w:val="009B050C"/>
    <w:rsid w:val="009B0D85"/>
    <w:rsid w:val="009B2208"/>
    <w:rsid w:val="009B61DD"/>
    <w:rsid w:val="009B6E61"/>
    <w:rsid w:val="009B7F1B"/>
    <w:rsid w:val="009C09A6"/>
    <w:rsid w:val="009C2886"/>
    <w:rsid w:val="009C4783"/>
    <w:rsid w:val="009C6632"/>
    <w:rsid w:val="009D0800"/>
    <w:rsid w:val="009D1272"/>
    <w:rsid w:val="009D2629"/>
    <w:rsid w:val="009D3B3D"/>
    <w:rsid w:val="009D4156"/>
    <w:rsid w:val="009D4559"/>
    <w:rsid w:val="009D7429"/>
    <w:rsid w:val="009E2A65"/>
    <w:rsid w:val="009E3A57"/>
    <w:rsid w:val="009E4BD6"/>
    <w:rsid w:val="009E60F4"/>
    <w:rsid w:val="009E709C"/>
    <w:rsid w:val="009E7AC9"/>
    <w:rsid w:val="009F23BA"/>
    <w:rsid w:val="009F413A"/>
    <w:rsid w:val="009F6215"/>
    <w:rsid w:val="009F63E1"/>
    <w:rsid w:val="00A0085C"/>
    <w:rsid w:val="00A00F2A"/>
    <w:rsid w:val="00A01D9A"/>
    <w:rsid w:val="00A02948"/>
    <w:rsid w:val="00A03212"/>
    <w:rsid w:val="00A0488D"/>
    <w:rsid w:val="00A114DD"/>
    <w:rsid w:val="00A1246A"/>
    <w:rsid w:val="00A13E93"/>
    <w:rsid w:val="00A1404F"/>
    <w:rsid w:val="00A155FF"/>
    <w:rsid w:val="00A16867"/>
    <w:rsid w:val="00A16D8E"/>
    <w:rsid w:val="00A17262"/>
    <w:rsid w:val="00A17909"/>
    <w:rsid w:val="00A2076F"/>
    <w:rsid w:val="00A212DE"/>
    <w:rsid w:val="00A2173F"/>
    <w:rsid w:val="00A229C4"/>
    <w:rsid w:val="00A244C7"/>
    <w:rsid w:val="00A26654"/>
    <w:rsid w:val="00A26ED3"/>
    <w:rsid w:val="00A278D2"/>
    <w:rsid w:val="00A27CEA"/>
    <w:rsid w:val="00A30415"/>
    <w:rsid w:val="00A3105B"/>
    <w:rsid w:val="00A3139E"/>
    <w:rsid w:val="00A33CA8"/>
    <w:rsid w:val="00A33CEC"/>
    <w:rsid w:val="00A34F95"/>
    <w:rsid w:val="00A367DA"/>
    <w:rsid w:val="00A36FB4"/>
    <w:rsid w:val="00A41894"/>
    <w:rsid w:val="00A44511"/>
    <w:rsid w:val="00A44C60"/>
    <w:rsid w:val="00A46694"/>
    <w:rsid w:val="00A5096A"/>
    <w:rsid w:val="00A5155D"/>
    <w:rsid w:val="00A53BD3"/>
    <w:rsid w:val="00A53C33"/>
    <w:rsid w:val="00A558D8"/>
    <w:rsid w:val="00A56BCD"/>
    <w:rsid w:val="00A57B77"/>
    <w:rsid w:val="00A57D44"/>
    <w:rsid w:val="00A60012"/>
    <w:rsid w:val="00A6197B"/>
    <w:rsid w:val="00A62ABD"/>
    <w:rsid w:val="00A62F1D"/>
    <w:rsid w:val="00A647F6"/>
    <w:rsid w:val="00A73F66"/>
    <w:rsid w:val="00A76290"/>
    <w:rsid w:val="00A769B7"/>
    <w:rsid w:val="00A77604"/>
    <w:rsid w:val="00A77828"/>
    <w:rsid w:val="00A800A3"/>
    <w:rsid w:val="00A8356B"/>
    <w:rsid w:val="00A8495F"/>
    <w:rsid w:val="00A85149"/>
    <w:rsid w:val="00A917E0"/>
    <w:rsid w:val="00A93672"/>
    <w:rsid w:val="00A9492F"/>
    <w:rsid w:val="00A94C01"/>
    <w:rsid w:val="00A973DB"/>
    <w:rsid w:val="00AA282E"/>
    <w:rsid w:val="00AA33AB"/>
    <w:rsid w:val="00AA397E"/>
    <w:rsid w:val="00AA5C62"/>
    <w:rsid w:val="00AA68F4"/>
    <w:rsid w:val="00AA779D"/>
    <w:rsid w:val="00AA7D28"/>
    <w:rsid w:val="00AB386C"/>
    <w:rsid w:val="00AB3E83"/>
    <w:rsid w:val="00AB58A5"/>
    <w:rsid w:val="00AB5B26"/>
    <w:rsid w:val="00AB6536"/>
    <w:rsid w:val="00AB6859"/>
    <w:rsid w:val="00AB6EA3"/>
    <w:rsid w:val="00AB7ADA"/>
    <w:rsid w:val="00AB7DBF"/>
    <w:rsid w:val="00AC33C7"/>
    <w:rsid w:val="00AC3654"/>
    <w:rsid w:val="00AC6950"/>
    <w:rsid w:val="00AD3D31"/>
    <w:rsid w:val="00AD486E"/>
    <w:rsid w:val="00AE0789"/>
    <w:rsid w:val="00AE3CD1"/>
    <w:rsid w:val="00AE41D5"/>
    <w:rsid w:val="00AE4D73"/>
    <w:rsid w:val="00AE6B85"/>
    <w:rsid w:val="00AF176B"/>
    <w:rsid w:val="00AF1C92"/>
    <w:rsid w:val="00AF28E3"/>
    <w:rsid w:val="00AF49AB"/>
    <w:rsid w:val="00AF5AD5"/>
    <w:rsid w:val="00AF73FD"/>
    <w:rsid w:val="00AF7B9B"/>
    <w:rsid w:val="00B046C4"/>
    <w:rsid w:val="00B0645B"/>
    <w:rsid w:val="00B06F8B"/>
    <w:rsid w:val="00B15880"/>
    <w:rsid w:val="00B15FE8"/>
    <w:rsid w:val="00B165B4"/>
    <w:rsid w:val="00B1673D"/>
    <w:rsid w:val="00B16A84"/>
    <w:rsid w:val="00B224F9"/>
    <w:rsid w:val="00B250ED"/>
    <w:rsid w:val="00B25C26"/>
    <w:rsid w:val="00B261BA"/>
    <w:rsid w:val="00B27600"/>
    <w:rsid w:val="00B3059B"/>
    <w:rsid w:val="00B3064A"/>
    <w:rsid w:val="00B30E60"/>
    <w:rsid w:val="00B32366"/>
    <w:rsid w:val="00B324CF"/>
    <w:rsid w:val="00B3473A"/>
    <w:rsid w:val="00B36061"/>
    <w:rsid w:val="00B36A9C"/>
    <w:rsid w:val="00B37744"/>
    <w:rsid w:val="00B37787"/>
    <w:rsid w:val="00B4128B"/>
    <w:rsid w:val="00B4230E"/>
    <w:rsid w:val="00B4506F"/>
    <w:rsid w:val="00B45255"/>
    <w:rsid w:val="00B45D0C"/>
    <w:rsid w:val="00B46E50"/>
    <w:rsid w:val="00B46F92"/>
    <w:rsid w:val="00B4727E"/>
    <w:rsid w:val="00B474B4"/>
    <w:rsid w:val="00B500E2"/>
    <w:rsid w:val="00B50661"/>
    <w:rsid w:val="00B508C2"/>
    <w:rsid w:val="00B51E64"/>
    <w:rsid w:val="00B52A65"/>
    <w:rsid w:val="00B53054"/>
    <w:rsid w:val="00B53C3B"/>
    <w:rsid w:val="00B54E70"/>
    <w:rsid w:val="00B55827"/>
    <w:rsid w:val="00B56865"/>
    <w:rsid w:val="00B602C9"/>
    <w:rsid w:val="00B62845"/>
    <w:rsid w:val="00B62C56"/>
    <w:rsid w:val="00B64835"/>
    <w:rsid w:val="00B657A0"/>
    <w:rsid w:val="00B65A9F"/>
    <w:rsid w:val="00B6669A"/>
    <w:rsid w:val="00B66A7E"/>
    <w:rsid w:val="00B702D5"/>
    <w:rsid w:val="00B723C6"/>
    <w:rsid w:val="00B751D8"/>
    <w:rsid w:val="00B800CB"/>
    <w:rsid w:val="00B8074B"/>
    <w:rsid w:val="00B8101A"/>
    <w:rsid w:val="00B8201F"/>
    <w:rsid w:val="00B84FD1"/>
    <w:rsid w:val="00B8586A"/>
    <w:rsid w:val="00B861AB"/>
    <w:rsid w:val="00B87611"/>
    <w:rsid w:val="00B87B22"/>
    <w:rsid w:val="00B930F4"/>
    <w:rsid w:val="00B944EB"/>
    <w:rsid w:val="00B94D2B"/>
    <w:rsid w:val="00B95F2B"/>
    <w:rsid w:val="00BA2471"/>
    <w:rsid w:val="00BA28FF"/>
    <w:rsid w:val="00BA2A45"/>
    <w:rsid w:val="00BA5C89"/>
    <w:rsid w:val="00BA65EC"/>
    <w:rsid w:val="00BA71C4"/>
    <w:rsid w:val="00BB27C2"/>
    <w:rsid w:val="00BB28DC"/>
    <w:rsid w:val="00BB6421"/>
    <w:rsid w:val="00BB7D50"/>
    <w:rsid w:val="00BC5F97"/>
    <w:rsid w:val="00BC77AE"/>
    <w:rsid w:val="00BD0575"/>
    <w:rsid w:val="00BD12AC"/>
    <w:rsid w:val="00BD29BB"/>
    <w:rsid w:val="00BD2A08"/>
    <w:rsid w:val="00BD5E7E"/>
    <w:rsid w:val="00BD75B8"/>
    <w:rsid w:val="00BD7955"/>
    <w:rsid w:val="00BE06C3"/>
    <w:rsid w:val="00BE125E"/>
    <w:rsid w:val="00BE18CE"/>
    <w:rsid w:val="00BE34C2"/>
    <w:rsid w:val="00BE5440"/>
    <w:rsid w:val="00BE5843"/>
    <w:rsid w:val="00BF0359"/>
    <w:rsid w:val="00BF3AF0"/>
    <w:rsid w:val="00BF775C"/>
    <w:rsid w:val="00BF7BE8"/>
    <w:rsid w:val="00C01E8F"/>
    <w:rsid w:val="00C02389"/>
    <w:rsid w:val="00C04169"/>
    <w:rsid w:val="00C0501F"/>
    <w:rsid w:val="00C0596D"/>
    <w:rsid w:val="00C06F2F"/>
    <w:rsid w:val="00C07885"/>
    <w:rsid w:val="00C10DDA"/>
    <w:rsid w:val="00C10F7B"/>
    <w:rsid w:val="00C136F8"/>
    <w:rsid w:val="00C146F6"/>
    <w:rsid w:val="00C1563C"/>
    <w:rsid w:val="00C17469"/>
    <w:rsid w:val="00C17C07"/>
    <w:rsid w:val="00C2071A"/>
    <w:rsid w:val="00C20799"/>
    <w:rsid w:val="00C22FB8"/>
    <w:rsid w:val="00C27CE9"/>
    <w:rsid w:val="00C31F64"/>
    <w:rsid w:val="00C332DC"/>
    <w:rsid w:val="00C3425F"/>
    <w:rsid w:val="00C36279"/>
    <w:rsid w:val="00C40226"/>
    <w:rsid w:val="00C43AC5"/>
    <w:rsid w:val="00C522BD"/>
    <w:rsid w:val="00C53412"/>
    <w:rsid w:val="00C54631"/>
    <w:rsid w:val="00C63F2A"/>
    <w:rsid w:val="00C64F11"/>
    <w:rsid w:val="00C72FB8"/>
    <w:rsid w:val="00C731D6"/>
    <w:rsid w:val="00C73765"/>
    <w:rsid w:val="00C7412A"/>
    <w:rsid w:val="00C76B21"/>
    <w:rsid w:val="00C907C0"/>
    <w:rsid w:val="00C929E1"/>
    <w:rsid w:val="00C93837"/>
    <w:rsid w:val="00C950F0"/>
    <w:rsid w:val="00CA398B"/>
    <w:rsid w:val="00CA42D9"/>
    <w:rsid w:val="00CB01CA"/>
    <w:rsid w:val="00CB6473"/>
    <w:rsid w:val="00CB67B4"/>
    <w:rsid w:val="00CB7876"/>
    <w:rsid w:val="00CC3853"/>
    <w:rsid w:val="00CC4CB1"/>
    <w:rsid w:val="00CC59F6"/>
    <w:rsid w:val="00CD08E3"/>
    <w:rsid w:val="00CD15B1"/>
    <w:rsid w:val="00CD36BC"/>
    <w:rsid w:val="00CD6E8D"/>
    <w:rsid w:val="00CD724F"/>
    <w:rsid w:val="00CE188C"/>
    <w:rsid w:val="00CE438C"/>
    <w:rsid w:val="00CE51EC"/>
    <w:rsid w:val="00CE6A21"/>
    <w:rsid w:val="00CF148C"/>
    <w:rsid w:val="00D00D53"/>
    <w:rsid w:val="00D00E0E"/>
    <w:rsid w:val="00D02170"/>
    <w:rsid w:val="00D03058"/>
    <w:rsid w:val="00D043CE"/>
    <w:rsid w:val="00D06C01"/>
    <w:rsid w:val="00D0719E"/>
    <w:rsid w:val="00D0775C"/>
    <w:rsid w:val="00D07B0F"/>
    <w:rsid w:val="00D10FCB"/>
    <w:rsid w:val="00D11D8B"/>
    <w:rsid w:val="00D144FA"/>
    <w:rsid w:val="00D14F92"/>
    <w:rsid w:val="00D15918"/>
    <w:rsid w:val="00D16A20"/>
    <w:rsid w:val="00D21043"/>
    <w:rsid w:val="00D2211C"/>
    <w:rsid w:val="00D25939"/>
    <w:rsid w:val="00D265EF"/>
    <w:rsid w:val="00D2761D"/>
    <w:rsid w:val="00D3189E"/>
    <w:rsid w:val="00D432E4"/>
    <w:rsid w:val="00D463F1"/>
    <w:rsid w:val="00D46569"/>
    <w:rsid w:val="00D52109"/>
    <w:rsid w:val="00D524BB"/>
    <w:rsid w:val="00D531F1"/>
    <w:rsid w:val="00D55E91"/>
    <w:rsid w:val="00D561C8"/>
    <w:rsid w:val="00D57CCE"/>
    <w:rsid w:val="00D60436"/>
    <w:rsid w:val="00D62DC0"/>
    <w:rsid w:val="00D634C4"/>
    <w:rsid w:val="00D6518B"/>
    <w:rsid w:val="00D65E8E"/>
    <w:rsid w:val="00D66577"/>
    <w:rsid w:val="00D6703D"/>
    <w:rsid w:val="00D70135"/>
    <w:rsid w:val="00D70689"/>
    <w:rsid w:val="00D7145B"/>
    <w:rsid w:val="00D717DA"/>
    <w:rsid w:val="00D74206"/>
    <w:rsid w:val="00D7659E"/>
    <w:rsid w:val="00D807F8"/>
    <w:rsid w:val="00D815CF"/>
    <w:rsid w:val="00D84BA5"/>
    <w:rsid w:val="00D84DE2"/>
    <w:rsid w:val="00D908A9"/>
    <w:rsid w:val="00D90DD3"/>
    <w:rsid w:val="00D913FB"/>
    <w:rsid w:val="00D946B0"/>
    <w:rsid w:val="00D96F8B"/>
    <w:rsid w:val="00DA255C"/>
    <w:rsid w:val="00DA2679"/>
    <w:rsid w:val="00DA3039"/>
    <w:rsid w:val="00DA545F"/>
    <w:rsid w:val="00DA6B88"/>
    <w:rsid w:val="00DA73B6"/>
    <w:rsid w:val="00DB127D"/>
    <w:rsid w:val="00DB1F34"/>
    <w:rsid w:val="00DB2878"/>
    <w:rsid w:val="00DB29ED"/>
    <w:rsid w:val="00DB4432"/>
    <w:rsid w:val="00DB6573"/>
    <w:rsid w:val="00DC11A3"/>
    <w:rsid w:val="00DC18CC"/>
    <w:rsid w:val="00DD0FEE"/>
    <w:rsid w:val="00DD4D66"/>
    <w:rsid w:val="00DD5239"/>
    <w:rsid w:val="00DD5B12"/>
    <w:rsid w:val="00DD62AD"/>
    <w:rsid w:val="00DD6F0F"/>
    <w:rsid w:val="00DD7153"/>
    <w:rsid w:val="00DD758F"/>
    <w:rsid w:val="00DE024A"/>
    <w:rsid w:val="00DE1763"/>
    <w:rsid w:val="00DE1988"/>
    <w:rsid w:val="00DE2023"/>
    <w:rsid w:val="00DE62FB"/>
    <w:rsid w:val="00DF4F58"/>
    <w:rsid w:val="00DF66FA"/>
    <w:rsid w:val="00E0047A"/>
    <w:rsid w:val="00E0327C"/>
    <w:rsid w:val="00E048AA"/>
    <w:rsid w:val="00E05245"/>
    <w:rsid w:val="00E07895"/>
    <w:rsid w:val="00E11F2F"/>
    <w:rsid w:val="00E12A9B"/>
    <w:rsid w:val="00E13A3A"/>
    <w:rsid w:val="00E1479C"/>
    <w:rsid w:val="00E14CD2"/>
    <w:rsid w:val="00E15D50"/>
    <w:rsid w:val="00E1722D"/>
    <w:rsid w:val="00E20206"/>
    <w:rsid w:val="00E21F50"/>
    <w:rsid w:val="00E22C4A"/>
    <w:rsid w:val="00E27B3C"/>
    <w:rsid w:val="00E301AE"/>
    <w:rsid w:val="00E30765"/>
    <w:rsid w:val="00E315BC"/>
    <w:rsid w:val="00E334FA"/>
    <w:rsid w:val="00E33610"/>
    <w:rsid w:val="00E35139"/>
    <w:rsid w:val="00E36452"/>
    <w:rsid w:val="00E40271"/>
    <w:rsid w:val="00E42DB3"/>
    <w:rsid w:val="00E43F5A"/>
    <w:rsid w:val="00E44555"/>
    <w:rsid w:val="00E4526A"/>
    <w:rsid w:val="00E47892"/>
    <w:rsid w:val="00E50349"/>
    <w:rsid w:val="00E50608"/>
    <w:rsid w:val="00E5165B"/>
    <w:rsid w:val="00E52ABA"/>
    <w:rsid w:val="00E5314F"/>
    <w:rsid w:val="00E53234"/>
    <w:rsid w:val="00E57196"/>
    <w:rsid w:val="00E57812"/>
    <w:rsid w:val="00E60763"/>
    <w:rsid w:val="00E63129"/>
    <w:rsid w:val="00E653E3"/>
    <w:rsid w:val="00E66AEE"/>
    <w:rsid w:val="00E70FF5"/>
    <w:rsid w:val="00E736A7"/>
    <w:rsid w:val="00E73D82"/>
    <w:rsid w:val="00E773CF"/>
    <w:rsid w:val="00E82B7C"/>
    <w:rsid w:val="00E87C26"/>
    <w:rsid w:val="00E87CCD"/>
    <w:rsid w:val="00E94BEF"/>
    <w:rsid w:val="00E97436"/>
    <w:rsid w:val="00E97906"/>
    <w:rsid w:val="00EA102E"/>
    <w:rsid w:val="00EA2361"/>
    <w:rsid w:val="00EB0987"/>
    <w:rsid w:val="00EB0DFB"/>
    <w:rsid w:val="00EB11D4"/>
    <w:rsid w:val="00EB2042"/>
    <w:rsid w:val="00EB2886"/>
    <w:rsid w:val="00EB29A1"/>
    <w:rsid w:val="00EB2CE1"/>
    <w:rsid w:val="00EB398E"/>
    <w:rsid w:val="00EB7271"/>
    <w:rsid w:val="00EB7703"/>
    <w:rsid w:val="00EC3220"/>
    <w:rsid w:val="00EC4096"/>
    <w:rsid w:val="00EC429C"/>
    <w:rsid w:val="00EC6A51"/>
    <w:rsid w:val="00EC7D5D"/>
    <w:rsid w:val="00ED0199"/>
    <w:rsid w:val="00ED05AC"/>
    <w:rsid w:val="00ED10E2"/>
    <w:rsid w:val="00ED1C40"/>
    <w:rsid w:val="00ED1C6A"/>
    <w:rsid w:val="00ED5260"/>
    <w:rsid w:val="00EE1BB4"/>
    <w:rsid w:val="00EE23A0"/>
    <w:rsid w:val="00EE4050"/>
    <w:rsid w:val="00EE4149"/>
    <w:rsid w:val="00EE5B17"/>
    <w:rsid w:val="00F01A18"/>
    <w:rsid w:val="00F04867"/>
    <w:rsid w:val="00F04E3E"/>
    <w:rsid w:val="00F07382"/>
    <w:rsid w:val="00F07B35"/>
    <w:rsid w:val="00F10771"/>
    <w:rsid w:val="00F113C6"/>
    <w:rsid w:val="00F1538C"/>
    <w:rsid w:val="00F1700D"/>
    <w:rsid w:val="00F205E5"/>
    <w:rsid w:val="00F22F29"/>
    <w:rsid w:val="00F240F8"/>
    <w:rsid w:val="00F26B2E"/>
    <w:rsid w:val="00F27A47"/>
    <w:rsid w:val="00F4661E"/>
    <w:rsid w:val="00F51039"/>
    <w:rsid w:val="00F512A3"/>
    <w:rsid w:val="00F51AB4"/>
    <w:rsid w:val="00F520D6"/>
    <w:rsid w:val="00F523A8"/>
    <w:rsid w:val="00F53EE2"/>
    <w:rsid w:val="00F54723"/>
    <w:rsid w:val="00F55356"/>
    <w:rsid w:val="00F57359"/>
    <w:rsid w:val="00F57AF5"/>
    <w:rsid w:val="00F60A86"/>
    <w:rsid w:val="00F62B87"/>
    <w:rsid w:val="00F65208"/>
    <w:rsid w:val="00F660EB"/>
    <w:rsid w:val="00F67BE6"/>
    <w:rsid w:val="00F702E1"/>
    <w:rsid w:val="00F83726"/>
    <w:rsid w:val="00F846EA"/>
    <w:rsid w:val="00F8481F"/>
    <w:rsid w:val="00F84E5A"/>
    <w:rsid w:val="00F86B33"/>
    <w:rsid w:val="00F9109F"/>
    <w:rsid w:val="00F91C17"/>
    <w:rsid w:val="00F9430F"/>
    <w:rsid w:val="00F949B1"/>
    <w:rsid w:val="00F958EE"/>
    <w:rsid w:val="00F96EEB"/>
    <w:rsid w:val="00F96F8A"/>
    <w:rsid w:val="00F9761F"/>
    <w:rsid w:val="00F9798A"/>
    <w:rsid w:val="00FA102C"/>
    <w:rsid w:val="00FA3612"/>
    <w:rsid w:val="00FA504E"/>
    <w:rsid w:val="00FA5BDB"/>
    <w:rsid w:val="00FA7C1D"/>
    <w:rsid w:val="00FB0BBE"/>
    <w:rsid w:val="00FB2AA4"/>
    <w:rsid w:val="00FB3124"/>
    <w:rsid w:val="00FB32EE"/>
    <w:rsid w:val="00FB4A86"/>
    <w:rsid w:val="00FC3731"/>
    <w:rsid w:val="00FC5616"/>
    <w:rsid w:val="00FC6CCF"/>
    <w:rsid w:val="00FC7146"/>
    <w:rsid w:val="00FD01BB"/>
    <w:rsid w:val="00FD328C"/>
    <w:rsid w:val="00FD47F9"/>
    <w:rsid w:val="00FD7299"/>
    <w:rsid w:val="00FE2094"/>
    <w:rsid w:val="00FE340E"/>
    <w:rsid w:val="00FE353F"/>
    <w:rsid w:val="00FE764B"/>
    <w:rsid w:val="00FF0A29"/>
    <w:rsid w:val="00FF3617"/>
    <w:rsid w:val="00FF3887"/>
    <w:rsid w:val="00FF3A1F"/>
    <w:rsid w:val="00FF6D3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DE4410"/>
  <w15:chartTrackingRefBased/>
  <w15:docId w15:val="{8FEF3107-6EBA-4FEE-BAEF-847E5F4A5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3C1"/>
    <w:pPr>
      <w:spacing w:after="150" w:line="276" w:lineRule="auto"/>
      <w:jc w:val="both"/>
    </w:pPr>
  </w:style>
  <w:style w:type="paragraph" w:styleId="Heading1">
    <w:name w:val="heading 1"/>
    <w:aliases w:val="Char Char, Char Char"/>
    <w:basedOn w:val="Normal"/>
    <w:next w:val="Normal"/>
    <w:link w:val="Heading1Char"/>
    <w:qFormat/>
    <w:rsid w:val="003763C1"/>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3763C1"/>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3763C1"/>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3763C1"/>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3763C1"/>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3763C1"/>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unhideWhenUsed/>
    <w:qFormat/>
    <w:rsid w:val="003763C1"/>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3763C1"/>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unhideWhenUsed/>
    <w:qFormat/>
    <w:rsid w:val="003763C1"/>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3763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3C1"/>
  </w:style>
  <w:style w:type="table" w:customStyle="1" w:styleId="tblzat-mtrix">
    <w:name w:val="táblázat - mátrix"/>
    <w:basedOn w:val="TableNormal"/>
    <w:uiPriority w:val="2"/>
    <w:qFormat/>
    <w:rsid w:val="003763C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3763C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3763C1"/>
    <w:pPr>
      <w:numPr>
        <w:numId w:val="9"/>
      </w:numPr>
      <w:contextualSpacing/>
    </w:pPr>
  </w:style>
  <w:style w:type="character" w:styleId="Hyperlink">
    <w:name w:val="Hyperlink"/>
    <w:basedOn w:val="EndnoteReference"/>
    <w:uiPriority w:val="99"/>
    <w:rsid w:val="003763C1"/>
    <w:rPr>
      <w:rFonts w:ascii="Calibri" w:hAnsi="Calibri"/>
      <w:color w:val="0000FF"/>
      <w:sz w:val="20"/>
      <w:u w:val="single"/>
      <w:vertAlign w:val="superscript"/>
    </w:rPr>
  </w:style>
  <w:style w:type="table" w:customStyle="1" w:styleId="tblzat-oldallces">
    <w:name w:val="táblázat - oldalléces"/>
    <w:basedOn w:val="TableNormal"/>
    <w:uiPriority w:val="3"/>
    <w:qFormat/>
    <w:rsid w:val="003763C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3763C1"/>
    <w:rPr>
      <w:vertAlign w:val="superscript"/>
    </w:rPr>
  </w:style>
  <w:style w:type="paragraph" w:styleId="BalloonText">
    <w:name w:val="Balloon Text"/>
    <w:basedOn w:val="Normal"/>
    <w:link w:val="BalloonTextChar"/>
    <w:uiPriority w:val="99"/>
    <w:semiHidden/>
    <w:unhideWhenUsed/>
    <w:rsid w:val="003763C1"/>
    <w:rPr>
      <w:rFonts w:ascii="Tahoma" w:hAnsi="Tahoma" w:cs="Tahoma"/>
      <w:sz w:val="16"/>
      <w:szCs w:val="16"/>
    </w:rPr>
  </w:style>
  <w:style w:type="paragraph" w:customStyle="1" w:styleId="Magyarzszveg">
    <w:name w:val="Magyarázó szöveg"/>
    <w:basedOn w:val="Normal"/>
    <w:next w:val="Normal"/>
    <w:uiPriority w:val="7"/>
    <w:rsid w:val="003763C1"/>
    <w:rPr>
      <w:color w:val="F6A800" w:themeColor="accent5"/>
      <w:sz w:val="18"/>
    </w:rPr>
  </w:style>
  <w:style w:type="character" w:customStyle="1" w:styleId="BalloonTextChar">
    <w:name w:val="Balloon Text Char"/>
    <w:basedOn w:val="DefaultParagraphFont"/>
    <w:link w:val="BalloonText"/>
    <w:uiPriority w:val="99"/>
    <w:semiHidden/>
    <w:rsid w:val="003763C1"/>
    <w:rPr>
      <w:rFonts w:ascii="Tahoma" w:hAnsi="Tahoma" w:cs="Tahoma"/>
      <w:sz w:val="16"/>
      <w:szCs w:val="16"/>
    </w:rPr>
  </w:style>
  <w:style w:type="paragraph" w:styleId="Header">
    <w:name w:val="header"/>
    <w:basedOn w:val="Normal"/>
    <w:link w:val="HeaderChar"/>
    <w:uiPriority w:val="99"/>
    <w:unhideWhenUsed/>
    <w:rsid w:val="003763C1"/>
    <w:pPr>
      <w:tabs>
        <w:tab w:val="center" w:pos="4536"/>
        <w:tab w:val="right" w:pos="9072"/>
      </w:tabs>
    </w:pPr>
  </w:style>
  <w:style w:type="character" w:customStyle="1" w:styleId="HeaderChar">
    <w:name w:val="Header Char"/>
    <w:basedOn w:val="DefaultParagraphFont"/>
    <w:link w:val="Header"/>
    <w:uiPriority w:val="99"/>
    <w:rsid w:val="003763C1"/>
  </w:style>
  <w:style w:type="paragraph" w:styleId="Footer">
    <w:name w:val="footer"/>
    <w:basedOn w:val="Normal"/>
    <w:link w:val="FooterChar"/>
    <w:uiPriority w:val="99"/>
    <w:unhideWhenUsed/>
    <w:rsid w:val="003763C1"/>
    <w:pPr>
      <w:tabs>
        <w:tab w:val="center" w:pos="4536"/>
        <w:tab w:val="right" w:pos="9072"/>
      </w:tabs>
    </w:pPr>
  </w:style>
  <w:style w:type="character" w:customStyle="1" w:styleId="FooterChar">
    <w:name w:val="Footer Char"/>
    <w:basedOn w:val="DefaultParagraphFont"/>
    <w:link w:val="Footer"/>
    <w:uiPriority w:val="99"/>
    <w:rsid w:val="003763C1"/>
  </w:style>
  <w:style w:type="paragraph" w:customStyle="1" w:styleId="Szmozs">
    <w:name w:val="Számozás"/>
    <w:basedOn w:val="Normal"/>
    <w:uiPriority w:val="4"/>
    <w:qFormat/>
    <w:rsid w:val="003763C1"/>
    <w:pPr>
      <w:numPr>
        <w:numId w:val="4"/>
      </w:numPr>
      <w:spacing w:before="120"/>
      <w:contextualSpacing/>
    </w:pPr>
  </w:style>
  <w:style w:type="table" w:styleId="TableGrid">
    <w:name w:val="Table Grid"/>
    <w:aliases w:val="Szegély nélküli"/>
    <w:basedOn w:val="TableNormal"/>
    <w:uiPriority w:val="59"/>
    <w:rsid w:val="003763C1"/>
    <w:pPr>
      <w:contextualSpacing/>
    </w:pPr>
    <w:tblPr/>
    <w:tcPr>
      <w:vAlign w:val="center"/>
    </w:tcPr>
  </w:style>
  <w:style w:type="character" w:customStyle="1" w:styleId="Heading4Char">
    <w:name w:val="Heading 4 Char"/>
    <w:basedOn w:val="DefaultParagraphFont"/>
    <w:link w:val="Heading4"/>
    <w:rsid w:val="003763C1"/>
    <w:rPr>
      <w:iCs/>
      <w:color w:val="0C2148" w:themeColor="text2"/>
      <w:szCs w:val="30"/>
    </w:rPr>
  </w:style>
  <w:style w:type="character" w:customStyle="1" w:styleId="Heading5Char">
    <w:name w:val="Heading 5 Char"/>
    <w:basedOn w:val="DefaultParagraphFont"/>
    <w:link w:val="Heading5"/>
    <w:rsid w:val="003763C1"/>
    <w:rPr>
      <w:color w:val="0C2148" w:themeColor="text2"/>
      <w:szCs w:val="26"/>
    </w:rPr>
  </w:style>
  <w:style w:type="character" w:customStyle="1" w:styleId="Heading6Char">
    <w:name w:val="Heading 6 Char"/>
    <w:basedOn w:val="DefaultParagraphFont"/>
    <w:link w:val="Heading6"/>
    <w:rsid w:val="003763C1"/>
    <w:rPr>
      <w:color w:val="0C2148" w:themeColor="text2"/>
    </w:rPr>
  </w:style>
  <w:style w:type="character" w:customStyle="1" w:styleId="Heading1Char">
    <w:name w:val="Heading 1 Char"/>
    <w:aliases w:val="Char Char Char, Char Char Char"/>
    <w:basedOn w:val="DefaultParagraphFont"/>
    <w:link w:val="Heading1"/>
    <w:rsid w:val="003763C1"/>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3763C1"/>
    <w:rPr>
      <w:b/>
      <w:color w:val="0C2148" w:themeColor="text2"/>
      <w:sz w:val="24"/>
      <w:szCs w:val="38"/>
    </w:rPr>
  </w:style>
  <w:style w:type="character" w:customStyle="1" w:styleId="Heading3Char">
    <w:name w:val="Heading 3 Char"/>
    <w:basedOn w:val="DefaultParagraphFont"/>
    <w:link w:val="Heading3"/>
    <w:rsid w:val="003763C1"/>
    <w:rPr>
      <w:bCs/>
      <w:color w:val="0C2148" w:themeColor="text2"/>
      <w:szCs w:val="34"/>
    </w:rPr>
  </w:style>
  <w:style w:type="paragraph" w:styleId="Title">
    <w:name w:val="Title"/>
    <w:basedOn w:val="Normal"/>
    <w:next w:val="Normal"/>
    <w:link w:val="TitleChar"/>
    <w:uiPriority w:val="3"/>
    <w:qFormat/>
    <w:rsid w:val="003763C1"/>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3763C1"/>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rsid w:val="003763C1"/>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3763C1"/>
    <w:rPr>
      <w:rFonts w:eastAsiaTheme="majorEastAsia" w:cstheme="majorBidi"/>
      <w:color w:val="404040" w:themeColor="text1" w:themeTint="BF"/>
    </w:rPr>
  </w:style>
  <w:style w:type="character" w:customStyle="1" w:styleId="Heading9Char">
    <w:name w:val="Heading 9 Char"/>
    <w:basedOn w:val="DefaultParagraphFont"/>
    <w:link w:val="Heading9"/>
    <w:uiPriority w:val="9"/>
    <w:rsid w:val="003763C1"/>
    <w:rPr>
      <w:rFonts w:eastAsiaTheme="majorEastAsia" w:cstheme="majorBidi"/>
      <w:i/>
      <w:iCs/>
      <w:color w:val="404040" w:themeColor="text1" w:themeTint="BF"/>
    </w:rPr>
  </w:style>
  <w:style w:type="numbering" w:customStyle="1" w:styleId="Style1">
    <w:name w:val="Style1"/>
    <w:uiPriority w:val="99"/>
    <w:rsid w:val="003763C1"/>
    <w:pPr>
      <w:numPr>
        <w:numId w:val="1"/>
      </w:numPr>
    </w:pPr>
  </w:style>
  <w:style w:type="paragraph" w:styleId="TOC7">
    <w:name w:val="toc 7"/>
    <w:basedOn w:val="Normal"/>
    <w:next w:val="Normal"/>
    <w:autoRedefine/>
    <w:uiPriority w:val="99"/>
    <w:semiHidden/>
    <w:locked/>
    <w:rsid w:val="003763C1"/>
    <w:pPr>
      <w:spacing w:after="100"/>
      <w:ind w:left="1200"/>
    </w:pPr>
    <w:rPr>
      <w:color w:val="385623" w:themeColor="accent6" w:themeShade="80"/>
    </w:rPr>
  </w:style>
  <w:style w:type="paragraph" w:styleId="TOC8">
    <w:name w:val="toc 8"/>
    <w:basedOn w:val="Normal"/>
    <w:next w:val="Normal"/>
    <w:autoRedefine/>
    <w:uiPriority w:val="99"/>
    <w:semiHidden/>
    <w:locked/>
    <w:rsid w:val="003763C1"/>
    <w:pPr>
      <w:spacing w:after="100"/>
      <w:ind w:left="1400"/>
    </w:pPr>
    <w:rPr>
      <w:color w:val="385623" w:themeColor="accent6" w:themeShade="80"/>
    </w:rPr>
  </w:style>
  <w:style w:type="paragraph" w:styleId="TOC9">
    <w:name w:val="toc 9"/>
    <w:basedOn w:val="Normal"/>
    <w:next w:val="Normal"/>
    <w:autoRedefine/>
    <w:uiPriority w:val="99"/>
    <w:semiHidden/>
    <w:locked/>
    <w:rsid w:val="003763C1"/>
    <w:pPr>
      <w:spacing w:after="100"/>
      <w:ind w:left="1600"/>
    </w:pPr>
    <w:rPr>
      <w:color w:val="385623" w:themeColor="accent6" w:themeShade="80"/>
    </w:rPr>
  </w:style>
  <w:style w:type="table" w:customStyle="1" w:styleId="Calendar2">
    <w:name w:val="Calendar 2"/>
    <w:basedOn w:val="TableNormal"/>
    <w:uiPriority w:val="99"/>
    <w:qFormat/>
    <w:rsid w:val="003763C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3763C1"/>
    <w:rPr>
      <w:rFonts w:eastAsiaTheme="minorEastAsia"/>
      <w:color w:val="0C2148" w:themeColor="text2"/>
      <w:sz w:val="16"/>
    </w:rPr>
  </w:style>
  <w:style w:type="character" w:customStyle="1" w:styleId="FootnoteTextChar">
    <w:name w:val="Footnote Text Char"/>
    <w:basedOn w:val="DefaultParagraphFont"/>
    <w:link w:val="FootnoteText"/>
    <w:uiPriority w:val="99"/>
    <w:rsid w:val="003763C1"/>
    <w:rPr>
      <w:rFonts w:eastAsiaTheme="minorEastAsia"/>
      <w:color w:val="0C2148" w:themeColor="text2"/>
      <w:sz w:val="16"/>
    </w:rPr>
  </w:style>
  <w:style w:type="character" w:styleId="SubtleEmphasis">
    <w:name w:val="Subtle Emphasis"/>
    <w:basedOn w:val="DefaultParagraphFont"/>
    <w:uiPriority w:val="19"/>
    <w:qFormat/>
    <w:rsid w:val="003763C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3763C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3763C1"/>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3763C1"/>
    <w:rPr>
      <w:color w:val="385623" w:themeColor="accent6" w:themeShade="80"/>
    </w:rPr>
  </w:style>
  <w:style w:type="character" w:customStyle="1" w:styleId="EndnoteTextChar">
    <w:name w:val="Endnote Text Char"/>
    <w:basedOn w:val="DefaultParagraphFont"/>
    <w:link w:val="EndnoteText"/>
    <w:uiPriority w:val="99"/>
    <w:semiHidden/>
    <w:rsid w:val="003763C1"/>
    <w:rPr>
      <w:color w:val="385623" w:themeColor="accent6" w:themeShade="80"/>
    </w:rPr>
  </w:style>
  <w:style w:type="table" w:customStyle="1" w:styleId="Vilgosrnykols1jellszn1">
    <w:name w:val="Világos árnyékolás – 1. jelölőszín1"/>
    <w:basedOn w:val="TableNormal"/>
    <w:uiPriority w:val="60"/>
    <w:rsid w:val="003763C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3763C1"/>
    <w:pPr>
      <w:numPr>
        <w:numId w:val="5"/>
      </w:numPr>
    </w:pPr>
  </w:style>
  <w:style w:type="paragraph" w:customStyle="1" w:styleId="Tblaszvegstlus">
    <w:name w:val="Tábla szöveg stílus"/>
    <w:basedOn w:val="Normal"/>
    <w:link w:val="TblaszvegstlusChar"/>
    <w:uiPriority w:val="8"/>
    <w:qFormat/>
    <w:rsid w:val="003763C1"/>
  </w:style>
  <w:style w:type="character" w:customStyle="1" w:styleId="ListParagraphChar">
    <w:name w:val="List Paragraph Char"/>
    <w:basedOn w:val="DefaultParagraphFont"/>
    <w:link w:val="ListParagraph"/>
    <w:uiPriority w:val="4"/>
    <w:rsid w:val="003763C1"/>
  </w:style>
  <w:style w:type="character" w:customStyle="1" w:styleId="Listaszerbekezds2Char">
    <w:name w:val="Listaszerű bekezdés 2 Char"/>
    <w:basedOn w:val="ListParagraphChar"/>
    <w:link w:val="Listaszerbekezds2"/>
    <w:uiPriority w:val="4"/>
    <w:rsid w:val="003763C1"/>
  </w:style>
  <w:style w:type="character" w:customStyle="1" w:styleId="TblaszvegstlusChar">
    <w:name w:val="Tábla szöveg stílus Char"/>
    <w:basedOn w:val="DefaultParagraphFont"/>
    <w:link w:val="Tblaszvegstlus"/>
    <w:uiPriority w:val="8"/>
    <w:rsid w:val="003763C1"/>
  </w:style>
  <w:style w:type="character" w:styleId="SubtleReference">
    <w:name w:val="Subtle Reference"/>
    <w:basedOn w:val="DefaultParagraphFont"/>
    <w:uiPriority w:val="31"/>
    <w:rsid w:val="003763C1"/>
    <w:rPr>
      <w:sz w:val="24"/>
      <w:szCs w:val="24"/>
      <w:u w:val="single"/>
    </w:rPr>
  </w:style>
  <w:style w:type="character" w:styleId="IntenseReference">
    <w:name w:val="Intense Reference"/>
    <w:basedOn w:val="DefaultParagraphFont"/>
    <w:uiPriority w:val="32"/>
    <w:rsid w:val="003763C1"/>
    <w:rPr>
      <w:b/>
      <w:sz w:val="24"/>
      <w:u w:val="single"/>
    </w:rPr>
  </w:style>
  <w:style w:type="paragraph" w:customStyle="1" w:styleId="Listaszerbekezds2szint">
    <w:name w:val="Listaszerű bekezdés 2. szint"/>
    <w:basedOn w:val="ListParagraph"/>
    <w:link w:val="Listaszerbekezds2szintChar"/>
    <w:uiPriority w:val="4"/>
    <w:qFormat/>
    <w:rsid w:val="003763C1"/>
    <w:pPr>
      <w:numPr>
        <w:numId w:val="8"/>
      </w:numPr>
    </w:pPr>
  </w:style>
  <w:style w:type="paragraph" w:customStyle="1" w:styleId="Listaszerbekezds3szint">
    <w:name w:val="Listaszerű bekezdés 3. szint"/>
    <w:basedOn w:val="ListParagraph"/>
    <w:link w:val="Listaszerbekezds3szintChar"/>
    <w:uiPriority w:val="4"/>
    <w:qFormat/>
    <w:rsid w:val="003763C1"/>
    <w:pPr>
      <w:numPr>
        <w:ilvl w:val="2"/>
        <w:numId w:val="10"/>
      </w:numPr>
    </w:pPr>
  </w:style>
  <w:style w:type="character" w:customStyle="1" w:styleId="Listaszerbekezds2szintChar">
    <w:name w:val="Listaszerű bekezdés 2. szint Char"/>
    <w:basedOn w:val="ListParagraphChar"/>
    <w:link w:val="Listaszerbekezds2szint"/>
    <w:uiPriority w:val="4"/>
    <w:rsid w:val="003763C1"/>
  </w:style>
  <w:style w:type="character" w:customStyle="1" w:styleId="Listaszerbekezds3szintChar">
    <w:name w:val="Listaszerű bekezdés 3. szint Char"/>
    <w:basedOn w:val="ListParagraphChar"/>
    <w:link w:val="Listaszerbekezds3szint"/>
    <w:uiPriority w:val="4"/>
    <w:rsid w:val="003763C1"/>
  </w:style>
  <w:style w:type="paragraph" w:styleId="Subtitle">
    <w:name w:val="Subtitle"/>
    <w:basedOn w:val="Normal"/>
    <w:next w:val="Normal"/>
    <w:link w:val="SubtitleChar"/>
    <w:uiPriority w:val="11"/>
    <w:rsid w:val="003763C1"/>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3763C1"/>
    <w:rPr>
      <w:rFonts w:eastAsiaTheme="majorEastAsia" w:cstheme="majorBidi"/>
    </w:rPr>
  </w:style>
  <w:style w:type="paragraph" w:customStyle="1" w:styleId="Listabetvel">
    <w:name w:val="Lista betűvel"/>
    <w:basedOn w:val="ListParagraph"/>
    <w:link w:val="ListabetvelChar"/>
    <w:uiPriority w:val="4"/>
    <w:qFormat/>
    <w:rsid w:val="003763C1"/>
    <w:pPr>
      <w:numPr>
        <w:numId w:val="7"/>
      </w:numPr>
    </w:pPr>
  </w:style>
  <w:style w:type="character" w:customStyle="1" w:styleId="ListabetvelChar">
    <w:name w:val="Lista betűvel Char"/>
    <w:basedOn w:val="ListParagraphChar"/>
    <w:link w:val="Listabetvel"/>
    <w:uiPriority w:val="4"/>
    <w:rsid w:val="003763C1"/>
  </w:style>
  <w:style w:type="paragraph" w:customStyle="1" w:styleId="Erskiemels1">
    <w:name w:val="Erős kiemelés1"/>
    <w:basedOn w:val="Normal"/>
    <w:uiPriority w:val="5"/>
    <w:qFormat/>
    <w:rsid w:val="007A3E4B"/>
    <w:rPr>
      <w:b/>
      <w:i/>
    </w:rPr>
  </w:style>
  <w:style w:type="character" w:customStyle="1" w:styleId="ErskiemelsChar">
    <w:name w:val="Erős kiemelés Char"/>
    <w:basedOn w:val="DefaultParagraphFont"/>
    <w:link w:val="Erskiemels"/>
    <w:uiPriority w:val="5"/>
    <w:rsid w:val="003763C1"/>
    <w:rPr>
      <w:b/>
      <w:i/>
    </w:rPr>
  </w:style>
  <w:style w:type="paragraph" w:customStyle="1" w:styleId="Bold">
    <w:name w:val="Bold"/>
    <w:basedOn w:val="Normal"/>
    <w:link w:val="BoldChar"/>
    <w:uiPriority w:val="6"/>
    <w:qFormat/>
    <w:rsid w:val="003763C1"/>
    <w:rPr>
      <w:b/>
    </w:rPr>
  </w:style>
  <w:style w:type="character" w:customStyle="1" w:styleId="BoldChar">
    <w:name w:val="Bold Char"/>
    <w:basedOn w:val="DefaultParagraphFont"/>
    <w:link w:val="Bold"/>
    <w:uiPriority w:val="6"/>
    <w:rsid w:val="003763C1"/>
    <w:rPr>
      <w:b/>
    </w:rPr>
  </w:style>
  <w:style w:type="character" w:styleId="FollowedHyperlink">
    <w:name w:val="FollowedHyperlink"/>
    <w:basedOn w:val="DefaultParagraphFont"/>
    <w:uiPriority w:val="99"/>
    <w:semiHidden/>
    <w:unhideWhenUsed/>
    <w:rsid w:val="003763C1"/>
    <w:rPr>
      <w:color w:val="954F72" w:themeColor="followedHyperlink"/>
      <w:u w:val="single"/>
    </w:rPr>
  </w:style>
  <w:style w:type="paragraph" w:styleId="TOCHeading">
    <w:name w:val="TOC Heading"/>
    <w:basedOn w:val="Heading1"/>
    <w:next w:val="Normal"/>
    <w:uiPriority w:val="39"/>
    <w:unhideWhenUsed/>
    <w:qFormat/>
    <w:rsid w:val="003763C1"/>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3763C1"/>
    <w:pPr>
      <w:spacing w:after="100"/>
      <w:ind w:left="220"/>
      <w:jc w:val="left"/>
    </w:pPr>
    <w:rPr>
      <w:rFonts w:eastAsiaTheme="minorEastAsia"/>
    </w:rPr>
  </w:style>
  <w:style w:type="paragraph" w:styleId="TOC1">
    <w:name w:val="toc 1"/>
    <w:basedOn w:val="Normal"/>
    <w:next w:val="Normal"/>
    <w:autoRedefine/>
    <w:uiPriority w:val="39"/>
    <w:unhideWhenUsed/>
    <w:qFormat/>
    <w:locked/>
    <w:rsid w:val="003763C1"/>
    <w:pPr>
      <w:spacing w:after="100"/>
      <w:jc w:val="left"/>
    </w:pPr>
    <w:rPr>
      <w:rFonts w:eastAsiaTheme="minorEastAsia"/>
    </w:rPr>
  </w:style>
  <w:style w:type="paragraph" w:styleId="TOC3">
    <w:name w:val="toc 3"/>
    <w:basedOn w:val="Normal"/>
    <w:next w:val="Normal"/>
    <w:uiPriority w:val="39"/>
    <w:unhideWhenUsed/>
    <w:qFormat/>
    <w:locked/>
    <w:rsid w:val="003763C1"/>
    <w:pPr>
      <w:spacing w:after="100"/>
      <w:ind w:left="400"/>
    </w:pPr>
  </w:style>
  <w:style w:type="paragraph" w:customStyle="1" w:styleId="StyleTOC2Left015">
    <w:name w:val="Style TOC 2 + Left:  0.15&quot;"/>
    <w:basedOn w:val="TOC2"/>
    <w:rsid w:val="003763C1"/>
    <w:pPr>
      <w:ind w:left="216"/>
    </w:pPr>
    <w:rPr>
      <w:rFonts w:eastAsia="Times New Roman" w:cs="Times New Roman"/>
    </w:rPr>
  </w:style>
  <w:style w:type="paragraph" w:customStyle="1" w:styleId="StyleTOC3Left031">
    <w:name w:val="Style TOC 3 + Left:  0.31&quot;"/>
    <w:basedOn w:val="TOC3"/>
    <w:rsid w:val="003763C1"/>
    <w:pPr>
      <w:ind w:left="446"/>
    </w:pPr>
    <w:rPr>
      <w:rFonts w:eastAsia="Times New Roman" w:cs="Times New Roman"/>
    </w:rPr>
  </w:style>
  <w:style w:type="numbering" w:customStyle="1" w:styleId="Hierarchikuslista">
    <w:name w:val="Hierarchikus lista"/>
    <w:uiPriority w:val="99"/>
    <w:rsid w:val="003763C1"/>
    <w:pPr>
      <w:numPr>
        <w:numId w:val="2"/>
      </w:numPr>
    </w:pPr>
  </w:style>
  <w:style w:type="paragraph" w:customStyle="1" w:styleId="HierarchikusLista0">
    <w:name w:val="Hierarchikus Lista"/>
    <w:basedOn w:val="ListParagraph"/>
    <w:link w:val="HierarchikusListaChar"/>
    <w:qFormat/>
    <w:rsid w:val="003763C1"/>
    <w:pPr>
      <w:numPr>
        <w:numId w:val="0"/>
      </w:numPr>
    </w:pPr>
  </w:style>
  <w:style w:type="character" w:customStyle="1" w:styleId="HierarchikusListaChar">
    <w:name w:val="Hierarchikus Lista Char"/>
    <w:basedOn w:val="ListParagraphChar"/>
    <w:link w:val="HierarchikusLista0"/>
    <w:rsid w:val="003763C1"/>
  </w:style>
  <w:style w:type="character" w:styleId="Strong">
    <w:name w:val="Strong"/>
    <w:basedOn w:val="DefaultParagraphFont"/>
    <w:uiPriority w:val="22"/>
    <w:rsid w:val="003763C1"/>
    <w:rPr>
      <w:b/>
      <w:bCs/>
    </w:rPr>
  </w:style>
  <w:style w:type="character" w:styleId="Emphasis">
    <w:name w:val="Emphasis"/>
    <w:basedOn w:val="DefaultParagraphFont"/>
    <w:uiPriority w:val="6"/>
    <w:qFormat/>
    <w:rsid w:val="003763C1"/>
    <w:rPr>
      <w:i/>
      <w:iCs/>
    </w:rPr>
  </w:style>
  <w:style w:type="paragraph" w:styleId="NoSpacing">
    <w:name w:val="No Spacing"/>
    <w:basedOn w:val="Normal"/>
    <w:uiPriority w:val="1"/>
    <w:rsid w:val="003763C1"/>
    <w:rPr>
      <w:szCs w:val="32"/>
    </w:rPr>
  </w:style>
  <w:style w:type="paragraph" w:styleId="Quote">
    <w:name w:val="Quote"/>
    <w:basedOn w:val="Normal"/>
    <w:next w:val="Normal"/>
    <w:link w:val="QuoteChar"/>
    <w:uiPriority w:val="29"/>
    <w:rsid w:val="003763C1"/>
    <w:rPr>
      <w:i/>
    </w:rPr>
  </w:style>
  <w:style w:type="character" w:customStyle="1" w:styleId="QuoteChar">
    <w:name w:val="Quote Char"/>
    <w:basedOn w:val="DefaultParagraphFont"/>
    <w:link w:val="Quote"/>
    <w:uiPriority w:val="29"/>
    <w:rsid w:val="003763C1"/>
    <w:rPr>
      <w:i/>
    </w:rPr>
  </w:style>
  <w:style w:type="paragraph" w:styleId="IntenseQuote">
    <w:name w:val="Intense Quote"/>
    <w:basedOn w:val="Normal"/>
    <w:next w:val="Normal"/>
    <w:link w:val="IntenseQuoteChar"/>
    <w:uiPriority w:val="30"/>
    <w:rsid w:val="003763C1"/>
    <w:pPr>
      <w:ind w:left="720" w:right="720"/>
    </w:pPr>
    <w:rPr>
      <w:b/>
      <w:i/>
    </w:rPr>
  </w:style>
  <w:style w:type="character" w:customStyle="1" w:styleId="IntenseQuoteChar">
    <w:name w:val="Intense Quote Char"/>
    <w:basedOn w:val="DefaultParagraphFont"/>
    <w:link w:val="IntenseQuote"/>
    <w:uiPriority w:val="30"/>
    <w:rsid w:val="003763C1"/>
    <w:rPr>
      <w:b/>
      <w:i/>
    </w:rPr>
  </w:style>
  <w:style w:type="character" w:styleId="IntenseEmphasis">
    <w:name w:val="Intense Emphasis"/>
    <w:basedOn w:val="DefaultParagraphFont"/>
    <w:uiPriority w:val="21"/>
    <w:rsid w:val="003763C1"/>
    <w:rPr>
      <w:b/>
      <w:i/>
      <w:sz w:val="24"/>
      <w:szCs w:val="24"/>
      <w:u w:val="single"/>
    </w:rPr>
  </w:style>
  <w:style w:type="character" w:styleId="BookTitle">
    <w:name w:val="Book Title"/>
    <w:basedOn w:val="DefaultParagraphFont"/>
    <w:uiPriority w:val="33"/>
    <w:rsid w:val="003763C1"/>
    <w:rPr>
      <w:rFonts w:ascii="Calibri" w:eastAsiaTheme="majorEastAsia" w:hAnsi="Calibri"/>
      <w:b/>
      <w:i/>
      <w:sz w:val="24"/>
      <w:szCs w:val="24"/>
    </w:rPr>
  </w:style>
  <w:style w:type="paragraph" w:customStyle="1" w:styleId="Szvegdobozstlus">
    <w:name w:val="Szövegdoboz stílus"/>
    <w:basedOn w:val="HierarchikusLista0"/>
    <w:qFormat/>
    <w:rsid w:val="003763C1"/>
    <w:rPr>
      <w:b/>
      <w:i/>
      <w:color w:val="009EE0"/>
    </w:rPr>
  </w:style>
  <w:style w:type="table" w:customStyle="1" w:styleId="Rcsos">
    <w:name w:val="Rácsos"/>
    <w:basedOn w:val="TableNormal"/>
    <w:uiPriority w:val="99"/>
    <w:rsid w:val="003763C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3763C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3763C1"/>
    <w:pPr>
      <w:keepNext/>
      <w:spacing w:after="40"/>
      <w:jc w:val="center"/>
    </w:pPr>
    <w:rPr>
      <w:b/>
      <w:bCs/>
      <w:color w:val="808080"/>
      <w:szCs w:val="18"/>
    </w:rPr>
  </w:style>
  <w:style w:type="paragraph" w:customStyle="1" w:styleId="ENCaption2Col">
    <w:name w:val="EN_Caption_2Col"/>
    <w:basedOn w:val="Normal"/>
    <w:next w:val="Normal"/>
    <w:uiPriority w:val="1"/>
    <w:qFormat/>
    <w:rsid w:val="003763C1"/>
    <w:pPr>
      <w:keepNext/>
      <w:spacing w:after="40"/>
      <w:jc w:val="left"/>
    </w:pPr>
    <w:rPr>
      <w:b/>
      <w:bCs/>
      <w:color w:val="808080"/>
      <w:szCs w:val="18"/>
    </w:rPr>
  </w:style>
  <w:style w:type="paragraph" w:customStyle="1" w:styleId="ENCaptionBox">
    <w:name w:val="EN_Caption_Box"/>
    <w:basedOn w:val="Normal"/>
    <w:next w:val="Normal"/>
    <w:uiPriority w:val="1"/>
    <w:qFormat/>
    <w:rsid w:val="003763C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3763C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3763C1"/>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3763C1"/>
    <w:rPr>
      <w:rFonts w:eastAsiaTheme="minorEastAsia"/>
      <w:color w:val="808080"/>
      <w:sz w:val="18"/>
    </w:rPr>
  </w:style>
  <w:style w:type="paragraph" w:customStyle="1" w:styleId="ENNormal">
    <w:name w:val="EN_Normal"/>
    <w:basedOn w:val="Normal"/>
    <w:uiPriority w:val="1"/>
    <w:qFormat/>
    <w:rsid w:val="003763C1"/>
  </w:style>
  <w:style w:type="paragraph" w:customStyle="1" w:styleId="ENNormalBox">
    <w:name w:val="EN_Normal_Box"/>
    <w:basedOn w:val="Normal"/>
    <w:uiPriority w:val="1"/>
    <w:qFormat/>
    <w:rsid w:val="003763C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3763C1"/>
    <w:pPr>
      <w:keepLines/>
      <w:jc w:val="center"/>
    </w:pPr>
    <w:rPr>
      <w:color w:val="808080"/>
      <w:sz w:val="18"/>
    </w:rPr>
  </w:style>
  <w:style w:type="paragraph" w:customStyle="1" w:styleId="ENNote2Col">
    <w:name w:val="EN_Note_2Col"/>
    <w:basedOn w:val="Normal"/>
    <w:next w:val="ENNormal"/>
    <w:uiPriority w:val="1"/>
    <w:qFormat/>
    <w:rsid w:val="003763C1"/>
    <w:pPr>
      <w:keepLines/>
    </w:pPr>
    <w:rPr>
      <w:color w:val="808080"/>
      <w:sz w:val="18"/>
    </w:rPr>
  </w:style>
  <w:style w:type="paragraph" w:customStyle="1" w:styleId="ENNoteBox">
    <w:name w:val="EN_Note_Box"/>
    <w:basedOn w:val="Normal"/>
    <w:next w:val="ENNormalBox"/>
    <w:uiPriority w:val="1"/>
    <w:qFormat/>
    <w:rsid w:val="003763C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3763C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3763C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3763C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3763C1"/>
    <w:pPr>
      <w:keepNext/>
      <w:spacing w:after="40"/>
      <w:jc w:val="center"/>
    </w:pPr>
    <w:rPr>
      <w:sz w:val="20"/>
    </w:rPr>
  </w:style>
  <w:style w:type="paragraph" w:customStyle="1" w:styleId="HUCaption2Col">
    <w:name w:val="HU_Caption_2Col"/>
    <w:basedOn w:val="Caption"/>
    <w:next w:val="Normal"/>
    <w:uiPriority w:val="1"/>
    <w:qFormat/>
    <w:rsid w:val="003763C1"/>
    <w:pPr>
      <w:keepNext/>
      <w:spacing w:after="40"/>
    </w:pPr>
    <w:rPr>
      <w:sz w:val="20"/>
    </w:rPr>
  </w:style>
  <w:style w:type="paragraph" w:customStyle="1" w:styleId="HUCaptionBox">
    <w:name w:val="HU_Caption_Box"/>
    <w:basedOn w:val="Caption"/>
    <w:next w:val="Normal"/>
    <w:uiPriority w:val="1"/>
    <w:qFormat/>
    <w:rsid w:val="003763C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3763C1"/>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3763C1"/>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3763C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3763C1"/>
    <w:rPr>
      <w:caps/>
      <w:color w:val="0C2148" w:themeColor="text2"/>
    </w:rPr>
  </w:style>
  <w:style w:type="paragraph" w:customStyle="1" w:styleId="HUFootnote">
    <w:name w:val="HU_Footnote"/>
    <w:basedOn w:val="FootnoteText"/>
    <w:uiPriority w:val="1"/>
    <w:qFormat/>
    <w:rsid w:val="003763C1"/>
    <w:rPr>
      <w:color w:val="808080"/>
      <w:sz w:val="18"/>
    </w:rPr>
  </w:style>
  <w:style w:type="paragraph" w:customStyle="1" w:styleId="HUNormalBox">
    <w:name w:val="HU_Normal_Box"/>
    <w:basedOn w:val="Normal"/>
    <w:uiPriority w:val="1"/>
    <w:qFormat/>
    <w:rsid w:val="003763C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3763C1"/>
    <w:pPr>
      <w:keepLines/>
      <w:jc w:val="center"/>
    </w:pPr>
    <w:rPr>
      <w:color w:val="808080"/>
      <w:sz w:val="18"/>
    </w:rPr>
  </w:style>
  <w:style w:type="paragraph" w:customStyle="1" w:styleId="HUNote2Col">
    <w:name w:val="HU_Note_2Col"/>
    <w:basedOn w:val="Normal"/>
    <w:next w:val="Normal"/>
    <w:uiPriority w:val="1"/>
    <w:qFormat/>
    <w:rsid w:val="003763C1"/>
    <w:pPr>
      <w:keepLines/>
    </w:pPr>
    <w:rPr>
      <w:color w:val="808080"/>
      <w:sz w:val="18"/>
    </w:rPr>
  </w:style>
  <w:style w:type="paragraph" w:customStyle="1" w:styleId="HUNoteBox">
    <w:name w:val="HU_Note_Box"/>
    <w:basedOn w:val="Normal"/>
    <w:next w:val="HUNormalBox"/>
    <w:link w:val="HUNoteBoxChar"/>
    <w:uiPriority w:val="1"/>
    <w:qFormat/>
    <w:rsid w:val="003763C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3763C1"/>
    <w:rPr>
      <w:color w:val="808080"/>
      <w:sz w:val="18"/>
      <w:shd w:val="clear" w:color="auto" w:fill="C6EEFF"/>
    </w:rPr>
  </w:style>
  <w:style w:type="paragraph" w:customStyle="1" w:styleId="HUSectionTitle">
    <w:name w:val="HU_Section_Title"/>
    <w:basedOn w:val="Heading2"/>
    <w:next w:val="Normal"/>
    <w:link w:val="HUSectionTitleChar"/>
    <w:uiPriority w:val="1"/>
    <w:rsid w:val="003763C1"/>
    <w:pPr>
      <w:keepNext/>
    </w:pPr>
  </w:style>
  <w:style w:type="character" w:customStyle="1" w:styleId="HUSectionTitleChar">
    <w:name w:val="HU_Section_Title Char"/>
    <w:basedOn w:val="Heading2Char"/>
    <w:link w:val="HUSectionTitle"/>
    <w:uiPriority w:val="1"/>
    <w:rsid w:val="003763C1"/>
    <w:rPr>
      <w:b/>
      <w:color w:val="0C2148" w:themeColor="text2"/>
      <w:sz w:val="24"/>
      <w:szCs w:val="38"/>
    </w:rPr>
  </w:style>
  <w:style w:type="paragraph" w:customStyle="1" w:styleId="HUSubsectionTitle">
    <w:name w:val="HU_Subsection_Title"/>
    <w:basedOn w:val="Heading3"/>
    <w:next w:val="Normal"/>
    <w:link w:val="HUSubsectionTitleChar"/>
    <w:uiPriority w:val="1"/>
    <w:rsid w:val="003763C1"/>
    <w:pPr>
      <w:keepNext/>
      <w:ind w:left="595" w:hanging="595"/>
    </w:pPr>
  </w:style>
  <w:style w:type="character" w:customStyle="1" w:styleId="HUSubsectionTitleChar">
    <w:name w:val="HU_Subsection_Title Char"/>
    <w:basedOn w:val="Heading3Char"/>
    <w:link w:val="HUSubsectionTitle"/>
    <w:uiPriority w:val="1"/>
    <w:rsid w:val="003763C1"/>
    <w:rPr>
      <w:bCs/>
      <w:color w:val="0C2148" w:themeColor="text2"/>
      <w:szCs w:val="34"/>
    </w:rPr>
  </w:style>
  <w:style w:type="paragraph" w:customStyle="1" w:styleId="Heading1Kiadvny">
    <w:name w:val="Heading 1 Kiadvány"/>
    <w:basedOn w:val="Heading1"/>
    <w:qFormat/>
    <w:rsid w:val="003763C1"/>
    <w:rPr>
      <w:b w:val="0"/>
      <w:caps w:val="0"/>
      <w:sz w:val="52"/>
    </w:rPr>
  </w:style>
  <w:style w:type="paragraph" w:customStyle="1" w:styleId="Default">
    <w:name w:val="Default"/>
    <w:rsid w:val="00AA779D"/>
    <w:pPr>
      <w:autoSpaceDE w:val="0"/>
      <w:autoSpaceDN w:val="0"/>
      <w:adjustRightInd w:val="0"/>
    </w:pPr>
    <w:rPr>
      <w:rFonts w:ascii="Times New Roman" w:eastAsia="Calibri" w:hAnsi="Times New Roman" w:cs="Times New Roman"/>
      <w:color w:val="000000"/>
      <w:sz w:val="24"/>
      <w:szCs w:val="24"/>
    </w:rPr>
  </w:style>
  <w:style w:type="paragraph" w:styleId="BodyText">
    <w:name w:val="Body Text"/>
    <w:basedOn w:val="Normal"/>
    <w:link w:val="BodyTextChar"/>
    <w:rsid w:val="002619D7"/>
    <w:pPr>
      <w:widowControl w:val="0"/>
    </w:pPr>
    <w:rPr>
      <w:spacing w:val="-6"/>
      <w:lang w:val="x-none" w:eastAsia="x-none"/>
    </w:rPr>
  </w:style>
  <w:style w:type="character" w:customStyle="1" w:styleId="BodyTextChar">
    <w:name w:val="Body Text Char"/>
    <w:basedOn w:val="DefaultParagraphFont"/>
    <w:link w:val="BodyText"/>
    <w:rsid w:val="00AA779D"/>
    <w:rPr>
      <w:spacing w:val="-6"/>
      <w:lang w:val="x-none" w:eastAsia="x-none"/>
    </w:rPr>
  </w:style>
  <w:style w:type="character" w:styleId="FootnoteReference">
    <w:name w:val="footnote reference"/>
    <w:basedOn w:val="DefaultParagraphFont"/>
    <w:uiPriority w:val="99"/>
    <w:semiHidden/>
    <w:unhideWhenUsed/>
    <w:rsid w:val="00AA779D"/>
    <w:rPr>
      <w:vertAlign w:val="superscript"/>
    </w:rPr>
  </w:style>
  <w:style w:type="character" w:styleId="CommentReference">
    <w:name w:val="annotation reference"/>
    <w:basedOn w:val="DefaultParagraphFont"/>
    <w:uiPriority w:val="99"/>
    <w:semiHidden/>
    <w:unhideWhenUsed/>
    <w:rsid w:val="004222C9"/>
    <w:rPr>
      <w:sz w:val="16"/>
      <w:szCs w:val="16"/>
    </w:rPr>
  </w:style>
  <w:style w:type="paragraph" w:styleId="CommentText">
    <w:name w:val="annotation text"/>
    <w:basedOn w:val="Normal"/>
    <w:link w:val="CommentTextChar"/>
    <w:uiPriority w:val="99"/>
    <w:unhideWhenUsed/>
    <w:rsid w:val="004222C9"/>
  </w:style>
  <w:style w:type="character" w:customStyle="1" w:styleId="CommentTextChar">
    <w:name w:val="Comment Text Char"/>
    <w:basedOn w:val="DefaultParagraphFont"/>
    <w:link w:val="CommentText"/>
    <w:uiPriority w:val="99"/>
    <w:rsid w:val="004222C9"/>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222C9"/>
    <w:rPr>
      <w:b/>
      <w:bCs/>
    </w:rPr>
  </w:style>
  <w:style w:type="character" w:customStyle="1" w:styleId="CommentSubjectChar">
    <w:name w:val="Comment Subject Char"/>
    <w:basedOn w:val="CommentTextChar"/>
    <w:link w:val="CommentSubject"/>
    <w:uiPriority w:val="99"/>
    <w:semiHidden/>
    <w:rsid w:val="004222C9"/>
    <w:rPr>
      <w:rFonts w:ascii="Times New Roman" w:eastAsia="Times New Roman" w:hAnsi="Times New Roman" w:cs="Times New Roman"/>
      <w:b/>
      <w:bCs/>
    </w:rPr>
  </w:style>
  <w:style w:type="paragraph" w:customStyle="1" w:styleId="Erskiemels2">
    <w:name w:val="Erős kiemelés2"/>
    <w:basedOn w:val="Normal"/>
    <w:uiPriority w:val="5"/>
    <w:qFormat/>
    <w:rsid w:val="002D3804"/>
    <w:rPr>
      <w:b/>
      <w:i/>
    </w:rPr>
  </w:style>
  <w:style w:type="paragraph" w:styleId="Revision">
    <w:name w:val="Revision"/>
    <w:hidden/>
    <w:uiPriority w:val="99"/>
    <w:semiHidden/>
    <w:rsid w:val="00E53234"/>
  </w:style>
  <w:style w:type="paragraph" w:customStyle="1" w:styleId="Erskiemels3">
    <w:name w:val="Erős kiemelés3"/>
    <w:basedOn w:val="Normal"/>
    <w:uiPriority w:val="5"/>
    <w:qFormat/>
    <w:rsid w:val="002344AF"/>
    <w:rPr>
      <w:b/>
      <w:i/>
    </w:rPr>
  </w:style>
  <w:style w:type="paragraph" w:customStyle="1" w:styleId="Erskiemels4">
    <w:name w:val="Erős kiemelés4"/>
    <w:basedOn w:val="Normal"/>
    <w:uiPriority w:val="5"/>
    <w:qFormat/>
    <w:rsid w:val="00FB0BBE"/>
    <w:rPr>
      <w:b/>
      <w:i/>
    </w:rPr>
  </w:style>
  <w:style w:type="paragraph" w:customStyle="1" w:styleId="Erskiemels5">
    <w:name w:val="Erős kiemelés5"/>
    <w:basedOn w:val="Normal"/>
    <w:uiPriority w:val="5"/>
    <w:qFormat/>
    <w:rsid w:val="00B45255"/>
    <w:rPr>
      <w:b/>
      <w:i/>
    </w:rPr>
  </w:style>
  <w:style w:type="paragraph" w:customStyle="1" w:styleId="Erskiemels6">
    <w:name w:val="Erős kiemelés6"/>
    <w:basedOn w:val="Normal"/>
    <w:uiPriority w:val="5"/>
    <w:qFormat/>
    <w:rsid w:val="00C53412"/>
    <w:rPr>
      <w:b/>
      <w:i/>
    </w:rPr>
  </w:style>
  <w:style w:type="paragraph" w:customStyle="1" w:styleId="Erskiemels7">
    <w:name w:val="Erős kiemelés7"/>
    <w:basedOn w:val="Normal"/>
    <w:uiPriority w:val="5"/>
    <w:qFormat/>
    <w:rsid w:val="00C36279"/>
    <w:rPr>
      <w:b/>
      <w:i/>
    </w:rPr>
  </w:style>
  <w:style w:type="paragraph" w:customStyle="1" w:styleId="Erskiemels8">
    <w:name w:val="Erős kiemelés8"/>
    <w:basedOn w:val="Normal"/>
    <w:uiPriority w:val="5"/>
    <w:qFormat/>
    <w:rsid w:val="00D10FCB"/>
    <w:rPr>
      <w:b/>
      <w:i/>
    </w:rPr>
  </w:style>
  <w:style w:type="paragraph" w:customStyle="1" w:styleId="Erskiemels9">
    <w:name w:val="Erős kiemelés9"/>
    <w:basedOn w:val="Normal"/>
    <w:uiPriority w:val="5"/>
    <w:qFormat/>
    <w:rsid w:val="00D2211C"/>
    <w:rPr>
      <w:b/>
      <w:i/>
    </w:rPr>
  </w:style>
  <w:style w:type="paragraph" w:customStyle="1" w:styleId="Erskiemels10">
    <w:name w:val="Erős kiemelés10"/>
    <w:basedOn w:val="Normal"/>
    <w:uiPriority w:val="5"/>
    <w:qFormat/>
    <w:rsid w:val="001D02B6"/>
    <w:rPr>
      <w:b/>
      <w:i/>
    </w:rPr>
  </w:style>
  <w:style w:type="paragraph" w:customStyle="1" w:styleId="Erskiemels11">
    <w:name w:val="Erős kiemelés11"/>
    <w:basedOn w:val="Normal"/>
    <w:uiPriority w:val="5"/>
    <w:qFormat/>
    <w:rsid w:val="00A62F1D"/>
    <w:rPr>
      <w:b/>
      <w:i/>
    </w:rPr>
  </w:style>
  <w:style w:type="paragraph" w:customStyle="1" w:styleId="Erskiemels12">
    <w:name w:val="Erős kiemelés12"/>
    <w:basedOn w:val="Normal"/>
    <w:uiPriority w:val="5"/>
    <w:qFormat/>
    <w:rsid w:val="00030554"/>
    <w:rPr>
      <w:b/>
      <w:i/>
    </w:rPr>
  </w:style>
  <w:style w:type="paragraph" w:customStyle="1" w:styleId="Erskiemels13">
    <w:name w:val="Erős kiemelés13"/>
    <w:basedOn w:val="Normal"/>
    <w:uiPriority w:val="5"/>
    <w:qFormat/>
    <w:rsid w:val="00C10F7B"/>
    <w:rPr>
      <w:b/>
      <w:i/>
    </w:rPr>
  </w:style>
  <w:style w:type="paragraph" w:customStyle="1" w:styleId="Erskiemels14">
    <w:name w:val="Erős kiemelés14"/>
    <w:basedOn w:val="Normal"/>
    <w:uiPriority w:val="5"/>
    <w:qFormat/>
    <w:rsid w:val="00A17262"/>
    <w:rPr>
      <w:b/>
      <w:i/>
    </w:rPr>
  </w:style>
  <w:style w:type="paragraph" w:customStyle="1" w:styleId="Erskiemels">
    <w:name w:val="Erős kiemelés"/>
    <w:basedOn w:val="Normal"/>
    <w:link w:val="ErskiemelsChar"/>
    <w:uiPriority w:val="5"/>
    <w:qFormat/>
    <w:rsid w:val="003763C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62426">
      <w:bodyDiv w:val="1"/>
      <w:marLeft w:val="0"/>
      <w:marRight w:val="0"/>
      <w:marTop w:val="0"/>
      <w:marBottom w:val="0"/>
      <w:divBdr>
        <w:top w:val="none" w:sz="0" w:space="0" w:color="auto"/>
        <w:left w:val="none" w:sz="0" w:space="0" w:color="auto"/>
        <w:bottom w:val="none" w:sz="0" w:space="0" w:color="auto"/>
        <w:right w:val="none" w:sz="0" w:space="0" w:color="auto"/>
      </w:divBdr>
    </w:div>
    <w:div w:id="346758883">
      <w:bodyDiv w:val="1"/>
      <w:marLeft w:val="0"/>
      <w:marRight w:val="0"/>
      <w:marTop w:val="0"/>
      <w:marBottom w:val="0"/>
      <w:divBdr>
        <w:top w:val="none" w:sz="0" w:space="0" w:color="auto"/>
        <w:left w:val="none" w:sz="0" w:space="0" w:color="auto"/>
        <w:bottom w:val="none" w:sz="0" w:space="0" w:color="auto"/>
        <w:right w:val="none" w:sz="0" w:space="0" w:color="auto"/>
      </w:divBdr>
    </w:div>
    <w:div w:id="35327100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00002875">
      <w:bodyDiv w:val="1"/>
      <w:marLeft w:val="0"/>
      <w:marRight w:val="0"/>
      <w:marTop w:val="0"/>
      <w:marBottom w:val="0"/>
      <w:divBdr>
        <w:top w:val="none" w:sz="0" w:space="0" w:color="auto"/>
        <w:left w:val="none" w:sz="0" w:space="0" w:color="auto"/>
        <w:bottom w:val="none" w:sz="0" w:space="0" w:color="auto"/>
        <w:right w:val="none" w:sz="0" w:space="0" w:color="auto"/>
      </w:divBdr>
    </w:div>
    <w:div w:id="207168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cidensek@mnb.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7B6045C-D197-4213-A726-F15E7AD5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2951</Words>
  <Characters>19609</Characters>
  <Application>Microsoft Office Word</Application>
  <DocSecurity>0</DocSecurity>
  <Lines>163</Lines>
  <Paragraphs>45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Cecília</dc:creator>
  <cp:keywords/>
  <dc:description/>
  <cp:lastModifiedBy>Csapó Beáta</cp:lastModifiedBy>
  <cp:revision>8</cp:revision>
  <cp:lastPrinted>1900-12-31T23:00:00Z</cp:lastPrinted>
  <dcterms:created xsi:type="dcterms:W3CDTF">2022-02-22T15:39:00Z</dcterms:created>
  <dcterms:modified xsi:type="dcterms:W3CDTF">2022-02-24T14:13:00Z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pinterc@mnb.hu</vt:lpwstr>
  </property>
  <property fmtid="{D5CDD505-2E9C-101B-9397-08002B2CF9AE}" pid="6" name="MSIP_Label_b0d11092-50c9-4e74-84b5-b1af078dc3d0_SetDate">
    <vt:lpwstr>2020-05-07T07:06:15.3403098+02:00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2025-07-03T13:00:27Z</vt:filetime>
  </property>
  <property fmtid="{D5CDD505-2E9C-101B-9397-08002B2CF9AE}" pid="12" name="Érvényességet beállító">
    <vt:lpwstr>gubeknei</vt:lpwstr>
  </property>
  <property fmtid="{D5CDD505-2E9C-101B-9397-08002B2CF9AE}" pid="13" name="Érvényességi idő első beállítása">
    <vt:filetime>2020-07-03T13:00:27Z</vt:filetime>
  </property>
</Properties>
</file>