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2DABF" w14:textId="4615FBBD" w:rsidR="00E368FE" w:rsidRPr="000C103C" w:rsidRDefault="00E368FE" w:rsidP="00E368FE">
      <w:pPr>
        <w:widowControl w:val="0"/>
        <w:spacing w:line="240" w:lineRule="auto"/>
        <w:rPr>
          <w:rFonts w:ascii="Arial" w:hAnsi="Arial" w:cs="Arial"/>
          <w:b/>
          <w:bCs/>
          <w:lang w:val="en-GB"/>
        </w:rPr>
      </w:pPr>
      <w:r w:rsidRPr="000C103C">
        <w:rPr>
          <w:rFonts w:ascii="Arial" w:hAnsi="Arial" w:cs="Arial"/>
          <w:b/>
          <w:bCs/>
          <w:lang w:val="en-GB"/>
        </w:rPr>
        <w:t>MNB identification code: E46</w:t>
      </w:r>
    </w:p>
    <w:p w14:paraId="21D6C2E2" w14:textId="77777777" w:rsidR="00E368FE" w:rsidRPr="000C103C" w:rsidRDefault="004842B5" w:rsidP="00E368FE">
      <w:pPr>
        <w:widowControl w:val="0"/>
        <w:spacing w:line="240" w:lineRule="auto"/>
        <w:jc w:val="center"/>
        <w:rPr>
          <w:rFonts w:ascii="Arial" w:hAnsi="Arial" w:cs="Arial"/>
          <w:b/>
          <w:bCs/>
          <w:lang w:val="en-GB"/>
        </w:rPr>
      </w:pPr>
      <w:r w:rsidRPr="000C103C">
        <w:rPr>
          <w:rFonts w:ascii="Arial" w:hAnsi="Arial" w:cs="Arial"/>
          <w:b/>
          <w:bCs/>
          <w:lang w:val="en-GB"/>
        </w:rPr>
        <w:t>Completion instruction for the report</w:t>
      </w:r>
    </w:p>
    <w:p w14:paraId="5E6399A5" w14:textId="2DB2F068" w:rsidR="004842B5" w:rsidRPr="000C103C" w:rsidRDefault="00B344D1" w:rsidP="00156D92">
      <w:pPr>
        <w:widowControl w:val="0"/>
        <w:spacing w:after="0" w:line="240" w:lineRule="auto"/>
        <w:jc w:val="center"/>
        <w:rPr>
          <w:rFonts w:ascii="Arial" w:hAnsi="Arial" w:cs="Arial"/>
          <w:b/>
          <w:bCs/>
          <w:lang w:val="en-GB"/>
        </w:rPr>
      </w:pPr>
      <w:r w:rsidRPr="000C103C">
        <w:rPr>
          <w:rFonts w:ascii="Arial" w:hAnsi="Arial" w:cs="Arial"/>
          <w:b/>
          <w:bCs/>
          <w:lang w:val="en-GB"/>
        </w:rPr>
        <w:t>Securities held in custody for domestic (resident) private individuals (issued by residents and non-residents)</w:t>
      </w:r>
    </w:p>
    <w:p w14:paraId="4FB45EB5" w14:textId="5E866EAD" w:rsidR="004842B5" w:rsidRPr="000C103C" w:rsidRDefault="004842B5" w:rsidP="00156D92">
      <w:pPr>
        <w:spacing w:after="0" w:line="240" w:lineRule="auto"/>
        <w:rPr>
          <w:rFonts w:ascii="Arial" w:hAnsi="Arial" w:cs="Arial"/>
          <w:lang w:val="en-GB"/>
        </w:rPr>
      </w:pPr>
    </w:p>
    <w:p w14:paraId="5FA345D1" w14:textId="77777777" w:rsidR="00156D92" w:rsidRPr="000C103C" w:rsidRDefault="00156D92" w:rsidP="00156D92">
      <w:pPr>
        <w:spacing w:after="0" w:line="240" w:lineRule="auto"/>
        <w:rPr>
          <w:rFonts w:ascii="Arial" w:hAnsi="Arial" w:cs="Arial"/>
          <w:lang w:val="en-GB"/>
        </w:rPr>
      </w:pPr>
    </w:p>
    <w:p w14:paraId="2F0E3F7D" w14:textId="1D2E994E" w:rsidR="00E368FE" w:rsidRPr="000C103C" w:rsidRDefault="0084060D" w:rsidP="00156D92">
      <w:pPr>
        <w:widowControl w:val="0"/>
        <w:spacing w:after="0" w:line="240" w:lineRule="auto"/>
        <w:ind w:right="26"/>
        <w:rPr>
          <w:rFonts w:ascii="Arial" w:hAnsi="Arial" w:cs="Arial"/>
          <w:b/>
          <w:bCs/>
          <w:lang w:val="en-GB"/>
        </w:rPr>
      </w:pPr>
      <w:r w:rsidRPr="000C103C">
        <w:rPr>
          <w:rFonts w:ascii="Arial" w:hAnsi="Arial" w:cs="Arial"/>
          <w:b/>
          <w:bCs/>
          <w:lang w:val="en-GB"/>
        </w:rPr>
        <w:t>1. Range of securities to be included in the data supply</w:t>
      </w:r>
    </w:p>
    <w:p w14:paraId="231F8066" w14:textId="77777777" w:rsidR="00E368FE" w:rsidRPr="000C103C" w:rsidRDefault="00E368FE" w:rsidP="00156D92">
      <w:pPr>
        <w:spacing w:after="0" w:line="240" w:lineRule="auto"/>
        <w:rPr>
          <w:rFonts w:ascii="Arial" w:hAnsi="Arial" w:cs="Arial"/>
          <w:lang w:val="en-GB"/>
        </w:rPr>
      </w:pPr>
    </w:p>
    <w:p w14:paraId="39A0F723" w14:textId="55DB94D1" w:rsidR="0091104F" w:rsidRPr="000C103C" w:rsidRDefault="00EC45D6" w:rsidP="00156D92">
      <w:pPr>
        <w:spacing w:after="0" w:line="240" w:lineRule="auto"/>
        <w:rPr>
          <w:rFonts w:ascii="Arial" w:hAnsi="Arial" w:cs="Arial"/>
          <w:lang w:val="en-GB"/>
        </w:rPr>
      </w:pPr>
      <w:r w:rsidRPr="000C103C">
        <w:rPr>
          <w:rFonts w:ascii="Arial" w:hAnsi="Arial" w:cs="Arial"/>
          <w:lang w:val="en-GB"/>
        </w:rPr>
        <w:t xml:space="preserve">a) The data report must be completed in accordance with data reports with MNB identification codes E20, E21 and E45, </w:t>
      </w:r>
      <w:proofErr w:type="gramStart"/>
      <w:r w:rsidRPr="000C103C">
        <w:rPr>
          <w:rFonts w:ascii="Arial" w:hAnsi="Arial" w:cs="Arial"/>
          <w:lang w:val="en-GB"/>
        </w:rPr>
        <w:t>taking into account</w:t>
      </w:r>
      <w:proofErr w:type="gramEnd"/>
      <w:r w:rsidRPr="000C103C">
        <w:rPr>
          <w:rFonts w:ascii="Arial" w:hAnsi="Arial" w:cs="Arial"/>
          <w:lang w:val="en-GB"/>
        </w:rPr>
        <w:t xml:space="preserve"> their content and completion requirements. </w:t>
      </w:r>
    </w:p>
    <w:p w14:paraId="287AB4EE" w14:textId="244BE466" w:rsidR="00926958" w:rsidRPr="000C103C" w:rsidRDefault="00EC45D6" w:rsidP="00926958">
      <w:pPr>
        <w:spacing w:after="0" w:line="240" w:lineRule="auto"/>
        <w:rPr>
          <w:rFonts w:ascii="Arial" w:hAnsi="Arial" w:cs="Arial"/>
          <w:lang w:val="en-GB"/>
        </w:rPr>
      </w:pPr>
      <w:r w:rsidRPr="000C103C">
        <w:rPr>
          <w:rFonts w:ascii="Arial" w:hAnsi="Arial" w:cs="Arial"/>
          <w:lang w:val="en-GB"/>
        </w:rPr>
        <w:t>b) In the data report, of the data provider’s clients, the securities account balances of resident private individuals belonging to the J) Households sector, held in securities accounts or physically deposited at the end of the reporting period, must be broken down by client, security and security series, and also by client type and securities account type (if relevant). Resident private individuals are natural persons belonging to the J) Households sector retail customers (J1) subgroup and self-employed persons classified in the J2 subgroup. The securities portfolios of organisations classified in the J) Households sector (</w:t>
      </w:r>
      <w:proofErr w:type="spellStart"/>
      <w:r w:rsidRPr="000C103C">
        <w:rPr>
          <w:rFonts w:ascii="Arial" w:hAnsi="Arial" w:cs="Arial"/>
          <w:lang w:val="en-GB"/>
        </w:rPr>
        <w:t>MRP</w:t>
      </w:r>
      <w:proofErr w:type="spellEnd"/>
      <w:r w:rsidRPr="000C103C">
        <w:rPr>
          <w:rFonts w:ascii="Arial" w:hAnsi="Arial" w:cs="Arial"/>
          <w:lang w:val="en-GB"/>
        </w:rPr>
        <w:t xml:space="preserve"> organisations, asset management foundations, assets managed by trust asset managers, holding organisations) on the list published on the MNB website in accordance with Section 1 of Annex 3 shall be reported in the data reports with MNB identification codes E20, E21 and E45.</w:t>
      </w:r>
    </w:p>
    <w:p w14:paraId="0BCEB803" w14:textId="0A19D416" w:rsidR="0060073F" w:rsidRPr="000C103C" w:rsidRDefault="005A0CFD" w:rsidP="00156D92">
      <w:pPr>
        <w:spacing w:after="0" w:line="240" w:lineRule="auto"/>
        <w:rPr>
          <w:rFonts w:ascii="Arial" w:hAnsi="Arial" w:cs="Arial"/>
          <w:lang w:val="en-GB"/>
        </w:rPr>
      </w:pPr>
      <w:r w:rsidRPr="000C103C">
        <w:rPr>
          <w:rFonts w:ascii="Arial" w:hAnsi="Arial" w:cs="Arial"/>
          <w:lang w:val="en-GB"/>
        </w:rPr>
        <w:t xml:space="preserve">The sectors are defined in accordance with Section I. A. 4 and 5 of this Annex.  </w:t>
      </w:r>
    </w:p>
    <w:p w14:paraId="22DD2B25" w14:textId="3ACE47AA" w:rsidR="005448B6" w:rsidRPr="000C103C" w:rsidRDefault="00EC45D6" w:rsidP="00156D92">
      <w:pPr>
        <w:spacing w:after="0" w:line="240" w:lineRule="auto"/>
        <w:rPr>
          <w:rFonts w:ascii="Arial" w:hAnsi="Arial" w:cs="Arial"/>
          <w:lang w:val="en-GB"/>
        </w:rPr>
      </w:pPr>
      <w:r w:rsidRPr="000C103C">
        <w:rPr>
          <w:rFonts w:ascii="Arial" w:hAnsi="Arial" w:cs="Arial"/>
          <w:lang w:val="en-GB"/>
        </w:rPr>
        <w:t>c) All securities held by resident private individual clients must be included in the data report, including expired securities, physically deposited securities, securities held in custody (not held in a securities account) and securities without an ISIN code</w:t>
      </w:r>
      <w:r w:rsidR="003F11E4" w:rsidRPr="000C103C">
        <w:rPr>
          <w:rFonts w:ascii="Arial" w:hAnsi="Arial" w:cs="Arial"/>
          <w:lang w:val="en-GB"/>
        </w:rPr>
        <w:t>, as well</w:t>
      </w:r>
      <w:r w:rsidRPr="000C103C">
        <w:rPr>
          <w:rFonts w:ascii="Arial" w:hAnsi="Arial" w:cs="Arial"/>
          <w:lang w:val="en-GB"/>
        </w:rPr>
        <w:t>. The balance of cash accounts maintained within the framework of investment services shall not be reported.</w:t>
      </w:r>
    </w:p>
    <w:p w14:paraId="1FB5B75E" w14:textId="77777777" w:rsidR="00C20707" w:rsidRPr="000C103C" w:rsidRDefault="00C20707" w:rsidP="00156D92">
      <w:pPr>
        <w:spacing w:after="0" w:line="240" w:lineRule="auto"/>
        <w:rPr>
          <w:rFonts w:ascii="Arial" w:hAnsi="Arial" w:cs="Arial"/>
          <w:lang w:val="en-GB"/>
        </w:rPr>
      </w:pPr>
    </w:p>
    <w:p w14:paraId="0C0A657E" w14:textId="0F28F553" w:rsidR="0060073F" w:rsidRPr="000C103C" w:rsidRDefault="0060073F" w:rsidP="00156D92">
      <w:pPr>
        <w:widowControl w:val="0"/>
        <w:spacing w:after="0" w:line="240" w:lineRule="auto"/>
        <w:ind w:right="26"/>
        <w:rPr>
          <w:rFonts w:ascii="Arial" w:hAnsi="Arial" w:cs="Arial"/>
          <w:b/>
          <w:bCs/>
          <w:lang w:val="en-GB"/>
        </w:rPr>
      </w:pPr>
      <w:r w:rsidRPr="000C103C">
        <w:rPr>
          <w:rFonts w:ascii="Arial" w:hAnsi="Arial" w:cs="Arial"/>
          <w:b/>
          <w:bCs/>
          <w:lang w:val="en-GB"/>
        </w:rPr>
        <w:t>2. Identification of clients</w:t>
      </w:r>
    </w:p>
    <w:p w14:paraId="421EB454" w14:textId="41EC20C4" w:rsidR="008234C7" w:rsidRPr="000C103C" w:rsidRDefault="008234C7" w:rsidP="00156D92">
      <w:pPr>
        <w:spacing w:after="0" w:line="240" w:lineRule="auto"/>
        <w:rPr>
          <w:rFonts w:ascii="Arial" w:hAnsi="Arial" w:cs="Arial"/>
          <w:lang w:val="en-GB"/>
        </w:rPr>
      </w:pPr>
      <w:r w:rsidRPr="000C103C">
        <w:rPr>
          <w:rFonts w:ascii="Arial" w:hAnsi="Arial" w:cs="Arial"/>
          <w:lang w:val="en-GB"/>
        </w:rPr>
        <w:t xml:space="preserve">a) The data provider shall be required to include all private individual clients in the data report using the anonymous client identification code generated and registered by it. An individual may have one anonymous customer identification code, which may not change over time and does not depend on whether the individual holds securities in a retail or business capacity. </w:t>
      </w:r>
    </w:p>
    <w:p w14:paraId="54354970" w14:textId="578B897A" w:rsidR="00107C89" w:rsidRPr="000C103C" w:rsidRDefault="008234C7" w:rsidP="00156D92">
      <w:pPr>
        <w:spacing w:after="0" w:line="240" w:lineRule="auto"/>
        <w:rPr>
          <w:rFonts w:ascii="Arial" w:hAnsi="Arial" w:cs="Arial"/>
          <w:lang w:val="en-GB"/>
        </w:rPr>
      </w:pPr>
      <w:r w:rsidRPr="000C103C">
        <w:rPr>
          <w:rFonts w:ascii="Arial" w:hAnsi="Arial" w:cs="Arial"/>
          <w:lang w:val="en-GB"/>
        </w:rPr>
        <w:t xml:space="preserve">b) In the case of credit institutions and EEA branches of this type that are data providers, the anonymous identification code of the private individual customer must match the anonymous identification code used for that private individual in the data report under MNB Decree No 35/2018 (XI. 13.) on the data reporting obligations to the central bank’s information system in respect of certain data of credit transactions and in the data report under MNB Decree No 59/2024 (XII. 3.) on the obligation to report certain data to the central bank’s information system concerning deposit transactions, loans taken out, credit lines received and funds arising from repo transactions. </w:t>
      </w:r>
    </w:p>
    <w:p w14:paraId="3B6A022B" w14:textId="77777777" w:rsidR="00E840DD" w:rsidRPr="000C103C" w:rsidRDefault="00E840DD" w:rsidP="00E840DD">
      <w:pPr>
        <w:spacing w:after="0" w:line="240" w:lineRule="auto"/>
        <w:rPr>
          <w:rFonts w:ascii="Arial" w:hAnsi="Arial" w:cs="Arial"/>
          <w:lang w:val="en-GB"/>
        </w:rPr>
      </w:pPr>
      <w:r w:rsidRPr="000C103C">
        <w:rPr>
          <w:rFonts w:ascii="Arial" w:hAnsi="Arial" w:cs="Arial"/>
          <w:lang w:val="en-GB"/>
        </w:rPr>
        <w:t xml:space="preserve">c) </w:t>
      </w:r>
      <w:proofErr w:type="gramStart"/>
      <w:r w:rsidRPr="000C103C">
        <w:rPr>
          <w:rFonts w:ascii="Arial" w:hAnsi="Arial" w:cs="Arial"/>
          <w:lang w:val="en-GB"/>
        </w:rPr>
        <w:t>Other</w:t>
      </w:r>
      <w:proofErr w:type="gramEnd"/>
      <w:r w:rsidRPr="000C103C">
        <w:rPr>
          <w:rFonts w:ascii="Arial" w:hAnsi="Arial" w:cs="Arial"/>
          <w:lang w:val="en-GB"/>
        </w:rPr>
        <w:t xml:space="preserve"> data providers shall generate the customer’s anonymous identification code in accordance with the code generation rules made available to them by the MNB through the ERA system.</w:t>
      </w:r>
    </w:p>
    <w:p w14:paraId="24AB9D86" w14:textId="77777777" w:rsidR="00156D92" w:rsidRPr="000C103C" w:rsidRDefault="00156D92" w:rsidP="00156D92">
      <w:pPr>
        <w:spacing w:after="0" w:line="240" w:lineRule="auto"/>
        <w:rPr>
          <w:rFonts w:ascii="Arial" w:hAnsi="Arial" w:cs="Arial"/>
          <w:b/>
          <w:bCs/>
          <w:lang w:val="en-GB"/>
        </w:rPr>
      </w:pPr>
    </w:p>
    <w:p w14:paraId="06B98611" w14:textId="1CC83C7D" w:rsidR="00C20707" w:rsidRPr="000C103C" w:rsidRDefault="00C20707" w:rsidP="00156D92">
      <w:pPr>
        <w:spacing w:after="0" w:line="240" w:lineRule="auto"/>
        <w:rPr>
          <w:rFonts w:ascii="Arial" w:hAnsi="Arial" w:cs="Arial"/>
          <w:b/>
          <w:bCs/>
          <w:lang w:val="en-GB"/>
        </w:rPr>
      </w:pPr>
      <w:r w:rsidRPr="000C103C">
        <w:rPr>
          <w:rFonts w:ascii="Arial" w:hAnsi="Arial" w:cs="Arial"/>
          <w:b/>
          <w:bCs/>
          <w:lang w:val="en-GB"/>
        </w:rPr>
        <w:t>3. Determination of customer types</w:t>
      </w:r>
    </w:p>
    <w:p w14:paraId="68F7B618" w14:textId="778A2193" w:rsidR="00C20707" w:rsidRPr="000C103C" w:rsidRDefault="00C20707" w:rsidP="00156D92">
      <w:pPr>
        <w:spacing w:after="0" w:line="240" w:lineRule="auto"/>
        <w:rPr>
          <w:rFonts w:ascii="Arial" w:hAnsi="Arial" w:cs="Arial"/>
          <w:lang w:val="en-GB"/>
        </w:rPr>
      </w:pPr>
      <w:r w:rsidRPr="000C103C">
        <w:rPr>
          <w:rFonts w:ascii="Arial" w:hAnsi="Arial" w:cs="Arial"/>
          <w:lang w:val="en-GB"/>
        </w:rPr>
        <w:t>If a private individual customer has securities account</w:t>
      </w:r>
      <w:r w:rsidR="003F11E4" w:rsidRPr="000C103C">
        <w:rPr>
          <w:rFonts w:ascii="Arial" w:hAnsi="Arial" w:cs="Arial"/>
          <w:lang w:val="en-GB"/>
        </w:rPr>
        <w:t>s</w:t>
      </w:r>
      <w:r w:rsidRPr="000C103C">
        <w:rPr>
          <w:rFonts w:ascii="Arial" w:hAnsi="Arial" w:cs="Arial"/>
          <w:lang w:val="en-GB"/>
        </w:rPr>
        <w:t xml:space="preserve"> with the data provider in both a retail and self-employed capacity, the securities held in custody for that customer shall be listed separately, but with the same customer anonymous identification code. If the data provider registers its client as a self-employed entrepreneur in relation to a particular security, it must include the J2 code in column b) of the table when reporting. In the case of retail clients, the J1 code must be included in column b) of the table.</w:t>
      </w:r>
    </w:p>
    <w:p w14:paraId="7A459469" w14:textId="77777777" w:rsidR="00C20707" w:rsidRPr="000C103C" w:rsidRDefault="00C20707" w:rsidP="00156D92">
      <w:pPr>
        <w:spacing w:after="0" w:line="240" w:lineRule="auto"/>
        <w:rPr>
          <w:rFonts w:ascii="Arial" w:hAnsi="Arial" w:cs="Arial"/>
          <w:lang w:val="en-GB"/>
        </w:rPr>
      </w:pPr>
    </w:p>
    <w:p w14:paraId="6CDA1A88" w14:textId="6700F795" w:rsidR="003321F8" w:rsidRPr="000C103C" w:rsidRDefault="00C20707" w:rsidP="00156D92">
      <w:pPr>
        <w:widowControl w:val="0"/>
        <w:spacing w:after="0" w:line="240" w:lineRule="auto"/>
        <w:ind w:right="26"/>
        <w:rPr>
          <w:rFonts w:ascii="Arial" w:hAnsi="Arial" w:cs="Arial"/>
          <w:b/>
          <w:bCs/>
          <w:lang w:val="en-GB"/>
        </w:rPr>
      </w:pPr>
      <w:r w:rsidRPr="000C103C">
        <w:rPr>
          <w:rFonts w:ascii="Arial" w:hAnsi="Arial" w:cs="Arial"/>
          <w:b/>
          <w:bCs/>
          <w:lang w:val="en-GB"/>
        </w:rPr>
        <w:t>4. Identification of securities</w:t>
      </w:r>
    </w:p>
    <w:p w14:paraId="3A9FF95C" w14:textId="3465159B" w:rsidR="002F51EA" w:rsidRPr="000C103C" w:rsidRDefault="003321F8" w:rsidP="00156D92">
      <w:pPr>
        <w:widowControl w:val="0"/>
        <w:spacing w:after="0" w:line="240" w:lineRule="auto"/>
        <w:ind w:right="28"/>
        <w:rPr>
          <w:rFonts w:ascii="Arial" w:hAnsi="Arial" w:cs="Arial"/>
          <w:lang w:val="en-GB"/>
        </w:rPr>
      </w:pPr>
      <w:r w:rsidRPr="000C103C">
        <w:rPr>
          <w:rFonts w:ascii="Arial" w:hAnsi="Arial" w:cs="Arial"/>
          <w:lang w:val="en-GB"/>
        </w:rPr>
        <w:t xml:space="preserve">The ISIN code issued by KELER </w:t>
      </w:r>
      <w:proofErr w:type="spellStart"/>
      <w:r w:rsidRPr="000C103C">
        <w:rPr>
          <w:rFonts w:ascii="Arial" w:hAnsi="Arial" w:cs="Arial"/>
          <w:lang w:val="en-GB"/>
        </w:rPr>
        <w:t>Zrt</w:t>
      </w:r>
      <w:proofErr w:type="spellEnd"/>
      <w:r w:rsidRPr="000C103C">
        <w:rPr>
          <w:rFonts w:ascii="Arial" w:hAnsi="Arial" w:cs="Arial"/>
          <w:lang w:val="en-GB"/>
        </w:rPr>
        <w:t xml:space="preserve">. or a foreign organisation assigned to the securities, or in the absence of that, Code 111, shall be entered as security identifier. </w:t>
      </w:r>
    </w:p>
    <w:p w14:paraId="4B744C5B" w14:textId="1F69099F" w:rsidR="003321F8" w:rsidRPr="000C103C" w:rsidRDefault="003321F8" w:rsidP="00156D92">
      <w:pPr>
        <w:widowControl w:val="0"/>
        <w:spacing w:after="0" w:line="240" w:lineRule="auto"/>
        <w:ind w:right="28"/>
        <w:rPr>
          <w:rFonts w:ascii="Arial" w:hAnsi="Arial" w:cs="Arial"/>
          <w:lang w:val="en-GB"/>
        </w:rPr>
      </w:pPr>
      <w:r w:rsidRPr="000C103C">
        <w:rPr>
          <w:rFonts w:ascii="Arial" w:hAnsi="Arial" w:cs="Arial"/>
          <w:lang w:val="en-GB"/>
        </w:rPr>
        <w:t>The names of the securities must be entered in accordance with the deposit certificates, and the individual data must be separated by spaces.</w:t>
      </w:r>
    </w:p>
    <w:p w14:paraId="5480D0E1" w14:textId="77777777" w:rsidR="003321F8" w:rsidRPr="000C103C" w:rsidRDefault="003321F8" w:rsidP="00156D92">
      <w:pPr>
        <w:spacing w:after="0" w:line="240" w:lineRule="auto"/>
        <w:rPr>
          <w:rFonts w:ascii="Arial" w:hAnsi="Arial" w:cs="Arial"/>
          <w:lang w:val="en-GB"/>
        </w:rPr>
      </w:pPr>
    </w:p>
    <w:p w14:paraId="7AEC1107" w14:textId="1BA2E27E" w:rsidR="0084060D" w:rsidRPr="000C103C" w:rsidRDefault="00C20707" w:rsidP="00156D92">
      <w:pPr>
        <w:widowControl w:val="0"/>
        <w:spacing w:after="0" w:line="240" w:lineRule="auto"/>
        <w:ind w:right="26"/>
        <w:rPr>
          <w:rFonts w:ascii="Arial" w:hAnsi="Arial" w:cs="Arial"/>
          <w:b/>
          <w:bCs/>
          <w:lang w:val="en-GB"/>
        </w:rPr>
      </w:pPr>
      <w:r w:rsidRPr="000C103C">
        <w:rPr>
          <w:rFonts w:ascii="Arial" w:hAnsi="Arial" w:cs="Arial"/>
          <w:b/>
          <w:bCs/>
          <w:lang w:val="en-GB"/>
        </w:rPr>
        <w:t>5. Taking stock of the securities holdings</w:t>
      </w:r>
    </w:p>
    <w:p w14:paraId="6E3EC7D7" w14:textId="5F8A79F6" w:rsidR="00FF59BF" w:rsidRPr="000C103C" w:rsidRDefault="0084060D" w:rsidP="00156D92">
      <w:pPr>
        <w:widowControl w:val="0"/>
        <w:spacing w:after="0" w:line="240" w:lineRule="auto"/>
        <w:ind w:right="26"/>
        <w:rPr>
          <w:rFonts w:ascii="Arial" w:hAnsi="Arial" w:cs="Arial"/>
          <w:lang w:val="en-GB"/>
        </w:rPr>
      </w:pPr>
      <w:r w:rsidRPr="000C103C">
        <w:rPr>
          <w:rFonts w:ascii="Arial" w:hAnsi="Arial" w:cs="Arial"/>
          <w:lang w:val="en-GB"/>
        </w:rPr>
        <w:t xml:space="preserve">Government bonds, treasury bills, MNB discount bills, other bonds, mortgage bonds and compensation bonds shall be reported at nominal value in thousand units of currency, </w:t>
      </w:r>
      <w:r w:rsidR="003F11E4" w:rsidRPr="000C103C">
        <w:rPr>
          <w:rFonts w:ascii="Arial" w:hAnsi="Arial" w:cs="Arial"/>
          <w:lang w:val="en-GB"/>
        </w:rPr>
        <w:t xml:space="preserve">in </w:t>
      </w:r>
      <w:r w:rsidRPr="000C103C">
        <w:rPr>
          <w:rFonts w:ascii="Arial" w:hAnsi="Arial" w:cs="Arial"/>
          <w:lang w:val="en-GB"/>
        </w:rPr>
        <w:t>the original denomination of the securities.</w:t>
      </w:r>
    </w:p>
    <w:p w14:paraId="79A2DB9E" w14:textId="793F7FA8" w:rsidR="0084060D" w:rsidRPr="000C103C" w:rsidRDefault="0084060D" w:rsidP="00156D92">
      <w:pPr>
        <w:widowControl w:val="0"/>
        <w:spacing w:after="0" w:line="240" w:lineRule="auto"/>
        <w:ind w:right="26"/>
        <w:rPr>
          <w:rFonts w:ascii="Arial" w:hAnsi="Arial" w:cs="Arial"/>
          <w:lang w:val="en-GB"/>
        </w:rPr>
      </w:pPr>
      <w:r w:rsidRPr="000C103C">
        <w:rPr>
          <w:rFonts w:ascii="Arial" w:hAnsi="Arial" w:cs="Arial"/>
          <w:lang w:val="en-GB"/>
        </w:rPr>
        <w:t xml:space="preserve">The shares, investment fund shares and rights portfolios shall be included in the table by number of pieces. In the case of hybrid products (e.g. certificates), the method or reporting the stock depends on the basis on </w:t>
      </w:r>
      <w:r w:rsidRPr="000C103C">
        <w:rPr>
          <w:rFonts w:ascii="Arial" w:hAnsi="Arial" w:cs="Arial"/>
          <w:lang w:val="en-GB"/>
        </w:rPr>
        <w:lastRenderedPageBreak/>
        <w:t>which the price for the respective securities is quoted: if the price applies to one piece of securities, it shall be reported in number of pieces, and the observation unit code is DRB, while if the price is determined as a percentage of the nominal value, the portfolio shall be reported in thousand currency, and the observation unit code is the ISO code of the currency.</w:t>
      </w:r>
    </w:p>
    <w:p w14:paraId="4FAA8C4F" w14:textId="73DEA68B" w:rsidR="004842B5" w:rsidRPr="000C103C" w:rsidRDefault="003321F8" w:rsidP="00156D92">
      <w:pPr>
        <w:spacing w:after="0" w:line="240" w:lineRule="auto"/>
        <w:rPr>
          <w:rFonts w:ascii="Arial" w:hAnsi="Arial" w:cs="Arial"/>
          <w:lang w:val="en-GB"/>
        </w:rPr>
      </w:pPr>
      <w:r w:rsidRPr="000C103C">
        <w:rPr>
          <w:rFonts w:ascii="Arial" w:hAnsi="Arial" w:cs="Arial"/>
          <w:lang w:val="en-GB"/>
        </w:rPr>
        <w:t xml:space="preserve">In the case of amortised bonds, report in the table the nominal value adjusted for the repayment in accordance with the financial settlements </w:t>
      </w:r>
      <w:proofErr w:type="gramStart"/>
      <w:r w:rsidRPr="000C103C">
        <w:rPr>
          <w:rFonts w:ascii="Arial" w:hAnsi="Arial" w:cs="Arial"/>
          <w:lang w:val="en-GB"/>
        </w:rPr>
        <w:t>actually made</w:t>
      </w:r>
      <w:proofErr w:type="gramEnd"/>
      <w:r w:rsidRPr="000C103C">
        <w:rPr>
          <w:rFonts w:ascii="Arial" w:hAnsi="Arial" w:cs="Arial"/>
          <w:lang w:val="en-GB"/>
        </w:rPr>
        <w:t xml:space="preserve"> until the last day of the month.</w:t>
      </w:r>
    </w:p>
    <w:p w14:paraId="7757FA69" w14:textId="77777777" w:rsidR="00156D92" w:rsidRPr="000C103C" w:rsidRDefault="00156D92" w:rsidP="00156D92">
      <w:pPr>
        <w:spacing w:after="0" w:line="240" w:lineRule="auto"/>
        <w:rPr>
          <w:rFonts w:ascii="Arial" w:hAnsi="Arial" w:cs="Arial"/>
          <w:b/>
          <w:bCs/>
          <w:lang w:val="en-GB"/>
        </w:rPr>
      </w:pPr>
    </w:p>
    <w:p w14:paraId="0390F678" w14:textId="3FA816A3" w:rsidR="00C20707" w:rsidRPr="000C103C" w:rsidRDefault="00C20707" w:rsidP="00156D92">
      <w:pPr>
        <w:spacing w:after="0" w:line="240" w:lineRule="auto"/>
        <w:rPr>
          <w:rFonts w:ascii="Arial" w:hAnsi="Arial" w:cs="Arial"/>
          <w:b/>
          <w:bCs/>
          <w:lang w:val="en-GB"/>
        </w:rPr>
      </w:pPr>
      <w:r w:rsidRPr="000C103C">
        <w:rPr>
          <w:rFonts w:ascii="Arial" w:hAnsi="Arial" w:cs="Arial"/>
          <w:b/>
          <w:bCs/>
          <w:lang w:val="en-GB"/>
        </w:rPr>
        <w:t>6. Type of securities account</w:t>
      </w:r>
    </w:p>
    <w:p w14:paraId="00603652" w14:textId="139D564C" w:rsidR="004842B5" w:rsidRPr="000C103C" w:rsidRDefault="004842B5" w:rsidP="00156D92">
      <w:pPr>
        <w:spacing w:after="0" w:line="240" w:lineRule="auto"/>
        <w:rPr>
          <w:rFonts w:ascii="Arial" w:hAnsi="Arial" w:cs="Arial"/>
          <w:lang w:val="en-GB"/>
        </w:rPr>
      </w:pPr>
      <w:r w:rsidRPr="000C103C">
        <w:rPr>
          <w:rFonts w:ascii="Arial" w:hAnsi="Arial" w:cs="Arial"/>
          <w:lang w:val="en-GB"/>
        </w:rPr>
        <w:t>If a client has a long-term investment account (</w:t>
      </w:r>
      <w:proofErr w:type="spellStart"/>
      <w:r w:rsidRPr="000C103C">
        <w:rPr>
          <w:rFonts w:ascii="Arial" w:hAnsi="Arial" w:cs="Arial"/>
          <w:lang w:val="en-GB"/>
        </w:rPr>
        <w:t>TBSZ</w:t>
      </w:r>
      <w:proofErr w:type="spellEnd"/>
      <w:r w:rsidRPr="000C103C">
        <w:rPr>
          <w:rFonts w:ascii="Arial" w:hAnsi="Arial" w:cs="Arial"/>
          <w:lang w:val="en-GB"/>
        </w:rPr>
        <w:t>) or a pension savings account (</w:t>
      </w:r>
      <w:proofErr w:type="spellStart"/>
      <w:r w:rsidRPr="000C103C">
        <w:rPr>
          <w:rFonts w:ascii="Arial" w:hAnsi="Arial" w:cs="Arial"/>
          <w:lang w:val="en-GB"/>
        </w:rPr>
        <w:t>NYESZ</w:t>
      </w:r>
      <w:proofErr w:type="spellEnd"/>
      <w:r w:rsidRPr="000C103C">
        <w:rPr>
          <w:rFonts w:ascii="Arial" w:hAnsi="Arial" w:cs="Arial"/>
          <w:lang w:val="en-GB"/>
        </w:rPr>
        <w:t xml:space="preserve">) (as well) with the data provider, the securities held in these accounts must also be listed separately – in a separate line – but with the same customer anonymous identification code in the data report. In this case, it is necessary to indicate in column f) of the table that the client’s securities are held in a </w:t>
      </w:r>
      <w:proofErr w:type="spellStart"/>
      <w:r w:rsidRPr="000C103C">
        <w:rPr>
          <w:rFonts w:ascii="Arial" w:hAnsi="Arial" w:cs="Arial"/>
          <w:lang w:val="en-GB"/>
        </w:rPr>
        <w:t>TBSZ</w:t>
      </w:r>
      <w:proofErr w:type="spellEnd"/>
      <w:r w:rsidRPr="000C103C">
        <w:rPr>
          <w:rFonts w:ascii="Arial" w:hAnsi="Arial" w:cs="Arial"/>
          <w:lang w:val="en-GB"/>
        </w:rPr>
        <w:t xml:space="preserve"> or </w:t>
      </w:r>
      <w:proofErr w:type="spellStart"/>
      <w:r w:rsidRPr="000C103C">
        <w:rPr>
          <w:rFonts w:ascii="Arial" w:hAnsi="Arial" w:cs="Arial"/>
          <w:lang w:val="en-GB"/>
        </w:rPr>
        <w:t>NYESZ</w:t>
      </w:r>
      <w:proofErr w:type="spellEnd"/>
      <w:r w:rsidRPr="000C103C">
        <w:rPr>
          <w:rFonts w:ascii="Arial" w:hAnsi="Arial" w:cs="Arial"/>
          <w:lang w:val="en-GB"/>
        </w:rPr>
        <w:t xml:space="preserve"> account. Otherwise, in the case of securities held in other accounts or at another location, the code “</w:t>
      </w:r>
      <w:proofErr w:type="spellStart"/>
      <w:r w:rsidRPr="000C103C">
        <w:rPr>
          <w:rFonts w:ascii="Arial" w:hAnsi="Arial" w:cs="Arial"/>
          <w:lang w:val="en-GB"/>
        </w:rPr>
        <w:t>EGYEB</w:t>
      </w:r>
      <w:proofErr w:type="spellEnd"/>
      <w:r w:rsidRPr="000C103C">
        <w:rPr>
          <w:rFonts w:ascii="Arial" w:hAnsi="Arial" w:cs="Arial"/>
          <w:lang w:val="en-GB"/>
        </w:rPr>
        <w:t>” must be reported in column f) of the table. If the client has several securities accounts of the same type, they must be treated as a single account. If the same client has holdings of the same type of security in several securities accounts of the same type, these must also be reported in a single line as a single account.”</w:t>
      </w:r>
    </w:p>
    <w:p w14:paraId="70AB1C28" w14:textId="77777777" w:rsidR="004842B5" w:rsidRPr="000C103C" w:rsidRDefault="004842B5" w:rsidP="00156D92">
      <w:pPr>
        <w:spacing w:after="0" w:line="240" w:lineRule="auto"/>
        <w:rPr>
          <w:rFonts w:ascii="Arial" w:hAnsi="Arial" w:cs="Arial"/>
          <w:lang w:val="en-GB"/>
        </w:rPr>
      </w:pPr>
    </w:p>
    <w:p w14:paraId="5747D9A9" w14:textId="77777777" w:rsidR="00B944EB" w:rsidRPr="000C103C" w:rsidRDefault="00B944EB" w:rsidP="00156D92">
      <w:pPr>
        <w:spacing w:after="0" w:line="240" w:lineRule="auto"/>
        <w:rPr>
          <w:rFonts w:ascii="Arial" w:hAnsi="Arial" w:cs="Arial"/>
          <w:lang w:val="en-GB"/>
        </w:rPr>
      </w:pPr>
    </w:p>
    <w:sectPr w:rsidR="00B944EB" w:rsidRPr="000C103C" w:rsidSect="00CD6E8D">
      <w:headerReference w:type="default" r:id="rId8"/>
      <w:footerReference w:type="default" r:id="rId9"/>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5203F" w14:textId="77777777" w:rsidR="006C027B" w:rsidRDefault="006C027B">
      <w:r>
        <w:separator/>
      </w:r>
    </w:p>
  </w:endnote>
  <w:endnote w:type="continuationSeparator" w:id="0">
    <w:p w14:paraId="7997879E" w14:textId="77777777" w:rsidR="006C027B" w:rsidRDefault="006C027B">
      <w:r>
        <w:continuationSeparator/>
      </w:r>
    </w:p>
  </w:endnote>
  <w:endnote w:type="continuationNotice" w:id="1">
    <w:p w14:paraId="75E03F1C" w14:textId="77777777" w:rsidR="006C027B" w:rsidRDefault="006C02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2A20" w14:textId="77777777" w:rsidR="009E3A57" w:rsidRPr="009744F5" w:rsidRDefault="009E3A57" w:rsidP="00AC6950">
    <w:pPr>
      <w:tabs>
        <w:tab w:val="left" w:pos="8460"/>
      </w:tabs>
      <w:rPr>
        <w:sz w:val="18"/>
        <w:szCs w:val="18"/>
        <w:lang w:val="en-GB"/>
      </w:rPr>
    </w:pPr>
    <w:r w:rsidRPr="009744F5">
      <w:rPr>
        <w:sz w:val="18"/>
        <w:szCs w:val="18"/>
        <w:lang w:val="en-GB"/>
      </w:rPr>
      <w:tab/>
    </w:r>
    <w:r w:rsidRPr="009744F5">
      <w:rPr>
        <w:sz w:val="18"/>
        <w:szCs w:val="18"/>
        <w:lang w:val="en-GB"/>
      </w:rPr>
      <w:fldChar w:fldCharType="begin"/>
    </w:r>
    <w:r w:rsidRPr="009744F5">
      <w:rPr>
        <w:sz w:val="18"/>
        <w:szCs w:val="18"/>
        <w:lang w:val="en-GB"/>
      </w:rPr>
      <w:instrText xml:space="preserve"> PAGE </w:instrText>
    </w:r>
    <w:r w:rsidRPr="009744F5">
      <w:rPr>
        <w:sz w:val="18"/>
        <w:szCs w:val="18"/>
        <w:lang w:val="en-GB"/>
      </w:rPr>
      <w:fldChar w:fldCharType="separate"/>
    </w:r>
    <w:r w:rsidRPr="009744F5">
      <w:rPr>
        <w:noProof/>
        <w:sz w:val="18"/>
        <w:szCs w:val="18"/>
        <w:lang w:val="en-GB"/>
      </w:rPr>
      <w:t>2</w:t>
    </w:r>
    <w:r w:rsidRPr="009744F5">
      <w:rPr>
        <w:sz w:val="18"/>
        <w:szCs w:val="18"/>
        <w:lang w:val="en-GB"/>
      </w:rPr>
      <w:fldChar w:fldCharType="end"/>
    </w:r>
    <w:r w:rsidRPr="009744F5">
      <w:rPr>
        <w:sz w:val="18"/>
        <w:szCs w:val="18"/>
        <w:lang w:val="en-GB"/>
      </w:rPr>
      <w:t>/</w:t>
    </w:r>
    <w:r w:rsidRPr="009744F5">
      <w:rPr>
        <w:sz w:val="18"/>
        <w:szCs w:val="18"/>
        <w:lang w:val="en-GB"/>
      </w:rPr>
      <w:fldChar w:fldCharType="begin"/>
    </w:r>
    <w:r w:rsidRPr="009744F5">
      <w:rPr>
        <w:sz w:val="18"/>
        <w:szCs w:val="18"/>
        <w:lang w:val="en-GB"/>
      </w:rPr>
      <w:instrText xml:space="preserve"> NUMPAGES </w:instrText>
    </w:r>
    <w:r w:rsidRPr="009744F5">
      <w:rPr>
        <w:sz w:val="18"/>
        <w:szCs w:val="18"/>
        <w:lang w:val="en-GB"/>
      </w:rPr>
      <w:fldChar w:fldCharType="separate"/>
    </w:r>
    <w:r w:rsidRPr="009744F5">
      <w:rPr>
        <w:noProof/>
        <w:sz w:val="18"/>
        <w:szCs w:val="18"/>
        <w:lang w:val="en-GB"/>
      </w:rPr>
      <w:t>2</w:t>
    </w:r>
    <w:r w:rsidRPr="009744F5">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A38A2" w14:textId="77777777" w:rsidR="006C027B" w:rsidRDefault="006C027B">
      <w:r>
        <w:separator/>
      </w:r>
    </w:p>
  </w:footnote>
  <w:footnote w:type="continuationSeparator" w:id="0">
    <w:p w14:paraId="46CC7D26" w14:textId="77777777" w:rsidR="006C027B" w:rsidRDefault="006C027B">
      <w:r>
        <w:continuationSeparator/>
      </w:r>
    </w:p>
  </w:footnote>
  <w:footnote w:type="continuationNotice" w:id="1">
    <w:p w14:paraId="00FF8AC7" w14:textId="77777777" w:rsidR="006C027B" w:rsidRDefault="006C02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145AB"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 w15:restartNumberingAfterBreak="0">
    <w:nsid w:val="741B0491"/>
    <w:multiLevelType w:val="hybridMultilevel"/>
    <w:tmpl w:val="506A8CAC"/>
    <w:lvl w:ilvl="0" w:tplc="0512CC6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16cid:durableId="1486509887">
    <w:abstractNumId w:val="4"/>
  </w:num>
  <w:num w:numId="2" w16cid:durableId="1844514374">
    <w:abstractNumId w:val="2"/>
  </w:num>
  <w:num w:numId="3" w16cid:durableId="201865294">
    <w:abstractNumId w:val="5"/>
  </w:num>
  <w:num w:numId="4" w16cid:durableId="1541017618">
    <w:abstractNumId w:val="0"/>
  </w:num>
  <w:num w:numId="5" w16cid:durableId="2064908544">
    <w:abstractNumId w:val="1"/>
  </w:num>
  <w:num w:numId="6" w16cid:durableId="754866332">
    <w:abstractNumId w:val="7"/>
  </w:num>
  <w:num w:numId="7" w16cid:durableId="259291659">
    <w:abstractNumId w:val="3"/>
  </w:num>
  <w:num w:numId="8" w16cid:durableId="279798692">
    <w:abstractNumId w:val="9"/>
  </w:num>
  <w:num w:numId="9" w16cid:durableId="2089617246">
    <w:abstractNumId w:val="7"/>
    <w:lvlOverride w:ilvl="0">
      <w:startOverride w:val="1"/>
    </w:lvlOverride>
  </w:num>
  <w:num w:numId="10" w16cid:durableId="650718150">
    <w:abstractNumId w:val="11"/>
  </w:num>
  <w:num w:numId="11" w16cid:durableId="183399180">
    <w:abstractNumId w:val="8"/>
  </w:num>
  <w:num w:numId="12" w16cid:durableId="345060052">
    <w:abstractNumId w:val="6"/>
  </w:num>
  <w:num w:numId="13" w16cid:durableId="1613783660">
    <w:abstractNumId w:val="5"/>
  </w:num>
  <w:num w:numId="14" w16cid:durableId="405303341">
    <w:abstractNumId w:val="5"/>
  </w:num>
  <w:num w:numId="15" w16cid:durableId="2008440284">
    <w:abstractNumId w:val="5"/>
  </w:num>
  <w:num w:numId="16" w16cid:durableId="307441185">
    <w:abstractNumId w:val="5"/>
  </w:num>
  <w:num w:numId="17" w16cid:durableId="1003969257">
    <w:abstractNumId w:val="5"/>
  </w:num>
  <w:num w:numId="18" w16cid:durableId="1701854612">
    <w:abstractNumId w:val="5"/>
  </w:num>
  <w:num w:numId="19" w16cid:durableId="156718410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doNotHyphenateCap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2B5"/>
    <w:rsid w:val="0000273C"/>
    <w:rsid w:val="0000749A"/>
    <w:rsid w:val="00017B1B"/>
    <w:rsid w:val="0002498B"/>
    <w:rsid w:val="000250E6"/>
    <w:rsid w:val="00027695"/>
    <w:rsid w:val="00027B62"/>
    <w:rsid w:val="00033357"/>
    <w:rsid w:val="00035697"/>
    <w:rsid w:val="00042B16"/>
    <w:rsid w:val="0005577F"/>
    <w:rsid w:val="00060148"/>
    <w:rsid w:val="00063216"/>
    <w:rsid w:val="0006374F"/>
    <w:rsid w:val="00064546"/>
    <w:rsid w:val="000674BE"/>
    <w:rsid w:val="00067BE2"/>
    <w:rsid w:val="00067C0C"/>
    <w:rsid w:val="00071223"/>
    <w:rsid w:val="000776E9"/>
    <w:rsid w:val="0008131E"/>
    <w:rsid w:val="00081934"/>
    <w:rsid w:val="00081953"/>
    <w:rsid w:val="000831EC"/>
    <w:rsid w:val="00087E97"/>
    <w:rsid w:val="000904C4"/>
    <w:rsid w:val="000977DE"/>
    <w:rsid w:val="000A3A63"/>
    <w:rsid w:val="000A4206"/>
    <w:rsid w:val="000A6B68"/>
    <w:rsid w:val="000A71F3"/>
    <w:rsid w:val="000C103C"/>
    <w:rsid w:val="000C2918"/>
    <w:rsid w:val="000C3019"/>
    <w:rsid w:val="000C3D0D"/>
    <w:rsid w:val="000C701E"/>
    <w:rsid w:val="000C701F"/>
    <w:rsid w:val="000D1C8B"/>
    <w:rsid w:val="000D1E44"/>
    <w:rsid w:val="000D40AE"/>
    <w:rsid w:val="000D4A5A"/>
    <w:rsid w:val="000D4F61"/>
    <w:rsid w:val="000D5F26"/>
    <w:rsid w:val="000E2CBD"/>
    <w:rsid w:val="000E4EE3"/>
    <w:rsid w:val="000F2858"/>
    <w:rsid w:val="000F2AE0"/>
    <w:rsid w:val="000F30B8"/>
    <w:rsid w:val="000F4CB8"/>
    <w:rsid w:val="000F68FE"/>
    <w:rsid w:val="00101654"/>
    <w:rsid w:val="0010447E"/>
    <w:rsid w:val="0010496C"/>
    <w:rsid w:val="00107C89"/>
    <w:rsid w:val="00110868"/>
    <w:rsid w:val="00110D79"/>
    <w:rsid w:val="00113C88"/>
    <w:rsid w:val="00115635"/>
    <w:rsid w:val="00117543"/>
    <w:rsid w:val="00121C8A"/>
    <w:rsid w:val="00124741"/>
    <w:rsid w:val="001255A4"/>
    <w:rsid w:val="00132260"/>
    <w:rsid w:val="00133A51"/>
    <w:rsid w:val="001356A6"/>
    <w:rsid w:val="001357D0"/>
    <w:rsid w:val="00136260"/>
    <w:rsid w:val="001421CC"/>
    <w:rsid w:val="00143691"/>
    <w:rsid w:val="0014712B"/>
    <w:rsid w:val="00150045"/>
    <w:rsid w:val="00152DBF"/>
    <w:rsid w:val="00156D92"/>
    <w:rsid w:val="00166F6C"/>
    <w:rsid w:val="001747F6"/>
    <w:rsid w:val="0018359E"/>
    <w:rsid w:val="00185466"/>
    <w:rsid w:val="0018619A"/>
    <w:rsid w:val="001870A7"/>
    <w:rsid w:val="00197350"/>
    <w:rsid w:val="001A2BAA"/>
    <w:rsid w:val="001A2D06"/>
    <w:rsid w:val="001B1237"/>
    <w:rsid w:val="001B3486"/>
    <w:rsid w:val="001C0FAA"/>
    <w:rsid w:val="001C24F1"/>
    <w:rsid w:val="001C466F"/>
    <w:rsid w:val="001C5C33"/>
    <w:rsid w:val="001D04FF"/>
    <w:rsid w:val="001D2373"/>
    <w:rsid w:val="001D4211"/>
    <w:rsid w:val="001D5999"/>
    <w:rsid w:val="001D59FD"/>
    <w:rsid w:val="001D60A8"/>
    <w:rsid w:val="001D7401"/>
    <w:rsid w:val="001E34FF"/>
    <w:rsid w:val="001E3F9D"/>
    <w:rsid w:val="001E4231"/>
    <w:rsid w:val="001E621D"/>
    <w:rsid w:val="001F0E5D"/>
    <w:rsid w:val="001F1610"/>
    <w:rsid w:val="002012AD"/>
    <w:rsid w:val="00206642"/>
    <w:rsid w:val="00214230"/>
    <w:rsid w:val="0021484C"/>
    <w:rsid w:val="0022056B"/>
    <w:rsid w:val="0022764E"/>
    <w:rsid w:val="00240C97"/>
    <w:rsid w:val="002440F5"/>
    <w:rsid w:val="0024525F"/>
    <w:rsid w:val="002522F1"/>
    <w:rsid w:val="00256B62"/>
    <w:rsid w:val="002602F5"/>
    <w:rsid w:val="002611AE"/>
    <w:rsid w:val="0026180A"/>
    <w:rsid w:val="00270724"/>
    <w:rsid w:val="00271371"/>
    <w:rsid w:val="00273052"/>
    <w:rsid w:val="0027402D"/>
    <w:rsid w:val="002751D4"/>
    <w:rsid w:val="00275FEF"/>
    <w:rsid w:val="002866DE"/>
    <w:rsid w:val="00287D15"/>
    <w:rsid w:val="00290D47"/>
    <w:rsid w:val="00292177"/>
    <w:rsid w:val="00294991"/>
    <w:rsid w:val="002A3B0E"/>
    <w:rsid w:val="002A75E9"/>
    <w:rsid w:val="002A7FDE"/>
    <w:rsid w:val="002B3674"/>
    <w:rsid w:val="002B4D45"/>
    <w:rsid w:val="002B6B78"/>
    <w:rsid w:val="002B6D25"/>
    <w:rsid w:val="002B78E0"/>
    <w:rsid w:val="002C728F"/>
    <w:rsid w:val="002C7AB8"/>
    <w:rsid w:val="002C7D4D"/>
    <w:rsid w:val="002C7DD0"/>
    <w:rsid w:val="002D5E55"/>
    <w:rsid w:val="002F34ED"/>
    <w:rsid w:val="002F51EA"/>
    <w:rsid w:val="002F602F"/>
    <w:rsid w:val="00300EE3"/>
    <w:rsid w:val="00302136"/>
    <w:rsid w:val="00313246"/>
    <w:rsid w:val="00322FA4"/>
    <w:rsid w:val="003231ED"/>
    <w:rsid w:val="00327A74"/>
    <w:rsid w:val="003321F8"/>
    <w:rsid w:val="00341BB5"/>
    <w:rsid w:val="00343614"/>
    <w:rsid w:val="0034753B"/>
    <w:rsid w:val="0035153B"/>
    <w:rsid w:val="003524A6"/>
    <w:rsid w:val="003548F7"/>
    <w:rsid w:val="00367767"/>
    <w:rsid w:val="003701D4"/>
    <w:rsid w:val="003704B1"/>
    <w:rsid w:val="003728FE"/>
    <w:rsid w:val="00373BD2"/>
    <w:rsid w:val="0037696F"/>
    <w:rsid w:val="00380643"/>
    <w:rsid w:val="003824BF"/>
    <w:rsid w:val="003827F0"/>
    <w:rsid w:val="00391B59"/>
    <w:rsid w:val="00395B14"/>
    <w:rsid w:val="00395D13"/>
    <w:rsid w:val="00397F34"/>
    <w:rsid w:val="003A696B"/>
    <w:rsid w:val="003B12B2"/>
    <w:rsid w:val="003B46BE"/>
    <w:rsid w:val="003B5EA0"/>
    <w:rsid w:val="003C5699"/>
    <w:rsid w:val="003D04DD"/>
    <w:rsid w:val="003D52BC"/>
    <w:rsid w:val="003F09A6"/>
    <w:rsid w:val="003F11E4"/>
    <w:rsid w:val="003F128A"/>
    <w:rsid w:val="0041484F"/>
    <w:rsid w:val="00423D50"/>
    <w:rsid w:val="0043276D"/>
    <w:rsid w:val="004330EA"/>
    <w:rsid w:val="00434DC6"/>
    <w:rsid w:val="004413FF"/>
    <w:rsid w:val="00442ABF"/>
    <w:rsid w:val="004451FE"/>
    <w:rsid w:val="00453087"/>
    <w:rsid w:val="00455A38"/>
    <w:rsid w:val="00465939"/>
    <w:rsid w:val="0047029F"/>
    <w:rsid w:val="004729CE"/>
    <w:rsid w:val="00474131"/>
    <w:rsid w:val="00474333"/>
    <w:rsid w:val="0047638D"/>
    <w:rsid w:val="0047683D"/>
    <w:rsid w:val="0048183A"/>
    <w:rsid w:val="004842B5"/>
    <w:rsid w:val="00491483"/>
    <w:rsid w:val="004919C2"/>
    <w:rsid w:val="004924CA"/>
    <w:rsid w:val="00494C89"/>
    <w:rsid w:val="004A58E3"/>
    <w:rsid w:val="004A5F09"/>
    <w:rsid w:val="004B1A68"/>
    <w:rsid w:val="004D034D"/>
    <w:rsid w:val="004D270F"/>
    <w:rsid w:val="004D455D"/>
    <w:rsid w:val="004D7635"/>
    <w:rsid w:val="004E2BA2"/>
    <w:rsid w:val="004F1BAA"/>
    <w:rsid w:val="004F42D5"/>
    <w:rsid w:val="004F72B9"/>
    <w:rsid w:val="0050045B"/>
    <w:rsid w:val="00501172"/>
    <w:rsid w:val="00501EA2"/>
    <w:rsid w:val="00503A99"/>
    <w:rsid w:val="0050657B"/>
    <w:rsid w:val="00511ED4"/>
    <w:rsid w:val="00513B1F"/>
    <w:rsid w:val="0051486A"/>
    <w:rsid w:val="005149CD"/>
    <w:rsid w:val="00516455"/>
    <w:rsid w:val="00517847"/>
    <w:rsid w:val="0052395B"/>
    <w:rsid w:val="0052546E"/>
    <w:rsid w:val="0052584F"/>
    <w:rsid w:val="005312FD"/>
    <w:rsid w:val="005448B6"/>
    <w:rsid w:val="00544934"/>
    <w:rsid w:val="005548C3"/>
    <w:rsid w:val="00557A68"/>
    <w:rsid w:val="00561175"/>
    <w:rsid w:val="005648EE"/>
    <w:rsid w:val="00565780"/>
    <w:rsid w:val="00571C3C"/>
    <w:rsid w:val="005763C5"/>
    <w:rsid w:val="00581D24"/>
    <w:rsid w:val="0058459E"/>
    <w:rsid w:val="00585B9F"/>
    <w:rsid w:val="005868C1"/>
    <w:rsid w:val="00586D4D"/>
    <w:rsid w:val="00592398"/>
    <w:rsid w:val="005A011E"/>
    <w:rsid w:val="005A0CFD"/>
    <w:rsid w:val="005A3531"/>
    <w:rsid w:val="005A3DDE"/>
    <w:rsid w:val="005A788E"/>
    <w:rsid w:val="005B0A26"/>
    <w:rsid w:val="005C3F73"/>
    <w:rsid w:val="005C498A"/>
    <w:rsid w:val="005C5BB7"/>
    <w:rsid w:val="005C634A"/>
    <w:rsid w:val="005C65FA"/>
    <w:rsid w:val="005D1A2C"/>
    <w:rsid w:val="005D4D1F"/>
    <w:rsid w:val="005E6A2A"/>
    <w:rsid w:val="005F3818"/>
    <w:rsid w:val="005F3E3D"/>
    <w:rsid w:val="0060073F"/>
    <w:rsid w:val="00602F0C"/>
    <w:rsid w:val="00603723"/>
    <w:rsid w:val="00610E45"/>
    <w:rsid w:val="00625910"/>
    <w:rsid w:val="00627BFA"/>
    <w:rsid w:val="006374B6"/>
    <w:rsid w:val="00642A07"/>
    <w:rsid w:val="00643364"/>
    <w:rsid w:val="00643529"/>
    <w:rsid w:val="00643CB4"/>
    <w:rsid w:val="00644BE4"/>
    <w:rsid w:val="00654FFC"/>
    <w:rsid w:val="00667EF2"/>
    <w:rsid w:val="0067570F"/>
    <w:rsid w:val="00681108"/>
    <w:rsid w:val="00690C97"/>
    <w:rsid w:val="0069441B"/>
    <w:rsid w:val="006A54BA"/>
    <w:rsid w:val="006A66EB"/>
    <w:rsid w:val="006B0392"/>
    <w:rsid w:val="006B2726"/>
    <w:rsid w:val="006B4271"/>
    <w:rsid w:val="006B7308"/>
    <w:rsid w:val="006C027B"/>
    <w:rsid w:val="006C2C3D"/>
    <w:rsid w:val="006C4871"/>
    <w:rsid w:val="006C700F"/>
    <w:rsid w:val="006D0881"/>
    <w:rsid w:val="006D3867"/>
    <w:rsid w:val="006E45F8"/>
    <w:rsid w:val="006E5F78"/>
    <w:rsid w:val="006F0376"/>
    <w:rsid w:val="006F39C8"/>
    <w:rsid w:val="006F5D02"/>
    <w:rsid w:val="006F6144"/>
    <w:rsid w:val="00702E90"/>
    <w:rsid w:val="00703E97"/>
    <w:rsid w:val="0070653D"/>
    <w:rsid w:val="00707C38"/>
    <w:rsid w:val="007236B8"/>
    <w:rsid w:val="0072398E"/>
    <w:rsid w:val="00732D87"/>
    <w:rsid w:val="00733DD6"/>
    <w:rsid w:val="00737660"/>
    <w:rsid w:val="007376E0"/>
    <w:rsid w:val="00744A1F"/>
    <w:rsid w:val="00746D82"/>
    <w:rsid w:val="007474DD"/>
    <w:rsid w:val="00754A11"/>
    <w:rsid w:val="00760689"/>
    <w:rsid w:val="00767D3F"/>
    <w:rsid w:val="00774306"/>
    <w:rsid w:val="00782B80"/>
    <w:rsid w:val="00786EF4"/>
    <w:rsid w:val="00791092"/>
    <w:rsid w:val="007913EE"/>
    <w:rsid w:val="00792C7B"/>
    <w:rsid w:val="007A2BE7"/>
    <w:rsid w:val="007B1174"/>
    <w:rsid w:val="007B39B9"/>
    <w:rsid w:val="007B6023"/>
    <w:rsid w:val="007B7FC8"/>
    <w:rsid w:val="007D67A3"/>
    <w:rsid w:val="007D7E92"/>
    <w:rsid w:val="007E0286"/>
    <w:rsid w:val="007F197C"/>
    <w:rsid w:val="007F1D57"/>
    <w:rsid w:val="007F7E59"/>
    <w:rsid w:val="00805A48"/>
    <w:rsid w:val="0080762D"/>
    <w:rsid w:val="008234C7"/>
    <w:rsid w:val="00823B7E"/>
    <w:rsid w:val="0083252A"/>
    <w:rsid w:val="008349B3"/>
    <w:rsid w:val="0083670C"/>
    <w:rsid w:val="008370C0"/>
    <w:rsid w:val="00840065"/>
    <w:rsid w:val="0084060D"/>
    <w:rsid w:val="00840E08"/>
    <w:rsid w:val="00844283"/>
    <w:rsid w:val="0084582F"/>
    <w:rsid w:val="00847C0A"/>
    <w:rsid w:val="008512C4"/>
    <w:rsid w:val="008528A0"/>
    <w:rsid w:val="00860131"/>
    <w:rsid w:val="00860860"/>
    <w:rsid w:val="00864147"/>
    <w:rsid w:val="00864468"/>
    <w:rsid w:val="00866547"/>
    <w:rsid w:val="00866E71"/>
    <w:rsid w:val="00877336"/>
    <w:rsid w:val="008935BD"/>
    <w:rsid w:val="008936DF"/>
    <w:rsid w:val="008A1C40"/>
    <w:rsid w:val="008B26B9"/>
    <w:rsid w:val="008B2B02"/>
    <w:rsid w:val="008B61E3"/>
    <w:rsid w:val="008C474C"/>
    <w:rsid w:val="008C56D8"/>
    <w:rsid w:val="008D3AA6"/>
    <w:rsid w:val="008D6221"/>
    <w:rsid w:val="008E26F2"/>
    <w:rsid w:val="008E3579"/>
    <w:rsid w:val="00903AC3"/>
    <w:rsid w:val="0091104F"/>
    <w:rsid w:val="009228DF"/>
    <w:rsid w:val="00925712"/>
    <w:rsid w:val="00926958"/>
    <w:rsid w:val="00926EA9"/>
    <w:rsid w:val="00930F98"/>
    <w:rsid w:val="00933E50"/>
    <w:rsid w:val="00934193"/>
    <w:rsid w:val="0093423E"/>
    <w:rsid w:val="00934F6E"/>
    <w:rsid w:val="00937A0B"/>
    <w:rsid w:val="0094233D"/>
    <w:rsid w:val="00950ACA"/>
    <w:rsid w:val="00957F22"/>
    <w:rsid w:val="00961F15"/>
    <w:rsid w:val="00962FE4"/>
    <w:rsid w:val="009665AC"/>
    <w:rsid w:val="0097188D"/>
    <w:rsid w:val="009744F5"/>
    <w:rsid w:val="00990B18"/>
    <w:rsid w:val="009A4F0C"/>
    <w:rsid w:val="009B2208"/>
    <w:rsid w:val="009B7F1B"/>
    <w:rsid w:val="009C09A6"/>
    <w:rsid w:val="009C6632"/>
    <w:rsid w:val="009D0800"/>
    <w:rsid w:val="009D1272"/>
    <w:rsid w:val="009D2629"/>
    <w:rsid w:val="009D3B3D"/>
    <w:rsid w:val="009D4156"/>
    <w:rsid w:val="009D4660"/>
    <w:rsid w:val="009E0D9E"/>
    <w:rsid w:val="009E3A57"/>
    <w:rsid w:val="009E6406"/>
    <w:rsid w:val="009E7AC9"/>
    <w:rsid w:val="009F413A"/>
    <w:rsid w:val="00A00F2A"/>
    <w:rsid w:val="00A03212"/>
    <w:rsid w:val="00A16867"/>
    <w:rsid w:val="00A17909"/>
    <w:rsid w:val="00A2173F"/>
    <w:rsid w:val="00A244C7"/>
    <w:rsid w:val="00A26654"/>
    <w:rsid w:val="00A26ED3"/>
    <w:rsid w:val="00A3105B"/>
    <w:rsid w:val="00A31AAC"/>
    <w:rsid w:val="00A34F95"/>
    <w:rsid w:val="00A44C60"/>
    <w:rsid w:val="00A503F3"/>
    <w:rsid w:val="00A5096A"/>
    <w:rsid w:val="00A56BCD"/>
    <w:rsid w:val="00A57D44"/>
    <w:rsid w:val="00A60012"/>
    <w:rsid w:val="00A77604"/>
    <w:rsid w:val="00A800A3"/>
    <w:rsid w:val="00A8495F"/>
    <w:rsid w:val="00A917E0"/>
    <w:rsid w:val="00A94C01"/>
    <w:rsid w:val="00AA7609"/>
    <w:rsid w:val="00AA7D28"/>
    <w:rsid w:val="00AB3E83"/>
    <w:rsid w:val="00AB5B26"/>
    <w:rsid w:val="00AB7DBF"/>
    <w:rsid w:val="00AC6950"/>
    <w:rsid w:val="00AE3CD1"/>
    <w:rsid w:val="00AE41D5"/>
    <w:rsid w:val="00AE4D73"/>
    <w:rsid w:val="00AF1C92"/>
    <w:rsid w:val="00AF7B9B"/>
    <w:rsid w:val="00B06F8B"/>
    <w:rsid w:val="00B07B45"/>
    <w:rsid w:val="00B07FD0"/>
    <w:rsid w:val="00B14603"/>
    <w:rsid w:val="00B15880"/>
    <w:rsid w:val="00B1673D"/>
    <w:rsid w:val="00B250ED"/>
    <w:rsid w:val="00B25C26"/>
    <w:rsid w:val="00B261BA"/>
    <w:rsid w:val="00B3064A"/>
    <w:rsid w:val="00B344D1"/>
    <w:rsid w:val="00B3473A"/>
    <w:rsid w:val="00B36061"/>
    <w:rsid w:val="00B36A9C"/>
    <w:rsid w:val="00B37787"/>
    <w:rsid w:val="00B4230E"/>
    <w:rsid w:val="00B4506F"/>
    <w:rsid w:val="00B45D0C"/>
    <w:rsid w:val="00B46F92"/>
    <w:rsid w:val="00B4727E"/>
    <w:rsid w:val="00B51E64"/>
    <w:rsid w:val="00B53C3B"/>
    <w:rsid w:val="00B54E70"/>
    <w:rsid w:val="00B55827"/>
    <w:rsid w:val="00B56865"/>
    <w:rsid w:val="00B602C9"/>
    <w:rsid w:val="00B62845"/>
    <w:rsid w:val="00B64835"/>
    <w:rsid w:val="00B66A7E"/>
    <w:rsid w:val="00B702D5"/>
    <w:rsid w:val="00B723C6"/>
    <w:rsid w:val="00B7341E"/>
    <w:rsid w:val="00B76DA0"/>
    <w:rsid w:val="00B800CB"/>
    <w:rsid w:val="00B8074B"/>
    <w:rsid w:val="00B8101A"/>
    <w:rsid w:val="00B861AB"/>
    <w:rsid w:val="00B944EB"/>
    <w:rsid w:val="00BA2A45"/>
    <w:rsid w:val="00BA7B7D"/>
    <w:rsid w:val="00BB27C2"/>
    <w:rsid w:val="00BB7D50"/>
    <w:rsid w:val="00BC6009"/>
    <w:rsid w:val="00BD0575"/>
    <w:rsid w:val="00BD12AC"/>
    <w:rsid w:val="00BD29BB"/>
    <w:rsid w:val="00BD75B8"/>
    <w:rsid w:val="00BE125E"/>
    <w:rsid w:val="00BE5440"/>
    <w:rsid w:val="00BE5843"/>
    <w:rsid w:val="00BE64C8"/>
    <w:rsid w:val="00BF0359"/>
    <w:rsid w:val="00BF3AF0"/>
    <w:rsid w:val="00C01C2F"/>
    <w:rsid w:val="00C01E8F"/>
    <w:rsid w:val="00C0501F"/>
    <w:rsid w:val="00C06F2F"/>
    <w:rsid w:val="00C07874"/>
    <w:rsid w:val="00C07885"/>
    <w:rsid w:val="00C136F8"/>
    <w:rsid w:val="00C146F6"/>
    <w:rsid w:val="00C1563C"/>
    <w:rsid w:val="00C17469"/>
    <w:rsid w:val="00C20707"/>
    <w:rsid w:val="00C20799"/>
    <w:rsid w:val="00C22FB8"/>
    <w:rsid w:val="00C31F64"/>
    <w:rsid w:val="00C35FD5"/>
    <w:rsid w:val="00C418FE"/>
    <w:rsid w:val="00C43AC5"/>
    <w:rsid w:val="00C522BD"/>
    <w:rsid w:val="00C63F2A"/>
    <w:rsid w:val="00C64F11"/>
    <w:rsid w:val="00C72314"/>
    <w:rsid w:val="00C72FB8"/>
    <w:rsid w:val="00C907C0"/>
    <w:rsid w:val="00C91DCF"/>
    <w:rsid w:val="00C93837"/>
    <w:rsid w:val="00CA398B"/>
    <w:rsid w:val="00CC4CB1"/>
    <w:rsid w:val="00CD36BC"/>
    <w:rsid w:val="00CD6E8D"/>
    <w:rsid w:val="00CD724F"/>
    <w:rsid w:val="00CE188C"/>
    <w:rsid w:val="00CF148C"/>
    <w:rsid w:val="00CF6EC0"/>
    <w:rsid w:val="00D00360"/>
    <w:rsid w:val="00D00D53"/>
    <w:rsid w:val="00D02170"/>
    <w:rsid w:val="00D03058"/>
    <w:rsid w:val="00D0775C"/>
    <w:rsid w:val="00D10542"/>
    <w:rsid w:val="00D11D8B"/>
    <w:rsid w:val="00D144FA"/>
    <w:rsid w:val="00D21043"/>
    <w:rsid w:val="00D265EF"/>
    <w:rsid w:val="00D2761D"/>
    <w:rsid w:val="00D344A8"/>
    <w:rsid w:val="00D37AFE"/>
    <w:rsid w:val="00D463F1"/>
    <w:rsid w:val="00D524BB"/>
    <w:rsid w:val="00D531F1"/>
    <w:rsid w:val="00D561C8"/>
    <w:rsid w:val="00D57CCE"/>
    <w:rsid w:val="00D65E8E"/>
    <w:rsid w:val="00D6703D"/>
    <w:rsid w:val="00D717DA"/>
    <w:rsid w:val="00D7659E"/>
    <w:rsid w:val="00D815CF"/>
    <w:rsid w:val="00D84BA5"/>
    <w:rsid w:val="00D86BB8"/>
    <w:rsid w:val="00D946B0"/>
    <w:rsid w:val="00DA2679"/>
    <w:rsid w:val="00DA3039"/>
    <w:rsid w:val="00DA547C"/>
    <w:rsid w:val="00DA6B88"/>
    <w:rsid w:val="00DA73B6"/>
    <w:rsid w:val="00DB127D"/>
    <w:rsid w:val="00DD5695"/>
    <w:rsid w:val="00DD62AD"/>
    <w:rsid w:val="00DD7153"/>
    <w:rsid w:val="00DF4F58"/>
    <w:rsid w:val="00E07B00"/>
    <w:rsid w:val="00E11F2F"/>
    <w:rsid w:val="00E13A3A"/>
    <w:rsid w:val="00E14CD2"/>
    <w:rsid w:val="00E25F17"/>
    <w:rsid w:val="00E301AE"/>
    <w:rsid w:val="00E315BC"/>
    <w:rsid w:val="00E33610"/>
    <w:rsid w:val="00E35139"/>
    <w:rsid w:val="00E368FE"/>
    <w:rsid w:val="00E43E9B"/>
    <w:rsid w:val="00E44555"/>
    <w:rsid w:val="00E4526A"/>
    <w:rsid w:val="00E50608"/>
    <w:rsid w:val="00E5165B"/>
    <w:rsid w:val="00E51F97"/>
    <w:rsid w:val="00E52ABA"/>
    <w:rsid w:val="00E5314F"/>
    <w:rsid w:val="00E653E3"/>
    <w:rsid w:val="00E66AEE"/>
    <w:rsid w:val="00E70FF5"/>
    <w:rsid w:val="00E736A7"/>
    <w:rsid w:val="00E840DD"/>
    <w:rsid w:val="00E87C26"/>
    <w:rsid w:val="00E9099D"/>
    <w:rsid w:val="00EA2361"/>
    <w:rsid w:val="00EB11D4"/>
    <w:rsid w:val="00EB2886"/>
    <w:rsid w:val="00EB398E"/>
    <w:rsid w:val="00EB67E7"/>
    <w:rsid w:val="00EC4096"/>
    <w:rsid w:val="00EC429C"/>
    <w:rsid w:val="00EC45D6"/>
    <w:rsid w:val="00EC6A51"/>
    <w:rsid w:val="00ED0199"/>
    <w:rsid w:val="00ED05AC"/>
    <w:rsid w:val="00ED10E2"/>
    <w:rsid w:val="00ED6AA5"/>
    <w:rsid w:val="00EE4050"/>
    <w:rsid w:val="00EE4149"/>
    <w:rsid w:val="00EF1F72"/>
    <w:rsid w:val="00F04867"/>
    <w:rsid w:val="00F04E3E"/>
    <w:rsid w:val="00F10771"/>
    <w:rsid w:val="00F205E5"/>
    <w:rsid w:val="00F512A3"/>
    <w:rsid w:val="00F51AB4"/>
    <w:rsid w:val="00F523A8"/>
    <w:rsid w:val="00F54723"/>
    <w:rsid w:val="00F57359"/>
    <w:rsid w:val="00F57AF5"/>
    <w:rsid w:val="00F60A86"/>
    <w:rsid w:val="00F62B87"/>
    <w:rsid w:val="00F65208"/>
    <w:rsid w:val="00F67BE6"/>
    <w:rsid w:val="00F702E1"/>
    <w:rsid w:val="00F83726"/>
    <w:rsid w:val="00F8481F"/>
    <w:rsid w:val="00F86B33"/>
    <w:rsid w:val="00F91C17"/>
    <w:rsid w:val="00F949B1"/>
    <w:rsid w:val="00F958EE"/>
    <w:rsid w:val="00F96EEB"/>
    <w:rsid w:val="00F96F8A"/>
    <w:rsid w:val="00F9761F"/>
    <w:rsid w:val="00FA102C"/>
    <w:rsid w:val="00FB3124"/>
    <w:rsid w:val="00FB32EE"/>
    <w:rsid w:val="00FC069A"/>
    <w:rsid w:val="00FC5616"/>
    <w:rsid w:val="00FD328C"/>
    <w:rsid w:val="00FD7299"/>
    <w:rsid w:val="00FE12BB"/>
    <w:rsid w:val="00FE2094"/>
    <w:rsid w:val="00FE5ED2"/>
    <w:rsid w:val="00FE764B"/>
    <w:rsid w:val="00FF0A29"/>
    <w:rsid w:val="00FF59BF"/>
  </w:rsids>
  <m:mathPr>
    <m:mathFont m:val="Cambria Math"/>
    <m:brkBin m:val="before"/>
    <m:brkBinSub m:val="--"/>
    <m:smallFrac m:val="0"/>
    <m:dispDef/>
    <m:lMargin m:val="0"/>
    <m:rMargin m:val="0"/>
    <m:defJc m:val="centerGroup"/>
    <m:wrapIndent m:val="1440"/>
    <m:intLim m:val="subSup"/>
    <m:naryLim m:val="undOvr"/>
  </m:mathPr>
  <w:themeFontLang w:val="hu-HU"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6F8C9"/>
  <w15:chartTrackingRefBased/>
  <w15:docId w15:val="{D8059A81-C0FF-4445-8877-4DBC2CD98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C103C"/>
    <w:pPr>
      <w:spacing w:after="150" w:line="276" w:lineRule="auto"/>
      <w:jc w:val="both"/>
    </w:pPr>
  </w:style>
  <w:style w:type="paragraph" w:styleId="Cmsor1">
    <w:name w:val="heading 1"/>
    <w:basedOn w:val="Norml"/>
    <w:next w:val="Norml"/>
    <w:link w:val="Cmsor1Char"/>
    <w:qFormat/>
    <w:rsid w:val="000C103C"/>
    <w:pPr>
      <w:keepNext/>
      <w:keepLines/>
      <w:numPr>
        <w:numId w:val="18"/>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0C103C"/>
    <w:pPr>
      <w:numPr>
        <w:ilvl w:val="1"/>
        <w:numId w:val="18"/>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0C103C"/>
    <w:pPr>
      <w:numPr>
        <w:ilvl w:val="2"/>
        <w:numId w:val="18"/>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0C103C"/>
    <w:pPr>
      <w:numPr>
        <w:ilvl w:val="3"/>
        <w:numId w:val="18"/>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0C103C"/>
    <w:pPr>
      <w:numPr>
        <w:ilvl w:val="4"/>
        <w:numId w:val="18"/>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0C103C"/>
    <w:pPr>
      <w:numPr>
        <w:ilvl w:val="5"/>
        <w:numId w:val="18"/>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0C103C"/>
    <w:pPr>
      <w:keepNext/>
      <w:keepLines/>
      <w:numPr>
        <w:ilvl w:val="6"/>
        <w:numId w:val="18"/>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0C103C"/>
    <w:pPr>
      <w:keepNext/>
      <w:keepLines/>
      <w:numPr>
        <w:ilvl w:val="7"/>
        <w:numId w:val="18"/>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0C103C"/>
    <w:pPr>
      <w:keepNext/>
      <w:keepLines/>
      <w:numPr>
        <w:ilvl w:val="8"/>
        <w:numId w:val="18"/>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0C103C"/>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0C103C"/>
  </w:style>
  <w:style w:type="table" w:customStyle="1" w:styleId="tblzat-mtrix">
    <w:name w:val="táblázat - mátrix"/>
    <w:basedOn w:val="Normltblzat"/>
    <w:uiPriority w:val="2"/>
    <w:qFormat/>
    <w:rsid w:val="000C103C"/>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0C103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0C103C"/>
    <w:pPr>
      <w:numPr>
        <w:numId w:val="9"/>
      </w:numPr>
      <w:contextualSpacing/>
    </w:pPr>
  </w:style>
  <w:style w:type="character" w:styleId="Hiperhivatkozs">
    <w:name w:val="Hyperlink"/>
    <w:basedOn w:val="Vgjegyzet-hivatkozs"/>
    <w:uiPriority w:val="99"/>
    <w:rsid w:val="000C103C"/>
    <w:rPr>
      <w:rFonts w:ascii="Calibri" w:hAnsi="Calibri"/>
      <w:color w:val="0000FF"/>
      <w:sz w:val="20"/>
      <w:u w:val="single"/>
      <w:vertAlign w:val="superscript"/>
    </w:rPr>
  </w:style>
  <w:style w:type="table" w:customStyle="1" w:styleId="tblzat-oldallces">
    <w:name w:val="táblázat - oldalléces"/>
    <w:basedOn w:val="Normltblzat"/>
    <w:uiPriority w:val="3"/>
    <w:qFormat/>
    <w:rsid w:val="000C103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0C103C"/>
    <w:rPr>
      <w:vertAlign w:val="superscript"/>
    </w:rPr>
  </w:style>
  <w:style w:type="paragraph" w:styleId="Buborkszveg">
    <w:name w:val="Balloon Text"/>
    <w:basedOn w:val="Norml"/>
    <w:link w:val="BuborkszvegChar"/>
    <w:uiPriority w:val="99"/>
    <w:semiHidden/>
    <w:unhideWhenUsed/>
    <w:rsid w:val="000C103C"/>
    <w:rPr>
      <w:rFonts w:ascii="Tahoma" w:hAnsi="Tahoma" w:cs="Tahoma"/>
      <w:sz w:val="16"/>
      <w:szCs w:val="16"/>
    </w:rPr>
  </w:style>
  <w:style w:type="paragraph" w:customStyle="1" w:styleId="Magyarzszveg">
    <w:name w:val="Magyarázó szöveg"/>
    <w:basedOn w:val="Norml"/>
    <w:next w:val="Norml"/>
    <w:uiPriority w:val="7"/>
    <w:rsid w:val="000C103C"/>
    <w:rPr>
      <w:color w:val="F6A800" w:themeColor="accent5"/>
      <w:sz w:val="18"/>
    </w:rPr>
  </w:style>
  <w:style w:type="character" w:customStyle="1" w:styleId="BuborkszvegChar">
    <w:name w:val="Buborékszöveg Char"/>
    <w:basedOn w:val="Bekezdsalapbettpusa"/>
    <w:link w:val="Buborkszveg"/>
    <w:uiPriority w:val="99"/>
    <w:semiHidden/>
    <w:rsid w:val="000C103C"/>
    <w:rPr>
      <w:rFonts w:ascii="Tahoma" w:hAnsi="Tahoma" w:cs="Tahoma"/>
      <w:sz w:val="16"/>
      <w:szCs w:val="16"/>
    </w:rPr>
  </w:style>
  <w:style w:type="paragraph" w:styleId="lfej">
    <w:name w:val="header"/>
    <w:basedOn w:val="Norml"/>
    <w:link w:val="lfejChar"/>
    <w:uiPriority w:val="99"/>
    <w:unhideWhenUsed/>
    <w:rsid w:val="000C103C"/>
    <w:pPr>
      <w:tabs>
        <w:tab w:val="center" w:pos="4536"/>
        <w:tab w:val="right" w:pos="9072"/>
      </w:tabs>
    </w:pPr>
  </w:style>
  <w:style w:type="character" w:customStyle="1" w:styleId="lfejChar">
    <w:name w:val="Élőfej Char"/>
    <w:basedOn w:val="Bekezdsalapbettpusa"/>
    <w:link w:val="lfej"/>
    <w:uiPriority w:val="99"/>
    <w:rsid w:val="000C103C"/>
  </w:style>
  <w:style w:type="paragraph" w:styleId="llb">
    <w:name w:val="footer"/>
    <w:basedOn w:val="Norml"/>
    <w:link w:val="llbChar"/>
    <w:uiPriority w:val="99"/>
    <w:unhideWhenUsed/>
    <w:rsid w:val="000C103C"/>
    <w:pPr>
      <w:tabs>
        <w:tab w:val="center" w:pos="4536"/>
        <w:tab w:val="right" w:pos="9072"/>
      </w:tabs>
    </w:pPr>
  </w:style>
  <w:style w:type="character" w:customStyle="1" w:styleId="llbChar">
    <w:name w:val="Élőláb Char"/>
    <w:basedOn w:val="Bekezdsalapbettpusa"/>
    <w:link w:val="llb"/>
    <w:uiPriority w:val="99"/>
    <w:rsid w:val="000C103C"/>
  </w:style>
  <w:style w:type="paragraph" w:customStyle="1" w:styleId="Szmozs">
    <w:name w:val="Számozás"/>
    <w:basedOn w:val="Norml"/>
    <w:uiPriority w:val="4"/>
    <w:qFormat/>
    <w:rsid w:val="000C103C"/>
    <w:pPr>
      <w:numPr>
        <w:numId w:val="4"/>
      </w:numPr>
      <w:spacing w:before="120"/>
      <w:contextualSpacing/>
    </w:pPr>
  </w:style>
  <w:style w:type="table" w:styleId="Rcsostblzat">
    <w:name w:val="Table Grid"/>
    <w:aliases w:val="Szegély nélküli"/>
    <w:basedOn w:val="Normltblzat"/>
    <w:uiPriority w:val="59"/>
    <w:rsid w:val="000C103C"/>
    <w:pPr>
      <w:contextualSpacing/>
    </w:pPr>
    <w:tblPr/>
    <w:tcPr>
      <w:vAlign w:val="center"/>
    </w:tcPr>
  </w:style>
  <w:style w:type="character" w:customStyle="1" w:styleId="Cmsor4Char">
    <w:name w:val="Címsor 4 Char"/>
    <w:basedOn w:val="Bekezdsalapbettpusa"/>
    <w:link w:val="Cmsor4"/>
    <w:rsid w:val="000C103C"/>
    <w:rPr>
      <w:iCs/>
      <w:color w:val="0C2148" w:themeColor="text2"/>
      <w:szCs w:val="30"/>
    </w:rPr>
  </w:style>
  <w:style w:type="character" w:customStyle="1" w:styleId="Cmsor5Char">
    <w:name w:val="Címsor 5 Char"/>
    <w:basedOn w:val="Bekezdsalapbettpusa"/>
    <w:link w:val="Cmsor5"/>
    <w:rsid w:val="000C103C"/>
    <w:rPr>
      <w:color w:val="0C2148" w:themeColor="text2"/>
      <w:szCs w:val="26"/>
    </w:rPr>
  </w:style>
  <w:style w:type="character" w:customStyle="1" w:styleId="Cmsor6Char">
    <w:name w:val="Címsor 6 Char"/>
    <w:basedOn w:val="Bekezdsalapbettpusa"/>
    <w:link w:val="Cmsor6"/>
    <w:rsid w:val="000C103C"/>
    <w:rPr>
      <w:color w:val="0C2148" w:themeColor="text2"/>
    </w:rPr>
  </w:style>
  <w:style w:type="character" w:customStyle="1" w:styleId="Cmsor1Char">
    <w:name w:val="Címsor 1 Char"/>
    <w:basedOn w:val="Bekezdsalapbettpusa"/>
    <w:link w:val="Cmsor1"/>
    <w:rsid w:val="000C103C"/>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0C103C"/>
    <w:rPr>
      <w:b/>
      <w:color w:val="0C2148" w:themeColor="text2"/>
      <w:sz w:val="24"/>
      <w:szCs w:val="38"/>
    </w:rPr>
  </w:style>
  <w:style w:type="character" w:customStyle="1" w:styleId="Cmsor3Char">
    <w:name w:val="Címsor 3 Char"/>
    <w:basedOn w:val="Bekezdsalapbettpusa"/>
    <w:link w:val="Cmsor3"/>
    <w:rsid w:val="000C103C"/>
    <w:rPr>
      <w:bCs/>
      <w:color w:val="0C2148" w:themeColor="text2"/>
      <w:szCs w:val="34"/>
    </w:rPr>
  </w:style>
  <w:style w:type="paragraph" w:styleId="Cm">
    <w:name w:val="Title"/>
    <w:basedOn w:val="Norml"/>
    <w:next w:val="Norml"/>
    <w:link w:val="CmChar"/>
    <w:uiPriority w:val="3"/>
    <w:qFormat/>
    <w:rsid w:val="000C103C"/>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0C103C"/>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0C103C"/>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0C103C"/>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0C103C"/>
    <w:rPr>
      <w:rFonts w:eastAsiaTheme="majorEastAsia" w:cstheme="majorBidi"/>
      <w:i/>
      <w:iCs/>
      <w:color w:val="404040" w:themeColor="text1" w:themeTint="BF"/>
    </w:rPr>
  </w:style>
  <w:style w:type="numbering" w:customStyle="1" w:styleId="Style1">
    <w:name w:val="Style1"/>
    <w:uiPriority w:val="99"/>
    <w:rsid w:val="000C103C"/>
    <w:pPr>
      <w:numPr>
        <w:numId w:val="1"/>
      </w:numPr>
    </w:pPr>
  </w:style>
  <w:style w:type="paragraph" w:styleId="TJ7">
    <w:name w:val="toc 7"/>
    <w:basedOn w:val="Norml"/>
    <w:next w:val="Norml"/>
    <w:autoRedefine/>
    <w:uiPriority w:val="99"/>
    <w:semiHidden/>
    <w:locked/>
    <w:rsid w:val="000C103C"/>
    <w:pPr>
      <w:spacing w:after="100"/>
      <w:ind w:left="1200"/>
    </w:pPr>
    <w:rPr>
      <w:color w:val="385623" w:themeColor="accent6" w:themeShade="80"/>
    </w:rPr>
  </w:style>
  <w:style w:type="paragraph" w:styleId="TJ8">
    <w:name w:val="toc 8"/>
    <w:basedOn w:val="Norml"/>
    <w:next w:val="Norml"/>
    <w:autoRedefine/>
    <w:uiPriority w:val="99"/>
    <w:semiHidden/>
    <w:locked/>
    <w:rsid w:val="000C103C"/>
    <w:pPr>
      <w:spacing w:after="100"/>
      <w:ind w:left="1400"/>
    </w:pPr>
    <w:rPr>
      <w:color w:val="385623" w:themeColor="accent6" w:themeShade="80"/>
    </w:rPr>
  </w:style>
  <w:style w:type="paragraph" w:styleId="TJ9">
    <w:name w:val="toc 9"/>
    <w:basedOn w:val="Norml"/>
    <w:next w:val="Norml"/>
    <w:autoRedefine/>
    <w:uiPriority w:val="99"/>
    <w:semiHidden/>
    <w:locked/>
    <w:rsid w:val="000C103C"/>
    <w:pPr>
      <w:spacing w:after="100"/>
      <w:ind w:left="1600"/>
    </w:pPr>
    <w:rPr>
      <w:color w:val="385623" w:themeColor="accent6" w:themeShade="80"/>
    </w:rPr>
  </w:style>
  <w:style w:type="table" w:customStyle="1" w:styleId="Calendar2">
    <w:name w:val="Calendar 2"/>
    <w:basedOn w:val="Normltblzat"/>
    <w:uiPriority w:val="99"/>
    <w:qFormat/>
    <w:rsid w:val="000C103C"/>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0C103C"/>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0C103C"/>
    <w:rPr>
      <w:rFonts w:eastAsiaTheme="minorEastAsia"/>
      <w:color w:val="0C2148" w:themeColor="text2"/>
      <w:sz w:val="16"/>
    </w:rPr>
  </w:style>
  <w:style w:type="character" w:styleId="Finomkiemels">
    <w:name w:val="Subtle Emphasis"/>
    <w:basedOn w:val="Bekezdsalapbettpusa"/>
    <w:uiPriority w:val="19"/>
    <w:qFormat/>
    <w:rsid w:val="000C103C"/>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0C103C"/>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0C103C"/>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0C103C"/>
    <w:rPr>
      <w:color w:val="385623" w:themeColor="accent6" w:themeShade="80"/>
    </w:rPr>
  </w:style>
  <w:style w:type="character" w:customStyle="1" w:styleId="VgjegyzetszvegeChar">
    <w:name w:val="Végjegyzet szövege Char"/>
    <w:basedOn w:val="Bekezdsalapbettpusa"/>
    <w:link w:val="Vgjegyzetszvege"/>
    <w:uiPriority w:val="99"/>
    <w:semiHidden/>
    <w:rsid w:val="000C103C"/>
    <w:rPr>
      <w:color w:val="385623" w:themeColor="accent6" w:themeShade="80"/>
    </w:rPr>
  </w:style>
  <w:style w:type="table" w:customStyle="1" w:styleId="Vilgosrnykols1jellszn1">
    <w:name w:val="Világos árnyékolás – 1. jelölőszín1"/>
    <w:basedOn w:val="Normltblzat"/>
    <w:uiPriority w:val="60"/>
    <w:rsid w:val="000C103C"/>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0C103C"/>
    <w:pPr>
      <w:numPr>
        <w:numId w:val="5"/>
      </w:numPr>
    </w:pPr>
  </w:style>
  <w:style w:type="paragraph" w:customStyle="1" w:styleId="Tblaszvegstlus">
    <w:name w:val="Tábla szöveg stílus"/>
    <w:basedOn w:val="Norml"/>
    <w:link w:val="TblaszvegstlusChar"/>
    <w:uiPriority w:val="8"/>
    <w:qFormat/>
    <w:rsid w:val="000C103C"/>
  </w:style>
  <w:style w:type="character" w:customStyle="1" w:styleId="ListaszerbekezdsChar">
    <w:name w:val="Listaszerű bekezdés Char"/>
    <w:basedOn w:val="Bekezdsalapbettpusa"/>
    <w:link w:val="Listaszerbekezds"/>
    <w:uiPriority w:val="4"/>
    <w:rsid w:val="000C103C"/>
  </w:style>
  <w:style w:type="character" w:customStyle="1" w:styleId="Listaszerbekezds2Char">
    <w:name w:val="Listaszerű bekezdés 2 Char"/>
    <w:basedOn w:val="ListaszerbekezdsChar"/>
    <w:link w:val="Listaszerbekezds2"/>
    <w:uiPriority w:val="4"/>
    <w:rsid w:val="000C103C"/>
  </w:style>
  <w:style w:type="character" w:customStyle="1" w:styleId="TblaszvegstlusChar">
    <w:name w:val="Tábla szöveg stílus Char"/>
    <w:basedOn w:val="Bekezdsalapbettpusa"/>
    <w:link w:val="Tblaszvegstlus"/>
    <w:uiPriority w:val="8"/>
    <w:rsid w:val="000C103C"/>
  </w:style>
  <w:style w:type="character" w:styleId="Finomhivatkozs">
    <w:name w:val="Subtle Reference"/>
    <w:basedOn w:val="Bekezdsalapbettpusa"/>
    <w:uiPriority w:val="31"/>
    <w:rsid w:val="000C103C"/>
    <w:rPr>
      <w:sz w:val="24"/>
      <w:szCs w:val="24"/>
      <w:u w:val="single"/>
    </w:rPr>
  </w:style>
  <w:style w:type="character" w:styleId="Ershivatkozs">
    <w:name w:val="Intense Reference"/>
    <w:basedOn w:val="Bekezdsalapbettpusa"/>
    <w:uiPriority w:val="32"/>
    <w:rsid w:val="000C103C"/>
    <w:rPr>
      <w:b/>
      <w:sz w:val="24"/>
      <w:u w:val="single"/>
    </w:rPr>
  </w:style>
  <w:style w:type="paragraph" w:customStyle="1" w:styleId="Listaszerbekezds2szint">
    <w:name w:val="Listaszerű bekezdés 2. szint"/>
    <w:basedOn w:val="Listaszerbekezds"/>
    <w:link w:val="Listaszerbekezds2szintChar"/>
    <w:uiPriority w:val="4"/>
    <w:qFormat/>
    <w:rsid w:val="000C103C"/>
    <w:pPr>
      <w:numPr>
        <w:numId w:val="8"/>
      </w:numPr>
    </w:pPr>
  </w:style>
  <w:style w:type="paragraph" w:customStyle="1" w:styleId="Listaszerbekezds3szint">
    <w:name w:val="Listaszerű bekezdés 3. szint"/>
    <w:basedOn w:val="Listaszerbekezds"/>
    <w:link w:val="Listaszerbekezds3szintChar"/>
    <w:uiPriority w:val="4"/>
    <w:qFormat/>
    <w:rsid w:val="000C103C"/>
    <w:pPr>
      <w:numPr>
        <w:ilvl w:val="2"/>
        <w:numId w:val="10"/>
      </w:numPr>
    </w:pPr>
  </w:style>
  <w:style w:type="character" w:customStyle="1" w:styleId="Listaszerbekezds2szintChar">
    <w:name w:val="Listaszerű bekezdés 2. szint Char"/>
    <w:basedOn w:val="ListaszerbekezdsChar"/>
    <w:link w:val="Listaszerbekezds2szint"/>
    <w:uiPriority w:val="4"/>
    <w:rsid w:val="000C103C"/>
  </w:style>
  <w:style w:type="character" w:customStyle="1" w:styleId="Listaszerbekezds3szintChar">
    <w:name w:val="Listaszerű bekezdés 3. szint Char"/>
    <w:basedOn w:val="ListaszerbekezdsChar"/>
    <w:link w:val="Listaszerbekezds3szint"/>
    <w:uiPriority w:val="4"/>
    <w:rsid w:val="000C103C"/>
  </w:style>
  <w:style w:type="paragraph" w:styleId="Alcm">
    <w:name w:val="Subtitle"/>
    <w:basedOn w:val="Norml"/>
    <w:next w:val="Norml"/>
    <w:link w:val="AlcmChar"/>
    <w:uiPriority w:val="11"/>
    <w:rsid w:val="000C103C"/>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0C103C"/>
    <w:rPr>
      <w:rFonts w:eastAsiaTheme="majorEastAsia" w:cstheme="majorBidi"/>
    </w:rPr>
  </w:style>
  <w:style w:type="paragraph" w:customStyle="1" w:styleId="Listabetvel">
    <w:name w:val="Lista betűvel"/>
    <w:basedOn w:val="Listaszerbekezds"/>
    <w:link w:val="ListabetvelChar"/>
    <w:uiPriority w:val="4"/>
    <w:qFormat/>
    <w:rsid w:val="000C103C"/>
    <w:pPr>
      <w:numPr>
        <w:numId w:val="7"/>
      </w:numPr>
    </w:pPr>
  </w:style>
  <w:style w:type="character" w:customStyle="1" w:styleId="ListabetvelChar">
    <w:name w:val="Lista betűvel Char"/>
    <w:basedOn w:val="ListaszerbekezdsChar"/>
    <w:link w:val="Listabetvel"/>
    <w:uiPriority w:val="4"/>
    <w:rsid w:val="000C103C"/>
  </w:style>
  <w:style w:type="paragraph" w:customStyle="1" w:styleId="Erskiemels1">
    <w:name w:val="Erős kiemelés1"/>
    <w:basedOn w:val="Norml"/>
    <w:link w:val="ErskiemelsChar"/>
    <w:uiPriority w:val="5"/>
    <w:qFormat/>
    <w:rsid w:val="000C103C"/>
    <w:rPr>
      <w:b/>
      <w:i/>
    </w:rPr>
  </w:style>
  <w:style w:type="character" w:customStyle="1" w:styleId="ErskiemelsChar">
    <w:name w:val="Erős kiemelés Char"/>
    <w:basedOn w:val="Bekezdsalapbettpusa"/>
    <w:link w:val="Erskiemels1"/>
    <w:uiPriority w:val="5"/>
    <w:rsid w:val="000C103C"/>
    <w:rPr>
      <w:b/>
      <w:i/>
    </w:rPr>
  </w:style>
  <w:style w:type="paragraph" w:customStyle="1" w:styleId="Bold">
    <w:name w:val="Bold"/>
    <w:basedOn w:val="Norml"/>
    <w:link w:val="BoldChar"/>
    <w:uiPriority w:val="6"/>
    <w:qFormat/>
    <w:rsid w:val="000C103C"/>
    <w:rPr>
      <w:b/>
    </w:rPr>
  </w:style>
  <w:style w:type="character" w:customStyle="1" w:styleId="BoldChar">
    <w:name w:val="Bold Char"/>
    <w:basedOn w:val="Bekezdsalapbettpusa"/>
    <w:link w:val="Bold"/>
    <w:uiPriority w:val="6"/>
    <w:rsid w:val="000C103C"/>
    <w:rPr>
      <w:b/>
    </w:rPr>
  </w:style>
  <w:style w:type="character" w:styleId="Mrltotthiperhivatkozs">
    <w:name w:val="FollowedHyperlink"/>
    <w:basedOn w:val="Bekezdsalapbettpusa"/>
    <w:uiPriority w:val="99"/>
    <w:semiHidden/>
    <w:unhideWhenUsed/>
    <w:rsid w:val="000C103C"/>
    <w:rPr>
      <w:color w:val="954F72" w:themeColor="followedHyperlink"/>
      <w:u w:val="single"/>
    </w:rPr>
  </w:style>
  <w:style w:type="paragraph" w:styleId="Tartalomjegyzkcmsora">
    <w:name w:val="TOC Heading"/>
    <w:basedOn w:val="Cmsor1"/>
    <w:next w:val="Norml"/>
    <w:uiPriority w:val="39"/>
    <w:unhideWhenUsed/>
    <w:qFormat/>
    <w:rsid w:val="000C103C"/>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0C103C"/>
    <w:pPr>
      <w:spacing w:after="100"/>
      <w:ind w:left="220"/>
      <w:jc w:val="left"/>
    </w:pPr>
    <w:rPr>
      <w:rFonts w:eastAsiaTheme="minorEastAsia"/>
    </w:rPr>
  </w:style>
  <w:style w:type="paragraph" w:styleId="TJ1">
    <w:name w:val="toc 1"/>
    <w:basedOn w:val="Norml"/>
    <w:next w:val="Norml"/>
    <w:autoRedefine/>
    <w:uiPriority w:val="39"/>
    <w:unhideWhenUsed/>
    <w:qFormat/>
    <w:locked/>
    <w:rsid w:val="000C103C"/>
    <w:pPr>
      <w:spacing w:after="100"/>
      <w:jc w:val="left"/>
    </w:pPr>
    <w:rPr>
      <w:rFonts w:eastAsiaTheme="minorEastAsia"/>
    </w:rPr>
  </w:style>
  <w:style w:type="paragraph" w:styleId="TJ3">
    <w:name w:val="toc 3"/>
    <w:basedOn w:val="Norml"/>
    <w:next w:val="Norml"/>
    <w:uiPriority w:val="39"/>
    <w:unhideWhenUsed/>
    <w:qFormat/>
    <w:locked/>
    <w:rsid w:val="000C103C"/>
    <w:pPr>
      <w:spacing w:after="100"/>
      <w:ind w:left="400"/>
    </w:pPr>
  </w:style>
  <w:style w:type="paragraph" w:customStyle="1" w:styleId="StyleTOC2Left015">
    <w:name w:val="Style TOC 2 + Left:  0.15&quot;"/>
    <w:basedOn w:val="TJ2"/>
    <w:rsid w:val="000C103C"/>
    <w:pPr>
      <w:ind w:left="216"/>
    </w:pPr>
    <w:rPr>
      <w:rFonts w:eastAsia="Times New Roman" w:cs="Times New Roman"/>
    </w:rPr>
  </w:style>
  <w:style w:type="paragraph" w:customStyle="1" w:styleId="StyleTOC3Left031">
    <w:name w:val="Style TOC 3 + Left:  0.31&quot;"/>
    <w:basedOn w:val="TJ3"/>
    <w:rsid w:val="000C103C"/>
    <w:pPr>
      <w:ind w:left="446"/>
    </w:pPr>
    <w:rPr>
      <w:rFonts w:eastAsia="Times New Roman" w:cs="Times New Roman"/>
    </w:rPr>
  </w:style>
  <w:style w:type="numbering" w:customStyle="1" w:styleId="Hierarchikuslista">
    <w:name w:val="Hierarchikus lista"/>
    <w:uiPriority w:val="99"/>
    <w:rsid w:val="000C103C"/>
    <w:pPr>
      <w:numPr>
        <w:numId w:val="2"/>
      </w:numPr>
    </w:pPr>
  </w:style>
  <w:style w:type="paragraph" w:customStyle="1" w:styleId="HierarchikusLista0">
    <w:name w:val="Hierarchikus Lista"/>
    <w:basedOn w:val="Listaszerbekezds"/>
    <w:link w:val="HierarchikusListaChar"/>
    <w:qFormat/>
    <w:rsid w:val="000C103C"/>
    <w:pPr>
      <w:numPr>
        <w:numId w:val="0"/>
      </w:numPr>
    </w:pPr>
  </w:style>
  <w:style w:type="character" w:customStyle="1" w:styleId="HierarchikusListaChar">
    <w:name w:val="Hierarchikus Lista Char"/>
    <w:basedOn w:val="ListaszerbekezdsChar"/>
    <w:link w:val="HierarchikusLista0"/>
    <w:rsid w:val="000C103C"/>
  </w:style>
  <w:style w:type="character" w:styleId="Kiemels2">
    <w:name w:val="Strong"/>
    <w:basedOn w:val="Bekezdsalapbettpusa"/>
    <w:uiPriority w:val="22"/>
    <w:rsid w:val="000C103C"/>
    <w:rPr>
      <w:b/>
      <w:bCs/>
    </w:rPr>
  </w:style>
  <w:style w:type="character" w:styleId="Kiemels">
    <w:name w:val="Emphasis"/>
    <w:basedOn w:val="Bekezdsalapbettpusa"/>
    <w:uiPriority w:val="6"/>
    <w:qFormat/>
    <w:rsid w:val="000C103C"/>
    <w:rPr>
      <w:i/>
      <w:iCs/>
    </w:rPr>
  </w:style>
  <w:style w:type="paragraph" w:styleId="Nincstrkz">
    <w:name w:val="No Spacing"/>
    <w:basedOn w:val="Norml"/>
    <w:uiPriority w:val="1"/>
    <w:rsid w:val="000C103C"/>
    <w:rPr>
      <w:szCs w:val="32"/>
    </w:rPr>
  </w:style>
  <w:style w:type="paragraph" w:styleId="Idzet">
    <w:name w:val="Quote"/>
    <w:basedOn w:val="Norml"/>
    <w:next w:val="Norml"/>
    <w:link w:val="IdzetChar"/>
    <w:uiPriority w:val="29"/>
    <w:rsid w:val="000C103C"/>
    <w:rPr>
      <w:i/>
    </w:rPr>
  </w:style>
  <w:style w:type="character" w:customStyle="1" w:styleId="IdzetChar">
    <w:name w:val="Idézet Char"/>
    <w:basedOn w:val="Bekezdsalapbettpusa"/>
    <w:link w:val="Idzet"/>
    <w:uiPriority w:val="29"/>
    <w:rsid w:val="000C103C"/>
    <w:rPr>
      <w:i/>
    </w:rPr>
  </w:style>
  <w:style w:type="paragraph" w:styleId="Kiemeltidzet">
    <w:name w:val="Intense Quote"/>
    <w:basedOn w:val="Norml"/>
    <w:next w:val="Norml"/>
    <w:link w:val="KiemeltidzetChar"/>
    <w:uiPriority w:val="30"/>
    <w:rsid w:val="000C103C"/>
    <w:pPr>
      <w:ind w:left="720" w:right="720"/>
    </w:pPr>
    <w:rPr>
      <w:b/>
      <w:i/>
    </w:rPr>
  </w:style>
  <w:style w:type="character" w:customStyle="1" w:styleId="KiemeltidzetChar">
    <w:name w:val="Kiemelt idézet Char"/>
    <w:basedOn w:val="Bekezdsalapbettpusa"/>
    <w:link w:val="Kiemeltidzet"/>
    <w:uiPriority w:val="30"/>
    <w:rsid w:val="000C103C"/>
    <w:rPr>
      <w:b/>
      <w:i/>
    </w:rPr>
  </w:style>
  <w:style w:type="character" w:styleId="Erskiemels">
    <w:name w:val="Intense Emphasis"/>
    <w:basedOn w:val="Bekezdsalapbettpusa"/>
    <w:uiPriority w:val="21"/>
    <w:rsid w:val="000C103C"/>
    <w:rPr>
      <w:b/>
      <w:i/>
      <w:sz w:val="24"/>
      <w:szCs w:val="24"/>
      <w:u w:val="single"/>
    </w:rPr>
  </w:style>
  <w:style w:type="character" w:styleId="Knyvcme">
    <w:name w:val="Book Title"/>
    <w:basedOn w:val="Bekezdsalapbettpusa"/>
    <w:uiPriority w:val="33"/>
    <w:rsid w:val="000C103C"/>
    <w:rPr>
      <w:rFonts w:ascii="Calibri" w:eastAsiaTheme="majorEastAsia" w:hAnsi="Calibri"/>
      <w:b/>
      <w:i/>
      <w:sz w:val="24"/>
      <w:szCs w:val="24"/>
    </w:rPr>
  </w:style>
  <w:style w:type="paragraph" w:customStyle="1" w:styleId="Szvegdobozstlus">
    <w:name w:val="Szövegdoboz stílus"/>
    <w:basedOn w:val="HierarchikusLista0"/>
    <w:qFormat/>
    <w:rsid w:val="000C103C"/>
    <w:rPr>
      <w:b/>
      <w:i/>
      <w:color w:val="009EE0"/>
    </w:rPr>
  </w:style>
  <w:style w:type="table" w:customStyle="1" w:styleId="Rcsos">
    <w:name w:val="Rácsos"/>
    <w:basedOn w:val="Normltblzat"/>
    <w:uiPriority w:val="99"/>
    <w:rsid w:val="000C103C"/>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0C103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0C103C"/>
    <w:pPr>
      <w:keepNext/>
      <w:spacing w:after="40"/>
      <w:jc w:val="center"/>
    </w:pPr>
    <w:rPr>
      <w:b/>
      <w:bCs/>
      <w:color w:val="808080"/>
      <w:szCs w:val="18"/>
    </w:rPr>
  </w:style>
  <w:style w:type="paragraph" w:customStyle="1" w:styleId="ENCaption2Col">
    <w:name w:val="EN_Caption_2Col"/>
    <w:basedOn w:val="Norml"/>
    <w:next w:val="Norml"/>
    <w:uiPriority w:val="1"/>
    <w:qFormat/>
    <w:rsid w:val="000C103C"/>
    <w:pPr>
      <w:keepNext/>
      <w:spacing w:after="40"/>
      <w:jc w:val="left"/>
    </w:pPr>
    <w:rPr>
      <w:b/>
      <w:bCs/>
      <w:color w:val="808080"/>
      <w:szCs w:val="18"/>
    </w:rPr>
  </w:style>
  <w:style w:type="paragraph" w:customStyle="1" w:styleId="ENCaptionBox">
    <w:name w:val="EN_Caption_Box"/>
    <w:basedOn w:val="Norml"/>
    <w:next w:val="Norml"/>
    <w:uiPriority w:val="1"/>
    <w:qFormat/>
    <w:rsid w:val="000C103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0C103C"/>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0C103C"/>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0C103C"/>
    <w:rPr>
      <w:rFonts w:eastAsiaTheme="minorEastAsia"/>
      <w:color w:val="808080"/>
      <w:sz w:val="18"/>
    </w:rPr>
  </w:style>
  <w:style w:type="paragraph" w:customStyle="1" w:styleId="ENNormal">
    <w:name w:val="EN_Normal"/>
    <w:basedOn w:val="Norml"/>
    <w:uiPriority w:val="1"/>
    <w:qFormat/>
    <w:rsid w:val="000C103C"/>
  </w:style>
  <w:style w:type="paragraph" w:customStyle="1" w:styleId="ENNormalBox">
    <w:name w:val="EN_Normal_Box"/>
    <w:basedOn w:val="Norml"/>
    <w:uiPriority w:val="1"/>
    <w:qFormat/>
    <w:rsid w:val="000C103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0C103C"/>
    <w:pPr>
      <w:keepLines/>
      <w:jc w:val="center"/>
    </w:pPr>
    <w:rPr>
      <w:color w:val="808080"/>
      <w:sz w:val="18"/>
    </w:rPr>
  </w:style>
  <w:style w:type="paragraph" w:customStyle="1" w:styleId="ENNote2Col">
    <w:name w:val="EN_Note_2Col"/>
    <w:basedOn w:val="Norml"/>
    <w:next w:val="ENNormal"/>
    <w:uiPriority w:val="1"/>
    <w:qFormat/>
    <w:rsid w:val="000C103C"/>
    <w:pPr>
      <w:keepLines/>
    </w:pPr>
    <w:rPr>
      <w:color w:val="808080"/>
      <w:sz w:val="18"/>
    </w:rPr>
  </w:style>
  <w:style w:type="paragraph" w:customStyle="1" w:styleId="ENNoteBox">
    <w:name w:val="EN_Note_Box"/>
    <w:basedOn w:val="Norml"/>
    <w:next w:val="ENNormalBox"/>
    <w:uiPriority w:val="1"/>
    <w:qFormat/>
    <w:rsid w:val="000C103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0C103C"/>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0C103C"/>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0C103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0C103C"/>
    <w:pPr>
      <w:keepNext/>
      <w:spacing w:after="40"/>
      <w:jc w:val="center"/>
    </w:pPr>
    <w:rPr>
      <w:sz w:val="20"/>
    </w:rPr>
  </w:style>
  <w:style w:type="paragraph" w:customStyle="1" w:styleId="HUCaption2Col">
    <w:name w:val="HU_Caption_2Col"/>
    <w:basedOn w:val="Kpalrs"/>
    <w:next w:val="Norml"/>
    <w:uiPriority w:val="1"/>
    <w:qFormat/>
    <w:rsid w:val="000C103C"/>
    <w:pPr>
      <w:keepNext/>
      <w:spacing w:after="40"/>
    </w:pPr>
    <w:rPr>
      <w:sz w:val="20"/>
    </w:rPr>
  </w:style>
  <w:style w:type="paragraph" w:customStyle="1" w:styleId="HUCaptionBox">
    <w:name w:val="HU_Caption_Box"/>
    <w:basedOn w:val="Kpalrs"/>
    <w:next w:val="Norml"/>
    <w:uiPriority w:val="1"/>
    <w:qFormat/>
    <w:rsid w:val="000C103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0C103C"/>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0C103C"/>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0C103C"/>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0C103C"/>
    <w:rPr>
      <w:caps/>
      <w:color w:val="0C2148" w:themeColor="text2"/>
    </w:rPr>
  </w:style>
  <w:style w:type="paragraph" w:customStyle="1" w:styleId="HUFootnote">
    <w:name w:val="HU_Footnote"/>
    <w:basedOn w:val="Lbjegyzetszveg"/>
    <w:uiPriority w:val="1"/>
    <w:qFormat/>
    <w:rsid w:val="000C103C"/>
    <w:rPr>
      <w:color w:val="808080"/>
      <w:sz w:val="18"/>
    </w:rPr>
  </w:style>
  <w:style w:type="paragraph" w:customStyle="1" w:styleId="HUNormalBox">
    <w:name w:val="HU_Normal_Box"/>
    <w:basedOn w:val="Norml"/>
    <w:uiPriority w:val="1"/>
    <w:qFormat/>
    <w:rsid w:val="000C103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0C103C"/>
    <w:pPr>
      <w:keepLines/>
      <w:jc w:val="center"/>
    </w:pPr>
    <w:rPr>
      <w:color w:val="808080"/>
      <w:sz w:val="18"/>
    </w:rPr>
  </w:style>
  <w:style w:type="paragraph" w:customStyle="1" w:styleId="HUNote2Col">
    <w:name w:val="HU_Note_2Col"/>
    <w:basedOn w:val="Norml"/>
    <w:next w:val="Norml"/>
    <w:uiPriority w:val="1"/>
    <w:qFormat/>
    <w:rsid w:val="000C103C"/>
    <w:pPr>
      <w:keepLines/>
    </w:pPr>
    <w:rPr>
      <w:color w:val="808080"/>
      <w:sz w:val="18"/>
    </w:rPr>
  </w:style>
  <w:style w:type="paragraph" w:customStyle="1" w:styleId="HUNoteBox">
    <w:name w:val="HU_Note_Box"/>
    <w:basedOn w:val="Norml"/>
    <w:next w:val="HUNormalBox"/>
    <w:link w:val="HUNoteBoxChar"/>
    <w:uiPriority w:val="1"/>
    <w:qFormat/>
    <w:rsid w:val="000C103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0C103C"/>
    <w:rPr>
      <w:color w:val="808080"/>
      <w:sz w:val="18"/>
      <w:shd w:val="clear" w:color="auto" w:fill="C6EEFF"/>
    </w:rPr>
  </w:style>
  <w:style w:type="paragraph" w:customStyle="1" w:styleId="HUSectionTitle">
    <w:name w:val="HU_Section_Title"/>
    <w:basedOn w:val="Cmsor2"/>
    <w:next w:val="Norml"/>
    <w:link w:val="HUSectionTitleChar"/>
    <w:uiPriority w:val="1"/>
    <w:rsid w:val="000C103C"/>
    <w:pPr>
      <w:keepNext/>
    </w:pPr>
  </w:style>
  <w:style w:type="character" w:customStyle="1" w:styleId="HUSectionTitleChar">
    <w:name w:val="HU_Section_Title Char"/>
    <w:basedOn w:val="Cmsor2Char"/>
    <w:link w:val="HUSectionTitle"/>
    <w:uiPriority w:val="1"/>
    <w:rsid w:val="000C103C"/>
    <w:rPr>
      <w:b/>
      <w:color w:val="0C2148" w:themeColor="text2"/>
      <w:sz w:val="24"/>
      <w:szCs w:val="38"/>
    </w:rPr>
  </w:style>
  <w:style w:type="paragraph" w:customStyle="1" w:styleId="HUSubsectionTitle">
    <w:name w:val="HU_Subsection_Title"/>
    <w:basedOn w:val="Cmsor3"/>
    <w:next w:val="Norml"/>
    <w:link w:val="HUSubsectionTitleChar"/>
    <w:uiPriority w:val="1"/>
    <w:rsid w:val="000C103C"/>
    <w:pPr>
      <w:keepNext/>
      <w:ind w:left="595" w:hanging="595"/>
    </w:pPr>
  </w:style>
  <w:style w:type="character" w:customStyle="1" w:styleId="HUSubsectionTitleChar">
    <w:name w:val="HU_Subsection_Title Char"/>
    <w:basedOn w:val="Cmsor3Char"/>
    <w:link w:val="HUSubsectionTitle"/>
    <w:uiPriority w:val="1"/>
    <w:rsid w:val="000C103C"/>
    <w:rPr>
      <w:bCs/>
      <w:color w:val="0C2148" w:themeColor="text2"/>
      <w:szCs w:val="34"/>
    </w:rPr>
  </w:style>
  <w:style w:type="paragraph" w:customStyle="1" w:styleId="Heading1Kiadvny">
    <w:name w:val="Heading 1 Kiadvány"/>
    <w:basedOn w:val="Cmsor1"/>
    <w:qFormat/>
    <w:rsid w:val="000C103C"/>
    <w:rPr>
      <w:b w:val="0"/>
      <w:caps w:val="0"/>
      <w:sz w:val="52"/>
    </w:rPr>
  </w:style>
  <w:style w:type="paragraph" w:customStyle="1" w:styleId="Erskiemels2">
    <w:name w:val="Erős kiemelés2"/>
    <w:basedOn w:val="Norml"/>
    <w:uiPriority w:val="5"/>
    <w:qFormat/>
    <w:rsid w:val="0000749A"/>
    <w:rPr>
      <w:b/>
      <w:i/>
    </w:rPr>
  </w:style>
  <w:style w:type="paragraph" w:customStyle="1" w:styleId="Erskiemels3">
    <w:name w:val="Erős kiemelés3"/>
    <w:basedOn w:val="Norml"/>
    <w:uiPriority w:val="5"/>
    <w:qFormat/>
    <w:rsid w:val="00FF59BF"/>
    <w:rPr>
      <w:b/>
      <w:i/>
    </w:rPr>
  </w:style>
  <w:style w:type="paragraph" w:styleId="Vltozat">
    <w:name w:val="Revision"/>
    <w:hidden/>
    <w:uiPriority w:val="99"/>
    <w:semiHidden/>
    <w:rsid w:val="005A0CFD"/>
  </w:style>
  <w:style w:type="paragraph" w:customStyle="1" w:styleId="Erskiemels4">
    <w:name w:val="Erős kiemelés4"/>
    <w:basedOn w:val="Norml"/>
    <w:uiPriority w:val="5"/>
    <w:qFormat/>
    <w:rsid w:val="009E0D9E"/>
    <w:rPr>
      <w:b/>
      <w:i/>
    </w:rPr>
  </w:style>
  <w:style w:type="character" w:styleId="Jegyzethivatkozs">
    <w:name w:val="annotation reference"/>
    <w:basedOn w:val="Bekezdsalapbettpusa"/>
    <w:uiPriority w:val="99"/>
    <w:semiHidden/>
    <w:unhideWhenUsed/>
    <w:rsid w:val="004D034D"/>
    <w:rPr>
      <w:sz w:val="16"/>
      <w:szCs w:val="16"/>
    </w:rPr>
  </w:style>
  <w:style w:type="paragraph" w:styleId="Jegyzetszveg">
    <w:name w:val="annotation text"/>
    <w:basedOn w:val="Norml"/>
    <w:link w:val="JegyzetszvegChar"/>
    <w:uiPriority w:val="99"/>
    <w:unhideWhenUsed/>
    <w:rsid w:val="004D034D"/>
    <w:pPr>
      <w:spacing w:line="240" w:lineRule="auto"/>
    </w:pPr>
  </w:style>
  <w:style w:type="character" w:customStyle="1" w:styleId="JegyzetszvegChar">
    <w:name w:val="Jegyzetszöveg Char"/>
    <w:basedOn w:val="Bekezdsalapbettpusa"/>
    <w:link w:val="Jegyzetszveg"/>
    <w:uiPriority w:val="99"/>
    <w:rsid w:val="004D034D"/>
  </w:style>
  <w:style w:type="paragraph" w:styleId="Megjegyzstrgya">
    <w:name w:val="annotation subject"/>
    <w:basedOn w:val="Jegyzetszveg"/>
    <w:next w:val="Jegyzetszveg"/>
    <w:link w:val="MegjegyzstrgyaChar"/>
    <w:uiPriority w:val="99"/>
    <w:semiHidden/>
    <w:unhideWhenUsed/>
    <w:rsid w:val="004D034D"/>
    <w:rPr>
      <w:b/>
      <w:bCs/>
    </w:rPr>
  </w:style>
  <w:style w:type="character" w:customStyle="1" w:styleId="MegjegyzstrgyaChar">
    <w:name w:val="Megjegyzés tárgya Char"/>
    <w:basedOn w:val="JegyzetszvegChar"/>
    <w:link w:val="Megjegyzstrgya"/>
    <w:uiPriority w:val="99"/>
    <w:semiHidden/>
    <w:rsid w:val="004D034D"/>
    <w:rPr>
      <w:b/>
      <w:bCs/>
    </w:rPr>
  </w:style>
  <w:style w:type="paragraph" w:customStyle="1" w:styleId="Erskiemels5">
    <w:name w:val="Erős kiemelés5"/>
    <w:basedOn w:val="Norml"/>
    <w:uiPriority w:val="5"/>
    <w:qFormat/>
    <w:rsid w:val="0080762D"/>
    <w:rPr>
      <w:b/>
      <w:i/>
    </w:rPr>
  </w:style>
  <w:style w:type="paragraph" w:customStyle="1" w:styleId="Erskiemels6">
    <w:name w:val="Erős kiemelés6"/>
    <w:basedOn w:val="Norml"/>
    <w:uiPriority w:val="5"/>
    <w:qFormat/>
    <w:rsid w:val="0093423E"/>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7668">
      <w:bodyDiv w:val="1"/>
      <w:marLeft w:val="0"/>
      <w:marRight w:val="0"/>
      <w:marTop w:val="0"/>
      <w:marBottom w:val="0"/>
      <w:divBdr>
        <w:top w:val="none" w:sz="0" w:space="0" w:color="auto"/>
        <w:left w:val="none" w:sz="0" w:space="0" w:color="auto"/>
        <w:bottom w:val="none" w:sz="0" w:space="0" w:color="auto"/>
        <w:right w:val="none" w:sz="0" w:space="0" w:color="auto"/>
      </w:divBdr>
    </w:div>
    <w:div w:id="515074673">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4085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951</Words>
  <Characters>4952</Characters>
  <Application>Microsoft Office Word</Application>
  <DocSecurity>0</DocSecurity>
  <Lines>41</Lines>
  <Paragraphs>11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Nagy-Kékesi Zsuzsa</dc:creator>
  <cp:keywords/>
  <dc:description/>
  <cp:lastModifiedBy>Juhász Katalin</cp:lastModifiedBy>
  <cp:revision>4</cp:revision>
  <cp:lastPrinted>2026-03-18T14:34:00Z</cp:lastPrinted>
  <dcterms:created xsi:type="dcterms:W3CDTF">2026-03-18T15:47:00Z</dcterms:created>
  <dcterms:modified xsi:type="dcterms:W3CDTF">2026-03-20T14:03:00Z</dcterms:modified>
</cp:coreProperties>
</file>