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Heading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folyószámlahiteleket (ide</w:t>
      </w:r>
      <w:del w:id="0" w:author="Czinege-Gyalog Éva" w:date="2022-03-31T11:11:00Z">
        <w:r w:rsidRPr="0022577F" w:rsidDel="00CD1981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delText xml:space="preserve"> </w:delText>
        </w:r>
      </w:del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42CB1CBD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</w:p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Paragraph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„Multicurrency”-e: A „multicurrency”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„multicurrency”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Paragraph"/>
        <w:jc w:val="both"/>
        <w:rPr>
          <w:lang w:val="hu-HU"/>
        </w:rPr>
      </w:pPr>
      <w:r w:rsidRPr="003177CA">
        <w:rPr>
          <w:lang w:val="hu-HU"/>
        </w:rPr>
        <w:t xml:space="preserve">A nem pénzügyi vállalatokkal pénzügyi lízing céllal kötött hitelügyletek esetében a K21 jelentésben a Hitelcél kódértékeként „LIZN” </w:t>
      </w:r>
      <w:r w:rsidR="00792D52">
        <w:rPr>
          <w:lang w:val="hu-HU"/>
        </w:rPr>
        <w:t xml:space="preserve">vagy „KLIZ”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Hitelkeret jelentése esetén </w:t>
      </w:r>
      <w:del w:id="1" w:author="Czinege-Gyalog Éva" w:date="2022-03-31T11:11:00Z">
        <w:r w:rsidDel="00CD1981">
          <w:rPr>
            <w:lang w:val="hu-HU"/>
          </w:rPr>
          <w:delText xml:space="preserve"> -</w:delText>
        </w:r>
      </w:del>
      <w:r>
        <w:rPr>
          <w:lang w:val="hu-HU"/>
        </w:rPr>
        <w:t xml:space="preserve"> a normál hitelszerződésektől - elkülönített kódokat kell alkalmazni az alábbiak szerint: „KBER”, „KFAK”, „KLIZ”, „KFOR”,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77777777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4E6BCFAD" w14:textId="77777777" w:rsidR="00CB24D8" w:rsidRPr="007F2E93" w:rsidRDefault="00CB24D8" w:rsidP="0021697E">
      <w:pPr>
        <w:pStyle w:val="ListParagraph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1CCDD2" w14:textId="77777777"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újratárgyalás időpontjában fennálló hitelállományt kell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(Kkvtv.)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ins w:id="2" w:author="Némethné Székely Edina" w:date="2019-08-09T16:08:00Z">
        <w:r w:rsidR="00EE0C5B" w:rsidRPr="00EE0C5B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Szerződéskötés dátumának azt </w:t>
        </w:r>
      </w:ins>
      <w:ins w:id="3" w:author="Némethné Székely Edina" w:date="2019-08-09T16:09:00Z">
        <w:r w:rsidR="00EE0C5B" w:rsidRPr="00EE0C5B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a napot </w:t>
        </w:r>
      </w:ins>
      <w:ins w:id="4" w:author="Némethné Székely Edina" w:date="2019-08-09T16:08:00Z">
        <w:r w:rsidR="00EE0C5B" w:rsidRPr="00EE0C5B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tekintjük, amikor </w:t>
        </w:r>
      </w:ins>
      <w:ins w:id="5" w:author="Némethné Székely Edina" w:date="2019-08-09T16:09:00Z">
        <w:r w:rsidR="00EE0C5B" w:rsidRPr="00EE0C5B">
          <w:rPr>
            <w:rFonts w:asciiTheme="minorHAnsi" w:hAnsiTheme="minorHAnsi" w:cstheme="minorBidi"/>
            <w:sz w:val="22"/>
            <w:szCs w:val="22"/>
            <w:lang w:val="hu-HU"/>
          </w:rPr>
          <w:t xml:space="preserve">a hitelügyletről szóló szerződést mindkét fél </w:t>
        </w:r>
      </w:ins>
      <w:ins w:id="6" w:author="Némethné Székely Edina" w:date="2019-08-09T16:10:00Z">
        <w:r w:rsidR="00EE0C5B">
          <w:rPr>
            <w:rFonts w:asciiTheme="minorHAnsi" w:hAnsiTheme="minorHAnsi" w:cstheme="minorBidi"/>
            <w:sz w:val="22"/>
            <w:szCs w:val="22"/>
            <w:lang w:val="hu-HU"/>
          </w:rPr>
          <w:t xml:space="preserve">(az adatszolgáltató és az ügyfele is) </w:t>
        </w:r>
      </w:ins>
      <w:ins w:id="7" w:author="Némethné Székely Edina" w:date="2019-08-09T16:09:00Z">
        <w:r w:rsidR="00EE0C5B" w:rsidRPr="00EE0C5B">
          <w:rPr>
            <w:rFonts w:asciiTheme="minorHAnsi" w:hAnsiTheme="minorHAnsi" w:cstheme="minorBidi"/>
            <w:sz w:val="22"/>
            <w:szCs w:val="22"/>
            <w:lang w:val="hu-HU"/>
          </w:rPr>
          <w:t>aláírta és elfogadta</w:t>
        </w:r>
        <w:r w:rsidR="00EE0C5B" w:rsidRPr="00EE0C5B">
          <w:rPr>
            <w:rFonts w:asciiTheme="minorHAnsi" w:hAnsiTheme="minorHAnsi" w:cstheme="minorBidi"/>
            <w:lang w:val="hu-HU"/>
          </w:rPr>
          <w:t>.</w:t>
        </w:r>
        <w:r w:rsidR="00EE0C5B">
          <w:rPr>
            <w:rFonts w:asciiTheme="minorHAnsi" w:hAnsiTheme="minorHAnsi" w:cstheme="minorBidi"/>
          </w:rPr>
          <w:t xml:space="preserve"> </w:t>
        </w:r>
      </w:ins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6E1FE1C5" w14:textId="77777777" w:rsidR="00CB24D8" w:rsidRPr="003177CA" w:rsidRDefault="00BA0B86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már megtörtént volna. 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Paragraph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Paragraph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„LIZN”</w:t>
      </w:r>
      <w:r w:rsidR="00792D52">
        <w:rPr>
          <w:lang w:val="hu-HU"/>
        </w:rPr>
        <w:t xml:space="preserve"> vagy „KLIZ”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77777777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21604167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Fix kamatozású hitel esetében a kamatfixálás gyakorisága megegyezik a hitel futamidejével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átárazódási kamatával megegyezik a kamatfixálás gyakorisága. Jegybanki és EKB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14:paraId="42827AF2" w14:textId="77777777" w:rsidR="0031021D" w:rsidRPr="00194E8E" w:rsidRDefault="0031021D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26"/>
  </w:num>
  <w:num w:numId="5">
    <w:abstractNumId w:val="22"/>
  </w:num>
  <w:num w:numId="6">
    <w:abstractNumId w:val="0"/>
  </w:num>
  <w:num w:numId="7">
    <w:abstractNumId w:val="23"/>
  </w:num>
  <w:num w:numId="8">
    <w:abstractNumId w:val="27"/>
  </w:num>
  <w:num w:numId="9">
    <w:abstractNumId w:val="15"/>
  </w:num>
  <w:num w:numId="10">
    <w:abstractNumId w:val="38"/>
  </w:num>
  <w:num w:numId="11">
    <w:abstractNumId w:val="7"/>
  </w:num>
  <w:num w:numId="12">
    <w:abstractNumId w:val="13"/>
  </w:num>
  <w:num w:numId="13">
    <w:abstractNumId w:val="34"/>
  </w:num>
  <w:num w:numId="14">
    <w:abstractNumId w:val="1"/>
  </w:num>
  <w:num w:numId="15">
    <w:abstractNumId w:val="31"/>
  </w:num>
  <w:num w:numId="16">
    <w:abstractNumId w:val="10"/>
  </w:num>
  <w:num w:numId="17">
    <w:abstractNumId w:val="12"/>
  </w:num>
  <w:num w:numId="18">
    <w:abstractNumId w:val="36"/>
  </w:num>
  <w:num w:numId="19">
    <w:abstractNumId w:val="3"/>
  </w:num>
  <w:num w:numId="20">
    <w:abstractNumId w:val="2"/>
  </w:num>
  <w:num w:numId="21">
    <w:abstractNumId w:val="30"/>
  </w:num>
  <w:num w:numId="22">
    <w:abstractNumId w:val="6"/>
  </w:num>
  <w:num w:numId="23">
    <w:abstractNumId w:val="4"/>
  </w:num>
  <w:num w:numId="24">
    <w:abstractNumId w:val="37"/>
  </w:num>
  <w:num w:numId="25">
    <w:abstractNumId w:val="33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24"/>
  </w:num>
  <w:num w:numId="34">
    <w:abstractNumId w:val="20"/>
  </w:num>
  <w:num w:numId="35">
    <w:abstractNumId w:val="9"/>
  </w:num>
  <w:num w:numId="36">
    <w:abstractNumId w:val="14"/>
  </w:num>
  <w:num w:numId="37">
    <w:abstractNumId w:val="16"/>
  </w:num>
  <w:num w:numId="38">
    <w:abstractNumId w:val="19"/>
  </w:num>
  <w:num w:numId="39">
    <w:abstractNumId w:val="17"/>
  </w:num>
  <w:num w:numId="40">
    <w:abstractNumId w:val="1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zinege-Gyalog Éva">
    <w15:presenceInfo w15:providerId="AD" w15:userId="S::gyaloge@mnb.hu::d5a09b24-1645-487f-a6b8-7215ad6dc673"/>
  </w15:person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27B65"/>
    <w:rsid w:val="0003691A"/>
    <w:rsid w:val="0004284E"/>
    <w:rsid w:val="00050A9C"/>
    <w:rsid w:val="00067B84"/>
    <w:rsid w:val="000A2528"/>
    <w:rsid w:val="000B1445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F1774"/>
    <w:rsid w:val="00212457"/>
    <w:rsid w:val="0021697E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531A9"/>
    <w:rsid w:val="00362EED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FDF"/>
    <w:rsid w:val="006A6D6F"/>
    <w:rsid w:val="006B6C6B"/>
    <w:rsid w:val="006D289A"/>
    <w:rsid w:val="006D4160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7565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11B0"/>
    <w:rsid w:val="00893274"/>
    <w:rsid w:val="008E00A2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D04E7"/>
    <w:rsid w:val="00CD1981"/>
    <w:rsid w:val="00CD4434"/>
    <w:rsid w:val="00CD7DDB"/>
    <w:rsid w:val="00CE16AB"/>
    <w:rsid w:val="00D071A0"/>
    <w:rsid w:val="00D132D7"/>
    <w:rsid w:val="00D157C7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77692"/>
    <w:rsid w:val="00E85B8B"/>
    <w:rsid w:val="00EA40A6"/>
    <w:rsid w:val="00EC3715"/>
    <w:rsid w:val="00ED2491"/>
    <w:rsid w:val="00ED330D"/>
    <w:rsid w:val="00EE0C5B"/>
    <w:rsid w:val="00EF361E"/>
    <w:rsid w:val="00F03982"/>
    <w:rsid w:val="00F11163"/>
    <w:rsid w:val="00F11799"/>
    <w:rsid w:val="00F20CA8"/>
    <w:rsid w:val="00F256BD"/>
    <w:rsid w:val="00F321EF"/>
    <w:rsid w:val="00F45C7E"/>
    <w:rsid w:val="00F520A5"/>
    <w:rsid w:val="00F53107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A1BC-C9EC-4511-957F-56FA7F85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1834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Czinege-Gyalog Éva</cp:lastModifiedBy>
  <cp:revision>3</cp:revision>
  <cp:lastPrinted>2009-06-12T08:44:00Z</cp:lastPrinted>
  <dcterms:created xsi:type="dcterms:W3CDTF">2022-03-31T09:10:00Z</dcterms:created>
  <dcterms:modified xsi:type="dcterms:W3CDTF">2022-03-31T09:11:00Z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2027-03-31T09:10:36Z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2022-03-31T09:10:37Z</vt:filetime>
  </property>
</Properties>
</file>