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F6EA" w14:textId="77777777" w:rsidR="00D21C2C" w:rsidRPr="00BB33C7" w:rsidRDefault="00D21C2C">
      <w:pPr>
        <w:jc w:val="left"/>
        <w:rPr>
          <w:rFonts w:ascii="Calibri" w:hAnsi="Calibri"/>
          <w:b/>
          <w:sz w:val="22"/>
          <w:szCs w:val="22"/>
        </w:rPr>
      </w:pPr>
      <w:r w:rsidRPr="00BB33C7">
        <w:rPr>
          <w:rFonts w:ascii="Calibri" w:hAnsi="Calibri"/>
          <w:b/>
          <w:sz w:val="22"/>
          <w:szCs w:val="22"/>
        </w:rPr>
        <w:t>MNB adatgyűjtés azonosító: P27</w:t>
      </w:r>
    </w:p>
    <w:p w14:paraId="652458A8" w14:textId="77777777" w:rsidR="00D21C2C" w:rsidRPr="00CF7009" w:rsidRDefault="00D21C2C">
      <w:pPr>
        <w:jc w:val="center"/>
        <w:rPr>
          <w:rFonts w:ascii="Calibri" w:hAnsi="Calibri"/>
          <w:b/>
          <w:sz w:val="22"/>
          <w:szCs w:val="22"/>
        </w:rPr>
      </w:pPr>
    </w:p>
    <w:p w14:paraId="3E6A0337" w14:textId="77777777" w:rsidR="00D21C2C" w:rsidRPr="00CF7009" w:rsidRDefault="00B2750F">
      <w:pPr>
        <w:jc w:val="center"/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>Módszertani segédlet</w:t>
      </w:r>
    </w:p>
    <w:p w14:paraId="040A3B30" w14:textId="77777777" w:rsidR="00D21C2C" w:rsidRPr="00CF7009" w:rsidRDefault="00D21C2C">
      <w:pPr>
        <w:jc w:val="center"/>
        <w:rPr>
          <w:rFonts w:ascii="Calibri" w:hAnsi="Calibri"/>
          <w:b/>
          <w:sz w:val="22"/>
          <w:szCs w:val="22"/>
        </w:rPr>
      </w:pPr>
    </w:p>
    <w:p w14:paraId="178D4AA0" w14:textId="77777777" w:rsidR="00D21C2C" w:rsidRPr="00CF7009" w:rsidRDefault="00D21C2C">
      <w:pPr>
        <w:jc w:val="center"/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>Bankkártya kibocsátói üzletág</w:t>
      </w:r>
    </w:p>
    <w:p w14:paraId="227499B8" w14:textId="77777777" w:rsidR="00D21C2C" w:rsidRPr="00CF7009" w:rsidRDefault="00D21C2C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6E39E728" w14:textId="77777777" w:rsidR="00D21C2C" w:rsidRPr="00CF7009" w:rsidRDefault="00D21C2C">
      <w:pPr>
        <w:jc w:val="center"/>
        <w:rPr>
          <w:rFonts w:ascii="Calibri" w:hAnsi="Calibri"/>
          <w:b/>
          <w:sz w:val="22"/>
          <w:szCs w:val="22"/>
        </w:rPr>
      </w:pPr>
    </w:p>
    <w:p w14:paraId="3E65D607" w14:textId="77777777" w:rsidR="002E3E37" w:rsidRPr="00CF7009" w:rsidRDefault="002E3E37" w:rsidP="002E3E37">
      <w:pPr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>Az Általános előírások és a Fogalmi meghatározások az adatszolgáltatásra vonatkozó MNB rendelet részét képezik, de a teljesség kedvéért itt is megismételjük:</w:t>
      </w:r>
    </w:p>
    <w:p w14:paraId="63D0A4FB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</w:p>
    <w:p w14:paraId="5656143D" w14:textId="77777777" w:rsidR="002E3E37" w:rsidRPr="00CF7009" w:rsidRDefault="002E3E37">
      <w:pPr>
        <w:rPr>
          <w:rFonts w:ascii="Calibri" w:hAnsi="Calibri"/>
          <w:b/>
          <w:sz w:val="22"/>
          <w:szCs w:val="22"/>
        </w:rPr>
      </w:pPr>
    </w:p>
    <w:p w14:paraId="3F5346F2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 xml:space="preserve">I. Általános </w:t>
      </w:r>
      <w:r w:rsidR="009E708A" w:rsidRPr="00CF7009">
        <w:rPr>
          <w:rFonts w:ascii="Calibri" w:hAnsi="Calibri"/>
          <w:b/>
          <w:sz w:val="22"/>
          <w:szCs w:val="22"/>
        </w:rPr>
        <w:t>előírások</w:t>
      </w:r>
    </w:p>
    <w:p w14:paraId="78D58322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</w:p>
    <w:p w14:paraId="3214ABA9" w14:textId="77777777" w:rsidR="009E708A" w:rsidRPr="00CF7009" w:rsidRDefault="009E708A" w:rsidP="009E708A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1. Jelen adatszolgáltatás a bankkártya kibocsátói üzletág adatait foglalja magában, vagyis a hitelintézet által kibocsátott kártyák számát és a velük lebonyolított hazai és külföldi forgalmat. </w:t>
      </w:r>
    </w:p>
    <w:p w14:paraId="5E0A330E" w14:textId="77777777" w:rsidR="009E708A" w:rsidRPr="00CF7009" w:rsidRDefault="009E708A" w:rsidP="009E708A">
      <w:pPr>
        <w:rPr>
          <w:rFonts w:ascii="Calibri" w:hAnsi="Calibri"/>
          <w:sz w:val="22"/>
          <w:szCs w:val="22"/>
        </w:rPr>
      </w:pPr>
    </w:p>
    <w:p w14:paraId="485596EC" w14:textId="77777777" w:rsidR="009E708A" w:rsidRPr="00CF7009" w:rsidRDefault="009E708A" w:rsidP="009E708A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2. A bankoktól, mint adatszolgáltatóktól teljes körű szolgáltatást igénybe vevő szövetkezeti hitelintézetek adatait, összesített formában, a rendszert üzemeltető adatszolgáltató (bank) gyűjti ki a rendszerből és küldi az MNB-hez. Szponzorbanki kapcsolat esetén a szponzorált bank adatait vagy maga a szponzorált bank küldje be, vagy a szponzorbank, de a saját adataitól elkülönítve, a szponzorált bank GIRO kódjával, illetve törzsszámával.</w:t>
      </w:r>
    </w:p>
    <w:p w14:paraId="168BB8B9" w14:textId="77777777" w:rsidR="009E708A" w:rsidRPr="00CF7009" w:rsidRDefault="009E708A" w:rsidP="009E708A">
      <w:pPr>
        <w:rPr>
          <w:rFonts w:ascii="Calibri" w:hAnsi="Calibri"/>
          <w:sz w:val="22"/>
          <w:szCs w:val="22"/>
        </w:rPr>
      </w:pPr>
    </w:p>
    <w:p w14:paraId="093A54A5" w14:textId="77777777" w:rsidR="009E708A" w:rsidRPr="00CF7009" w:rsidRDefault="009E708A" w:rsidP="009E708A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3. A kitöltéshez szükséges kódokat az e rendelet 3. mellékletének 4.7. pontja szerinti, az MNB honlapján közzétett technikai segédletek tartalmazzák. </w:t>
      </w:r>
    </w:p>
    <w:p w14:paraId="1DCE03B4" w14:textId="77777777" w:rsidR="009E708A" w:rsidRPr="00CF7009" w:rsidRDefault="009E708A" w:rsidP="009E708A">
      <w:pPr>
        <w:rPr>
          <w:rFonts w:ascii="Calibri" w:hAnsi="Calibri"/>
          <w:sz w:val="22"/>
          <w:szCs w:val="22"/>
        </w:rPr>
      </w:pPr>
    </w:p>
    <w:p w14:paraId="0370C7FE" w14:textId="77777777" w:rsidR="009E708A" w:rsidRPr="00CF7009" w:rsidRDefault="009E708A" w:rsidP="009E708A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4. A forgalmi értékeket tartalmazó táblákban a devizában keletkező adatok forint értékét az adatszolgáltatónak a tranzakció napján érvényes saját árfolyamán, vagy a beszámo</w:t>
      </w:r>
      <w:r w:rsidR="00B47FEF">
        <w:rPr>
          <w:rFonts w:ascii="Calibri" w:hAnsi="Calibri"/>
          <w:sz w:val="22"/>
          <w:szCs w:val="22"/>
        </w:rPr>
        <w:t xml:space="preserve">lási időszakra vonatkozó MNB </w:t>
      </w:r>
      <w:proofErr w:type="gramStart"/>
      <w:r w:rsidR="00DC60F7">
        <w:rPr>
          <w:rFonts w:ascii="Calibri" w:hAnsi="Calibri"/>
          <w:sz w:val="22"/>
          <w:szCs w:val="22"/>
        </w:rPr>
        <w:t xml:space="preserve">tárgyidőszaki </w:t>
      </w:r>
      <w:r w:rsidRPr="00CF7009">
        <w:rPr>
          <w:rFonts w:ascii="Calibri" w:hAnsi="Calibri"/>
          <w:sz w:val="22"/>
          <w:szCs w:val="22"/>
        </w:rPr>
        <w:t xml:space="preserve"> deviza</w:t>
      </w:r>
      <w:proofErr w:type="gramEnd"/>
      <w:r w:rsidRPr="00CF7009">
        <w:rPr>
          <w:rFonts w:ascii="Calibri" w:hAnsi="Calibri"/>
          <w:sz w:val="22"/>
          <w:szCs w:val="22"/>
        </w:rPr>
        <w:t xml:space="preserve"> átlag árfolyamon átszámítva kell megadni. </w:t>
      </w:r>
    </w:p>
    <w:p w14:paraId="18B50636" w14:textId="77777777" w:rsidR="00B2750F" w:rsidRPr="00CF7009" w:rsidRDefault="00B2750F" w:rsidP="009E708A">
      <w:pPr>
        <w:rPr>
          <w:rFonts w:ascii="Calibri" w:hAnsi="Calibri"/>
          <w:sz w:val="22"/>
          <w:szCs w:val="22"/>
        </w:rPr>
      </w:pPr>
    </w:p>
    <w:p w14:paraId="73BBFC2A" w14:textId="77777777" w:rsidR="00B2750F" w:rsidRDefault="00B2750F" w:rsidP="009E708A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5. A táblákban és a jelen kitöltési előírásokban használt fogalmak magyarázatát e melléklet I. H 4. pontja tartalmazza. (a könnyebb áttekinthetőség kedvéért jelen előírásokba is beépítettük</w:t>
      </w:r>
      <w:r w:rsidR="009C1F6E" w:rsidRPr="00CF7009">
        <w:rPr>
          <w:rFonts w:ascii="Calibri" w:hAnsi="Calibri"/>
          <w:sz w:val="22"/>
          <w:szCs w:val="22"/>
        </w:rPr>
        <w:t>)</w:t>
      </w:r>
    </w:p>
    <w:p w14:paraId="0DC5BA17" w14:textId="77777777" w:rsidR="005B6B02" w:rsidRDefault="005B6B02" w:rsidP="009E708A">
      <w:pPr>
        <w:rPr>
          <w:rFonts w:ascii="Calibri" w:hAnsi="Calibri"/>
          <w:sz w:val="22"/>
          <w:szCs w:val="22"/>
        </w:rPr>
      </w:pPr>
      <w:bookmarkStart w:id="0" w:name="_Hlk513538816"/>
    </w:p>
    <w:p w14:paraId="7580CE4F" w14:textId="77777777" w:rsidR="005B6B02" w:rsidRPr="00CF7009" w:rsidRDefault="005B6B02" w:rsidP="009E70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Az adatszolgáltatásban nem kell jelenteni a </w:t>
      </w:r>
      <w:r w:rsidRPr="005B6B02">
        <w:rPr>
          <w:rFonts w:ascii="Calibri" w:hAnsi="Calibri"/>
          <w:sz w:val="22"/>
          <w:szCs w:val="22"/>
        </w:rPr>
        <w:t>Széchenyi Pihenő Kártya kibocsátásának és felhasználásának szabályairól</w:t>
      </w:r>
      <w:r w:rsidR="007A71D9">
        <w:rPr>
          <w:rFonts w:ascii="Calibri" w:hAnsi="Calibri"/>
          <w:sz w:val="22"/>
          <w:szCs w:val="22"/>
        </w:rPr>
        <w:t xml:space="preserve"> szóló</w:t>
      </w:r>
      <w:r w:rsidRPr="005B6B02">
        <w:rPr>
          <w:rFonts w:ascii="Calibri" w:hAnsi="Calibri"/>
          <w:sz w:val="22"/>
          <w:szCs w:val="22"/>
        </w:rPr>
        <w:t xml:space="preserve"> 76/2018. (IV. 20.) Korm</w:t>
      </w:r>
      <w:r>
        <w:rPr>
          <w:rFonts w:ascii="Calibri" w:hAnsi="Calibri"/>
          <w:sz w:val="22"/>
          <w:szCs w:val="22"/>
        </w:rPr>
        <w:t>ány</w:t>
      </w:r>
      <w:r w:rsidRPr="005B6B02">
        <w:rPr>
          <w:rFonts w:ascii="Calibri" w:hAnsi="Calibri"/>
          <w:sz w:val="22"/>
          <w:szCs w:val="22"/>
        </w:rPr>
        <w:t>rendelet</w:t>
      </w:r>
      <w:r>
        <w:rPr>
          <w:rFonts w:ascii="Calibri" w:hAnsi="Calibri"/>
          <w:sz w:val="22"/>
          <w:szCs w:val="22"/>
        </w:rPr>
        <w:t xml:space="preserve">ben meghatározott </w:t>
      </w:r>
      <w:r w:rsidRPr="005B6B02">
        <w:rPr>
          <w:rFonts w:ascii="Calibri" w:hAnsi="Calibri"/>
          <w:sz w:val="22"/>
          <w:szCs w:val="22"/>
        </w:rPr>
        <w:t>Széchenyi Pihenő Kárty</w:t>
      </w:r>
      <w:r>
        <w:rPr>
          <w:rFonts w:ascii="Calibri" w:hAnsi="Calibri"/>
          <w:sz w:val="22"/>
          <w:szCs w:val="22"/>
        </w:rPr>
        <w:t>ákra vonatkozó adatokat.</w:t>
      </w:r>
    </w:p>
    <w:bookmarkEnd w:id="0"/>
    <w:p w14:paraId="69779140" w14:textId="77777777" w:rsidR="009E708A" w:rsidRPr="00CF7009" w:rsidRDefault="009E708A">
      <w:pPr>
        <w:rPr>
          <w:rFonts w:ascii="Calibri" w:hAnsi="Calibri"/>
          <w:b/>
          <w:sz w:val="22"/>
          <w:szCs w:val="22"/>
        </w:rPr>
      </w:pPr>
    </w:p>
    <w:p w14:paraId="2B0C3B76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0F51F756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568A4D12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>Fogalmi meghatározások</w:t>
      </w:r>
    </w:p>
    <w:p w14:paraId="12BB9989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41FDE91F" w14:textId="77777777" w:rsidR="002C5DD1" w:rsidRPr="00CF7009" w:rsidRDefault="002C5DD1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Hazai kibocsátású kártyával lebonyolított hazai forgalom: az adatszolgáltató hitelintézet kártyáival végrehajtott műveletek közül azokat kell itt jelenteni, amelyeknél a tranzakció lebonyolításának országa Magyarország.</w:t>
      </w:r>
    </w:p>
    <w:p w14:paraId="44E5279F" w14:textId="77777777" w:rsidR="002C5DD1" w:rsidRPr="00CF7009" w:rsidRDefault="002C5DD1">
      <w:pPr>
        <w:rPr>
          <w:rFonts w:ascii="Calibri" w:hAnsi="Calibri"/>
          <w:sz w:val="22"/>
          <w:szCs w:val="22"/>
        </w:rPr>
      </w:pPr>
    </w:p>
    <w:p w14:paraId="262DE50A" w14:textId="77777777" w:rsidR="002C5DD1" w:rsidRPr="00CF7009" w:rsidRDefault="002C5DD1" w:rsidP="002C5DD1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Hazai kibocsátású kártyával lebonyolított külföldi forgalom: az adatszolgáltató hitelintézet kártyáival végrehajtott műveletek közül azokat kell itt jelenteni, amelyeknél a tranzakció lebonyolításának országa bármely más hazánkon kívüli ország.</w:t>
      </w:r>
    </w:p>
    <w:p w14:paraId="49B88826" w14:textId="77777777" w:rsidR="002C5DD1" w:rsidRPr="00CF7009" w:rsidRDefault="002C5DD1">
      <w:pPr>
        <w:rPr>
          <w:rFonts w:ascii="Calibri" w:hAnsi="Calibri"/>
          <w:sz w:val="22"/>
          <w:szCs w:val="22"/>
        </w:rPr>
      </w:pPr>
    </w:p>
    <w:p w14:paraId="474BF9A3" w14:textId="77777777" w:rsidR="002C5DD1" w:rsidRPr="00CF7009" w:rsidRDefault="002C5DD1">
      <w:pPr>
        <w:rPr>
          <w:rFonts w:ascii="Calibri" w:hAnsi="Calibri"/>
          <w:sz w:val="22"/>
          <w:szCs w:val="22"/>
        </w:rPr>
      </w:pPr>
    </w:p>
    <w:p w14:paraId="48B4C844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Készpénz funkcióval rendelkező kártya: a kártya birtokosát készpénz felvételére és befizetésére feljogosító kártya, amelyet ATM, valamint bankfióki-, postai- és kereskedői POS, berendezéseknél lehet használni. </w:t>
      </w:r>
    </w:p>
    <w:p w14:paraId="5A73C1AD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25D9F60C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lastRenderedPageBreak/>
        <w:t xml:space="preserve">Fizetési funkcióval rendelkező kártya: </w:t>
      </w:r>
      <w:proofErr w:type="gramStart"/>
      <w:r w:rsidRPr="00CF7009">
        <w:rPr>
          <w:rFonts w:ascii="Calibri" w:hAnsi="Calibri"/>
          <w:sz w:val="22"/>
          <w:szCs w:val="22"/>
        </w:rPr>
        <w:t>áru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szolgáltatás ellenértékének a kifizetésére alkalmas kártya, amely minimum a következő funkciók valamelyikével rendelkezik: debit (betéti) funkció, delayed debit (terhelési) funkció, credit (hitel) funkció, előrefizetett funkció. Ugyanaz a kártya rendelkezhet a felsoroltak közül több funkcióval is. Ennek alapján a következő kategóriák különböztethetők meg a fizetési funkcióval rendelkező kártyákon belül:</w:t>
      </w:r>
    </w:p>
    <w:p w14:paraId="35C0E8ED" w14:textId="77777777" w:rsidR="00D21C2C" w:rsidRPr="00CF7009" w:rsidRDefault="00D21C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Debit (betéti) funkcióval rendelkező kártya; ezen belül hitelkerethez kapcsolódó debit funkcióval rendelkező kártya</w:t>
      </w:r>
    </w:p>
    <w:p w14:paraId="44B49946" w14:textId="77777777" w:rsidR="00D21C2C" w:rsidRPr="00CF7009" w:rsidRDefault="00D21C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Credit (hitel) funkcióval rendelkező kártya</w:t>
      </w:r>
    </w:p>
    <w:p w14:paraId="5F68EFB7" w14:textId="77777777" w:rsidR="00D21C2C" w:rsidRPr="00CF7009" w:rsidRDefault="00D21C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Delayed debit (terhelési) funkcióval rendelkező kártya</w:t>
      </w:r>
    </w:p>
    <w:p w14:paraId="57C11ECA" w14:textId="77777777" w:rsidR="00D21C2C" w:rsidRPr="00CF7009" w:rsidRDefault="00D21C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Előrefizetett funkcióval rendelkező kártya</w:t>
      </w:r>
    </w:p>
    <w:p w14:paraId="26C70706" w14:textId="77777777" w:rsidR="00D21C2C" w:rsidRPr="00CF7009" w:rsidRDefault="00D21C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Debit és/vagy delayed debit (betéti és/vagy terhelési) funkcióval rendelkező kártya</w:t>
      </w:r>
    </w:p>
    <w:p w14:paraId="3C652A47" w14:textId="77777777" w:rsidR="00D21C2C" w:rsidRPr="00CF7009" w:rsidRDefault="00D21C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Credit és/vagy delayed debit (hitel és/vagy terhelési) funkcióval rendelkező kártya</w:t>
      </w:r>
    </w:p>
    <w:p w14:paraId="1013A902" w14:textId="77777777" w:rsidR="00D21C2C" w:rsidRPr="00CF7009" w:rsidRDefault="00D21C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Egyéb, a két utóbbi kategóriába nem sorolható, több funkcióval rendelkező kártya</w:t>
      </w:r>
    </w:p>
    <w:p w14:paraId="5D476294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három utóbbi alkategóriát csak abban az esetben kell jelenteni, ha a forgalmi adatokat nem lehet szétválasztani aszerint, hogy mikor használjuk a kártyát debit, credit, delayed debit vagy előrefizetett funkcióval rendelkező kártyaként. </w:t>
      </w:r>
    </w:p>
    <w:p w14:paraId="169DB217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Bizonyos esetekben külön lehet a</w:t>
      </w:r>
      <w:r w:rsidR="000B1CD3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adatokat választani aszerint, hogy mikor használják</w:t>
      </w:r>
      <w:r w:rsidR="000B1CD3" w:rsidRPr="00CF7009">
        <w:rPr>
          <w:rFonts w:ascii="Calibri" w:hAnsi="Calibri"/>
          <w:sz w:val="22"/>
          <w:szCs w:val="22"/>
        </w:rPr>
        <w:t xml:space="preserve"> például a debit és/vagy delayed debit </w:t>
      </w:r>
      <w:r w:rsidRPr="00CF7009">
        <w:rPr>
          <w:rFonts w:ascii="Calibri" w:hAnsi="Calibri"/>
          <w:sz w:val="22"/>
          <w:szCs w:val="22"/>
        </w:rPr>
        <w:t>funkcióval rendelkező kártyát debit, és mikor delayed debit kártyaként. Ilyenkor a fizikailag egyetlen kártyát nem a kombinált, vagyis a debit és/vagy delayed debit</w:t>
      </w:r>
      <w:r w:rsidRPr="00CF7009">
        <w:rPr>
          <w:rFonts w:ascii="Calibri" w:hAnsi="Calibri"/>
          <w:i/>
          <w:sz w:val="22"/>
          <w:szCs w:val="22"/>
        </w:rPr>
        <w:t xml:space="preserve">, </w:t>
      </w:r>
      <w:r w:rsidRPr="00CF7009">
        <w:rPr>
          <w:rFonts w:ascii="Calibri" w:hAnsi="Calibri"/>
          <w:sz w:val="22"/>
          <w:szCs w:val="22"/>
        </w:rPr>
        <w:t>alkategóriában kell jelenteni, hanem mind a debit funkcióval rendelkező kártyáknál, mind pedig a delayed debit funkcióval rendelkező kártyáknál</w:t>
      </w:r>
      <w:r w:rsidR="000B1CD3" w:rsidRPr="00CF7009">
        <w:rPr>
          <w:rFonts w:ascii="Calibri" w:hAnsi="Calibri"/>
          <w:sz w:val="22"/>
          <w:szCs w:val="22"/>
        </w:rPr>
        <w:t>, de azoktól elkülönítve, azaz külön sorban</w:t>
      </w:r>
      <w:r w:rsidRPr="00CF7009">
        <w:rPr>
          <w:rFonts w:ascii="Calibri" w:hAnsi="Calibri"/>
          <w:sz w:val="22"/>
          <w:szCs w:val="22"/>
        </w:rPr>
        <w:t>.</w:t>
      </w:r>
    </w:p>
    <w:p w14:paraId="3AC5EC88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560FDE85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Készpénz és fizetési funkcióval rendelkező kártya: fizikailag ugyanaz a kártya a fent definiált készpénz funkcióval és fizetési funkcióval egyaránt rendelkezik.</w:t>
      </w:r>
    </w:p>
    <w:p w14:paraId="39D8683D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3E23B06C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Debit (betéti) funkcióval rendelkező kártya: a kártyabirtokos bankszámlájához kapcsolódó kártya, amely feljogosítja őt arra, hogy a kártyabirtokos és a kibocsátó közötti szerződésben foglalt feltételekkel, számlaegyenlege erejéig készpénzt vegyen fel, illetve vásároljon. Minden egyes művelet összegével automatikusan megterhelik a kártyabirtokos bankszámláját. A betéti funkcióval rendelkező kártya mögött állhat olyan bankszámla is, amelyhez folyószámlahitel kapcsolódik. Minden kártyát, amely debit funkcióval rendelkezik (függetlenül attól, hogy ezen kívül hány egyéb funkciója van még), ebben a kategóriában kell jelenteni. Amennyiben a kártya delayed debit funkcióval is rendelkezik, és nem lehet a</w:t>
      </w:r>
      <w:r w:rsidR="003F6C1D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adatokat a két funkció szerint egyértelműen szétválasztani, a debit és/vagy delayed debit funkcióval ellátott kártyák között kell jelenteni. </w:t>
      </w:r>
    </w:p>
    <w:p w14:paraId="7A33E4EA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33E1E25D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Hitelkerethez kapcsolódó debit (betéti) funkcióval rendelkező kártya: a debit funkcióval rendelkező kártyákon belül egy alkategória; egy olyan debit kártya, amely nem bankszámlához, hanem hitelszámlához kapcsolódik, az ezen jegyzett keret erejéig vehet fel készpénzt, illetve vásárolhat a kártya birtokosa. Minden művelet összegével automatikusan megterhelik a hitelkeretet, nincs kamatmentes hitelperiódus. </w:t>
      </w:r>
    </w:p>
    <w:p w14:paraId="7BB5DF46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0B438A4D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Credit (hitel) funkcióval rendelkező kártya: a kártyabirtokos és a bank közötti szerződésben foglaltaknak megfelelően, egy előre meghatározott összegű hitelkerethez kapcsolódó kártya, amellyel az ügyfél kerete erejéig vehet fel készpénzt, illetve vásárolhat. A számlázási periódus (általában egy hónap) végén, a kártya birtokosa dönti el, hogy a bankértesítőben meghatározott határidőig teljes egészében kifizeti tartozását, vagy csak annak szerződésben meghatározott mértékét. A költések abban az esetben kamatmentesek, ha a teljes tartozás visszafizetésre kerül a fizetési határidő végéig. Amennyiben nem a teljes tartozás kerül visszafizetésre, akkor vagy a teljes tartozásra, vagy annak fennmaradó részére számítják fel a kamatot. A fennmaradó tranzakciókra azok értéknapjától kerül felszámításra a kamat. Általában nem vonatkozik a kamatmentesség a készpénzfelvételi műveletekre, ezek ugyanis a tranzakció keltétől kamatoznak. Minden kártyát, amely credit funkcióval rendelkezik (függetlenül attól, hogy ezen kívül hány egyéb funkciója van még), ebben a kategóriában kell jelenteni. Amennyiben a kártya delayed </w:t>
      </w:r>
      <w:r w:rsidRPr="00CF7009">
        <w:rPr>
          <w:rFonts w:ascii="Calibri" w:hAnsi="Calibri"/>
          <w:sz w:val="22"/>
          <w:szCs w:val="22"/>
        </w:rPr>
        <w:lastRenderedPageBreak/>
        <w:t>debit funkcióval is rendelkezik, és nem lehet a</w:t>
      </w:r>
      <w:r w:rsidR="00E5643D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adatokat a két funkció szerint egyértelműen szétválasztani, a credit és/vagy delayed debit funkcióval rendelkező kártyák között kell jelenteni.</w:t>
      </w:r>
    </w:p>
    <w:p w14:paraId="391D67D7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382581F7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Delayed debit (terhelési) funkcióval rendelkező kártya: a kártyabirtokos és a kibocsátó közötti szerződésben foglaltaknak megfelelően, egy előre meghatározott összegű hitelkerethez kapcsolódó kártya. A kártya készpénz felvételére és vásárlásra alkalmas. A számlázási periódus végén a kártyabirtokos tartozása teljes összegét köteles kiegyenlíteni. Minden kártyát, amely delayed debit funkcióval rendelkezik (függetlenül attól, hogy ezen kívül hány egyéb funkciója van még), ebben a kategóriában kell jelenteni. Amennyiben a kártya credit funkcióval is rendelkezik, és nem lehet a</w:t>
      </w:r>
      <w:r w:rsidR="00E5643D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adatokat a két funkció szerint szétválasztani, a credit és/vagy delayed debit funkcióval rendelkező kártyák között kell jelenteni. Ugyanez vonatkozik arra az esetre, amikor a kártya debit funkcióval is rendelkezik, és a</w:t>
      </w:r>
      <w:r w:rsidR="00E5643D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 az egyes funkciók szerint nem szétválaszthatók. Ilyen esetekben a kártyát a debit és/vagy delayed debit funkcióval rendelkező kártyák alkategóriában kell jelenteni.</w:t>
      </w:r>
    </w:p>
    <w:p w14:paraId="11F7B8ED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677E078E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Előrefizetett funkcióval rendelkező kártya: egy előre kifizetett összeghez kapcsolódó kártya, amelyet a kibocsátó egy bankszámlán tart nyilván. A kártya birtokosa a bankszámlán lévő összeg erejéig használhatja a kártyáját készpénz felvételére és</w:t>
      </w:r>
      <w:r w:rsidR="00647573" w:rsidRPr="00CF7009">
        <w:rPr>
          <w:rFonts w:ascii="Calibri" w:hAnsi="Calibri"/>
          <w:sz w:val="22"/>
          <w:szCs w:val="22"/>
        </w:rPr>
        <w:t>/vagy</w:t>
      </w:r>
      <w:r w:rsidRPr="00CF7009">
        <w:rPr>
          <w:rFonts w:ascii="Calibri" w:hAnsi="Calibri"/>
          <w:sz w:val="22"/>
          <w:szCs w:val="22"/>
        </w:rPr>
        <w:t xml:space="preserve"> áru</w:t>
      </w:r>
      <w:r w:rsidR="00647573" w:rsidRPr="00CF7009">
        <w:rPr>
          <w:rFonts w:ascii="Calibri" w:hAnsi="Calibri"/>
          <w:sz w:val="22"/>
          <w:szCs w:val="22"/>
        </w:rPr>
        <w:t>,</w:t>
      </w:r>
      <w:r w:rsidRPr="00CF7009">
        <w:rPr>
          <w:rFonts w:ascii="Calibri" w:hAnsi="Calibri"/>
          <w:sz w:val="22"/>
          <w:szCs w:val="22"/>
        </w:rPr>
        <w:t xml:space="preserve"> szolgáltatás ellenértékének a kifizetésére. Ide tartoznak azok a konstrukciók is, amelyeknél a kártya mögött álló számla újra feltölthető, és azok is, amelyek esetében ez nem lehetséges (azaz csak addig érvényes a kártya, amíg a kártya igénylésekor előre kifizetett összeget fel nem használja a kártyabirtokos). Nem tartoznak ide azok a kártyák, amelyeknél az előre fizetett összeget maga a kártya tárolja, ezeket az elektronikus pénz funkcióval rendelkező kártyáknál kell jelenteni.</w:t>
      </w:r>
    </w:p>
    <w:p w14:paraId="68F4B9E9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0F8D0BFE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Debit és/vagy delayed debit (betéti és/vagy terhelési) funkcióval rendelkező kártya: fizikailag egyetlen kártya, amely debit és/vagy delayed debit funkcióval rendelkezik. Ezt a kategóriát csak abban az esetben kell jelenteni, ha a</w:t>
      </w:r>
      <w:r w:rsidR="003456DA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adatokat nem lehet szétválasztani debit funkcióval rendelkező kártyákra és delayed debit funkcióval rendelkező kártyákra. </w:t>
      </w:r>
      <w:r w:rsidR="003456DA" w:rsidRPr="00CF7009">
        <w:rPr>
          <w:rFonts w:ascii="Calibri" w:hAnsi="Calibri"/>
          <w:sz w:val="22"/>
          <w:szCs w:val="22"/>
        </w:rPr>
        <w:t>Amennyiben a forgalmi adatok a két funkció szerint szétválaszhatók,</w:t>
      </w:r>
      <w:r w:rsidRPr="00CF7009">
        <w:rPr>
          <w:rFonts w:ascii="Calibri" w:hAnsi="Calibri"/>
          <w:sz w:val="22"/>
          <w:szCs w:val="22"/>
        </w:rPr>
        <w:t xml:space="preserve"> a fizikailag egyetlen kártyát két helyen kell jelenteni, egyrészt a debit funkcióval rendelkező kártyák között, másrészt pedig a delayed debit funkcióval rendelkező kártyák között.</w:t>
      </w:r>
    </w:p>
    <w:p w14:paraId="3111DBC7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Akkor beszélünk erről a konstrukcióról, amikor az egyértelmű, hogy a kérdéses kártyát a hitelintézet által vezetett számla megterhelésére használja a kártyabirtokos, de az nem határozható meg egyértelműen a kártyabirtokos és kibocsátó közötti szerződésből, hogy:</w:t>
      </w:r>
    </w:p>
    <w:p w14:paraId="1529263B" w14:textId="77777777" w:rsidR="00D21C2C" w:rsidRPr="00CF7009" w:rsidRDefault="00D21C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megterhelt számla a kártyabirtokos folyószámlája, amelyhez esetenként folyószámlahitel is kapcsolódhat (vagyis debit funkcióval ellátott kártyáról van szó), vagy </w:t>
      </w:r>
    </w:p>
    <w:p w14:paraId="66AC5D1A" w14:textId="77777777" w:rsidR="00D21C2C" w:rsidRPr="00CF7009" w:rsidRDefault="00D21C2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megterhelt számla a kártyabirtokos részére nyújtott hitelkeret, amelyre terhelt összeget a kártyabirtokos a számlázási periódus végén köteles csak kiegyenlíteni (vagyis delayed debit funkcióval rendelkező kártyáról van szó).</w:t>
      </w:r>
    </w:p>
    <w:p w14:paraId="7D7CAD12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</w:p>
    <w:p w14:paraId="33088AB2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Credit és/vagy delayed debit (hitel és/vagy terhelési) funkcióval rendelkező kártya: fizikailag egyetlen kártya, amely credit és/vagy delayed debit funkcióval rendelkezik. Ezt a kategóriát csak abban az esetben kell jelenteni, ha nem lehet a</w:t>
      </w:r>
      <w:r w:rsidR="00F9711C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adatokat szétválasztani credit funkcióval rendelkező kártyákra, és delayed debit funkcióval rendelkező kártyákra. </w:t>
      </w:r>
      <w:r w:rsidR="00F9711C" w:rsidRPr="00CF7009">
        <w:rPr>
          <w:rFonts w:ascii="Calibri" w:hAnsi="Calibri"/>
          <w:sz w:val="22"/>
          <w:szCs w:val="22"/>
        </w:rPr>
        <w:t>Amennyiben a forgalmi adatok a két funkció szerint szétválaszhatók,</w:t>
      </w:r>
      <w:r w:rsidRPr="00CF7009">
        <w:rPr>
          <w:rFonts w:ascii="Calibri" w:hAnsi="Calibri"/>
          <w:sz w:val="22"/>
          <w:szCs w:val="22"/>
        </w:rPr>
        <w:t xml:space="preserve"> a fizikailag egyetlen kártyát két helyen kell jelenteni, egyrészt a credit funkcióval rendelkező kártyák között, másrészt pedig a delayed debit funkcióval rendelkező kártyák között.</w:t>
      </w:r>
    </w:p>
    <w:p w14:paraId="69BD8B94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Akkor beszélünk erről a konstrukcióról, amikor az egyértelmű, hogy a kérdéses kártyához egy hitelkeret kapcsolódik, de az nem határozható meg egyértelműen a kártyabirtokos és a kibocsátó közötti szerződésből, hogy:</w:t>
      </w:r>
    </w:p>
    <w:p w14:paraId="27A0A075" w14:textId="77777777" w:rsidR="00D21C2C" w:rsidRPr="00CF7009" w:rsidRDefault="00D21C2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kártyabirtokos a számlázási periódus végén köteles kiegyenlíteni a teljes tartozását (vagyis delayed debit funkcióval rendelkező kártyáról van szó), vagy</w:t>
      </w:r>
    </w:p>
    <w:p w14:paraId="58386D5D" w14:textId="77777777" w:rsidR="00D21C2C" w:rsidRPr="00CF7009" w:rsidRDefault="00D21C2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csak annak egy, a szerződésben előre meghatározott hányadát köteles kiegyenlíteni (ebben az esetben credit funkcióval rendelkező kártyáról van szó); a kártyabirtokos azonban ebben az esetben is dönthet úgy, hogy tartozása teljes összegét kiegyenlíti. </w:t>
      </w:r>
    </w:p>
    <w:p w14:paraId="07C85FDB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2D120A95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lastRenderedPageBreak/>
        <w:t>Egyéb funkcióval rendelkező kártya: egy olyan több funkciós kártya, amely sem a debit és/vagy delayed debit, sem pedig a credit és/vagy delayed debit kombinált kategóriákba nem illeszthető funkciókkal rendelkezik. Például: credit, debit és delayed debit funkcióval egyaránt rendelkező kártya; vagy credit és debit funkcióval rendelkező kártya. Az Egyéb kategóriát csak abban az esetben kell jelenteni, ha nem lehet a forgalmi adatokat szétválasztani credit funkcióval rendelkező kártyákra, delayed debit funkcióval rendelkező kártyákra, és debit funkcióval rendelkező kártyákra</w:t>
      </w:r>
      <w:r w:rsidRPr="00CF7009">
        <w:rPr>
          <w:rFonts w:ascii="Calibri" w:hAnsi="Calibri"/>
          <w:i/>
          <w:sz w:val="22"/>
          <w:szCs w:val="22"/>
        </w:rPr>
        <w:t>.</w:t>
      </w:r>
    </w:p>
    <w:p w14:paraId="282CCE8C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59FC9139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Elektronikus pénz funkcióval rendelkező kártya: olyan kártya, </w:t>
      </w:r>
      <w:r w:rsidR="00A93C94" w:rsidRPr="00CF7009">
        <w:rPr>
          <w:rFonts w:ascii="Calibri" w:hAnsi="Calibri"/>
          <w:sz w:val="22"/>
          <w:szCs w:val="22"/>
        </w:rPr>
        <w:t>amellyel lehetőség van elektronikus pénz tranzakciók lebonyolítására. Egyaránt ide tartoznak az elektronikus pénzt közvetlenül tároló kártyák és azok, amelyek hozzáférést biztosítanak elektronikus pénz számlához</w:t>
      </w:r>
      <w:r w:rsidR="00C9221C" w:rsidRPr="00CF7009">
        <w:rPr>
          <w:rFonts w:ascii="Calibri" w:hAnsi="Calibri"/>
          <w:sz w:val="22"/>
          <w:szCs w:val="22"/>
        </w:rPr>
        <w:t>.</w:t>
      </w:r>
    </w:p>
    <w:p w14:paraId="495C12AB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6C451797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proofErr w:type="gramStart"/>
      <w:r w:rsidRPr="00CF7009">
        <w:rPr>
          <w:rFonts w:ascii="Calibri" w:hAnsi="Calibri"/>
          <w:sz w:val="22"/>
          <w:szCs w:val="22"/>
        </w:rPr>
        <w:t>Business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corporate kártya: a vállalatok és egyéb szervezetek alkalmazottai részére kibocsátott kártya.</w:t>
      </w:r>
    </w:p>
    <w:p w14:paraId="31A6E428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6A8BA660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Lakossági kártya: privát ügyfelek részére kibocsátott kártya.</w:t>
      </w:r>
    </w:p>
    <w:p w14:paraId="0A7A9489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</w:p>
    <w:p w14:paraId="1BA0EF37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Co-branded kártya: A kártya arculatán a kibocsátó bank védjegye mellett szerepel a partner védjegye is, és a kibocsátás mögött gazdasági érdekközösség húzódik meg. Nemzetközi védjeggyel ellátott kártyák esetében az is feltétel, hogy a nemzetközi kártyatársaság co-branded termékként engedélyezze a konstrukciót.</w:t>
      </w:r>
    </w:p>
    <w:p w14:paraId="0805C13D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5FD2F3BC" w14:textId="77777777" w:rsidR="00736B17" w:rsidRPr="00CF7009" w:rsidRDefault="006875C6">
      <w:pPr>
        <w:rPr>
          <w:rFonts w:ascii="Calibri" w:hAnsi="Calibri"/>
          <w:b/>
          <w:sz w:val="22"/>
          <w:szCs w:val="22"/>
        </w:rPr>
      </w:pPr>
      <w:r w:rsidRPr="006875C6">
        <w:rPr>
          <w:rFonts w:ascii="Calibri" w:hAnsi="Calibri"/>
          <w:sz w:val="22"/>
          <w:szCs w:val="22"/>
        </w:rPr>
        <w:t xml:space="preserve">Érintéses fizetési funkcióval rendelkező </w:t>
      </w:r>
      <w:r w:rsidR="00736B17" w:rsidRPr="00CF7009">
        <w:rPr>
          <w:rFonts w:ascii="Calibri" w:hAnsi="Calibri"/>
          <w:sz w:val="22"/>
          <w:szCs w:val="22"/>
        </w:rPr>
        <w:t xml:space="preserve">kártya: olyan kártya, amellyel lehetőség van a </w:t>
      </w:r>
      <w:r w:rsidR="00060240" w:rsidRPr="00CF7009">
        <w:rPr>
          <w:rFonts w:ascii="Calibri" w:hAnsi="Calibri"/>
          <w:sz w:val="22"/>
          <w:szCs w:val="22"/>
        </w:rPr>
        <w:t xml:space="preserve">POS </w:t>
      </w:r>
      <w:r w:rsidR="007C19CF" w:rsidRPr="00CF7009">
        <w:rPr>
          <w:rFonts w:ascii="Calibri" w:hAnsi="Calibri"/>
          <w:sz w:val="22"/>
          <w:szCs w:val="22"/>
        </w:rPr>
        <w:t>terminál és a kártya közötti adatátvitelre közvetlen fizikai kapcsolat nélkül (érin</w:t>
      </w:r>
      <w:r>
        <w:rPr>
          <w:rFonts w:ascii="Calibri" w:hAnsi="Calibri"/>
          <w:sz w:val="22"/>
          <w:szCs w:val="22"/>
        </w:rPr>
        <w:t>tkezés nélküli</w:t>
      </w:r>
      <w:r w:rsidR="007C19CF" w:rsidRPr="00CF7009">
        <w:rPr>
          <w:rFonts w:ascii="Calibri" w:hAnsi="Calibri"/>
          <w:sz w:val="22"/>
          <w:szCs w:val="22"/>
        </w:rPr>
        <w:t xml:space="preserve"> adatátvitel). Az ilyen funkcióval rendelkező kártyák forgalmi adatainál</w:t>
      </w:r>
      <w:r w:rsidR="00231560" w:rsidRPr="00CF7009">
        <w:rPr>
          <w:rFonts w:ascii="Calibri" w:hAnsi="Calibri"/>
          <w:sz w:val="22"/>
          <w:szCs w:val="22"/>
        </w:rPr>
        <w:t xml:space="preserve"> a kibocsátói oldalról</w:t>
      </w:r>
      <w:r w:rsidR="007C19CF" w:rsidRPr="00CF7009">
        <w:rPr>
          <w:rFonts w:ascii="Calibri" w:hAnsi="Calibri"/>
          <w:sz w:val="22"/>
          <w:szCs w:val="22"/>
        </w:rPr>
        <w:t xml:space="preserve"> </w:t>
      </w:r>
      <w:r w:rsidR="0053247A" w:rsidRPr="00CF7009">
        <w:rPr>
          <w:rFonts w:ascii="Calibri" w:hAnsi="Calibri"/>
          <w:sz w:val="22"/>
          <w:szCs w:val="22"/>
        </w:rPr>
        <w:t>a kártya teljes forgalmát jelenteni kell, nem csak az éri</w:t>
      </w:r>
      <w:r w:rsidR="00231560" w:rsidRPr="00CF7009">
        <w:rPr>
          <w:rFonts w:ascii="Calibri" w:hAnsi="Calibri"/>
          <w:sz w:val="22"/>
          <w:szCs w:val="22"/>
        </w:rPr>
        <w:t>ntés</w:t>
      </w:r>
      <w:r w:rsidR="00ED6B43">
        <w:rPr>
          <w:rFonts w:ascii="Calibri" w:hAnsi="Calibri"/>
          <w:sz w:val="22"/>
          <w:szCs w:val="22"/>
        </w:rPr>
        <w:t>es</w:t>
      </w:r>
      <w:r w:rsidR="00231560" w:rsidRPr="00CF7009">
        <w:rPr>
          <w:rFonts w:ascii="Calibri" w:hAnsi="Calibri"/>
          <w:sz w:val="22"/>
          <w:szCs w:val="22"/>
        </w:rPr>
        <w:t xml:space="preserve"> fizetési forgalmat</w:t>
      </w:r>
      <w:r w:rsidR="00D8053B" w:rsidRPr="00CF7009">
        <w:rPr>
          <w:rFonts w:ascii="Calibri" w:hAnsi="Calibri"/>
          <w:sz w:val="22"/>
          <w:szCs w:val="22"/>
        </w:rPr>
        <w:t xml:space="preserve"> (P27 03, 04, 05 tábla).</w:t>
      </w:r>
    </w:p>
    <w:p w14:paraId="3ADD6470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</w:p>
    <w:p w14:paraId="5A63012A" w14:textId="77777777" w:rsidR="002B1E44" w:rsidRDefault="002B1E44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Virtuális kártya: kizárólag internetes tranzakciók során használható kártya, függetlenül attól, hogy a tranzakció lebonyolításához szükséges kártyaadatok milyen formában állnak az ügyfelek rendelkezésére.</w:t>
      </w:r>
    </w:p>
    <w:p w14:paraId="2330985A" w14:textId="77777777" w:rsidR="003C43F8" w:rsidRDefault="003C43F8">
      <w:pPr>
        <w:rPr>
          <w:rFonts w:ascii="Calibri" w:hAnsi="Calibri"/>
          <w:sz w:val="22"/>
          <w:szCs w:val="22"/>
        </w:rPr>
      </w:pPr>
    </w:p>
    <w:p w14:paraId="1A518459" w14:textId="77777777" w:rsidR="00F80958" w:rsidRDefault="00F80958">
      <w:pPr>
        <w:rPr>
          <w:rFonts w:ascii="Calibri" w:hAnsi="Calibri"/>
          <w:sz w:val="22"/>
          <w:szCs w:val="22"/>
        </w:rPr>
      </w:pPr>
      <w:r w:rsidRPr="00625D3E">
        <w:rPr>
          <w:rFonts w:ascii="Calibri" w:hAnsi="Calibri"/>
          <w:sz w:val="22"/>
          <w:szCs w:val="22"/>
        </w:rPr>
        <w:t xml:space="preserve">Mobiltárcába regisztrált kártya: </w:t>
      </w:r>
      <w:r w:rsidR="00B722FE" w:rsidRPr="00401730">
        <w:rPr>
          <w:rFonts w:ascii="Calibri" w:hAnsi="Calibri"/>
          <w:sz w:val="22"/>
          <w:szCs w:val="22"/>
        </w:rPr>
        <w:t>a kártyakibocsátó pénzforgalmi szolgáltató</w:t>
      </w:r>
      <w:r w:rsidR="00B722FE" w:rsidRPr="00A506D9">
        <w:rPr>
          <w:rFonts w:ascii="Calibri" w:hAnsi="Calibri"/>
          <w:sz w:val="22"/>
          <w:szCs w:val="22"/>
        </w:rPr>
        <w:t xml:space="preserve"> vagy vele</w:t>
      </w:r>
      <w:r w:rsidR="00B722FE" w:rsidRPr="00AA0FB0">
        <w:rPr>
          <w:rFonts w:ascii="Calibri" w:hAnsi="Calibri"/>
          <w:sz w:val="22"/>
          <w:szCs w:val="22"/>
        </w:rPr>
        <w:t xml:space="preserve"> szerződésben álló szolgáltató által nyújtott, fizikai elfogadóhelyen </w:t>
      </w:r>
      <w:r w:rsidR="00B722FE" w:rsidRPr="00FC697D">
        <w:rPr>
          <w:rFonts w:ascii="Calibri" w:hAnsi="Calibri"/>
          <w:sz w:val="22"/>
          <w:szCs w:val="22"/>
        </w:rPr>
        <w:t xml:space="preserve">történt fizetésnél </w:t>
      </w:r>
      <w:r w:rsidR="00B722FE" w:rsidRPr="005B6B02">
        <w:rPr>
          <w:rFonts w:ascii="Calibri" w:hAnsi="Calibri"/>
          <w:sz w:val="22"/>
          <w:szCs w:val="22"/>
        </w:rPr>
        <w:t xml:space="preserve">(pl. </w:t>
      </w:r>
      <w:proofErr w:type="spellStart"/>
      <w:r w:rsidR="00B722FE" w:rsidRPr="005B6B02">
        <w:rPr>
          <w:rFonts w:ascii="Calibri" w:hAnsi="Calibri"/>
          <w:sz w:val="22"/>
          <w:szCs w:val="22"/>
        </w:rPr>
        <w:t>NFC</w:t>
      </w:r>
      <w:proofErr w:type="spellEnd"/>
      <w:r w:rsidR="00B722FE" w:rsidRPr="005B6B02">
        <w:rPr>
          <w:rFonts w:ascii="Calibri" w:hAnsi="Calibri"/>
          <w:sz w:val="22"/>
          <w:szCs w:val="22"/>
        </w:rPr>
        <w:t xml:space="preserve"> vagy </w:t>
      </w:r>
      <w:proofErr w:type="spellStart"/>
      <w:r w:rsidR="00B722FE" w:rsidRPr="005B6B02">
        <w:rPr>
          <w:rFonts w:ascii="Calibri" w:hAnsi="Calibri"/>
          <w:sz w:val="22"/>
          <w:szCs w:val="22"/>
        </w:rPr>
        <w:t>QR</w:t>
      </w:r>
      <w:proofErr w:type="spellEnd"/>
      <w:r w:rsidR="00B722FE" w:rsidRPr="005B6B02">
        <w:rPr>
          <w:rFonts w:ascii="Calibri" w:hAnsi="Calibri"/>
          <w:sz w:val="22"/>
          <w:szCs w:val="22"/>
        </w:rPr>
        <w:t xml:space="preserve">-kód alkalmazásával) használható </w:t>
      </w:r>
      <w:r w:rsidRPr="005B6B02">
        <w:rPr>
          <w:rFonts w:ascii="Calibri" w:hAnsi="Calibri"/>
          <w:sz w:val="22"/>
          <w:szCs w:val="22"/>
        </w:rPr>
        <w:t>mobiltelefonos fizetési alkalmazásba regisztrált kártya, amelyet fizikai formában is kibocsáthatnak</w:t>
      </w:r>
    </w:p>
    <w:p w14:paraId="444F0108" w14:textId="77777777" w:rsidR="00F80958" w:rsidRPr="00CF7009" w:rsidRDefault="00F80958">
      <w:pPr>
        <w:rPr>
          <w:rFonts w:ascii="Calibri" w:hAnsi="Calibri"/>
          <w:sz w:val="22"/>
          <w:szCs w:val="22"/>
        </w:rPr>
      </w:pPr>
    </w:p>
    <w:p w14:paraId="25E75A50" w14:textId="77777777" w:rsidR="002B1E44" w:rsidRPr="00CF7009" w:rsidRDefault="002B1E44">
      <w:pPr>
        <w:rPr>
          <w:rFonts w:ascii="Calibri" w:hAnsi="Calibri"/>
          <w:b/>
          <w:sz w:val="22"/>
          <w:szCs w:val="22"/>
        </w:rPr>
      </w:pPr>
    </w:p>
    <w:p w14:paraId="378070B3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>II. A táblák kitöltésével kapcsolatos részletes tudnivalók, az adatok összeállításának módja</w:t>
      </w:r>
    </w:p>
    <w:p w14:paraId="5570615C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5353FA8F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57C02E9E" w14:textId="77777777" w:rsidR="00D21C2C" w:rsidRPr="00CF7009" w:rsidRDefault="00D21C2C">
      <w:pPr>
        <w:spacing w:after="120"/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 xml:space="preserve">01. tábla: A kibocsátott kártyák száma kártyafajtánként, funkciónként és egyéb jellemzők szerint </w:t>
      </w:r>
    </w:p>
    <w:p w14:paraId="02C9481B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Az adatszolgáltató által kibocsátott és a beszámolási időszak utolsó munkanapján (a </w:t>
      </w:r>
      <w:proofErr w:type="gramStart"/>
      <w:r w:rsidR="00DC60F7">
        <w:rPr>
          <w:rFonts w:ascii="Calibri" w:hAnsi="Calibri"/>
          <w:sz w:val="22"/>
          <w:szCs w:val="22"/>
        </w:rPr>
        <w:t>tárgyidőszaki</w:t>
      </w:r>
      <w:r w:rsidR="00B47FEF">
        <w:rPr>
          <w:rFonts w:ascii="Calibri" w:hAnsi="Calibri"/>
          <w:sz w:val="22"/>
          <w:szCs w:val="22"/>
        </w:rPr>
        <w:t xml:space="preserve"> </w:t>
      </w:r>
      <w:r w:rsidRPr="00CF7009">
        <w:rPr>
          <w:rFonts w:ascii="Calibri" w:hAnsi="Calibri"/>
          <w:sz w:val="22"/>
          <w:szCs w:val="22"/>
        </w:rPr>
        <w:t xml:space="preserve"> utolsó</w:t>
      </w:r>
      <w:proofErr w:type="gramEnd"/>
      <w:r w:rsidRPr="00CF7009">
        <w:rPr>
          <w:rFonts w:ascii="Calibri" w:hAnsi="Calibri"/>
          <w:sz w:val="22"/>
          <w:szCs w:val="22"/>
        </w:rPr>
        <w:t xml:space="preserve"> munkanapja) forgalomban lévő, érvényes bankkártyák darabszámát kell megadni, függetlenül attól, hogy mikor bocsátották ki, és milyen gyakran használják azokat. A lejárt, valamint a kibocsátó által letiltott vagy visszavont kártyák nem tartoznak ide. Azokat a kártyákat, amelyeket valamilyen okból átmeneti jelleggel blokkol a kibocsátó bank (pl. hitelkártya esetén a kártyabirtokos nem fizette ki a tartozását) még akkor is jelenteni kell, ha a beszámolási időszak utolsó munkanapján még tart az átmeneti blokkolás. Az ügyfelek részére postán kiküldött kártyák esetében (akár új kártyáról, akár a lejárt cseréjéről legyen szó) azokat a kártyákat kell jelenteni, amelyeket a bank a beszámolási időszak utolsó munkanapjáig postázott az ügyfelei részére – függetlenül attól, </w:t>
      </w:r>
      <w:proofErr w:type="gramStart"/>
      <w:r w:rsidRPr="00CF7009">
        <w:rPr>
          <w:rFonts w:ascii="Calibri" w:hAnsi="Calibri"/>
          <w:sz w:val="22"/>
          <w:szCs w:val="22"/>
        </w:rPr>
        <w:t>a</w:t>
      </w:r>
      <w:proofErr w:type="gramEnd"/>
      <w:r w:rsidRPr="00CF7009">
        <w:rPr>
          <w:rFonts w:ascii="Calibri" w:hAnsi="Calibri"/>
          <w:sz w:val="22"/>
          <w:szCs w:val="22"/>
        </w:rPr>
        <w:t xml:space="preserve"> hogy az ügyfél aktiválta-e már a kártyát vagy sem. </w:t>
      </w:r>
      <w:r w:rsidR="00327B26" w:rsidRPr="00CF7009">
        <w:rPr>
          <w:rFonts w:ascii="Calibri" w:hAnsi="Calibri"/>
          <w:sz w:val="22"/>
          <w:szCs w:val="22"/>
        </w:rPr>
        <w:t>Ezen túlmenően, a</w:t>
      </w:r>
      <w:r w:rsidRPr="00CF7009">
        <w:rPr>
          <w:rFonts w:ascii="Calibri" w:hAnsi="Calibri"/>
          <w:sz w:val="22"/>
          <w:szCs w:val="22"/>
        </w:rPr>
        <w:t xml:space="preserve"> Direct Mail kampány keretében </w:t>
      </w:r>
      <w:r w:rsidR="00B61BAF" w:rsidRPr="00CF7009">
        <w:rPr>
          <w:rFonts w:ascii="Calibri" w:hAnsi="Calibri"/>
          <w:sz w:val="22"/>
          <w:szCs w:val="22"/>
        </w:rPr>
        <w:t xml:space="preserve">postázott </w:t>
      </w:r>
      <w:r w:rsidRPr="00CF7009">
        <w:rPr>
          <w:rFonts w:ascii="Calibri" w:hAnsi="Calibri"/>
          <w:sz w:val="22"/>
          <w:szCs w:val="22"/>
        </w:rPr>
        <w:t>kártyák</w:t>
      </w:r>
      <w:r w:rsidR="00D00221" w:rsidRPr="00CF7009">
        <w:rPr>
          <w:rFonts w:ascii="Calibri" w:hAnsi="Calibri"/>
          <w:sz w:val="22"/>
          <w:szCs w:val="22"/>
        </w:rPr>
        <w:t xml:space="preserve"> esetében</w:t>
      </w:r>
      <w:r w:rsidRPr="00CF7009">
        <w:rPr>
          <w:rFonts w:ascii="Calibri" w:hAnsi="Calibri"/>
          <w:sz w:val="22"/>
          <w:szCs w:val="22"/>
        </w:rPr>
        <w:t xml:space="preserve"> </w:t>
      </w:r>
      <w:r w:rsidR="00D00221" w:rsidRPr="00CF7009">
        <w:rPr>
          <w:rFonts w:ascii="Calibri" w:hAnsi="Calibri"/>
          <w:sz w:val="22"/>
          <w:szCs w:val="22"/>
        </w:rPr>
        <w:t xml:space="preserve">figyelembe kell venni a pénzforgalmi szolgáltatásokról és az elektronikus fizetési eszközökről szóló 227/2006. számú kormányrendelet </w:t>
      </w:r>
      <w:r w:rsidR="00BD4791" w:rsidRPr="00CF7009">
        <w:rPr>
          <w:rFonts w:ascii="Calibri" w:hAnsi="Calibri"/>
          <w:sz w:val="22"/>
          <w:szCs w:val="22"/>
        </w:rPr>
        <w:t>14.</w:t>
      </w:r>
      <w:r w:rsidR="000C79D3" w:rsidRPr="00CF7009">
        <w:rPr>
          <w:rFonts w:ascii="Calibri" w:hAnsi="Calibri"/>
          <w:sz w:val="22"/>
          <w:szCs w:val="22"/>
        </w:rPr>
        <w:t>§</w:t>
      </w:r>
      <w:r w:rsidR="00BD4791" w:rsidRPr="00CF7009">
        <w:rPr>
          <w:rFonts w:ascii="Calibri" w:hAnsi="Calibri"/>
          <w:sz w:val="22"/>
          <w:szCs w:val="22"/>
        </w:rPr>
        <w:t xml:space="preserve"> (2) pontjának ide vonatkozó részét</w:t>
      </w:r>
      <w:r w:rsidR="00D00221" w:rsidRPr="00CF7009">
        <w:rPr>
          <w:rFonts w:ascii="Calibri" w:hAnsi="Calibri"/>
          <w:sz w:val="22"/>
          <w:szCs w:val="22"/>
        </w:rPr>
        <w:t>, amelynek értelmében a „kibocsátó csak az ügyfél erre irányuló kifejezett kérelmére bocsáthat” annak rendelkezésére bankkártyát.</w:t>
      </w:r>
    </w:p>
    <w:p w14:paraId="7EDFEC14" w14:textId="77777777" w:rsidR="00E83071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lastRenderedPageBreak/>
        <w:t xml:space="preserve">Azokat a kártyákat, amelyek a credit, debit és delayed debit funkciók közül </w:t>
      </w:r>
      <w:r w:rsidR="003E2ED5" w:rsidRPr="00CF7009">
        <w:rPr>
          <w:rFonts w:ascii="Calibri" w:hAnsi="Calibri"/>
          <w:sz w:val="22"/>
          <w:szCs w:val="22"/>
        </w:rPr>
        <w:t xml:space="preserve">kettővel </w:t>
      </w:r>
      <w:r w:rsidRPr="00CF7009">
        <w:rPr>
          <w:rFonts w:ascii="Calibri" w:hAnsi="Calibri"/>
          <w:sz w:val="22"/>
          <w:szCs w:val="22"/>
        </w:rPr>
        <w:t>is rendelkeznek, és a</w:t>
      </w:r>
      <w:r w:rsidR="007B675B" w:rsidRPr="00CF7009">
        <w:rPr>
          <w:rFonts w:ascii="Calibri" w:hAnsi="Calibri"/>
          <w:sz w:val="22"/>
          <w:szCs w:val="22"/>
        </w:rPr>
        <w:t xml:space="preserve"> forgalmi</w:t>
      </w:r>
      <w:r w:rsidRPr="00CF7009">
        <w:rPr>
          <w:rFonts w:ascii="Calibri" w:hAnsi="Calibri"/>
          <w:sz w:val="22"/>
          <w:szCs w:val="22"/>
        </w:rPr>
        <w:t xml:space="preserve"> adatok ennek megfelelően szétválaszthatók, </w:t>
      </w:r>
      <w:r w:rsidR="003E2ED5" w:rsidRPr="00CF7009">
        <w:rPr>
          <w:rFonts w:ascii="Calibri" w:hAnsi="Calibri"/>
          <w:sz w:val="22"/>
          <w:szCs w:val="22"/>
        </w:rPr>
        <w:t xml:space="preserve">két </w:t>
      </w:r>
      <w:r w:rsidRPr="00CF7009">
        <w:rPr>
          <w:rFonts w:ascii="Calibri" w:hAnsi="Calibri"/>
          <w:sz w:val="22"/>
          <w:szCs w:val="22"/>
        </w:rPr>
        <w:t xml:space="preserve">alkategóriában </w:t>
      </w:r>
      <w:r w:rsidR="003E2ED5" w:rsidRPr="00CF7009">
        <w:rPr>
          <w:rFonts w:ascii="Calibri" w:hAnsi="Calibri"/>
          <w:sz w:val="22"/>
          <w:szCs w:val="22"/>
        </w:rPr>
        <w:t>kell</w:t>
      </w:r>
      <w:r w:rsidRPr="00CF7009">
        <w:rPr>
          <w:rFonts w:ascii="Calibri" w:hAnsi="Calibri"/>
          <w:sz w:val="22"/>
          <w:szCs w:val="22"/>
        </w:rPr>
        <w:t xml:space="preserve"> jelenteni (</w:t>
      </w:r>
      <w:r w:rsidR="0039754A" w:rsidRPr="00CF7009">
        <w:rPr>
          <w:rFonts w:ascii="Calibri" w:hAnsi="Calibri"/>
          <w:sz w:val="22"/>
          <w:szCs w:val="22"/>
        </w:rPr>
        <w:t>d</w:t>
      </w:r>
      <w:r w:rsidRPr="00CF7009">
        <w:rPr>
          <w:rFonts w:ascii="Calibri" w:hAnsi="Calibri"/>
          <w:sz w:val="22"/>
          <w:szCs w:val="22"/>
        </w:rPr>
        <w:t>)</w:t>
      </w:r>
      <w:r w:rsidR="007B675B" w:rsidRPr="00CF7009">
        <w:rPr>
          <w:rFonts w:ascii="Calibri" w:hAnsi="Calibri"/>
          <w:sz w:val="22"/>
          <w:szCs w:val="22"/>
        </w:rPr>
        <w:t>, mégpedig az egyfunkciós kártyáktól elkülönítetten, azaz</w:t>
      </w:r>
      <w:r w:rsidR="003E2ED5" w:rsidRPr="00CF7009">
        <w:rPr>
          <w:rFonts w:ascii="Calibri" w:hAnsi="Calibri"/>
          <w:sz w:val="22"/>
          <w:szCs w:val="22"/>
        </w:rPr>
        <w:t xml:space="preserve"> két</w:t>
      </w:r>
      <w:r w:rsidR="007B675B" w:rsidRPr="00CF7009">
        <w:rPr>
          <w:rFonts w:ascii="Calibri" w:hAnsi="Calibri"/>
          <w:sz w:val="22"/>
          <w:szCs w:val="22"/>
        </w:rPr>
        <w:t xml:space="preserve"> külön sorban</w:t>
      </w:r>
      <w:r w:rsidRPr="00CF7009">
        <w:rPr>
          <w:rFonts w:ascii="Calibri" w:hAnsi="Calibri"/>
          <w:sz w:val="22"/>
          <w:szCs w:val="22"/>
        </w:rPr>
        <w:t>.</w:t>
      </w:r>
      <w:r w:rsidR="003E2ED5" w:rsidRPr="00CF7009">
        <w:rPr>
          <w:rFonts w:ascii="Calibri" w:hAnsi="Calibri"/>
          <w:sz w:val="22"/>
          <w:szCs w:val="22"/>
        </w:rPr>
        <w:t xml:space="preserve"> Például a debit és/vagy delayed debit funkcióval rendelkező kártyákat a debit és </w:t>
      </w:r>
      <w:r w:rsidR="000C79D3" w:rsidRPr="00CF7009">
        <w:rPr>
          <w:rFonts w:ascii="Calibri" w:hAnsi="Calibri"/>
          <w:sz w:val="22"/>
          <w:szCs w:val="22"/>
        </w:rPr>
        <w:t>delayed debit</w:t>
      </w:r>
      <w:r w:rsidR="003E2ED5" w:rsidRPr="00CF7009">
        <w:rPr>
          <w:rFonts w:ascii="Calibri" w:hAnsi="Calibri"/>
          <w:sz w:val="22"/>
          <w:szCs w:val="22"/>
        </w:rPr>
        <w:t xml:space="preserve"> kártyáktól elkülönítetten, külön debit és külön delayed debit sorban. A két sor minden egyes oszlopa, beleértve a darabszámot is, megegyezik, kivéve a (</w:t>
      </w:r>
      <w:r w:rsidR="0039754A" w:rsidRPr="00CF7009">
        <w:rPr>
          <w:rFonts w:ascii="Calibri" w:hAnsi="Calibri"/>
          <w:sz w:val="22"/>
          <w:szCs w:val="22"/>
        </w:rPr>
        <w:t>d</w:t>
      </w:r>
      <w:r w:rsidR="003E2ED5" w:rsidRPr="00CF7009">
        <w:rPr>
          <w:rFonts w:ascii="Calibri" w:hAnsi="Calibri"/>
          <w:sz w:val="22"/>
          <w:szCs w:val="22"/>
        </w:rPr>
        <w:t xml:space="preserve">) oszlopot, </w:t>
      </w:r>
      <w:r w:rsidR="006E6DA9" w:rsidRPr="00CF7009">
        <w:rPr>
          <w:rFonts w:ascii="Calibri" w:hAnsi="Calibri"/>
          <w:sz w:val="22"/>
          <w:szCs w:val="22"/>
        </w:rPr>
        <w:t>ahol</w:t>
      </w:r>
      <w:r w:rsidR="003E2ED5" w:rsidRPr="00CF7009">
        <w:rPr>
          <w:rFonts w:ascii="Calibri" w:hAnsi="Calibri"/>
          <w:sz w:val="22"/>
          <w:szCs w:val="22"/>
        </w:rPr>
        <w:t xml:space="preserve"> egyik sorban a debit, a másikban pedig a delayed debit kártya kódja szerepel.</w:t>
      </w:r>
      <w:r w:rsidRPr="00CF7009">
        <w:rPr>
          <w:rFonts w:ascii="Calibri" w:hAnsi="Calibri"/>
          <w:sz w:val="22"/>
          <w:szCs w:val="22"/>
        </w:rPr>
        <w:t xml:space="preserve"> </w:t>
      </w:r>
      <w:r w:rsidR="006E6DA9" w:rsidRPr="00CF7009">
        <w:rPr>
          <w:rFonts w:ascii="Calibri" w:hAnsi="Calibri"/>
          <w:sz w:val="22"/>
          <w:szCs w:val="22"/>
        </w:rPr>
        <w:t xml:space="preserve">Amennyiben a kétfunkciós kártyák két külön sorban szerepelnek, </w:t>
      </w:r>
      <w:r w:rsidRPr="00CF7009">
        <w:rPr>
          <w:rFonts w:ascii="Calibri" w:hAnsi="Calibri"/>
          <w:sz w:val="22"/>
          <w:szCs w:val="22"/>
        </w:rPr>
        <w:t>az (l) oszlopban megadott darabszámok összege</w:t>
      </w:r>
      <w:r w:rsidR="000C79D3" w:rsidRPr="00CF7009">
        <w:rPr>
          <w:rFonts w:ascii="Calibri" w:hAnsi="Calibri"/>
          <w:sz w:val="22"/>
          <w:szCs w:val="22"/>
        </w:rPr>
        <w:t xml:space="preserve"> pontosan annyival lesz</w:t>
      </w:r>
      <w:r w:rsidRPr="00CF7009">
        <w:rPr>
          <w:rFonts w:ascii="Calibri" w:hAnsi="Calibri"/>
          <w:sz w:val="22"/>
          <w:szCs w:val="22"/>
        </w:rPr>
        <w:t xml:space="preserve"> nagyobb, mint a 02-es tábla (a) oszlopában feltüntetett</w:t>
      </w:r>
      <w:r w:rsidR="00E83071" w:rsidRPr="00CF7009">
        <w:rPr>
          <w:rFonts w:ascii="Calibri" w:hAnsi="Calibri"/>
          <w:sz w:val="22"/>
          <w:szCs w:val="22"/>
        </w:rPr>
        <w:t xml:space="preserve"> fizikai kártya</w:t>
      </w:r>
      <w:r w:rsidRPr="00CF7009">
        <w:rPr>
          <w:rFonts w:ascii="Calibri" w:hAnsi="Calibri"/>
          <w:sz w:val="22"/>
          <w:szCs w:val="22"/>
        </w:rPr>
        <w:t xml:space="preserve"> darabszám, </w:t>
      </w:r>
      <w:r w:rsidR="00E83071" w:rsidRPr="00CF7009">
        <w:rPr>
          <w:rFonts w:ascii="Calibri" w:hAnsi="Calibri"/>
          <w:sz w:val="22"/>
          <w:szCs w:val="22"/>
        </w:rPr>
        <w:t>ahány darab duplán jelentett kétfunkciós kártyája van az adatszolgáltatónak.</w:t>
      </w:r>
    </w:p>
    <w:p w14:paraId="6F70A4EA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bankkártyák darabszámát (l) az e rendelet 3. számú mellékletének 4.7. pontja szerinti, az MNB honlapján közzétett technikai segédlet (Kódlista a bankkártya Statisztikák törzsadatairól) szerinti bontásban (a-b), a kártya jellemzőinek, funkcióinak megjelölésével (c-k) kell megadni. A kártyajellemzők, funkciók kódszámai az e rendelet 3. számú mellékletének 4.7. pontja szerinti, az MNB honlapján közzétett technikai segédletben (Kódlista a P27-es adatszolgáltatáshoz) találhatók. Amennyiben a táblán nem szerepel a bank által kibocsátott kártya kódja, az MNB Statisztika szervezeti egységétől kell új kódot kérni.</w:t>
      </w:r>
    </w:p>
    <w:p w14:paraId="4F739A45" w14:textId="77777777" w:rsidR="003C43F8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„</w:t>
      </w:r>
      <w:r w:rsidR="00060240" w:rsidRPr="00CF7009">
        <w:rPr>
          <w:rFonts w:ascii="Calibri" w:hAnsi="Calibri"/>
          <w:sz w:val="22"/>
          <w:szCs w:val="22"/>
        </w:rPr>
        <w:t>e-</w:t>
      </w:r>
      <w:r w:rsidR="00C33BA4">
        <w:rPr>
          <w:rFonts w:ascii="Calibri" w:hAnsi="Calibri"/>
          <w:sz w:val="22"/>
          <w:szCs w:val="22"/>
        </w:rPr>
        <w:t>k</w:t>
      </w:r>
      <w:r w:rsidRPr="00CF7009">
        <w:rPr>
          <w:rFonts w:ascii="Calibri" w:hAnsi="Calibri"/>
          <w:sz w:val="22"/>
          <w:szCs w:val="22"/>
        </w:rPr>
        <w:t>” oszlopokat értelemszerűen kell kitölteni a már hivatkozott kódlista felhasználásával.</w:t>
      </w:r>
    </w:p>
    <w:p w14:paraId="20F22D3F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„</w:t>
      </w:r>
      <w:r w:rsidR="00060240" w:rsidRPr="00CF7009">
        <w:rPr>
          <w:rFonts w:ascii="Calibri" w:hAnsi="Calibri"/>
          <w:sz w:val="22"/>
          <w:szCs w:val="22"/>
        </w:rPr>
        <w:t>c</w:t>
      </w:r>
      <w:r w:rsidRPr="00CF7009">
        <w:rPr>
          <w:rFonts w:ascii="Calibri" w:hAnsi="Calibri"/>
          <w:sz w:val="22"/>
          <w:szCs w:val="22"/>
        </w:rPr>
        <w:t>” „</w:t>
      </w:r>
      <w:r w:rsidR="00060240" w:rsidRPr="00CF7009">
        <w:rPr>
          <w:rFonts w:ascii="Calibri" w:hAnsi="Calibri"/>
          <w:sz w:val="22"/>
          <w:szCs w:val="22"/>
        </w:rPr>
        <w:t>d</w:t>
      </w:r>
      <w:r w:rsidRPr="00CF7009">
        <w:rPr>
          <w:rFonts w:ascii="Calibri" w:hAnsi="Calibri"/>
          <w:sz w:val="22"/>
          <w:szCs w:val="22"/>
        </w:rPr>
        <w:t>” „</w:t>
      </w:r>
      <w:r w:rsidR="00060240" w:rsidRPr="00CF7009">
        <w:rPr>
          <w:rFonts w:ascii="Calibri" w:hAnsi="Calibri"/>
          <w:sz w:val="22"/>
          <w:szCs w:val="22"/>
        </w:rPr>
        <w:t>i</w:t>
      </w:r>
      <w:r w:rsidRPr="00CF7009">
        <w:rPr>
          <w:rFonts w:ascii="Calibri" w:hAnsi="Calibri"/>
          <w:sz w:val="22"/>
          <w:szCs w:val="22"/>
        </w:rPr>
        <w:t>” és „</w:t>
      </w:r>
      <w:r w:rsidR="00060240" w:rsidRPr="00CF7009">
        <w:rPr>
          <w:rFonts w:ascii="Calibri" w:hAnsi="Calibri"/>
          <w:sz w:val="22"/>
          <w:szCs w:val="22"/>
        </w:rPr>
        <w:t>j</w:t>
      </w:r>
      <w:r w:rsidRPr="00CF7009">
        <w:rPr>
          <w:rFonts w:ascii="Calibri" w:hAnsi="Calibri"/>
          <w:sz w:val="22"/>
          <w:szCs w:val="22"/>
        </w:rPr>
        <w:t>” oszlopokban a Fogalmi meghatározásokban foglaltaknak megfelelően kell feltüntetni a már hivatkozott kódlistában található kódszámokat. Amennyiben a „</w:t>
      </w:r>
      <w:r w:rsidR="00060240" w:rsidRPr="00CF7009">
        <w:rPr>
          <w:rFonts w:ascii="Calibri" w:hAnsi="Calibri"/>
          <w:sz w:val="22"/>
          <w:szCs w:val="22"/>
        </w:rPr>
        <w:t>j</w:t>
      </w:r>
      <w:r w:rsidRPr="00CF7009">
        <w:rPr>
          <w:rFonts w:ascii="Calibri" w:hAnsi="Calibri"/>
          <w:sz w:val="22"/>
          <w:szCs w:val="22"/>
        </w:rPr>
        <w:t>” oszlopban az „1” kódszám szerepel, vagyis elektronikus pénz funkcióval bővített a kártya, az adatszolgáltatónak a P42-es sorszámú adatszolgáltatást is ki kell tölteni.</w:t>
      </w:r>
    </w:p>
    <w:p w14:paraId="05BE9E1C" w14:textId="77777777" w:rsidR="00D21C2C" w:rsidRPr="00CF7009" w:rsidRDefault="00C33BA4" w:rsidP="00AA0F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„l” oszlop esetében</w:t>
      </w:r>
      <w:r w:rsidR="006E0AE4">
        <w:rPr>
          <w:rFonts w:ascii="Calibri" w:hAnsi="Calibri"/>
          <w:sz w:val="22"/>
          <w:szCs w:val="22"/>
        </w:rPr>
        <w:t xml:space="preserve"> meg kell különböztetni azokat a kártyákat, amelyeket </w:t>
      </w:r>
      <w:r w:rsidR="00F80958">
        <w:rPr>
          <w:rFonts w:ascii="Calibri" w:hAnsi="Calibri"/>
          <w:sz w:val="22"/>
          <w:szCs w:val="22"/>
        </w:rPr>
        <w:t>regisztráltak</w:t>
      </w:r>
      <w:r w:rsidR="006E0AE4">
        <w:rPr>
          <w:rFonts w:ascii="Calibri" w:hAnsi="Calibri"/>
          <w:sz w:val="22"/>
          <w:szCs w:val="22"/>
        </w:rPr>
        <w:t xml:space="preserve"> mobiltárcába, az „m” oszlop esetében pedig jelenteni kell, hogy a kártyát kibocsátották-e fizikailag is</w:t>
      </w:r>
      <w:r>
        <w:rPr>
          <w:rFonts w:ascii="Calibri" w:hAnsi="Calibri"/>
          <w:sz w:val="22"/>
          <w:szCs w:val="22"/>
        </w:rPr>
        <w:t>.</w:t>
      </w:r>
    </w:p>
    <w:p w14:paraId="7CC451F0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1288661E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>02. tábla: A kibocsátott fizikai kártyák száma összesen</w:t>
      </w:r>
    </w:p>
    <w:p w14:paraId="15C23F2E" w14:textId="77777777" w:rsidR="00D21C2C" w:rsidRPr="00CF7009" w:rsidRDefault="00D21C2C">
      <w:pPr>
        <w:rPr>
          <w:rFonts w:ascii="Calibri" w:hAnsi="Calibri"/>
          <w:b/>
          <w:sz w:val="22"/>
          <w:szCs w:val="22"/>
        </w:rPr>
      </w:pPr>
    </w:p>
    <w:p w14:paraId="57FE769D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beszámolási időszak utolsó napján forgalomban lévő, érvényes fizikai kártyák darabszámát kell jelenteni (a). Egy-egy</w:t>
      </w:r>
      <w:r w:rsidR="00E83071" w:rsidRPr="00CF7009">
        <w:rPr>
          <w:rFonts w:ascii="Calibri" w:hAnsi="Calibri"/>
          <w:sz w:val="22"/>
          <w:szCs w:val="22"/>
        </w:rPr>
        <w:t xml:space="preserve"> fizikailag egyetlen</w:t>
      </w:r>
      <w:r w:rsidRPr="00CF7009">
        <w:rPr>
          <w:rFonts w:ascii="Calibri" w:hAnsi="Calibri"/>
          <w:sz w:val="22"/>
          <w:szCs w:val="22"/>
        </w:rPr>
        <w:t xml:space="preserve"> kártya</w:t>
      </w:r>
      <w:r w:rsidR="00E83071" w:rsidRPr="00CF7009">
        <w:rPr>
          <w:rFonts w:ascii="Calibri" w:hAnsi="Calibri"/>
          <w:sz w:val="22"/>
          <w:szCs w:val="22"/>
        </w:rPr>
        <w:t xml:space="preserve"> (jelen adatszolgáltatásban fizikailag egy kártyának számít</w:t>
      </w:r>
      <w:r w:rsidR="000E1B87" w:rsidRPr="00CF7009">
        <w:rPr>
          <w:rFonts w:ascii="Calibri" w:hAnsi="Calibri"/>
          <w:sz w:val="22"/>
          <w:szCs w:val="22"/>
        </w:rPr>
        <w:t>hat egy</w:t>
      </w:r>
      <w:r w:rsidR="00E83071" w:rsidRPr="00CF7009">
        <w:rPr>
          <w:rFonts w:ascii="Calibri" w:hAnsi="Calibri"/>
          <w:sz w:val="22"/>
          <w:szCs w:val="22"/>
        </w:rPr>
        <w:t xml:space="preserve"> virtuális kártya is)</w:t>
      </w:r>
      <w:r w:rsidRPr="00CF7009">
        <w:rPr>
          <w:rFonts w:ascii="Calibri" w:hAnsi="Calibri"/>
          <w:sz w:val="22"/>
          <w:szCs w:val="22"/>
        </w:rPr>
        <w:t xml:space="preserve"> a következő funkciók közül egy, vagy több funkcióval is rendelkezhet: debit-, credit-, delayed debit-, előrefizetett, illetve készpénz- és elektronikus pénz funkció. Az első három felsorolt funkció közül többel is rendelkező kártyákat – ellentétben a 01-es táblával - csak egyszer kell beszámítani, hogy elkerülhető legyen a fizikailag ugyanannak a kártyának kétszeri szerepeltetése. Ennek következtében a 01-es tábla „l” oszlopában megadott számok összege nem feltétlenül egyezik meg a 02. tábla „a” oszlopában megadott értékkel</w:t>
      </w:r>
      <w:r w:rsidR="006E58FF" w:rsidRPr="00CF7009">
        <w:rPr>
          <w:rFonts w:ascii="Calibri" w:hAnsi="Calibri"/>
          <w:sz w:val="22"/>
          <w:szCs w:val="22"/>
        </w:rPr>
        <w:t>, a különbség megegyezik a dupla funkció miatt kétszer jelentett kártyák számával.</w:t>
      </w:r>
      <w:r w:rsidRPr="00CF7009">
        <w:rPr>
          <w:rFonts w:ascii="Calibri" w:hAnsi="Calibri"/>
          <w:sz w:val="22"/>
          <w:szCs w:val="22"/>
        </w:rPr>
        <w:t xml:space="preserve"> </w:t>
      </w:r>
      <w:r w:rsidR="006E58FF" w:rsidRPr="00CF7009">
        <w:rPr>
          <w:rFonts w:ascii="Calibri" w:hAnsi="Calibri"/>
          <w:sz w:val="22"/>
          <w:szCs w:val="22"/>
        </w:rPr>
        <w:t>C</w:t>
      </w:r>
      <w:r w:rsidRPr="00CF7009">
        <w:rPr>
          <w:rFonts w:ascii="Calibri" w:hAnsi="Calibri"/>
          <w:sz w:val="22"/>
          <w:szCs w:val="22"/>
        </w:rPr>
        <w:t>sak abban az esetben áll fenn az egyezőség, ha az „e” oszlopban felsorolt funkciók szerinti bontásban minden fizikai kártya csak egyszer szerepel.</w:t>
      </w:r>
      <w:r w:rsidR="006E58FF" w:rsidRPr="00CF7009">
        <w:rPr>
          <w:rFonts w:ascii="Calibri" w:hAnsi="Calibri"/>
          <w:sz w:val="22"/>
          <w:szCs w:val="22"/>
        </w:rPr>
        <w:t xml:space="preserve"> </w:t>
      </w:r>
    </w:p>
    <w:p w14:paraId="581959FF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„b” oszlopban azoknak a fizikai kártyáknak a darabszámát kell megadni, amelyek az „a” oszlopban megadottak közül legalább a következő három funkcióval rendelkeznek: debit, készpénz és e-pénz. </w:t>
      </w:r>
    </w:p>
    <w:p w14:paraId="5F9E7A3B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„c” oszlopban azoknak a fizikai kártyáknak a darabszámát kell megadni, amelyek fizetési funkcióval rendelkeznek, függetlenül attól, hogy ezen kívül milyen egyéb funkció kapcsolódik hozzájuk.</w:t>
      </w:r>
    </w:p>
    <w:p w14:paraId="5DC4072B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 „d” oszlopban azoknak a fizikai kártyáknak a darabszámát kell megadni, amelyek készpénz funkcióval rendelkeznek, függetlenül attól, hogy ezen kívül milyen egyéb funkció kapcsolódik hozzájuk.</w:t>
      </w:r>
    </w:p>
    <w:p w14:paraId="4453DF60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60AD4F26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73C24682" w14:textId="77777777" w:rsidR="00D21C2C" w:rsidRPr="00CF7009" w:rsidRDefault="00D21C2C">
      <w:pPr>
        <w:jc w:val="left"/>
        <w:rPr>
          <w:rFonts w:ascii="Calibri" w:hAnsi="Calibri"/>
          <w:b/>
          <w:bCs/>
          <w:sz w:val="22"/>
          <w:szCs w:val="22"/>
        </w:rPr>
      </w:pPr>
      <w:r w:rsidRPr="00CF7009">
        <w:rPr>
          <w:rFonts w:ascii="Calibri" w:hAnsi="Calibri"/>
          <w:b/>
          <w:bCs/>
          <w:sz w:val="22"/>
          <w:szCs w:val="22"/>
        </w:rPr>
        <w:t xml:space="preserve">03. tábla: Készpénz felvételi forgalom adatai a beszámolási időszakban </w:t>
      </w:r>
    </w:p>
    <w:p w14:paraId="7F17E408" w14:textId="77777777" w:rsidR="006E58FF" w:rsidRPr="00CF7009" w:rsidRDefault="006E58FF">
      <w:pPr>
        <w:rPr>
          <w:rFonts w:ascii="Calibri" w:hAnsi="Calibri"/>
          <w:sz w:val="22"/>
          <w:szCs w:val="22"/>
        </w:rPr>
      </w:pPr>
    </w:p>
    <w:p w14:paraId="5293FC05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készpénz felvételi forgalom adatai az adatszolgáltató által kibocsátott kártyákkal az aktuális </w:t>
      </w:r>
      <w:r w:rsidR="00DC60F7">
        <w:rPr>
          <w:rFonts w:ascii="Calibri" w:hAnsi="Calibri"/>
          <w:sz w:val="22"/>
          <w:szCs w:val="22"/>
        </w:rPr>
        <w:t>tárgyidőszakban</w:t>
      </w:r>
      <w:r w:rsidRPr="00CF7009">
        <w:rPr>
          <w:rFonts w:ascii="Calibri" w:hAnsi="Calibri"/>
          <w:sz w:val="22"/>
          <w:szCs w:val="22"/>
        </w:rPr>
        <w:t xml:space="preserve"> </w:t>
      </w:r>
      <w:proofErr w:type="gramStart"/>
      <w:r w:rsidRPr="00CF7009">
        <w:rPr>
          <w:rFonts w:ascii="Calibri" w:hAnsi="Calibri"/>
          <w:sz w:val="22"/>
          <w:szCs w:val="22"/>
        </w:rPr>
        <w:t>itthon  és</w:t>
      </w:r>
      <w:proofErr w:type="gramEnd"/>
      <w:r w:rsidRPr="00CF7009">
        <w:rPr>
          <w:rFonts w:ascii="Calibri" w:hAnsi="Calibri"/>
          <w:sz w:val="22"/>
          <w:szCs w:val="22"/>
        </w:rPr>
        <w:t xml:space="preserve"> külföldön lebonyolított készpénzfelvételi forgalmat tartalmazzák</w:t>
      </w:r>
      <w:r w:rsidR="003616AD" w:rsidRPr="00CF7009">
        <w:rPr>
          <w:rFonts w:ascii="Calibri" w:hAnsi="Calibri"/>
          <w:sz w:val="22"/>
          <w:szCs w:val="22"/>
        </w:rPr>
        <w:t>, függetlenül attól, hogy a hálózatot belföldi vagy külföldi pénzforgalmi szolgáltató üzemelteti.</w:t>
      </w:r>
      <w:r w:rsidRPr="00CF7009">
        <w:rPr>
          <w:rFonts w:ascii="Calibri" w:hAnsi="Calibri"/>
          <w:sz w:val="22"/>
          <w:szCs w:val="22"/>
        </w:rPr>
        <w:t xml:space="preserve"> Az adatokat</w:t>
      </w:r>
      <w:r w:rsidRPr="00CF7009">
        <w:rPr>
          <w:rFonts w:ascii="Calibri" w:hAnsi="Calibri"/>
          <w:b/>
          <w:sz w:val="22"/>
          <w:szCs w:val="22"/>
        </w:rPr>
        <w:t xml:space="preserve"> </w:t>
      </w:r>
      <w:r w:rsidRPr="00CF7009">
        <w:rPr>
          <w:rFonts w:ascii="Calibri" w:hAnsi="Calibri"/>
          <w:sz w:val="22"/>
          <w:szCs w:val="22"/>
        </w:rPr>
        <w:t>Visa, MasterCard, Amex és saját logos, ezen belül</w:t>
      </w:r>
    </w:p>
    <w:p w14:paraId="12382210" w14:textId="77777777" w:rsidR="00D21C2C" w:rsidRPr="00CF7009" w:rsidRDefault="00D21C2C">
      <w:pPr>
        <w:ind w:left="1560" w:hanging="120"/>
        <w:rPr>
          <w:rFonts w:ascii="Calibri" w:hAnsi="Calibri"/>
          <w:i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- debit</w:t>
      </w:r>
      <w:r w:rsidR="006E58FF" w:rsidRPr="00CF7009">
        <w:rPr>
          <w:rFonts w:ascii="Calibri" w:hAnsi="Calibri"/>
          <w:sz w:val="22"/>
          <w:szCs w:val="22"/>
        </w:rPr>
        <w:t>,</w:t>
      </w:r>
      <w:r w:rsidRPr="00CF7009">
        <w:rPr>
          <w:rFonts w:ascii="Calibri" w:hAnsi="Calibri"/>
          <w:sz w:val="22"/>
          <w:szCs w:val="22"/>
        </w:rPr>
        <w:t xml:space="preserve"> hitelkerethez kapcsolódó debit, credit, delayed debit, előrefizetett, illetve több funkció esetén, ha az adatok nem választhatók szét, a következő alkategóriákban: debit és-vagy delayed debit, credit és-vagy delayed debit, valamint az egyéb kategória </w:t>
      </w:r>
    </w:p>
    <w:p w14:paraId="0E7F75EA" w14:textId="77777777" w:rsidR="00D21C2C" w:rsidRPr="00CF7009" w:rsidRDefault="00D21C2C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lastRenderedPageBreak/>
        <w:t xml:space="preserve">- lakossági vagy business/corporate </w:t>
      </w:r>
    </w:p>
    <w:p w14:paraId="4ADB4B07" w14:textId="77777777" w:rsidR="00D21C2C" w:rsidRPr="00CF7009" w:rsidRDefault="00D21C2C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- kizárólag banki kibocsátású vagy co-branded/affinity </w:t>
      </w:r>
    </w:p>
    <w:p w14:paraId="59DA2E26" w14:textId="77777777" w:rsidR="007E3785" w:rsidRPr="00CF7009" w:rsidRDefault="007E3785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- rendelkezik érintés</w:t>
      </w:r>
      <w:r w:rsidR="00ED6B43">
        <w:rPr>
          <w:rFonts w:ascii="Calibri" w:hAnsi="Calibri"/>
          <w:sz w:val="22"/>
          <w:szCs w:val="22"/>
        </w:rPr>
        <w:t>es</w:t>
      </w:r>
      <w:r w:rsidRPr="00CF7009">
        <w:rPr>
          <w:rFonts w:ascii="Calibri" w:hAnsi="Calibri"/>
          <w:sz w:val="22"/>
          <w:szCs w:val="22"/>
        </w:rPr>
        <w:t xml:space="preserve"> fizetési funkcióval vagy nem</w:t>
      </w:r>
    </w:p>
    <w:p w14:paraId="22294325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bontásban kell megadni.</w:t>
      </w:r>
    </w:p>
    <w:p w14:paraId="2401A607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Minden művelet csak egyszer szerepelhet, a következő kategóriák valamelyikében, függetlenül attól, hogy hány funkcióval rendelkezik a </w:t>
      </w:r>
      <w:proofErr w:type="gramStart"/>
      <w:r w:rsidRPr="00CF7009">
        <w:rPr>
          <w:rFonts w:ascii="Calibri" w:hAnsi="Calibri"/>
          <w:sz w:val="22"/>
          <w:szCs w:val="22"/>
        </w:rPr>
        <w:t>kártya:  debit</w:t>
      </w:r>
      <w:proofErr w:type="gramEnd"/>
      <w:r w:rsidRPr="00CF7009">
        <w:rPr>
          <w:rFonts w:ascii="Calibri" w:hAnsi="Calibri"/>
          <w:sz w:val="22"/>
          <w:szCs w:val="22"/>
        </w:rPr>
        <w:t>,  hitelkerethez kapcsolódó debit, credit,  delayed debit vagy előrefizetett funkcióval rendelkező kártyákkal lebonyolított forgalom kategóriában. Amennyiben a többfunkciós kártyáknál a forgalmi adatok nem választhatók szét ennek megfelelően, a forgalmat a debit és/vagy delayed debit, a credit és/vagy delayed debit, vagy az egyéb funkcióval rendelkező kártyákkal lebonyolított forgalmi kategóriák valamelyikében kell jelenteni. A hitelkerethez kapcsolódó debit forgalom nem sorolható be egyik kombinált kategóriába sem.</w:t>
      </w:r>
    </w:p>
    <w:p w14:paraId="6E4B2E3C" w14:textId="77777777" w:rsidR="00D21C2C" w:rsidRPr="00CF7009" w:rsidRDefault="00D21C2C">
      <w:pPr>
        <w:rPr>
          <w:rFonts w:ascii="Calibri" w:hAnsi="Calibri"/>
          <w:strike/>
          <w:color w:val="FF0000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kártyatársaságok és funkciók szerinti kategóriákon belül további felosztás szükséges még annak megfelelően, hogy lakossági vagy </w:t>
      </w:r>
      <w:proofErr w:type="gramStart"/>
      <w:r w:rsidRPr="00CF7009">
        <w:rPr>
          <w:rFonts w:ascii="Calibri" w:hAnsi="Calibri"/>
          <w:sz w:val="22"/>
          <w:szCs w:val="22"/>
        </w:rPr>
        <w:t>business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corporate; kizárólag banki kibocsátású vagy co-branded illetve affinity kártyával végezték el a műveletet</w:t>
      </w:r>
      <w:r w:rsidR="007E3785" w:rsidRPr="00CF7009">
        <w:rPr>
          <w:rFonts w:ascii="Calibri" w:hAnsi="Calibri"/>
          <w:sz w:val="22"/>
          <w:szCs w:val="22"/>
        </w:rPr>
        <w:t>, és a kártya rendelkezik-e érintés</w:t>
      </w:r>
      <w:r w:rsidR="00ED6B43">
        <w:rPr>
          <w:rFonts w:ascii="Calibri" w:hAnsi="Calibri"/>
          <w:sz w:val="22"/>
          <w:szCs w:val="22"/>
        </w:rPr>
        <w:t>es</w:t>
      </w:r>
      <w:r w:rsidR="007E3785" w:rsidRPr="00CF7009">
        <w:rPr>
          <w:rFonts w:ascii="Calibri" w:hAnsi="Calibri"/>
          <w:sz w:val="22"/>
          <w:szCs w:val="22"/>
        </w:rPr>
        <w:t xml:space="preserve"> fizetési funkcióval</w:t>
      </w:r>
      <w:r w:rsidRPr="00CF7009">
        <w:rPr>
          <w:rFonts w:ascii="Calibri" w:hAnsi="Calibri"/>
          <w:sz w:val="22"/>
          <w:szCs w:val="22"/>
        </w:rPr>
        <w:t>.</w:t>
      </w:r>
    </w:p>
    <w:p w14:paraId="5539AFE1" w14:textId="77777777" w:rsidR="00D21C2C" w:rsidRPr="00CF7009" w:rsidRDefault="00D21C2C">
      <w:pPr>
        <w:rPr>
          <w:rFonts w:ascii="Calibri" w:hAnsi="Calibri"/>
          <w:strike/>
          <w:color w:val="FF0000"/>
          <w:sz w:val="22"/>
          <w:szCs w:val="22"/>
        </w:rPr>
      </w:pPr>
    </w:p>
    <w:p w14:paraId="211D1CC9" w14:textId="77777777" w:rsidR="00D21C2C" w:rsidRPr="00CF7009" w:rsidRDefault="00D21C2C">
      <w:pPr>
        <w:rPr>
          <w:rFonts w:ascii="Calibri" w:hAnsi="Calibri"/>
          <w:strike/>
          <w:color w:val="FF0000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Az (a) oszlopba mindenütt az e rendelet 3. számú mellékletének 4.</w:t>
      </w:r>
      <w:proofErr w:type="gramStart"/>
      <w:r w:rsidRPr="00CF7009">
        <w:rPr>
          <w:rFonts w:ascii="Calibri" w:hAnsi="Calibri"/>
          <w:sz w:val="22"/>
          <w:szCs w:val="22"/>
        </w:rPr>
        <w:t>7..</w:t>
      </w:r>
      <w:proofErr w:type="gramEnd"/>
      <w:r w:rsidRPr="00CF7009">
        <w:rPr>
          <w:rFonts w:ascii="Calibri" w:hAnsi="Calibri"/>
          <w:sz w:val="22"/>
          <w:szCs w:val="22"/>
        </w:rPr>
        <w:t xml:space="preserve"> pontja szerinti, az MNB honlapján közzétett technikai segédletből (Kódlista a bankkártya statisztikák törzsadatairól) a kártyatársaság kódját kell beírni [megegyezik a 01. tábla (a) oszlopával]. A (b) (c) (d)</w:t>
      </w:r>
      <w:r w:rsidR="007E3785" w:rsidRPr="00CF7009">
        <w:rPr>
          <w:rFonts w:ascii="Calibri" w:hAnsi="Calibri"/>
          <w:sz w:val="22"/>
          <w:szCs w:val="22"/>
        </w:rPr>
        <w:t xml:space="preserve"> és (e)</w:t>
      </w:r>
      <w:r w:rsidRPr="00CF7009">
        <w:rPr>
          <w:rFonts w:ascii="Calibri" w:hAnsi="Calibri"/>
          <w:sz w:val="22"/>
          <w:szCs w:val="22"/>
        </w:rPr>
        <w:t xml:space="preserve"> oszlopokba pedig az e rendelet 3. számú mellékletének 4.7. pontja szerinti, az MNB honlapján közzétett technikai segédletben (Kódlista a P27-es adatszolgáltatáshoz) található kódokat kell szerepeltetni [megegyezik a 01. tábla (d) (e) (f) </w:t>
      </w:r>
      <w:r w:rsidR="007E3785" w:rsidRPr="00CF7009">
        <w:rPr>
          <w:rFonts w:ascii="Calibri" w:hAnsi="Calibri"/>
          <w:sz w:val="22"/>
          <w:szCs w:val="22"/>
        </w:rPr>
        <w:t xml:space="preserve">(k) </w:t>
      </w:r>
      <w:r w:rsidRPr="00CF7009">
        <w:rPr>
          <w:rFonts w:ascii="Calibri" w:hAnsi="Calibri"/>
          <w:sz w:val="22"/>
          <w:szCs w:val="22"/>
        </w:rPr>
        <w:t>oszlopával</w:t>
      </w:r>
      <w:r w:rsidR="006E58FF" w:rsidRPr="00CF7009">
        <w:rPr>
          <w:rFonts w:ascii="Calibri" w:hAnsi="Calibri"/>
          <w:sz w:val="22"/>
          <w:szCs w:val="22"/>
        </w:rPr>
        <w:t>.</w:t>
      </w:r>
    </w:p>
    <w:p w14:paraId="74E620E2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tranzakciószámot minden forgalmi </w:t>
      </w:r>
      <w:proofErr w:type="gramStart"/>
      <w:r w:rsidRPr="00CF7009">
        <w:rPr>
          <w:rFonts w:ascii="Calibri" w:hAnsi="Calibri"/>
          <w:sz w:val="22"/>
          <w:szCs w:val="22"/>
        </w:rPr>
        <w:t>táblában ”db</w:t>
      </w:r>
      <w:proofErr w:type="gramEnd"/>
      <w:r w:rsidRPr="00CF7009">
        <w:rPr>
          <w:rFonts w:ascii="Calibri" w:hAnsi="Calibri"/>
          <w:sz w:val="22"/>
          <w:szCs w:val="22"/>
        </w:rPr>
        <w:t>” jelzi. Az</w:t>
      </w:r>
      <w:r w:rsidRPr="00CF7009">
        <w:rPr>
          <w:rFonts w:ascii="Calibri" w:hAnsi="Calibri"/>
          <w:b/>
          <w:sz w:val="22"/>
          <w:szCs w:val="22"/>
        </w:rPr>
        <w:t xml:space="preserve"> </w:t>
      </w:r>
      <w:r w:rsidRPr="00CF7009">
        <w:rPr>
          <w:rFonts w:ascii="Calibri" w:hAnsi="Calibri"/>
          <w:sz w:val="22"/>
          <w:szCs w:val="22"/>
        </w:rPr>
        <w:t xml:space="preserve">értékeket millió forintra kerekítve kell megadni, tizedesjegy nélkül, a kerekítés általános szabályainak </w:t>
      </w:r>
      <w:proofErr w:type="gramStart"/>
      <w:r w:rsidRPr="00CF7009">
        <w:rPr>
          <w:rFonts w:ascii="Calibri" w:hAnsi="Calibri"/>
          <w:sz w:val="22"/>
          <w:szCs w:val="22"/>
        </w:rPr>
        <w:t>figyelembe vételével</w:t>
      </w:r>
      <w:proofErr w:type="gramEnd"/>
      <w:r w:rsidRPr="00CF7009">
        <w:rPr>
          <w:rFonts w:ascii="Calibri" w:hAnsi="Calibri"/>
          <w:sz w:val="22"/>
          <w:szCs w:val="22"/>
        </w:rPr>
        <w:t>. A forgalmi adatok megállapításánál a tranzakciók feldolgozásának a napját kell figyelembe venni.</w:t>
      </w:r>
    </w:p>
    <w:p w14:paraId="3B888473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Az (a)-(</w:t>
      </w:r>
      <w:r w:rsidR="007E3785" w:rsidRPr="00CF7009">
        <w:rPr>
          <w:rFonts w:ascii="Calibri" w:hAnsi="Calibri"/>
          <w:sz w:val="22"/>
          <w:szCs w:val="22"/>
        </w:rPr>
        <w:t>e</w:t>
      </w:r>
      <w:r w:rsidRPr="00CF7009">
        <w:rPr>
          <w:rFonts w:ascii="Calibri" w:hAnsi="Calibri"/>
          <w:sz w:val="22"/>
          <w:szCs w:val="22"/>
        </w:rPr>
        <w:t>) oszlopokban meghatározott kártya kategóriához az (</w:t>
      </w:r>
      <w:r w:rsidR="007E3785" w:rsidRPr="00CF7009">
        <w:rPr>
          <w:rFonts w:ascii="Calibri" w:hAnsi="Calibri"/>
          <w:sz w:val="22"/>
          <w:szCs w:val="22"/>
        </w:rPr>
        <w:t>f</w:t>
      </w:r>
      <w:r w:rsidRPr="00CF7009">
        <w:rPr>
          <w:rFonts w:ascii="Calibri" w:hAnsi="Calibri"/>
          <w:sz w:val="22"/>
          <w:szCs w:val="22"/>
        </w:rPr>
        <w:t>)-(</w:t>
      </w:r>
      <w:r w:rsidR="007E3785" w:rsidRPr="00CF7009">
        <w:rPr>
          <w:rFonts w:ascii="Calibri" w:hAnsi="Calibri"/>
          <w:sz w:val="22"/>
          <w:szCs w:val="22"/>
        </w:rPr>
        <w:t>q</w:t>
      </w:r>
      <w:r w:rsidRPr="00CF7009">
        <w:rPr>
          <w:rFonts w:ascii="Calibri" w:hAnsi="Calibri"/>
          <w:sz w:val="22"/>
          <w:szCs w:val="22"/>
        </w:rPr>
        <w:t>) oszlopokban a következő bontásban kell a készpénz felvételek darabszámát és értékét megadni: ATM-en lebonyolított belföldi és külföldi készpénzfelvétel; bankfióki és postai POS berendezéseken lebonyolított belföldi és külföldi készpénzfelvétel; valamint kereskedői POS berendezéseken lebonyolított belföldi és külföldi készpénzfelvétel.</w:t>
      </w:r>
    </w:p>
    <w:p w14:paraId="7F4DFD79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6E021905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6186BDA4" w14:textId="77777777" w:rsidR="00D21C2C" w:rsidRPr="00CF7009" w:rsidRDefault="00D21C2C">
      <w:pPr>
        <w:jc w:val="left"/>
        <w:rPr>
          <w:rFonts w:ascii="Calibri" w:hAnsi="Calibri"/>
          <w:b/>
          <w:bCs/>
          <w:sz w:val="22"/>
          <w:szCs w:val="22"/>
        </w:rPr>
      </w:pPr>
      <w:r w:rsidRPr="00CF7009">
        <w:rPr>
          <w:rFonts w:ascii="Calibri" w:hAnsi="Calibri"/>
          <w:b/>
          <w:bCs/>
          <w:sz w:val="22"/>
          <w:szCs w:val="22"/>
        </w:rPr>
        <w:t xml:space="preserve">04. tábla: Készpénz befizetési forgalom adatai a beszámolási időszakban </w:t>
      </w:r>
    </w:p>
    <w:p w14:paraId="09261AEB" w14:textId="77777777" w:rsidR="00891D43" w:rsidRPr="00CF7009" w:rsidRDefault="00891D43">
      <w:pPr>
        <w:rPr>
          <w:rFonts w:ascii="Calibri" w:hAnsi="Calibri"/>
          <w:sz w:val="22"/>
          <w:szCs w:val="22"/>
        </w:rPr>
      </w:pPr>
    </w:p>
    <w:p w14:paraId="15E350C9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készpénz befizetési forgalom adatai az adatszolgáltató által kibocsátott kártyákkal az aktuális </w:t>
      </w:r>
      <w:r w:rsidR="00DC60F7">
        <w:rPr>
          <w:rFonts w:ascii="Calibri" w:hAnsi="Calibri"/>
          <w:sz w:val="22"/>
          <w:szCs w:val="22"/>
        </w:rPr>
        <w:t>tárgyidőszakban</w:t>
      </w:r>
      <w:r w:rsidRPr="00CF7009">
        <w:rPr>
          <w:rFonts w:ascii="Calibri" w:hAnsi="Calibri"/>
          <w:sz w:val="22"/>
          <w:szCs w:val="22"/>
        </w:rPr>
        <w:t xml:space="preserve"> itthon és külföldön lebonyolított készpénz befizetési forgalmat tartalmazzák</w:t>
      </w:r>
      <w:r w:rsidR="003616AD" w:rsidRPr="00CF7009">
        <w:rPr>
          <w:rFonts w:ascii="Calibri" w:hAnsi="Calibri"/>
          <w:sz w:val="22"/>
          <w:szCs w:val="22"/>
        </w:rPr>
        <w:t>, függetlenül attól, hogy a hálózatot belföldi vagy külföldi pénzforgalmi szolgáltató üzemelteti</w:t>
      </w:r>
      <w:r w:rsidRPr="00CF7009">
        <w:rPr>
          <w:rFonts w:ascii="Calibri" w:hAnsi="Calibri"/>
          <w:sz w:val="22"/>
          <w:szCs w:val="22"/>
        </w:rPr>
        <w:t>. Az adatokat</w:t>
      </w:r>
      <w:r w:rsidRPr="00CF7009">
        <w:rPr>
          <w:rFonts w:ascii="Calibri" w:hAnsi="Calibri"/>
          <w:b/>
          <w:sz w:val="22"/>
          <w:szCs w:val="22"/>
        </w:rPr>
        <w:t xml:space="preserve"> </w:t>
      </w:r>
      <w:r w:rsidRPr="00CF7009">
        <w:rPr>
          <w:rFonts w:ascii="Calibri" w:hAnsi="Calibri"/>
          <w:sz w:val="22"/>
          <w:szCs w:val="22"/>
        </w:rPr>
        <w:t>Visa, MasterCard, Amex és saját logos, ezen belül</w:t>
      </w:r>
    </w:p>
    <w:p w14:paraId="4C9EF753" w14:textId="77777777" w:rsidR="00D21C2C" w:rsidRPr="00CF7009" w:rsidRDefault="00D21C2C">
      <w:pPr>
        <w:ind w:left="1560" w:hanging="12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- debit, hitelkerethez kapcsolódó debit, credit, delayed debit, előrefizetett, illetve több funkció esetén, ha az adatok nem választhatók szét, a következő alkategóriákban: debit és/vagy delayed debit, credit és/vagy delayed debit, valamint az egyéb kategória</w:t>
      </w:r>
    </w:p>
    <w:p w14:paraId="09830FDC" w14:textId="77777777" w:rsidR="00D21C2C" w:rsidRPr="00CF7009" w:rsidRDefault="00D21C2C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- lakossági vagy </w:t>
      </w:r>
      <w:proofErr w:type="gramStart"/>
      <w:r w:rsidRPr="00CF7009">
        <w:rPr>
          <w:rFonts w:ascii="Calibri" w:hAnsi="Calibri"/>
          <w:sz w:val="22"/>
          <w:szCs w:val="22"/>
        </w:rPr>
        <w:t>business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corporate </w:t>
      </w:r>
    </w:p>
    <w:p w14:paraId="04042332" w14:textId="77777777" w:rsidR="00682800" w:rsidRPr="00CF7009" w:rsidRDefault="00D21C2C" w:rsidP="00682800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- kizárólag banki kibocsátású vagy </w:t>
      </w:r>
      <w:proofErr w:type="gramStart"/>
      <w:r w:rsidRPr="00CF7009">
        <w:rPr>
          <w:rFonts w:ascii="Calibri" w:hAnsi="Calibri"/>
          <w:sz w:val="22"/>
          <w:szCs w:val="22"/>
        </w:rPr>
        <w:t>co-branded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affinity </w:t>
      </w:r>
    </w:p>
    <w:p w14:paraId="2DC6F873" w14:textId="77777777" w:rsidR="00D21C2C" w:rsidRPr="00CF7009" w:rsidRDefault="00682800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- rendelkezik érintés</w:t>
      </w:r>
      <w:r w:rsidR="00ED6B43">
        <w:rPr>
          <w:rFonts w:ascii="Calibri" w:hAnsi="Calibri"/>
          <w:sz w:val="22"/>
          <w:szCs w:val="22"/>
        </w:rPr>
        <w:t>es</w:t>
      </w:r>
      <w:r w:rsidRPr="00CF7009">
        <w:rPr>
          <w:rFonts w:ascii="Calibri" w:hAnsi="Calibri"/>
          <w:sz w:val="22"/>
          <w:szCs w:val="22"/>
        </w:rPr>
        <w:t xml:space="preserve"> fizetési funkcióval vagy nem</w:t>
      </w:r>
    </w:p>
    <w:p w14:paraId="453631F6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bontásban kell megadni. Azok az adatszolgáltatók, amelyek kártyamenedzsment rendszere a bankkártyával kezdeményezett pénztári POS befizetéseket nem bankkártyás műveletként kezeli, a P05-ös adatszolgáltatás 01-es (forint befizetés esetén) vagy 03-as (deviza befizetés esetén) táblájában jelentsék a műveletet.</w:t>
      </w:r>
    </w:p>
    <w:p w14:paraId="4B279092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Minden művelet csak egyszer szerepelhet, a következő kategóriák valamelyikében, függetlenül attól, hogy hány funkcióval rendelkezik a </w:t>
      </w:r>
      <w:proofErr w:type="gramStart"/>
      <w:r w:rsidRPr="00CF7009">
        <w:rPr>
          <w:rFonts w:ascii="Calibri" w:hAnsi="Calibri"/>
          <w:sz w:val="22"/>
          <w:szCs w:val="22"/>
        </w:rPr>
        <w:t>kártya::</w:t>
      </w:r>
      <w:proofErr w:type="gramEnd"/>
      <w:r w:rsidRPr="00CF7009">
        <w:rPr>
          <w:rFonts w:ascii="Calibri" w:hAnsi="Calibri"/>
          <w:sz w:val="22"/>
          <w:szCs w:val="22"/>
        </w:rPr>
        <w:t xml:space="preserve"> debit, hitelkerethez kapcsolódó debit, credit, delayed debit vagy előrefizetett funkcióval rendelkező kártyákkal lebonyolított forgalom kategóriában. Amennyiben a többfunkciós kártyáknál a forgalmi adatok nem választhatók szét ennek megfelelően, a forgalmat a debit és/vagy delayed debit, a credit és/vagy delayed </w:t>
      </w:r>
      <w:proofErr w:type="gramStart"/>
      <w:r w:rsidRPr="00CF7009">
        <w:rPr>
          <w:rFonts w:ascii="Calibri" w:hAnsi="Calibri"/>
          <w:sz w:val="22"/>
          <w:szCs w:val="22"/>
        </w:rPr>
        <w:t>debit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az egyéb funkcióval rendelkező kártyákkal </w:t>
      </w:r>
      <w:r w:rsidRPr="00CF7009">
        <w:rPr>
          <w:rFonts w:ascii="Calibri" w:hAnsi="Calibri"/>
          <w:sz w:val="22"/>
          <w:szCs w:val="22"/>
        </w:rPr>
        <w:lastRenderedPageBreak/>
        <w:t>lebonyolított forgalmi kategóriák valamelyikében kell jelenteni. A hitelkerethez kapcsolódó debit forgalom nem sorolható be egyik kombinált kategóriába sem.</w:t>
      </w:r>
    </w:p>
    <w:p w14:paraId="47E20196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kártyatársaságok és funkciók szerinti kategóriákon belül további felosztás szükséges még annak megfelelően, hogy lakossági vagy </w:t>
      </w:r>
      <w:proofErr w:type="gramStart"/>
      <w:r w:rsidRPr="00CF7009">
        <w:rPr>
          <w:rFonts w:ascii="Calibri" w:hAnsi="Calibri"/>
          <w:sz w:val="22"/>
          <w:szCs w:val="22"/>
        </w:rPr>
        <w:t>business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corporate; kizárólag banki kibocsátású vagy co-branded illetve affinity kártyával végezték el a műveletet</w:t>
      </w:r>
      <w:r w:rsidR="00682800" w:rsidRPr="00CF7009">
        <w:rPr>
          <w:rFonts w:ascii="Calibri" w:hAnsi="Calibri"/>
          <w:sz w:val="22"/>
          <w:szCs w:val="22"/>
        </w:rPr>
        <w:t>, és a kártya rendelkezik-e érintés</w:t>
      </w:r>
      <w:r w:rsidR="00ED6B43">
        <w:rPr>
          <w:rFonts w:ascii="Calibri" w:hAnsi="Calibri"/>
          <w:sz w:val="22"/>
          <w:szCs w:val="22"/>
        </w:rPr>
        <w:t>es</w:t>
      </w:r>
      <w:r w:rsidR="00682800" w:rsidRPr="00CF7009">
        <w:rPr>
          <w:rFonts w:ascii="Calibri" w:hAnsi="Calibri"/>
          <w:sz w:val="22"/>
          <w:szCs w:val="22"/>
        </w:rPr>
        <w:t xml:space="preserve"> fizetési funkcióval</w:t>
      </w:r>
      <w:r w:rsidRPr="00CF7009">
        <w:rPr>
          <w:rFonts w:ascii="Calibri" w:hAnsi="Calibri"/>
          <w:sz w:val="22"/>
          <w:szCs w:val="22"/>
        </w:rPr>
        <w:t>.</w:t>
      </w:r>
    </w:p>
    <w:p w14:paraId="4463BB72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Az (a) oszlopba mindenütt az e rendelet 3. számú mellékletének 4.7. pontja szerinti, az MNB honlapján közzétett technikai segédletből (Kódlista a bankkártya statisztikák törzsadatairól) a kártyatársaság kódját kell beírni [megegyezik a 01. tábla (a) oszlopával]. A (b) (c) (d) </w:t>
      </w:r>
      <w:r w:rsidR="00682800" w:rsidRPr="00CF7009">
        <w:rPr>
          <w:rFonts w:ascii="Calibri" w:hAnsi="Calibri"/>
          <w:sz w:val="22"/>
          <w:szCs w:val="22"/>
        </w:rPr>
        <w:t xml:space="preserve">és (e) </w:t>
      </w:r>
      <w:r w:rsidRPr="00CF7009">
        <w:rPr>
          <w:rFonts w:ascii="Calibri" w:hAnsi="Calibri"/>
          <w:sz w:val="22"/>
          <w:szCs w:val="22"/>
        </w:rPr>
        <w:t xml:space="preserve">oszlopokba pedig az e rendelet 3. számú mellékletének 4.7. pontja szerinti, az MNB honlapján közzétett technikai segédletben (Kódlista a P27-es adatszolgáltatáshoz) található kódokat kell szerepeltetni [megegyezik a 01. tábla (d) (e) (f) </w:t>
      </w:r>
      <w:r w:rsidR="00682800" w:rsidRPr="00CF7009">
        <w:rPr>
          <w:rFonts w:ascii="Calibri" w:hAnsi="Calibri"/>
          <w:sz w:val="22"/>
          <w:szCs w:val="22"/>
        </w:rPr>
        <w:t xml:space="preserve">(k) </w:t>
      </w:r>
      <w:r w:rsidRPr="00CF7009">
        <w:rPr>
          <w:rFonts w:ascii="Calibri" w:hAnsi="Calibri"/>
          <w:sz w:val="22"/>
          <w:szCs w:val="22"/>
        </w:rPr>
        <w:t>oszlopával</w:t>
      </w:r>
      <w:r w:rsidRPr="00CF7009">
        <w:rPr>
          <w:rFonts w:ascii="Calibri" w:hAnsi="Calibri"/>
          <w:sz w:val="22"/>
          <w:szCs w:val="22"/>
        </w:rPr>
        <w:sym w:font="Symbol" w:char="F05D"/>
      </w:r>
      <w:r w:rsidRPr="00CF7009">
        <w:rPr>
          <w:rFonts w:ascii="Calibri" w:hAnsi="Calibri"/>
          <w:sz w:val="22"/>
          <w:szCs w:val="22"/>
        </w:rPr>
        <w:t xml:space="preserve">. </w:t>
      </w:r>
    </w:p>
    <w:p w14:paraId="411AEA18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tranzakciószámot minden forgalmi </w:t>
      </w:r>
      <w:proofErr w:type="gramStart"/>
      <w:r w:rsidRPr="00CF7009">
        <w:rPr>
          <w:rFonts w:ascii="Calibri" w:hAnsi="Calibri"/>
          <w:sz w:val="22"/>
          <w:szCs w:val="22"/>
        </w:rPr>
        <w:t>táblában ”db</w:t>
      </w:r>
      <w:proofErr w:type="gramEnd"/>
      <w:r w:rsidRPr="00CF7009">
        <w:rPr>
          <w:rFonts w:ascii="Calibri" w:hAnsi="Calibri"/>
          <w:sz w:val="22"/>
          <w:szCs w:val="22"/>
        </w:rPr>
        <w:t>” jelzi. Az</w:t>
      </w:r>
      <w:r w:rsidRPr="00CF7009">
        <w:rPr>
          <w:rFonts w:ascii="Calibri" w:hAnsi="Calibri"/>
          <w:b/>
          <w:sz w:val="22"/>
          <w:szCs w:val="22"/>
        </w:rPr>
        <w:t xml:space="preserve"> </w:t>
      </w:r>
      <w:r w:rsidRPr="00CF7009">
        <w:rPr>
          <w:rFonts w:ascii="Calibri" w:hAnsi="Calibri"/>
          <w:sz w:val="22"/>
          <w:szCs w:val="22"/>
        </w:rPr>
        <w:t xml:space="preserve">értékeket millió forintra kerekítve kell megadni, tizedesjegy nélkül, a kerekítés általános szabályainak a </w:t>
      </w:r>
      <w:proofErr w:type="gramStart"/>
      <w:r w:rsidRPr="00CF7009">
        <w:rPr>
          <w:rFonts w:ascii="Calibri" w:hAnsi="Calibri"/>
          <w:sz w:val="22"/>
          <w:szCs w:val="22"/>
        </w:rPr>
        <w:t>figyelembe vételével</w:t>
      </w:r>
      <w:proofErr w:type="gramEnd"/>
      <w:r w:rsidRPr="00CF7009">
        <w:rPr>
          <w:rFonts w:ascii="Calibri" w:hAnsi="Calibri"/>
          <w:sz w:val="22"/>
          <w:szCs w:val="22"/>
        </w:rPr>
        <w:t>. A forgalmi adatok megállapításánál a tranzakciók feldolgozásának a napját kell figyelembe venni.</w:t>
      </w:r>
    </w:p>
    <w:p w14:paraId="409360DA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Az (a)-(</w:t>
      </w:r>
      <w:r w:rsidR="00682800" w:rsidRPr="00CF7009">
        <w:rPr>
          <w:rFonts w:ascii="Calibri" w:hAnsi="Calibri"/>
          <w:sz w:val="22"/>
          <w:szCs w:val="22"/>
        </w:rPr>
        <w:t>e</w:t>
      </w:r>
      <w:r w:rsidRPr="00CF7009">
        <w:rPr>
          <w:rFonts w:ascii="Calibri" w:hAnsi="Calibri"/>
          <w:sz w:val="22"/>
          <w:szCs w:val="22"/>
        </w:rPr>
        <w:t>) oszlopokban meghatározott kártya kategóriához az (</w:t>
      </w:r>
      <w:r w:rsidR="00682800" w:rsidRPr="00CF7009">
        <w:rPr>
          <w:rFonts w:ascii="Calibri" w:hAnsi="Calibri"/>
          <w:sz w:val="22"/>
          <w:szCs w:val="22"/>
        </w:rPr>
        <w:t>f</w:t>
      </w:r>
      <w:r w:rsidRPr="00CF7009">
        <w:rPr>
          <w:rFonts w:ascii="Calibri" w:hAnsi="Calibri"/>
          <w:sz w:val="22"/>
          <w:szCs w:val="22"/>
        </w:rPr>
        <w:t>)-(</w:t>
      </w:r>
      <w:r w:rsidR="00682800" w:rsidRPr="00CF7009">
        <w:rPr>
          <w:rFonts w:ascii="Calibri" w:hAnsi="Calibri"/>
          <w:sz w:val="22"/>
          <w:szCs w:val="22"/>
        </w:rPr>
        <w:t>m</w:t>
      </w:r>
      <w:r w:rsidRPr="00CF7009">
        <w:rPr>
          <w:rFonts w:ascii="Calibri" w:hAnsi="Calibri"/>
          <w:sz w:val="22"/>
          <w:szCs w:val="22"/>
        </w:rPr>
        <w:t>) oszlopokban a következő bontásban kell a készpénz befizetések darabszámát és értékét megadni: ATM-en lebonyolított belföldi és külföldi készpénz befizetések, valamint a postai és bankfióki POS berendezéseken lebonyolított belföldi és külföldi készpénz befizetések.</w:t>
      </w:r>
    </w:p>
    <w:p w14:paraId="70F765A2" w14:textId="77777777" w:rsidR="00D21C2C" w:rsidRPr="00CF7009" w:rsidRDefault="00D21C2C">
      <w:pPr>
        <w:jc w:val="left"/>
        <w:rPr>
          <w:rFonts w:ascii="Calibri" w:hAnsi="Calibri"/>
          <w:b/>
          <w:bCs/>
          <w:sz w:val="22"/>
          <w:szCs w:val="22"/>
        </w:rPr>
      </w:pPr>
    </w:p>
    <w:p w14:paraId="5E02DAE8" w14:textId="77777777" w:rsidR="00D21C2C" w:rsidRPr="00CF7009" w:rsidRDefault="00D21C2C">
      <w:pPr>
        <w:jc w:val="left"/>
        <w:rPr>
          <w:rFonts w:ascii="Calibri" w:hAnsi="Calibri"/>
          <w:b/>
          <w:bCs/>
          <w:sz w:val="22"/>
          <w:szCs w:val="22"/>
        </w:rPr>
      </w:pPr>
    </w:p>
    <w:p w14:paraId="2E94D537" w14:textId="77777777" w:rsidR="00D21C2C" w:rsidRPr="00CF7009" w:rsidRDefault="00D21C2C">
      <w:pPr>
        <w:jc w:val="left"/>
        <w:rPr>
          <w:rFonts w:ascii="Calibri" w:hAnsi="Calibri"/>
          <w:b/>
          <w:bCs/>
          <w:sz w:val="22"/>
          <w:szCs w:val="22"/>
        </w:rPr>
      </w:pPr>
      <w:r w:rsidRPr="00CF7009">
        <w:rPr>
          <w:rFonts w:ascii="Calibri" w:hAnsi="Calibri"/>
          <w:b/>
          <w:bCs/>
          <w:sz w:val="22"/>
          <w:szCs w:val="22"/>
        </w:rPr>
        <w:t xml:space="preserve">05. tábla: Vásárlási forgalom adatai a beszámolási időszakban </w:t>
      </w:r>
    </w:p>
    <w:p w14:paraId="1EC47E24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7327F8C7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vásárlási forgalom adatai az adatszolgáltató által kibocsátott kártyákkal az aktuális </w:t>
      </w:r>
      <w:r w:rsidR="00DC60F7">
        <w:rPr>
          <w:rFonts w:ascii="Calibri" w:hAnsi="Calibri"/>
          <w:sz w:val="22"/>
          <w:szCs w:val="22"/>
        </w:rPr>
        <w:t>tárgyidőszakban</w:t>
      </w:r>
      <w:r w:rsidRPr="00CF7009">
        <w:rPr>
          <w:rFonts w:ascii="Calibri" w:hAnsi="Calibri"/>
          <w:sz w:val="22"/>
          <w:szCs w:val="22"/>
        </w:rPr>
        <w:t xml:space="preserve"> itthon és külföldön lebonyolított vásárlási forgalmat tartalmazzák</w:t>
      </w:r>
      <w:r w:rsidR="003616AD" w:rsidRPr="00CF7009">
        <w:rPr>
          <w:rFonts w:ascii="Calibri" w:hAnsi="Calibri"/>
          <w:sz w:val="22"/>
          <w:szCs w:val="22"/>
        </w:rPr>
        <w:t>, függetlenül attól, hogy a hálózatot belföldi vagy külföldi pénzforgalmi szolgáltató üzemelteti</w:t>
      </w:r>
      <w:r w:rsidRPr="00CF7009">
        <w:rPr>
          <w:rFonts w:ascii="Calibri" w:hAnsi="Calibri"/>
          <w:sz w:val="22"/>
          <w:szCs w:val="22"/>
        </w:rPr>
        <w:t>. Az adatokat</w:t>
      </w:r>
      <w:r w:rsidRPr="00CF7009">
        <w:rPr>
          <w:rFonts w:ascii="Calibri" w:hAnsi="Calibri"/>
          <w:b/>
          <w:sz w:val="22"/>
          <w:szCs w:val="22"/>
        </w:rPr>
        <w:t xml:space="preserve"> </w:t>
      </w:r>
      <w:r w:rsidRPr="00CF7009">
        <w:rPr>
          <w:rFonts w:ascii="Calibri" w:hAnsi="Calibri"/>
          <w:sz w:val="22"/>
          <w:szCs w:val="22"/>
        </w:rPr>
        <w:t>Visa, MasterCard, Amex és saját logos, ezen belül</w:t>
      </w:r>
    </w:p>
    <w:p w14:paraId="5F7FD1FE" w14:textId="77777777" w:rsidR="00D21C2C" w:rsidRPr="00CF7009" w:rsidRDefault="00D21C2C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- debit, hitelkerethez kapcsolódó debit, credit, delayed debit, előrefizetett, illetve több funkció esetén, ha az adatok nem választhatók szét, a következő alkategóriákban: debit és/vagy delayed debit, credit és/vagy delayed debit, valamint az egyéb kategória</w:t>
      </w:r>
    </w:p>
    <w:p w14:paraId="45A7E619" w14:textId="77777777" w:rsidR="00D21C2C" w:rsidRPr="00CF7009" w:rsidRDefault="00D21C2C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- lakossági vagy </w:t>
      </w:r>
      <w:proofErr w:type="gramStart"/>
      <w:r w:rsidRPr="00CF7009">
        <w:rPr>
          <w:rFonts w:ascii="Calibri" w:hAnsi="Calibri"/>
          <w:sz w:val="22"/>
          <w:szCs w:val="22"/>
        </w:rPr>
        <w:t>business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corporate </w:t>
      </w:r>
    </w:p>
    <w:p w14:paraId="55332B57" w14:textId="77777777" w:rsidR="00682800" w:rsidRPr="00CF7009" w:rsidRDefault="00D21C2C" w:rsidP="00682800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- kizárólag banki kibocsátású vagy </w:t>
      </w:r>
      <w:proofErr w:type="gramStart"/>
      <w:r w:rsidRPr="00CF7009">
        <w:rPr>
          <w:rFonts w:ascii="Calibri" w:hAnsi="Calibri"/>
          <w:sz w:val="22"/>
          <w:szCs w:val="22"/>
        </w:rPr>
        <w:t>co-branded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affinity </w:t>
      </w:r>
    </w:p>
    <w:p w14:paraId="271295C7" w14:textId="77777777" w:rsidR="00D21C2C" w:rsidRPr="00CF7009" w:rsidRDefault="00682800">
      <w:pPr>
        <w:ind w:left="1440"/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- rendelkezik érintés</w:t>
      </w:r>
      <w:r w:rsidR="00ED6B43">
        <w:rPr>
          <w:rFonts w:ascii="Calibri" w:hAnsi="Calibri"/>
          <w:sz w:val="22"/>
          <w:szCs w:val="22"/>
        </w:rPr>
        <w:t>es</w:t>
      </w:r>
      <w:r w:rsidRPr="00CF7009">
        <w:rPr>
          <w:rFonts w:ascii="Calibri" w:hAnsi="Calibri"/>
          <w:sz w:val="22"/>
          <w:szCs w:val="22"/>
        </w:rPr>
        <w:t xml:space="preserve"> fizetési funkcióval vagy nem</w:t>
      </w:r>
    </w:p>
    <w:p w14:paraId="0F08BFB9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bontásban kell megadni.</w:t>
      </w:r>
    </w:p>
    <w:p w14:paraId="5DAFDA2C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Minden művelet csak egyszer szerepelhet a következő kategóriák valamelyikében, függetlenül attól, hogy hány funkcióval rendelkezik a kártya: </w:t>
      </w:r>
      <w:proofErr w:type="gramStart"/>
      <w:r w:rsidRPr="00CF7009">
        <w:rPr>
          <w:rFonts w:ascii="Calibri" w:hAnsi="Calibri"/>
          <w:sz w:val="22"/>
          <w:szCs w:val="22"/>
        </w:rPr>
        <w:t>debit,  hitelkerethez</w:t>
      </w:r>
      <w:proofErr w:type="gramEnd"/>
      <w:r w:rsidRPr="00CF7009">
        <w:rPr>
          <w:rFonts w:ascii="Calibri" w:hAnsi="Calibri"/>
          <w:sz w:val="22"/>
          <w:szCs w:val="22"/>
        </w:rPr>
        <w:t xml:space="preserve"> kapcsolódó debit,  credit,  delayed debit, vagy az előrefizetett funkcióval rendelkező kártyákkal lebonyolított forgalom kategóriában. Amennyiben a forgalmi adatok a többfunkciós </w:t>
      </w:r>
      <w:proofErr w:type="gramStart"/>
      <w:r w:rsidRPr="00CF7009">
        <w:rPr>
          <w:rFonts w:ascii="Calibri" w:hAnsi="Calibri"/>
          <w:sz w:val="22"/>
          <w:szCs w:val="22"/>
        </w:rPr>
        <w:t>kártyáknál  nem</w:t>
      </w:r>
      <w:proofErr w:type="gramEnd"/>
      <w:r w:rsidRPr="00CF7009">
        <w:rPr>
          <w:rFonts w:ascii="Calibri" w:hAnsi="Calibri"/>
          <w:sz w:val="22"/>
          <w:szCs w:val="22"/>
        </w:rPr>
        <w:t xml:space="preserve"> választhatók szét ennek megfelelően, a forgalmat a debit és/vagy delayed debit, a credit és/vagy delayed debit illetve az egyéb funkcióval rendelkező kártyákkal lebonyolított forgalmi kategóriák valamelyikében kell jelenteni. A hitelkerethez kapcsolódó debit forgalom nem sorolható be egyik kombinált kategóriába sem.</w:t>
      </w:r>
    </w:p>
    <w:p w14:paraId="3E51AC24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kártyatársaságok és funkciók szerinti kategóriákon belül további felosztás szükséges még annak megfelelően, hogy lakossági vagy </w:t>
      </w:r>
      <w:proofErr w:type="gramStart"/>
      <w:r w:rsidRPr="00CF7009">
        <w:rPr>
          <w:rFonts w:ascii="Calibri" w:hAnsi="Calibri"/>
          <w:sz w:val="22"/>
          <w:szCs w:val="22"/>
        </w:rPr>
        <w:t>business</w:t>
      </w:r>
      <w:proofErr w:type="gramEnd"/>
      <w:r w:rsidRPr="00CF7009">
        <w:rPr>
          <w:rFonts w:ascii="Calibri" w:hAnsi="Calibri"/>
          <w:sz w:val="22"/>
          <w:szCs w:val="22"/>
        </w:rPr>
        <w:t xml:space="preserve"> illetve corporate; kizárólag banki kibocsátású vagy co-branded illetve affinity kártyával végezték el a műveletet</w:t>
      </w:r>
      <w:r w:rsidR="00682800" w:rsidRPr="00CF7009">
        <w:rPr>
          <w:rFonts w:ascii="Calibri" w:hAnsi="Calibri"/>
          <w:sz w:val="22"/>
          <w:szCs w:val="22"/>
        </w:rPr>
        <w:t>, és a kártya rendelkezik-e érintés</w:t>
      </w:r>
      <w:r w:rsidR="00ED6B43">
        <w:rPr>
          <w:rFonts w:ascii="Calibri" w:hAnsi="Calibri"/>
          <w:sz w:val="22"/>
          <w:szCs w:val="22"/>
        </w:rPr>
        <w:t>es</w:t>
      </w:r>
      <w:r w:rsidR="00682800" w:rsidRPr="00CF7009">
        <w:rPr>
          <w:rFonts w:ascii="Calibri" w:hAnsi="Calibri"/>
          <w:sz w:val="22"/>
          <w:szCs w:val="22"/>
        </w:rPr>
        <w:t xml:space="preserve"> fizetési funkcióval</w:t>
      </w:r>
      <w:r w:rsidRPr="00CF7009">
        <w:rPr>
          <w:rFonts w:ascii="Calibri" w:hAnsi="Calibri"/>
          <w:sz w:val="22"/>
          <w:szCs w:val="22"/>
        </w:rPr>
        <w:t>.</w:t>
      </w:r>
    </w:p>
    <w:p w14:paraId="5E45B8F8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Az (a) oszlopba mindenütt az e rendelet 3. számú mellékletének 4.7. pontja szerinti, az MNB honlapján közzétett technikai segédletből (Kódlista a bankkártya statisztikák törzsadatairól) a kártyatársaság kódját kell beírni [megegyezik a 01. tábla (a) oszlopával]. A (b)</w:t>
      </w:r>
      <w:r w:rsidR="00311F7C">
        <w:rPr>
          <w:rFonts w:ascii="Calibri" w:hAnsi="Calibri"/>
          <w:sz w:val="22"/>
          <w:szCs w:val="22"/>
        </w:rPr>
        <w:t>,</w:t>
      </w:r>
      <w:r w:rsidRPr="00CF7009">
        <w:rPr>
          <w:rFonts w:ascii="Calibri" w:hAnsi="Calibri"/>
          <w:sz w:val="22"/>
          <w:szCs w:val="22"/>
        </w:rPr>
        <w:t xml:space="preserve"> (c)</w:t>
      </w:r>
      <w:r w:rsidR="00311F7C">
        <w:rPr>
          <w:rFonts w:ascii="Calibri" w:hAnsi="Calibri"/>
          <w:sz w:val="22"/>
          <w:szCs w:val="22"/>
        </w:rPr>
        <w:t>,</w:t>
      </w:r>
      <w:r w:rsidRPr="00CF7009">
        <w:rPr>
          <w:rFonts w:ascii="Calibri" w:hAnsi="Calibri"/>
          <w:sz w:val="22"/>
          <w:szCs w:val="22"/>
        </w:rPr>
        <w:t xml:space="preserve"> (d)</w:t>
      </w:r>
      <w:r w:rsidR="00311F7C">
        <w:rPr>
          <w:rFonts w:ascii="Calibri" w:hAnsi="Calibri"/>
          <w:sz w:val="22"/>
          <w:szCs w:val="22"/>
        </w:rPr>
        <w:t>,</w:t>
      </w:r>
      <w:r w:rsidR="00682800" w:rsidRPr="00CF7009">
        <w:rPr>
          <w:rFonts w:ascii="Calibri" w:hAnsi="Calibri"/>
          <w:sz w:val="22"/>
          <w:szCs w:val="22"/>
        </w:rPr>
        <w:t xml:space="preserve"> (e)</w:t>
      </w:r>
      <w:r w:rsidR="00311F7C">
        <w:rPr>
          <w:rFonts w:ascii="Calibri" w:hAnsi="Calibri"/>
          <w:sz w:val="22"/>
          <w:szCs w:val="22"/>
        </w:rPr>
        <w:t xml:space="preserve"> és (f)</w:t>
      </w:r>
      <w:r w:rsidRPr="00CF7009">
        <w:rPr>
          <w:rFonts w:ascii="Calibri" w:hAnsi="Calibri"/>
          <w:sz w:val="22"/>
          <w:szCs w:val="22"/>
        </w:rPr>
        <w:t xml:space="preserve"> oszlopokba pedig az e rendelet 3. számú mellékletének 4.7. pontja szerinti, az MNB honlapján közzétett technikai segédletben (Kódlista a P27-es adatszolgáltatáshoz) található kódokat kell szerepeltetni [megegyezik a 01. tábla (d) (e) (f)</w:t>
      </w:r>
      <w:r w:rsidR="00311F7C">
        <w:rPr>
          <w:rFonts w:ascii="Calibri" w:hAnsi="Calibri"/>
          <w:sz w:val="22"/>
          <w:szCs w:val="22"/>
        </w:rPr>
        <w:t xml:space="preserve"> (h)</w:t>
      </w:r>
      <w:r w:rsidR="00682800" w:rsidRPr="00CF7009">
        <w:rPr>
          <w:rFonts w:ascii="Calibri" w:hAnsi="Calibri"/>
          <w:sz w:val="22"/>
          <w:szCs w:val="22"/>
        </w:rPr>
        <w:t xml:space="preserve"> (k)</w:t>
      </w:r>
      <w:r w:rsidRPr="00CF7009">
        <w:rPr>
          <w:rFonts w:ascii="Calibri" w:hAnsi="Calibri"/>
          <w:sz w:val="22"/>
          <w:szCs w:val="22"/>
        </w:rPr>
        <w:t xml:space="preserve"> oszlopával</w:t>
      </w:r>
      <w:r w:rsidRPr="00CF7009">
        <w:rPr>
          <w:rFonts w:ascii="Calibri" w:hAnsi="Calibri"/>
          <w:sz w:val="22"/>
          <w:szCs w:val="22"/>
        </w:rPr>
        <w:sym w:font="Symbol" w:char="F05D"/>
      </w:r>
      <w:r w:rsidRPr="00CF7009">
        <w:rPr>
          <w:rFonts w:ascii="Calibri" w:hAnsi="Calibri"/>
          <w:sz w:val="22"/>
          <w:szCs w:val="22"/>
        </w:rPr>
        <w:t xml:space="preserve">. </w:t>
      </w:r>
      <w:r w:rsidR="00432B80">
        <w:rPr>
          <w:rFonts w:ascii="Calibri" w:hAnsi="Calibri"/>
          <w:sz w:val="22"/>
          <w:szCs w:val="22"/>
        </w:rPr>
        <w:t>Az „f” oszlop esetében az egyes tranzakciókat abba a kategóriába kell sorolni, amely az adott tranzakció során alkalmazásra került. Azaz</w:t>
      </w:r>
      <w:r w:rsidR="00FF09BD">
        <w:rPr>
          <w:rFonts w:ascii="Calibri" w:hAnsi="Calibri"/>
          <w:sz w:val="22"/>
          <w:szCs w:val="22"/>
        </w:rPr>
        <w:t xml:space="preserve"> </w:t>
      </w:r>
      <w:r w:rsidR="00FF09BD" w:rsidRPr="00FF09BD">
        <w:rPr>
          <w:rFonts w:ascii="Calibri" w:hAnsi="Calibri"/>
          <w:sz w:val="22"/>
          <w:szCs w:val="22"/>
        </w:rPr>
        <w:t xml:space="preserve">akkor </w:t>
      </w:r>
      <w:r w:rsidR="00FF09BD">
        <w:rPr>
          <w:rFonts w:ascii="Calibri" w:hAnsi="Calibri"/>
          <w:sz w:val="22"/>
          <w:szCs w:val="22"/>
        </w:rPr>
        <w:t xml:space="preserve">kell </w:t>
      </w:r>
      <w:r w:rsidR="00FF09BD" w:rsidRPr="00FF09BD">
        <w:rPr>
          <w:rFonts w:ascii="Calibri" w:hAnsi="Calibri"/>
          <w:sz w:val="22"/>
          <w:szCs w:val="22"/>
        </w:rPr>
        <w:t xml:space="preserve">a „mobiltárcába regisztrált” </w:t>
      </w:r>
      <w:proofErr w:type="gramStart"/>
      <w:r w:rsidR="00FF09BD" w:rsidRPr="00FF09BD">
        <w:rPr>
          <w:rFonts w:ascii="Calibri" w:hAnsi="Calibri"/>
          <w:sz w:val="22"/>
          <w:szCs w:val="22"/>
        </w:rPr>
        <w:t>kategóriát  alkalmazni</w:t>
      </w:r>
      <w:proofErr w:type="gramEnd"/>
      <w:r w:rsidR="00432B80">
        <w:rPr>
          <w:rFonts w:ascii="Calibri" w:hAnsi="Calibri"/>
          <w:sz w:val="22"/>
          <w:szCs w:val="22"/>
        </w:rPr>
        <w:t>, ha egy kártyát regisztráltak egy</w:t>
      </w:r>
      <w:r w:rsidR="00B722FE">
        <w:rPr>
          <w:rFonts w:ascii="Calibri" w:hAnsi="Calibri"/>
          <w:sz w:val="22"/>
          <w:szCs w:val="22"/>
        </w:rPr>
        <w:t xml:space="preserve"> (az 1. táblánál meghatározott definíció szerinti)</w:t>
      </w:r>
      <w:r w:rsidR="00432B80">
        <w:rPr>
          <w:rFonts w:ascii="Calibri" w:hAnsi="Calibri"/>
          <w:sz w:val="22"/>
          <w:szCs w:val="22"/>
        </w:rPr>
        <w:t xml:space="preserve"> mobiltelefonos alkalmazásba és az alkalmazás használatával történt a fi</w:t>
      </w:r>
      <w:r w:rsidR="00FF09BD">
        <w:rPr>
          <w:rFonts w:ascii="Calibri" w:hAnsi="Calibri"/>
          <w:sz w:val="22"/>
          <w:szCs w:val="22"/>
        </w:rPr>
        <w:t>zetési tranzakció lebonyolítása</w:t>
      </w:r>
      <w:r w:rsidR="00432B80">
        <w:rPr>
          <w:rFonts w:ascii="Calibri" w:hAnsi="Calibri"/>
          <w:sz w:val="22"/>
          <w:szCs w:val="22"/>
        </w:rPr>
        <w:t>.</w:t>
      </w:r>
    </w:p>
    <w:p w14:paraId="33D5DE68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lastRenderedPageBreak/>
        <w:t xml:space="preserve">A tranzakciószámot minden forgalmi </w:t>
      </w:r>
      <w:proofErr w:type="gramStart"/>
      <w:r w:rsidRPr="00CF7009">
        <w:rPr>
          <w:rFonts w:ascii="Calibri" w:hAnsi="Calibri"/>
          <w:sz w:val="22"/>
          <w:szCs w:val="22"/>
        </w:rPr>
        <w:t>táblában ”db</w:t>
      </w:r>
      <w:proofErr w:type="gramEnd"/>
      <w:r w:rsidRPr="00CF7009">
        <w:rPr>
          <w:rFonts w:ascii="Calibri" w:hAnsi="Calibri"/>
          <w:sz w:val="22"/>
          <w:szCs w:val="22"/>
        </w:rPr>
        <w:t>” jelzi. Az</w:t>
      </w:r>
      <w:r w:rsidRPr="00CF7009">
        <w:rPr>
          <w:rFonts w:ascii="Calibri" w:hAnsi="Calibri"/>
          <w:b/>
          <w:sz w:val="22"/>
          <w:szCs w:val="22"/>
        </w:rPr>
        <w:t xml:space="preserve"> </w:t>
      </w:r>
      <w:r w:rsidRPr="00CF7009">
        <w:rPr>
          <w:rFonts w:ascii="Calibri" w:hAnsi="Calibri"/>
          <w:sz w:val="22"/>
          <w:szCs w:val="22"/>
        </w:rPr>
        <w:t xml:space="preserve">értékeket millió forintra kerekítve kell megadni, tizedesjegy nélkül, a kerekítés általános szabályainak a </w:t>
      </w:r>
      <w:proofErr w:type="gramStart"/>
      <w:r w:rsidRPr="00CF7009">
        <w:rPr>
          <w:rFonts w:ascii="Calibri" w:hAnsi="Calibri"/>
          <w:sz w:val="22"/>
          <w:szCs w:val="22"/>
        </w:rPr>
        <w:t>figyelembe vételével</w:t>
      </w:r>
      <w:proofErr w:type="gramEnd"/>
      <w:r w:rsidRPr="00CF7009">
        <w:rPr>
          <w:rFonts w:ascii="Calibri" w:hAnsi="Calibri"/>
          <w:sz w:val="22"/>
          <w:szCs w:val="22"/>
        </w:rPr>
        <w:t>. A forgalmi adatok megállapításánál a tranzakciók feldolgozásának a napját kell figyelembe venni.</w:t>
      </w:r>
    </w:p>
    <w:p w14:paraId="2EC20D3B" w14:textId="77777777" w:rsidR="00D21C2C" w:rsidRPr="00CF7009" w:rsidRDefault="00D21C2C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>Az (a)-(</w:t>
      </w:r>
      <w:r w:rsidR="00FF09BD">
        <w:rPr>
          <w:rFonts w:ascii="Calibri" w:hAnsi="Calibri"/>
          <w:sz w:val="22"/>
          <w:szCs w:val="22"/>
        </w:rPr>
        <w:t>h</w:t>
      </w:r>
      <w:r w:rsidRPr="00CF7009">
        <w:rPr>
          <w:rFonts w:ascii="Calibri" w:hAnsi="Calibri"/>
          <w:sz w:val="22"/>
          <w:szCs w:val="22"/>
        </w:rPr>
        <w:t>) oszlopokban meghatározott kártya kategóriához a (</w:t>
      </w:r>
      <w:r w:rsidR="00FF09BD">
        <w:rPr>
          <w:rFonts w:ascii="Calibri" w:hAnsi="Calibri"/>
          <w:sz w:val="22"/>
          <w:szCs w:val="22"/>
        </w:rPr>
        <w:t>i</w:t>
      </w:r>
      <w:r w:rsidRPr="00CF7009">
        <w:rPr>
          <w:rFonts w:ascii="Calibri" w:hAnsi="Calibri"/>
          <w:sz w:val="22"/>
          <w:szCs w:val="22"/>
        </w:rPr>
        <w:t>)-(</w:t>
      </w:r>
      <w:r w:rsidR="00FF09BD">
        <w:rPr>
          <w:rFonts w:ascii="Calibri" w:hAnsi="Calibri"/>
          <w:sz w:val="22"/>
          <w:szCs w:val="22"/>
        </w:rPr>
        <w:t>p</w:t>
      </w:r>
      <w:r w:rsidRPr="00CF7009">
        <w:rPr>
          <w:rFonts w:ascii="Calibri" w:hAnsi="Calibri"/>
          <w:sz w:val="22"/>
          <w:szCs w:val="22"/>
        </w:rPr>
        <w:t>) oszlopokban a következő bontásban kell a vásárlások darabszámát és értékét megadni: fizikai kereskedőnél belföldön és külföldön lebonyolított vásárlások, valamint postai/telefoni/internetes vásárlások belföldi és külföldi kereskedőnél. Az ATM-en keresztül lebonyolított vásárlásokat (mobil telefon feltöltés) a "fizikai kereskedőknél" kell feltüntetni.</w:t>
      </w:r>
    </w:p>
    <w:p w14:paraId="658254EB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540095F5" w14:textId="77777777" w:rsidR="00D21C2C" w:rsidRPr="00CF7009" w:rsidRDefault="00D21C2C">
      <w:pPr>
        <w:rPr>
          <w:rFonts w:ascii="Calibri" w:hAnsi="Calibri"/>
          <w:sz w:val="22"/>
          <w:szCs w:val="22"/>
        </w:rPr>
      </w:pPr>
    </w:p>
    <w:p w14:paraId="3585C8FF" w14:textId="77777777" w:rsidR="002B1E44" w:rsidRPr="00CF7009" w:rsidRDefault="002B1E44" w:rsidP="002B1E44">
      <w:pPr>
        <w:rPr>
          <w:rFonts w:ascii="Calibri" w:hAnsi="Calibri"/>
          <w:b/>
          <w:sz w:val="22"/>
          <w:szCs w:val="22"/>
        </w:rPr>
      </w:pPr>
      <w:r w:rsidRPr="00CF7009">
        <w:rPr>
          <w:rFonts w:ascii="Calibri" w:hAnsi="Calibri"/>
          <w:b/>
          <w:sz w:val="22"/>
          <w:szCs w:val="22"/>
        </w:rPr>
        <w:t>06. tábla: Külföldi pénzforgalmi szolgáltató elfogadói hálózatában lebonyolított forgalom</w:t>
      </w:r>
    </w:p>
    <w:p w14:paraId="687CB52D" w14:textId="77777777" w:rsidR="002B1E44" w:rsidRPr="00CF7009" w:rsidRDefault="002B1E44" w:rsidP="002B1E44">
      <w:pPr>
        <w:rPr>
          <w:rFonts w:ascii="Calibri" w:hAnsi="Calibri"/>
          <w:b/>
          <w:sz w:val="22"/>
          <w:szCs w:val="22"/>
        </w:rPr>
      </w:pPr>
    </w:p>
    <w:p w14:paraId="133F77B0" w14:textId="77777777" w:rsidR="002B1E44" w:rsidRPr="00CF7009" w:rsidRDefault="002B1E44" w:rsidP="002B1E44">
      <w:pPr>
        <w:rPr>
          <w:rFonts w:ascii="Calibri" w:hAnsi="Calibri"/>
          <w:sz w:val="22"/>
          <w:szCs w:val="22"/>
        </w:rPr>
      </w:pPr>
      <w:r w:rsidRPr="00CF7009">
        <w:rPr>
          <w:rFonts w:ascii="Calibri" w:hAnsi="Calibri"/>
          <w:sz w:val="22"/>
          <w:szCs w:val="22"/>
        </w:rPr>
        <w:t xml:space="preserve">A 03, 04, 05 táblákban jelentett tranzakciók közül azokat kell itt megadni, amelyeket külföldi pénzforgalmi szolgáltató elfogadói hálózatában bonyolítottak le belföldön vagy külföldön. A belföldi tranzakciókat csak akkor kell jelenteni, ha a külföldi szolgáltató közvetlenül, nem pedig fióktelep vagy leányvállalat útján nyújt elfogadói szolgáltatást Magyarországon. Ha egy </w:t>
      </w:r>
      <w:r w:rsidR="003D33D2" w:rsidRPr="00CF7009">
        <w:rPr>
          <w:rFonts w:ascii="Calibri" w:hAnsi="Calibri"/>
          <w:sz w:val="22"/>
          <w:szCs w:val="22"/>
        </w:rPr>
        <w:t>belföldi</w:t>
      </w:r>
      <w:r w:rsidRPr="00CF7009">
        <w:rPr>
          <w:rFonts w:ascii="Calibri" w:hAnsi="Calibri"/>
          <w:sz w:val="22"/>
          <w:szCs w:val="22"/>
        </w:rPr>
        <w:t xml:space="preserve"> elfogadó közvetlenül nyújt határon átnyúló elfogadói szolgáltatást külföldön, az ebben a hálózatban lebonyolított külföldi forgalmat nem kell jelenteni</w:t>
      </w:r>
      <w:r w:rsidR="00302B82" w:rsidRPr="00CF7009">
        <w:rPr>
          <w:rFonts w:ascii="Calibri" w:hAnsi="Calibri"/>
          <w:sz w:val="22"/>
          <w:szCs w:val="22"/>
        </w:rPr>
        <w:t xml:space="preserve"> ebben a táblában</w:t>
      </w:r>
      <w:r w:rsidRPr="00CF7009">
        <w:rPr>
          <w:rFonts w:ascii="Calibri" w:hAnsi="Calibri"/>
          <w:sz w:val="22"/>
          <w:szCs w:val="22"/>
        </w:rPr>
        <w:t>. A</w:t>
      </w:r>
      <w:r w:rsidR="00340EEC" w:rsidRPr="00CF7009">
        <w:rPr>
          <w:rFonts w:ascii="Calibri" w:hAnsi="Calibri"/>
          <w:sz w:val="22"/>
          <w:szCs w:val="22"/>
        </w:rPr>
        <w:t xml:space="preserve"> táblában jelezni kell, hogy a külföldi pénzforgalmi szolgáltató székhelye Európai Unión belüli vagy azon kívüli</w:t>
      </w:r>
      <w:r w:rsidR="00EA5C50">
        <w:rPr>
          <w:rFonts w:ascii="Calibri" w:hAnsi="Calibri"/>
          <w:sz w:val="22"/>
          <w:szCs w:val="22"/>
        </w:rPr>
        <w:t>, amennyiben a székhelyre vonatkozó</w:t>
      </w:r>
      <w:r w:rsidR="005A4493">
        <w:rPr>
          <w:rFonts w:ascii="Calibri" w:hAnsi="Calibri"/>
          <w:sz w:val="22"/>
          <w:szCs w:val="22"/>
        </w:rPr>
        <w:t xml:space="preserve"> információ nem áll rendelkezésre akkor „99” külföld kódot </w:t>
      </w:r>
      <w:r w:rsidR="00584225">
        <w:rPr>
          <w:rFonts w:ascii="Calibri" w:hAnsi="Calibri"/>
          <w:sz w:val="22"/>
          <w:szCs w:val="22"/>
        </w:rPr>
        <w:t>kell</w:t>
      </w:r>
      <w:r w:rsidR="005A4493">
        <w:rPr>
          <w:rFonts w:ascii="Calibri" w:hAnsi="Calibri"/>
          <w:sz w:val="22"/>
          <w:szCs w:val="22"/>
        </w:rPr>
        <w:t xml:space="preserve"> feltüntetni</w:t>
      </w:r>
      <w:r w:rsidR="00340EEC" w:rsidRPr="00CF7009">
        <w:rPr>
          <w:rFonts w:ascii="Calibri" w:hAnsi="Calibri"/>
          <w:sz w:val="22"/>
          <w:szCs w:val="22"/>
        </w:rPr>
        <w:t xml:space="preserve"> A</w:t>
      </w:r>
      <w:r w:rsidRPr="00CF7009">
        <w:rPr>
          <w:rFonts w:ascii="Calibri" w:hAnsi="Calibri"/>
          <w:sz w:val="22"/>
          <w:szCs w:val="22"/>
        </w:rPr>
        <w:t xml:space="preserve"> külföldi forgalmat az Európai Unió tagállamai esetében országonkénti bontásban, egyéb ország esetén „U9” kódon összesítve kell jelenteni. </w:t>
      </w:r>
    </w:p>
    <w:p w14:paraId="04DF437A" w14:textId="77777777" w:rsidR="00E47B18" w:rsidRPr="00CF7009" w:rsidRDefault="00E47B18">
      <w:pPr>
        <w:rPr>
          <w:rFonts w:ascii="Calibri" w:hAnsi="Calibri"/>
          <w:sz w:val="22"/>
          <w:szCs w:val="22"/>
        </w:rPr>
      </w:pPr>
    </w:p>
    <w:p w14:paraId="042C5D11" w14:textId="77777777" w:rsidR="00D21C2C" w:rsidRPr="00CF7009" w:rsidRDefault="00D21C2C" w:rsidP="009E708A">
      <w:pPr>
        <w:ind w:right="-428"/>
        <w:rPr>
          <w:rFonts w:ascii="Calibri" w:hAnsi="Calibri"/>
          <w:sz w:val="22"/>
          <w:szCs w:val="22"/>
        </w:rPr>
      </w:pPr>
    </w:p>
    <w:sectPr w:rsidR="00D21C2C" w:rsidRPr="00CF7009">
      <w:footerReference w:type="default" r:id="rId9"/>
      <w:headerReference w:type="first" r:id="rId10"/>
      <w:pgSz w:w="11907" w:h="16840" w:code="9"/>
      <w:pgMar w:top="1134" w:right="1247" w:bottom="1418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3A0D" w14:textId="77777777" w:rsidR="008D4D75" w:rsidRDefault="008D4D75">
      <w:r>
        <w:separator/>
      </w:r>
    </w:p>
  </w:endnote>
  <w:endnote w:type="continuationSeparator" w:id="0">
    <w:p w14:paraId="1C83769C" w14:textId="77777777" w:rsidR="008D4D75" w:rsidRDefault="008D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4F6A" w14:textId="77777777" w:rsidR="006659BA" w:rsidRDefault="006659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FC11" w14:textId="77777777" w:rsidR="008D4D75" w:rsidRDefault="008D4D75">
      <w:r>
        <w:separator/>
      </w:r>
    </w:p>
  </w:footnote>
  <w:footnote w:type="continuationSeparator" w:id="0">
    <w:p w14:paraId="1DB5255E" w14:textId="77777777" w:rsidR="008D4D75" w:rsidRDefault="008D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D32C" w14:textId="77777777" w:rsidR="006659BA" w:rsidRDefault="006659B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A4B"/>
    <w:multiLevelType w:val="hybridMultilevel"/>
    <w:tmpl w:val="0C685FE6"/>
    <w:lvl w:ilvl="0" w:tplc="040E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54C2BFE"/>
    <w:multiLevelType w:val="hybridMultilevel"/>
    <w:tmpl w:val="C6DC86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61B3"/>
    <w:multiLevelType w:val="hybridMultilevel"/>
    <w:tmpl w:val="CF5EB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37DD"/>
    <w:multiLevelType w:val="hybridMultilevel"/>
    <w:tmpl w:val="B03460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54A8"/>
    <w:multiLevelType w:val="hybridMultilevel"/>
    <w:tmpl w:val="F0129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AF7"/>
    <w:rsid w:val="0000064B"/>
    <w:rsid w:val="00020D61"/>
    <w:rsid w:val="00032480"/>
    <w:rsid w:val="00060240"/>
    <w:rsid w:val="00086B23"/>
    <w:rsid w:val="000B1CD3"/>
    <w:rsid w:val="000C79D3"/>
    <w:rsid w:val="000E1B87"/>
    <w:rsid w:val="001046B1"/>
    <w:rsid w:val="00163A73"/>
    <w:rsid w:val="00186BA6"/>
    <w:rsid w:val="001A74F4"/>
    <w:rsid w:val="001B0A2F"/>
    <w:rsid w:val="001D01EB"/>
    <w:rsid w:val="001E01B4"/>
    <w:rsid w:val="001E685D"/>
    <w:rsid w:val="00216072"/>
    <w:rsid w:val="00231560"/>
    <w:rsid w:val="00245F0D"/>
    <w:rsid w:val="00274F60"/>
    <w:rsid w:val="002830B1"/>
    <w:rsid w:val="00292D96"/>
    <w:rsid w:val="002B1E44"/>
    <w:rsid w:val="002C5DD1"/>
    <w:rsid w:val="002E3E37"/>
    <w:rsid w:val="002F51D7"/>
    <w:rsid w:val="00302B82"/>
    <w:rsid w:val="00305527"/>
    <w:rsid w:val="00311F7C"/>
    <w:rsid w:val="00327B26"/>
    <w:rsid w:val="00340EEC"/>
    <w:rsid w:val="003456DA"/>
    <w:rsid w:val="003616AD"/>
    <w:rsid w:val="0039754A"/>
    <w:rsid w:val="003C43F8"/>
    <w:rsid w:val="003D33D2"/>
    <w:rsid w:val="003E2ED5"/>
    <w:rsid w:val="003E46B4"/>
    <w:rsid w:val="003F6C1D"/>
    <w:rsid w:val="00401730"/>
    <w:rsid w:val="00402BC8"/>
    <w:rsid w:val="00427A31"/>
    <w:rsid w:val="00432B80"/>
    <w:rsid w:val="00434105"/>
    <w:rsid w:val="004A71F0"/>
    <w:rsid w:val="004C208A"/>
    <w:rsid w:val="004F0AE1"/>
    <w:rsid w:val="005067EA"/>
    <w:rsid w:val="00522C37"/>
    <w:rsid w:val="0053247A"/>
    <w:rsid w:val="00533262"/>
    <w:rsid w:val="005745C2"/>
    <w:rsid w:val="00577F4B"/>
    <w:rsid w:val="00584225"/>
    <w:rsid w:val="00585477"/>
    <w:rsid w:val="005A4493"/>
    <w:rsid w:val="005B57B5"/>
    <w:rsid w:val="005B6B02"/>
    <w:rsid w:val="005E2C4D"/>
    <w:rsid w:val="00625D3E"/>
    <w:rsid w:val="00647573"/>
    <w:rsid w:val="00664D8D"/>
    <w:rsid w:val="006659BA"/>
    <w:rsid w:val="00665E27"/>
    <w:rsid w:val="006767BE"/>
    <w:rsid w:val="00682800"/>
    <w:rsid w:val="006875C6"/>
    <w:rsid w:val="006B277A"/>
    <w:rsid w:val="006E0AE4"/>
    <w:rsid w:val="006E58FF"/>
    <w:rsid w:val="006E6DA9"/>
    <w:rsid w:val="00720578"/>
    <w:rsid w:val="00736B17"/>
    <w:rsid w:val="0074144F"/>
    <w:rsid w:val="007860DE"/>
    <w:rsid w:val="007A2446"/>
    <w:rsid w:val="007A71D9"/>
    <w:rsid w:val="007B675B"/>
    <w:rsid w:val="007C19CF"/>
    <w:rsid w:val="007C26ED"/>
    <w:rsid w:val="007C2C06"/>
    <w:rsid w:val="007E3785"/>
    <w:rsid w:val="007F256A"/>
    <w:rsid w:val="00821412"/>
    <w:rsid w:val="0084382C"/>
    <w:rsid w:val="00866B1F"/>
    <w:rsid w:val="00891D43"/>
    <w:rsid w:val="008D4D75"/>
    <w:rsid w:val="00910D63"/>
    <w:rsid w:val="00920CD1"/>
    <w:rsid w:val="00935F86"/>
    <w:rsid w:val="0095216D"/>
    <w:rsid w:val="009C1F6E"/>
    <w:rsid w:val="009E708A"/>
    <w:rsid w:val="00A00C4E"/>
    <w:rsid w:val="00A13E05"/>
    <w:rsid w:val="00A1498E"/>
    <w:rsid w:val="00A21263"/>
    <w:rsid w:val="00A369B3"/>
    <w:rsid w:val="00A466AB"/>
    <w:rsid w:val="00A506D9"/>
    <w:rsid w:val="00A54022"/>
    <w:rsid w:val="00A74B56"/>
    <w:rsid w:val="00A76776"/>
    <w:rsid w:val="00A93C94"/>
    <w:rsid w:val="00AA0FB0"/>
    <w:rsid w:val="00AB00D0"/>
    <w:rsid w:val="00AC1D94"/>
    <w:rsid w:val="00AD291E"/>
    <w:rsid w:val="00B2750F"/>
    <w:rsid w:val="00B373C5"/>
    <w:rsid w:val="00B47FEF"/>
    <w:rsid w:val="00B512A4"/>
    <w:rsid w:val="00B61BAF"/>
    <w:rsid w:val="00B722FE"/>
    <w:rsid w:val="00BB33C7"/>
    <w:rsid w:val="00BD4791"/>
    <w:rsid w:val="00BD57E3"/>
    <w:rsid w:val="00BE3886"/>
    <w:rsid w:val="00BF3718"/>
    <w:rsid w:val="00C13F5B"/>
    <w:rsid w:val="00C21B17"/>
    <w:rsid w:val="00C2538D"/>
    <w:rsid w:val="00C2694C"/>
    <w:rsid w:val="00C33BA4"/>
    <w:rsid w:val="00C528C9"/>
    <w:rsid w:val="00C564F5"/>
    <w:rsid w:val="00C62155"/>
    <w:rsid w:val="00C9221C"/>
    <w:rsid w:val="00C97A68"/>
    <w:rsid w:val="00CA1281"/>
    <w:rsid w:val="00CA1BB4"/>
    <w:rsid w:val="00CD1AF7"/>
    <w:rsid w:val="00CF2B5D"/>
    <w:rsid w:val="00CF7009"/>
    <w:rsid w:val="00D00221"/>
    <w:rsid w:val="00D01C70"/>
    <w:rsid w:val="00D05206"/>
    <w:rsid w:val="00D21C2C"/>
    <w:rsid w:val="00D44E68"/>
    <w:rsid w:val="00D8053B"/>
    <w:rsid w:val="00D836B2"/>
    <w:rsid w:val="00DC4E62"/>
    <w:rsid w:val="00DC60F7"/>
    <w:rsid w:val="00DD2192"/>
    <w:rsid w:val="00DD6B6D"/>
    <w:rsid w:val="00DE752F"/>
    <w:rsid w:val="00E23F93"/>
    <w:rsid w:val="00E26E58"/>
    <w:rsid w:val="00E340C4"/>
    <w:rsid w:val="00E47B18"/>
    <w:rsid w:val="00E5643D"/>
    <w:rsid w:val="00E57B7C"/>
    <w:rsid w:val="00E81D59"/>
    <w:rsid w:val="00E82FB1"/>
    <w:rsid w:val="00E83071"/>
    <w:rsid w:val="00E91BA2"/>
    <w:rsid w:val="00E95452"/>
    <w:rsid w:val="00EA5C50"/>
    <w:rsid w:val="00EB2C79"/>
    <w:rsid w:val="00EC6F76"/>
    <w:rsid w:val="00ED6B43"/>
    <w:rsid w:val="00EE3989"/>
    <w:rsid w:val="00EF51A5"/>
    <w:rsid w:val="00F04F8D"/>
    <w:rsid w:val="00F470E7"/>
    <w:rsid w:val="00F54564"/>
    <w:rsid w:val="00F638D0"/>
    <w:rsid w:val="00F72F87"/>
    <w:rsid w:val="00F76101"/>
    <w:rsid w:val="00F80958"/>
    <w:rsid w:val="00F9711C"/>
    <w:rsid w:val="00FC697D"/>
    <w:rsid w:val="00FE26A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D5E596"/>
  <w15:chartTrackingRefBased/>
  <w15:docId w15:val="{D4007966-195A-417C-B2BC-2A632D7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bajusz">
    <w:name w:val="1.–bajusz"/>
    <w:basedOn w:val="Normal"/>
    <w:pPr>
      <w:ind w:left="567" w:hanging="283"/>
    </w:pPr>
  </w:style>
  <w:style w:type="paragraph" w:customStyle="1" w:styleId="ALcim">
    <w:name w:val="ALcim"/>
    <w:basedOn w:val="Normal"/>
    <w:next w:val="Normal"/>
    <w:rPr>
      <w:b/>
    </w:rPr>
  </w:style>
  <w:style w:type="paragraph" w:customStyle="1" w:styleId="1bajusz0">
    <w:name w:val="1.=bajusz"/>
    <w:basedOn w:val="Normal"/>
    <w:pPr>
      <w:ind w:left="851" w:hanging="284"/>
    </w:pPr>
  </w:style>
  <w:style w:type="paragraph" w:customStyle="1" w:styleId="11-baj">
    <w:name w:val="1.1-baj"/>
    <w:basedOn w:val="Normal"/>
    <w:pPr>
      <w:ind w:left="709" w:hanging="284"/>
    </w:pPr>
  </w:style>
  <w:style w:type="paragraph" w:customStyle="1" w:styleId="1pont">
    <w:name w:val="1.pont"/>
    <w:basedOn w:val="Normal"/>
    <w:pPr>
      <w:ind w:left="284" w:hanging="284"/>
    </w:pPr>
  </w:style>
  <w:style w:type="paragraph" w:customStyle="1" w:styleId="Focim">
    <w:name w:val="Focim"/>
    <w:basedOn w:val="Normal"/>
    <w:pPr>
      <w:jc w:val="center"/>
    </w:pPr>
    <w:rPr>
      <w:b/>
      <w:i/>
      <w:u w:val="single"/>
    </w:rPr>
  </w:style>
  <w:style w:type="paragraph" w:customStyle="1" w:styleId="surunb">
    <w:name w:val="surunb"/>
    <w:basedOn w:val="Normal"/>
    <w:pPr>
      <w:ind w:left="2268"/>
    </w:pPr>
  </w:style>
  <w:style w:type="paragraph" w:customStyle="1" w:styleId="apontb">
    <w:name w:val="a/pontb"/>
    <w:basedOn w:val="Normal"/>
    <w:pPr>
      <w:ind w:left="709" w:hanging="425"/>
    </w:pPr>
  </w:style>
  <w:style w:type="paragraph" w:customStyle="1" w:styleId="111-baj">
    <w:name w:val="1.1.1-baj"/>
    <w:basedOn w:val="Normal"/>
    <w:pPr>
      <w:ind w:left="993" w:hanging="284"/>
    </w:pPr>
  </w:style>
  <w:style w:type="paragraph" w:customStyle="1" w:styleId="111baj">
    <w:name w:val="1.1.1=baj"/>
    <w:basedOn w:val="111-baj"/>
    <w:pPr>
      <w:ind w:left="1276"/>
    </w:pPr>
  </w:style>
  <w:style w:type="paragraph" w:customStyle="1" w:styleId="111pont">
    <w:name w:val="1.1.1pont"/>
    <w:basedOn w:val="Normal"/>
    <w:pPr>
      <w:ind w:left="709" w:hanging="709"/>
    </w:pPr>
  </w:style>
  <w:style w:type="paragraph" w:customStyle="1" w:styleId="11baj">
    <w:name w:val="1.1=baj"/>
    <w:basedOn w:val="11-baj"/>
    <w:pPr>
      <w:ind w:left="993"/>
    </w:pPr>
  </w:style>
  <w:style w:type="paragraph" w:customStyle="1" w:styleId="11pont">
    <w:name w:val="1.1pont"/>
    <w:basedOn w:val="1pont"/>
    <w:pPr>
      <w:ind w:left="425" w:hanging="425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0\TEMPLATE\ELVI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23B9-EC34-42CF-8A4E-0101B48DD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F38FF-7C2A-44E3-B2CF-461ED82B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ELVIRA.DOT</Template>
  <TotalTime>0</TotalTime>
  <Pages>8</Pages>
  <Words>3736</Words>
  <Characters>25784</Characters>
  <Application>Microsoft Office Word</Application>
  <DocSecurity>0</DocSecurity>
  <Lines>214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adatszolgáltatást az MNB elnöke a 91064/88. szám alatt rendelte el.</vt:lpstr>
      <vt:lpstr>Az adatszolgáltatást az MNB elnöke a 91064/88. szám alatt rendelte el.</vt:lpstr>
    </vt:vector>
  </TitlesOfParts>
  <Company>Magyar Nemzeti Bank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adatszolgáltatást az MNB elnöke a 91064/88. szám alatt rendelte el.</dc:title>
  <dc:subject/>
  <dc:creator>Palocz Eva</dc:creator>
  <cp:keywords/>
  <cp:lastModifiedBy>Czinege-Gyalog Éva</cp:lastModifiedBy>
  <cp:revision>2</cp:revision>
  <cp:lastPrinted>2008-03-31T06:45:00Z</cp:lastPrinted>
  <dcterms:created xsi:type="dcterms:W3CDTF">2022-03-31T09:38:00Z</dcterms:created>
  <dcterms:modified xsi:type="dcterms:W3CDTF">2022-03-31T09:38:00Z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2018-11-08T15:14:33.9468327+01:00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2027-03-31T09:38:05Z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2022-03-31T09:38:05Z</vt:filetime>
  </property>
</Properties>
</file>