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EF7280F" w:rsidR="00855877" w:rsidRPr="00C1132C" w:rsidRDefault="00855877" w:rsidP="00113587">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747F77">
        <w:rPr>
          <w:rFonts w:ascii="Arial" w:hAnsi="Arial" w:cs="Arial"/>
          <w:iCs w:val="0"/>
          <w:color w:val="auto"/>
          <w:szCs w:val="20"/>
          <w:lang w:eastAsia="x-none"/>
        </w:rPr>
        <w:t>3</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4230E1C4" w14:textId="1868BFD6" w:rsidR="00747F77" w:rsidRDefault="00747F77" w:rsidP="00855877">
      <w:pPr>
        <w:rPr>
          <w:rFonts w:ascii="Arial" w:hAnsi="Arial" w:cs="Arial"/>
          <w:lang w:eastAsia="x-none"/>
        </w:rPr>
      </w:pPr>
      <w:r w:rsidRPr="00513184">
        <w:rPr>
          <w:rFonts w:ascii="Arial" w:hAnsi="Arial" w:cs="Arial"/>
        </w:rPr>
        <w:t xml:space="preserve">A </w:t>
      </w:r>
      <w:r>
        <w:rPr>
          <w:rFonts w:ascii="Arial" w:hAnsi="Arial" w:cs="Arial"/>
        </w:rPr>
        <w:t xml:space="preserve">3. melléklet II. pont 42. </w:t>
      </w:r>
      <w:r w:rsidR="00C96B60">
        <w:rPr>
          <w:rFonts w:ascii="Arial" w:hAnsi="Arial" w:cs="Arial"/>
        </w:rPr>
        <w:t>al</w:t>
      </w:r>
      <w:r>
        <w:rPr>
          <w:rFonts w:ascii="Arial" w:hAnsi="Arial" w:cs="Arial"/>
        </w:rPr>
        <w:t>pontja helyébe a következő rendelkezés lép</w:t>
      </w:r>
      <w:r>
        <w:rPr>
          <w:rFonts w:ascii="Arial" w:hAnsi="Arial" w:cs="Arial"/>
          <w:lang w:eastAsia="x-none"/>
        </w:rPr>
        <w:t>:</w:t>
      </w:r>
    </w:p>
    <w:p w14:paraId="5CEC4E64" w14:textId="53DA875C" w:rsidR="00CE7AF1" w:rsidRPr="00CE7AF1" w:rsidRDefault="00980A0A" w:rsidP="00113587">
      <w:pPr>
        <w:pStyle w:val="Cmsor4"/>
        <w:keepNext/>
        <w:numPr>
          <w:ilvl w:val="0"/>
          <w:numId w:val="0"/>
        </w:numPr>
        <w:spacing w:before="0" w:after="0" w:line="240" w:lineRule="auto"/>
        <w:ind w:left="431" w:hanging="431"/>
        <w:rPr>
          <w:rFonts w:ascii="Arial" w:eastAsia="Times New Roman" w:hAnsi="Arial" w:cs="Arial"/>
          <w:b/>
          <w:bCs/>
          <w:iCs w:val="0"/>
          <w:color w:val="auto"/>
          <w:szCs w:val="20"/>
          <w:lang w:eastAsia="x-none"/>
        </w:rPr>
      </w:pPr>
      <w:bookmarkStart w:id="11" w:name="_Toc247979701"/>
      <w:bookmarkStart w:id="12" w:name="_Toc247979890"/>
      <w:bookmarkStart w:id="13" w:name="_Toc247980461"/>
      <w:bookmarkStart w:id="14" w:name="_Toc247980749"/>
      <w:bookmarkStart w:id="15" w:name="_Toc304550415"/>
      <w:bookmarkStart w:id="16" w:name="_Toc360536315"/>
      <w:bookmarkStart w:id="17" w:name="_Toc370821156"/>
      <w:bookmarkStart w:id="18" w:name="_Toc374007560"/>
      <w:bookmarkStart w:id="19" w:name="_Toc374453756"/>
      <w:r>
        <w:rPr>
          <w:rFonts w:ascii="Arial" w:hAnsi="Arial" w:cs="Arial"/>
          <w:szCs w:val="20"/>
        </w:rPr>
        <w:t>„</w:t>
      </w:r>
      <w:r w:rsidR="00CE7AF1" w:rsidRPr="00CE7AF1">
        <w:rPr>
          <w:rFonts w:ascii="Arial" w:eastAsia="Times New Roman" w:hAnsi="Arial" w:cs="Arial"/>
          <w:b/>
          <w:bCs/>
          <w:iCs w:val="0"/>
          <w:color w:val="auto"/>
          <w:szCs w:val="20"/>
          <w:lang w:eastAsia="x-none"/>
        </w:rPr>
        <w:t>42. 9D Pénzmosással és terrorizmusfinanszírozással kapcsolatos negyedéves adatok</w:t>
      </w:r>
      <w:bookmarkEnd w:id="11"/>
      <w:bookmarkEnd w:id="12"/>
      <w:bookmarkEnd w:id="13"/>
      <w:bookmarkEnd w:id="14"/>
      <w:bookmarkEnd w:id="15"/>
      <w:bookmarkEnd w:id="16"/>
      <w:bookmarkEnd w:id="17"/>
      <w:bookmarkEnd w:id="18"/>
      <w:bookmarkEnd w:id="19"/>
    </w:p>
    <w:p w14:paraId="7088293E" w14:textId="77777777" w:rsidR="00CE7AF1" w:rsidRDefault="00CE7AF1" w:rsidP="00CE7AF1">
      <w:pPr>
        <w:pStyle w:val="Default"/>
        <w:jc w:val="both"/>
        <w:rPr>
          <w:rFonts w:ascii="Arial" w:hAnsi="Arial" w:cs="Arial"/>
          <w:bCs/>
          <w:color w:val="auto"/>
          <w:sz w:val="20"/>
          <w:szCs w:val="20"/>
        </w:rPr>
      </w:pPr>
    </w:p>
    <w:p w14:paraId="32A32456" w14:textId="77777777" w:rsidR="00CE7AF1" w:rsidRDefault="00CE7AF1" w:rsidP="00CE7AF1">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Pr>
          <w:rFonts w:ascii="Arial" w:hAnsi="Arial" w:cs="Arial"/>
          <w:color w:val="auto"/>
          <w:sz w:val="20"/>
          <w:szCs w:val="20"/>
        </w:rPr>
        <w:t>a</w:t>
      </w:r>
      <w:r w:rsidRPr="009E69F6">
        <w:rPr>
          <w:rFonts w:ascii="Arial" w:hAnsi="Arial" w:cs="Arial"/>
          <w:color w:val="auto"/>
          <w:sz w:val="20"/>
          <w:szCs w:val="20"/>
        </w:rPr>
        <w:t xml:space="preserve"> a </w:t>
      </w:r>
      <w:proofErr w:type="spellStart"/>
      <w:r w:rsidRPr="009E69F6">
        <w:rPr>
          <w:rFonts w:ascii="Arial" w:hAnsi="Arial" w:cs="Arial"/>
          <w:color w:val="auto"/>
          <w:sz w:val="20"/>
          <w:szCs w:val="20"/>
        </w:rPr>
        <w:t>Pmt</w:t>
      </w:r>
      <w:proofErr w:type="spellEnd"/>
      <w:r w:rsidRPr="009E69F6">
        <w:rPr>
          <w:rFonts w:ascii="Arial" w:hAnsi="Arial" w:cs="Arial"/>
          <w:color w:val="auto"/>
          <w:sz w:val="20"/>
          <w:szCs w:val="20"/>
        </w:rPr>
        <w:t>. szerinti belső szabályzata alapján lefolytatott eljárások keretében összegyűjtött információkról kell adatot szolgáltatni.</w:t>
      </w:r>
    </w:p>
    <w:p w14:paraId="37B5D7FA" w14:textId="77777777" w:rsidR="00CE7AF1" w:rsidRPr="009E69F6" w:rsidRDefault="00CE7AF1" w:rsidP="00CE7AF1">
      <w:pPr>
        <w:pStyle w:val="Default"/>
        <w:jc w:val="both"/>
        <w:rPr>
          <w:rFonts w:ascii="Arial" w:eastAsia="Times New Roman" w:hAnsi="Arial" w:cs="Arial"/>
          <w:color w:val="auto"/>
          <w:sz w:val="20"/>
          <w:szCs w:val="20"/>
        </w:rPr>
      </w:pPr>
    </w:p>
    <w:p w14:paraId="562B5867"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57EB454D" w14:textId="77777777" w:rsidR="00CE7AF1" w:rsidRPr="009E69F6" w:rsidRDefault="00CE7AF1" w:rsidP="00CE7AF1">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77CE8BA9" w14:textId="77777777" w:rsidR="00CE7AF1" w:rsidRPr="009E69F6" w:rsidRDefault="00CE7AF1" w:rsidP="00CE7AF1">
      <w:pPr>
        <w:pStyle w:val="Default"/>
        <w:jc w:val="both"/>
        <w:rPr>
          <w:rFonts w:ascii="Arial" w:hAnsi="Arial" w:cs="Arial"/>
          <w:bCs/>
          <w:color w:val="auto"/>
          <w:sz w:val="20"/>
          <w:szCs w:val="20"/>
        </w:rPr>
      </w:pPr>
    </w:p>
    <w:p w14:paraId="49D0D9CA" w14:textId="77777777" w:rsidR="00CE7AF1" w:rsidRPr="009E69F6" w:rsidRDefault="00CE7AF1" w:rsidP="00CE7AF1">
      <w:pPr>
        <w:spacing w:after="0" w:line="240" w:lineRule="auto"/>
        <w:rPr>
          <w:rFonts w:ascii="Arial" w:hAnsi="Arial" w:cs="Arial"/>
          <w:b/>
        </w:rPr>
      </w:pPr>
      <w:r w:rsidRPr="009E69F6">
        <w:rPr>
          <w:rFonts w:ascii="Arial" w:hAnsi="Arial" w:cs="Arial"/>
          <w:b/>
        </w:rPr>
        <w:t>A táblában használt fogalmak:</w:t>
      </w:r>
    </w:p>
    <w:p w14:paraId="6C3FFCE9" w14:textId="77777777" w:rsidR="00CE7AF1" w:rsidRPr="009E69F6" w:rsidRDefault="00CE7AF1" w:rsidP="00CE7AF1">
      <w:pPr>
        <w:spacing w:after="0" w:line="240" w:lineRule="auto"/>
        <w:rPr>
          <w:rFonts w:ascii="Arial" w:hAnsi="Arial" w:cs="Arial"/>
          <w:b/>
        </w:rPr>
      </w:pPr>
    </w:p>
    <w:p w14:paraId="6DD67160" w14:textId="77777777" w:rsidR="00CE7AF1" w:rsidRPr="009E69F6" w:rsidRDefault="00CE7AF1" w:rsidP="00CE7AF1">
      <w:pPr>
        <w:pStyle w:val="Default"/>
        <w:numPr>
          <w:ilvl w:val="0"/>
          <w:numId w:val="21"/>
        </w:numPr>
        <w:jc w:val="both"/>
        <w:rPr>
          <w:rFonts w:ascii="Arial" w:hAnsi="Arial" w:cs="Arial"/>
          <w:bCs/>
          <w:iCs/>
          <w:color w:val="auto"/>
          <w:sz w:val="20"/>
          <w:szCs w:val="20"/>
        </w:rPr>
      </w:pPr>
      <w:proofErr w:type="spellStart"/>
      <w:r w:rsidRPr="009E69F6">
        <w:rPr>
          <w:rFonts w:ascii="Arial" w:hAnsi="Arial" w:cs="Arial"/>
          <w:bCs/>
          <w:i/>
          <w:color w:val="auto"/>
          <w:sz w:val="20"/>
          <w:szCs w:val="20"/>
        </w:rPr>
        <w:t>PEP</w:t>
      </w:r>
      <w:proofErr w:type="spellEnd"/>
      <w:r w:rsidRPr="009E69F6">
        <w:rPr>
          <w:rFonts w:ascii="Arial" w:hAnsi="Arial" w:cs="Arial"/>
          <w:bCs/>
          <w:color w:val="auto"/>
          <w:sz w:val="20"/>
          <w:szCs w:val="20"/>
        </w:rPr>
        <w:t xml:space="preserve">: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4. §</w:t>
      </w:r>
      <w:r>
        <w:rPr>
          <w:rFonts w:ascii="Arial" w:hAnsi="Arial" w:cs="Arial"/>
          <w:bCs/>
          <w:color w:val="auto"/>
          <w:sz w:val="20"/>
          <w:szCs w:val="20"/>
        </w:rPr>
        <w:t xml:space="preserve"> (1)-(4)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6C85E18"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5FCEA00D"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384991">
        <w:rPr>
          <w:rFonts w:ascii="Arial" w:hAnsi="Arial" w:cs="Arial"/>
          <w:bCs/>
          <w:iCs/>
          <w:color w:val="auto"/>
          <w:sz w:val="20"/>
          <w:szCs w:val="20"/>
        </w:rPr>
        <w:t xml:space="preserve"> </w:t>
      </w:r>
      <w:r>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14DEEAB1"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bCs/>
          <w:i/>
        </w:rPr>
        <w:t>tényleges tulajdonos:</w:t>
      </w:r>
      <w:r w:rsidRPr="009E69F6">
        <w:rPr>
          <w:rFonts w:ascii="Arial" w:hAnsi="Arial" w:cs="Arial"/>
          <w:bCs/>
        </w:rPr>
        <w:t xml:space="preserve"> a </w:t>
      </w:r>
      <w:proofErr w:type="spellStart"/>
      <w:r w:rsidRPr="009E69F6">
        <w:rPr>
          <w:rFonts w:ascii="Arial" w:hAnsi="Arial" w:cs="Arial"/>
          <w:bCs/>
        </w:rPr>
        <w:t>Pmt</w:t>
      </w:r>
      <w:proofErr w:type="spellEnd"/>
      <w:r w:rsidRPr="009E69F6">
        <w:rPr>
          <w:rFonts w:ascii="Arial" w:hAnsi="Arial" w:cs="Arial"/>
          <w:bCs/>
        </w:rPr>
        <w:t xml:space="preserve">. 3. § 38. pontja szerinti jogalany; </w:t>
      </w:r>
    </w:p>
    <w:p w14:paraId="46DE4538"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 xml:space="preserve">akit a </w:t>
      </w:r>
      <w:proofErr w:type="spellStart"/>
      <w:r w:rsidRPr="009E69F6">
        <w:rPr>
          <w:rFonts w:ascii="Arial" w:hAnsi="Arial" w:cs="Arial"/>
          <w:bCs/>
        </w:rPr>
        <w:t>Pmt</w:t>
      </w:r>
      <w:proofErr w:type="spellEnd"/>
      <w:r w:rsidRPr="009E69F6">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581242AB"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4F948558" w14:textId="77777777" w:rsidR="00CE7AF1" w:rsidRPr="00CB2AA0"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0FCC580A" w14:textId="77777777" w:rsidR="00CE7AF1" w:rsidRPr="009E69F6" w:rsidRDefault="00CE7AF1" w:rsidP="00CE7AF1">
      <w:pPr>
        <w:pStyle w:val="Default"/>
        <w:jc w:val="both"/>
        <w:rPr>
          <w:rFonts w:ascii="Arial" w:hAnsi="Arial" w:cs="Arial"/>
          <w:bCs/>
          <w:color w:val="auto"/>
          <w:sz w:val="20"/>
          <w:szCs w:val="20"/>
        </w:rPr>
      </w:pPr>
    </w:p>
    <w:p w14:paraId="2D5A2DA8" w14:textId="77777777" w:rsidR="00CE7AF1" w:rsidRPr="003000B1" w:rsidRDefault="00CE7AF1" w:rsidP="00CE7AF1">
      <w:pPr>
        <w:pStyle w:val="Default"/>
        <w:jc w:val="both"/>
        <w:rPr>
          <w:rFonts w:ascii="Arial" w:hAnsi="Arial" w:cs="Arial"/>
          <w:b/>
          <w:bCs/>
          <w:color w:val="auto"/>
        </w:rPr>
      </w:pPr>
      <w:r w:rsidRPr="003000B1">
        <w:rPr>
          <w:rFonts w:ascii="Arial" w:hAnsi="Arial" w:cs="Arial"/>
          <w:b/>
          <w:bCs/>
          <w:color w:val="auto"/>
          <w:sz w:val="20"/>
          <w:szCs w:val="20"/>
        </w:rPr>
        <w:t>A tábla oszlopai</w:t>
      </w:r>
    </w:p>
    <w:p w14:paraId="77965E72" w14:textId="77777777" w:rsidR="00CE7AF1" w:rsidRDefault="00CE7AF1" w:rsidP="00CE7AF1">
      <w:pPr>
        <w:pStyle w:val="Default"/>
        <w:jc w:val="both"/>
        <w:rPr>
          <w:rFonts w:ascii="Arial" w:hAnsi="Arial" w:cs="Arial"/>
          <w:b/>
          <w:bCs/>
          <w:color w:val="auto"/>
          <w:sz w:val="20"/>
          <w:szCs w:val="20"/>
        </w:rPr>
      </w:pPr>
    </w:p>
    <w:p w14:paraId="5EB22224" w14:textId="77777777" w:rsidR="00CE7AF1" w:rsidRPr="003000B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72D49A1D" w14:textId="77777777" w:rsidR="00CE7AF1" w:rsidRPr="003000B1" w:rsidRDefault="00CE7AF1" w:rsidP="00CE7AF1">
      <w:pPr>
        <w:pStyle w:val="Default"/>
        <w:jc w:val="both"/>
        <w:rPr>
          <w:rFonts w:ascii="Arial" w:hAnsi="Arial" w:cs="Arial"/>
          <w:bCs/>
          <w:color w:val="auto"/>
          <w:sz w:val="20"/>
          <w:szCs w:val="20"/>
        </w:rPr>
      </w:pPr>
    </w:p>
    <w:p w14:paraId="61293EF9" w14:textId="77777777" w:rsidR="00CE7AF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3000B1">
        <w:rPr>
          <w:rFonts w:ascii="Arial" w:hAnsi="Arial" w:cs="Arial"/>
          <w:bCs/>
          <w:color w:val="auto"/>
          <w:sz w:val="20"/>
          <w:szCs w:val="20"/>
        </w:rPr>
        <w:t>t szükséges forintban</w:t>
      </w:r>
      <w:r>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3000B1">
        <w:rPr>
          <w:rFonts w:ascii="Arial" w:hAnsi="Arial" w:cs="Arial"/>
          <w:bCs/>
          <w:color w:val="auto"/>
          <w:sz w:val="20"/>
          <w:szCs w:val="20"/>
        </w:rPr>
        <w:t xml:space="preserve"> együttesen </w:t>
      </w:r>
      <w:r>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0661BACA" w14:textId="77777777" w:rsidR="00CE7AF1" w:rsidRDefault="00CE7AF1" w:rsidP="00CE7AF1">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w:t>
      </w:r>
      <w:r w:rsidRPr="006D4974">
        <w:rPr>
          <w:rFonts w:ascii="Arial" w:hAnsi="Arial" w:cs="Arial"/>
          <w:bCs/>
          <w:color w:val="auto"/>
          <w:sz w:val="20"/>
          <w:szCs w:val="20"/>
        </w:rPr>
        <w:lastRenderedPageBreak/>
        <w:t xml:space="preserve">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6E47932C" w14:textId="77777777" w:rsidR="00CE7AF1" w:rsidRPr="00384991" w:rsidRDefault="00CE7AF1" w:rsidP="00CE7AF1">
      <w:pPr>
        <w:pStyle w:val="Default"/>
        <w:jc w:val="both"/>
        <w:rPr>
          <w:rFonts w:ascii="Arial" w:hAnsi="Arial" w:cs="Arial"/>
          <w:bCs/>
          <w:color w:val="auto"/>
          <w:sz w:val="20"/>
          <w:szCs w:val="20"/>
        </w:rPr>
      </w:pPr>
    </w:p>
    <w:p w14:paraId="4AE5FD3D"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7430E98B" w14:textId="77777777" w:rsidR="00CE7AF1" w:rsidRPr="009E69F6" w:rsidRDefault="00CE7AF1" w:rsidP="00CE7AF1">
      <w:pPr>
        <w:pStyle w:val="Default"/>
        <w:jc w:val="both"/>
        <w:rPr>
          <w:rFonts w:ascii="Arial" w:hAnsi="Arial" w:cs="Arial"/>
          <w:b/>
          <w:bCs/>
          <w:color w:val="auto"/>
          <w:sz w:val="20"/>
          <w:szCs w:val="20"/>
        </w:rPr>
      </w:pPr>
    </w:p>
    <w:p w14:paraId="137C7847"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291EFC28"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Pr="00F246EC">
        <w:rPr>
          <w:rFonts w:ascii="Arial" w:hAnsi="Arial" w:cs="Arial"/>
          <w:bCs/>
          <w:color w:val="auto"/>
          <w:sz w:val="20"/>
          <w:szCs w:val="20"/>
        </w:rPr>
        <w:t xml:space="preserve"> </w:t>
      </w:r>
      <w:r w:rsidRPr="009D6B85">
        <w:rPr>
          <w:rFonts w:ascii="Arial" w:hAnsi="Arial" w:cs="Arial"/>
          <w:bCs/>
          <w:color w:val="auto"/>
          <w:sz w:val="20"/>
          <w:szCs w:val="20"/>
        </w:rPr>
        <w:t>az adatszolgáltató által</w:t>
      </w:r>
      <w:r>
        <w:rPr>
          <w:rFonts w:ascii="Arial" w:hAnsi="Arial" w:cs="Arial"/>
          <w:bCs/>
          <w:color w:val="auto"/>
          <w:sz w:val="20"/>
          <w:szCs w:val="20"/>
        </w:rPr>
        <w:t xml:space="preserve"> a</w:t>
      </w:r>
      <w:r w:rsidRPr="009D6B85">
        <w:rPr>
          <w:rFonts w:ascii="Arial" w:hAnsi="Arial" w:cs="Arial"/>
          <w:bCs/>
          <w:color w:val="auto"/>
          <w:sz w:val="20"/>
          <w:szCs w:val="20"/>
        </w:rPr>
        <w:t xml:space="preserve"> </w:t>
      </w:r>
      <w:proofErr w:type="spellStart"/>
      <w:r w:rsidRPr="009D6B85">
        <w:rPr>
          <w:rFonts w:ascii="Arial" w:hAnsi="Arial" w:cs="Arial"/>
          <w:bCs/>
          <w:color w:val="auto"/>
          <w:sz w:val="20"/>
          <w:szCs w:val="20"/>
        </w:rPr>
        <w:t>Pmt</w:t>
      </w:r>
      <w:proofErr w:type="spellEnd"/>
      <w:r w:rsidRPr="009D6B85">
        <w:rPr>
          <w:rFonts w:ascii="Arial" w:hAnsi="Arial" w:cs="Arial"/>
          <w:bCs/>
          <w:color w:val="auto"/>
          <w:sz w:val="20"/>
          <w:szCs w:val="20"/>
        </w:rPr>
        <w: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xml:space="preserve">. </w:t>
      </w:r>
      <w:r w:rsidRPr="009D6B85">
        <w:rPr>
          <w:rFonts w:ascii="Arial" w:hAnsi="Arial" w:cs="Arial"/>
          <w:bCs/>
          <w:color w:val="auto"/>
          <w:sz w:val="20"/>
          <w:szCs w:val="20"/>
        </w:rPr>
        <w:t xml:space="preserve">6. § (1) bekezdés </w:t>
      </w:r>
      <w:proofErr w:type="gramStart"/>
      <w:r w:rsidRPr="009D6B85">
        <w:rPr>
          <w:rFonts w:ascii="Arial" w:hAnsi="Arial" w:cs="Arial"/>
          <w:bCs/>
          <w:color w:val="auto"/>
          <w:sz w:val="20"/>
          <w:szCs w:val="20"/>
        </w:rPr>
        <w:t>b)</w:t>
      </w:r>
      <w:r>
        <w:rPr>
          <w:rFonts w:ascii="Arial" w:hAnsi="Arial" w:cs="Arial"/>
          <w:bCs/>
          <w:sz w:val="20"/>
          <w:szCs w:val="20"/>
        </w:rPr>
        <w:t>–</w:t>
      </w:r>
      <w:proofErr w:type="gramEnd"/>
      <w:r w:rsidRPr="009D6B85">
        <w:rPr>
          <w:rFonts w:ascii="Arial" w:hAnsi="Arial" w:cs="Arial"/>
          <w:bCs/>
          <w:color w:val="auto"/>
          <w:sz w:val="20"/>
          <w:szCs w:val="20"/>
        </w:rPr>
        <w:t>i) pontja szerinti ügyfél-átvilágítások, a 12. § (2) bekezdés</w:t>
      </w:r>
      <w:r>
        <w:rPr>
          <w:rFonts w:ascii="Arial" w:hAnsi="Arial" w:cs="Arial"/>
          <w:bCs/>
          <w:color w:val="auto"/>
          <w:sz w:val="20"/>
          <w:szCs w:val="20"/>
        </w:rPr>
        <w:t>e</w:t>
      </w:r>
      <w:r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Pr>
          <w:rFonts w:ascii="Arial" w:hAnsi="Arial" w:cs="Arial"/>
          <w:bCs/>
          <w:color w:val="auto"/>
          <w:sz w:val="20"/>
          <w:szCs w:val="20"/>
        </w:rPr>
        <w:t xml:space="preserve"> </w:t>
      </w:r>
      <w:r w:rsidRPr="009E69F6">
        <w:rPr>
          <w:rFonts w:ascii="Arial" w:hAnsi="Arial" w:cs="Arial"/>
          <w:bCs/>
          <w:color w:val="auto"/>
          <w:sz w:val="20"/>
          <w:szCs w:val="20"/>
        </w:rPr>
        <w:t>§-</w:t>
      </w:r>
      <w:proofErr w:type="spellStart"/>
      <w:r>
        <w:rPr>
          <w:rFonts w:ascii="Arial" w:hAnsi="Arial" w:cs="Arial"/>
          <w:bCs/>
          <w:color w:val="auto"/>
          <w:sz w:val="20"/>
          <w:szCs w:val="20"/>
        </w:rPr>
        <w:t>á</w:t>
      </w:r>
      <w:r w:rsidRPr="009E69F6">
        <w:rPr>
          <w:rFonts w:ascii="Arial" w:hAnsi="Arial" w:cs="Arial"/>
          <w:bCs/>
          <w:color w:val="auto"/>
          <w:sz w:val="20"/>
          <w:szCs w:val="20"/>
        </w:rPr>
        <w:t>ban</w:t>
      </w:r>
      <w:proofErr w:type="spellEnd"/>
      <w:r w:rsidRPr="009E69F6">
        <w:rPr>
          <w:rFonts w:ascii="Arial" w:hAnsi="Arial" w:cs="Arial"/>
          <w:bCs/>
          <w:color w:val="auto"/>
          <w:sz w:val="20"/>
          <w:szCs w:val="20"/>
        </w:rPr>
        <w:t xml:space="preserve"> meghatározott speciális ügyfél-átvilágítási intézkedések </w:t>
      </w:r>
      <w:r>
        <w:rPr>
          <w:rFonts w:ascii="Arial" w:hAnsi="Arial" w:cs="Arial"/>
          <w:bCs/>
          <w:color w:val="auto"/>
          <w:sz w:val="20"/>
          <w:szCs w:val="20"/>
        </w:rPr>
        <w:t xml:space="preserve">száma </w:t>
      </w:r>
      <w:r w:rsidRPr="009E69F6">
        <w:rPr>
          <w:rFonts w:ascii="Arial" w:hAnsi="Arial" w:cs="Arial"/>
          <w:bCs/>
          <w:color w:val="auto"/>
          <w:sz w:val="20"/>
          <w:szCs w:val="20"/>
        </w:rPr>
        <w:t>nem szerepeltet</w:t>
      </w:r>
      <w:r>
        <w:rPr>
          <w:rFonts w:ascii="Arial" w:hAnsi="Arial" w:cs="Arial"/>
          <w:bCs/>
          <w:color w:val="auto"/>
          <w:sz w:val="20"/>
          <w:szCs w:val="20"/>
        </w:rPr>
        <w:t>endő</w:t>
      </w:r>
      <w:r w:rsidRPr="009E69F6">
        <w:rPr>
          <w:rFonts w:ascii="Arial" w:hAnsi="Arial" w:cs="Arial"/>
          <w:bCs/>
          <w:color w:val="auto"/>
          <w:sz w:val="20"/>
          <w:szCs w:val="20"/>
        </w:rPr>
        <w:t xml:space="preserve">. </w:t>
      </w:r>
    </w:p>
    <w:p w14:paraId="24BC657F" w14:textId="77777777" w:rsidR="00CE7AF1" w:rsidRPr="009E69F6" w:rsidRDefault="00CE7AF1" w:rsidP="00CE7AF1">
      <w:pPr>
        <w:pStyle w:val="Default"/>
        <w:jc w:val="both"/>
        <w:rPr>
          <w:rFonts w:ascii="Arial" w:hAnsi="Arial" w:cs="Arial"/>
          <w:bCs/>
          <w:color w:val="auto"/>
          <w:sz w:val="20"/>
          <w:szCs w:val="20"/>
        </w:rPr>
      </w:pPr>
    </w:p>
    <w:p w14:paraId="6A8E803E" w14:textId="77777777" w:rsidR="00CE7AF1" w:rsidRPr="009E69F6" w:rsidRDefault="00CE7AF1" w:rsidP="00CE7AF1">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77DAB2D2" w14:textId="77777777" w:rsidR="00CE7AF1" w:rsidRPr="009E69F6" w:rsidRDefault="00CE7AF1" w:rsidP="00CE7AF1">
      <w:pPr>
        <w:pStyle w:val="Default"/>
        <w:jc w:val="both"/>
        <w:rPr>
          <w:rFonts w:ascii="Arial" w:hAnsi="Arial" w:cs="Arial"/>
          <w:b/>
          <w:bCs/>
          <w:color w:val="auto"/>
          <w:sz w:val="20"/>
          <w:szCs w:val="20"/>
        </w:rPr>
      </w:pPr>
    </w:p>
    <w:p w14:paraId="1C0B1C8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715117D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Pr>
          <w:rFonts w:ascii="Arial" w:hAnsi="Arial" w:cs="Arial"/>
          <w:bCs/>
          <w:color w:val="auto"/>
          <w:sz w:val="20"/>
          <w:szCs w:val="20"/>
        </w:rPr>
        <w:t xml:space="preserve"> az átvilágítás alapeljárását meghatározó,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7</w:t>
      </w:r>
      <w:r>
        <w:rPr>
          <w:rFonts w:ascii="Arial" w:hAnsi="Arial" w:cs="Arial"/>
          <w:bCs/>
          <w:color w:val="auto"/>
          <w:sz w:val="20"/>
          <w:szCs w:val="20"/>
        </w:rPr>
        <w:t>–</w:t>
      </w:r>
      <w:r w:rsidRPr="009E69F6">
        <w:rPr>
          <w:rFonts w:ascii="Arial" w:hAnsi="Arial" w:cs="Arial"/>
          <w:bCs/>
          <w:color w:val="auto"/>
          <w:sz w:val="20"/>
          <w:szCs w:val="20"/>
        </w:rPr>
        <w:t>10. §-</w:t>
      </w:r>
      <w:proofErr w:type="spellStart"/>
      <w:r w:rsidRPr="009E69F6">
        <w:rPr>
          <w:rFonts w:ascii="Arial" w:hAnsi="Arial" w:cs="Arial"/>
          <w:bCs/>
          <w:color w:val="auto"/>
          <w:sz w:val="20"/>
          <w:szCs w:val="20"/>
        </w:rPr>
        <w:t>ában</w:t>
      </w:r>
      <w:proofErr w:type="spellEnd"/>
      <w:r w:rsidRPr="009E69F6">
        <w:rPr>
          <w:rFonts w:ascii="Arial" w:hAnsi="Arial" w:cs="Arial"/>
          <w:bCs/>
          <w:color w:val="auto"/>
          <w:sz w:val="20"/>
          <w:szCs w:val="20"/>
        </w:rPr>
        <w:t xml:space="preserve"> rögzített szabályok alapján lefolytatott ügyfél-átvilágítások számát</w:t>
      </w:r>
      <w:r>
        <w:rPr>
          <w:rFonts w:ascii="Arial" w:hAnsi="Arial" w:cs="Arial"/>
          <w:bCs/>
          <w:color w:val="auto"/>
          <w:sz w:val="20"/>
          <w:szCs w:val="20"/>
        </w:rPr>
        <w:t xml:space="preserve"> ezen a soron kell feltüntetni.</w:t>
      </w:r>
    </w:p>
    <w:p w14:paraId="4F0D706C" w14:textId="77777777" w:rsidR="00CE7AF1" w:rsidRPr="009E69F6" w:rsidRDefault="00CE7AF1" w:rsidP="00CE7AF1">
      <w:pPr>
        <w:pStyle w:val="Default"/>
        <w:jc w:val="both"/>
        <w:rPr>
          <w:rFonts w:ascii="Arial" w:hAnsi="Arial" w:cs="Arial"/>
          <w:bCs/>
          <w:color w:val="auto"/>
          <w:sz w:val="20"/>
          <w:szCs w:val="20"/>
        </w:rPr>
      </w:pPr>
    </w:p>
    <w:p w14:paraId="519EB1E1" w14:textId="77777777" w:rsidR="00CE7AF1" w:rsidRPr="009E69F6" w:rsidRDefault="00CE7AF1" w:rsidP="00CE7AF1">
      <w:pPr>
        <w:pStyle w:val="Default"/>
        <w:keepNext/>
        <w:jc w:val="both"/>
        <w:rPr>
          <w:rFonts w:ascii="Arial" w:hAnsi="Arial" w:cs="Arial"/>
          <w:b/>
          <w:color w:val="auto"/>
          <w:sz w:val="20"/>
          <w:szCs w:val="20"/>
        </w:rPr>
      </w:pPr>
      <w:r w:rsidRPr="009E69F6">
        <w:rPr>
          <w:rFonts w:ascii="Arial" w:hAnsi="Arial" w:cs="Arial"/>
          <w:b/>
          <w:color w:val="auto"/>
          <w:sz w:val="20"/>
          <w:szCs w:val="20"/>
        </w:rPr>
        <w:t>9</w:t>
      </w:r>
      <w:r>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501AEBF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 xml:space="preserve">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xml:space="preserve">. 15. §-a alapján,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65. §-</w:t>
      </w:r>
      <w:proofErr w:type="spellStart"/>
      <w:r w:rsidRPr="009E69F6">
        <w:rPr>
          <w:rFonts w:ascii="Arial" w:hAnsi="Arial" w:cs="Arial"/>
          <w:bCs/>
          <w:color w:val="auto"/>
          <w:sz w:val="20"/>
          <w:szCs w:val="20"/>
        </w:rPr>
        <w:t>ában</w:t>
      </w:r>
      <w:proofErr w:type="spellEnd"/>
      <w:r w:rsidRPr="009E69F6">
        <w:rPr>
          <w:rFonts w:ascii="Arial" w:hAnsi="Arial" w:cs="Arial"/>
          <w:bCs/>
          <w:color w:val="auto"/>
          <w:sz w:val="20"/>
          <w:szCs w:val="20"/>
        </w:rPr>
        <w:t xml:space="preserve"> meghatározott belső szabályzatban rögzített esetekben lefolytatott egyszerűsített ügyfél-átvilágítások számát</w:t>
      </w:r>
      <w:r>
        <w:rPr>
          <w:rFonts w:ascii="Arial" w:hAnsi="Arial" w:cs="Arial"/>
          <w:bCs/>
          <w:color w:val="auto"/>
          <w:sz w:val="20"/>
          <w:szCs w:val="20"/>
        </w:rPr>
        <w:t xml:space="preserve"> ezen a soron kell feltüntetni.</w:t>
      </w:r>
    </w:p>
    <w:p w14:paraId="33DC2E4A" w14:textId="77777777" w:rsidR="00CE7AF1" w:rsidRPr="009E69F6" w:rsidRDefault="00CE7AF1" w:rsidP="00CE7AF1">
      <w:pPr>
        <w:pStyle w:val="Default"/>
        <w:jc w:val="both"/>
        <w:rPr>
          <w:rFonts w:ascii="Arial" w:hAnsi="Arial" w:cs="Arial"/>
          <w:bCs/>
          <w:color w:val="auto"/>
          <w:sz w:val="20"/>
          <w:szCs w:val="20"/>
        </w:rPr>
      </w:pPr>
    </w:p>
    <w:p w14:paraId="20E89D82" w14:textId="77777777" w:rsidR="00CE7AF1" w:rsidRPr="009E69F6" w:rsidRDefault="00CE7AF1" w:rsidP="00CE7AF1">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16EF48CA" w14:textId="77777777" w:rsidR="00CE7AF1" w:rsidRPr="009E69F6" w:rsidRDefault="00CE7AF1" w:rsidP="00CE7AF1">
      <w:pPr>
        <w:pStyle w:val="Default"/>
        <w:jc w:val="both"/>
        <w:rPr>
          <w:rFonts w:ascii="Arial" w:hAnsi="Arial" w:cs="Arial"/>
          <w:b/>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 xml:space="preserve">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16</w:t>
      </w:r>
      <w:r>
        <w:rPr>
          <w:rFonts w:ascii="Arial" w:hAnsi="Arial" w:cs="Arial"/>
          <w:bCs/>
          <w:color w:val="auto"/>
          <w:sz w:val="20"/>
          <w:szCs w:val="20"/>
        </w:rPr>
        <w:t>–</w:t>
      </w:r>
      <w:r w:rsidRPr="009E69F6">
        <w:rPr>
          <w:rFonts w:ascii="Arial" w:hAnsi="Arial" w:cs="Arial"/>
          <w:bCs/>
          <w:color w:val="auto"/>
          <w:sz w:val="20"/>
          <w:szCs w:val="20"/>
        </w:rPr>
        <w:t>17. §-a alapján lefolytatott fokozott ügyfél-átvilágítások számát</w:t>
      </w:r>
      <w:r>
        <w:rPr>
          <w:rFonts w:ascii="Arial" w:hAnsi="Arial" w:cs="Arial"/>
          <w:bCs/>
          <w:color w:val="auto"/>
          <w:sz w:val="20"/>
          <w:szCs w:val="20"/>
        </w:rPr>
        <w:t xml:space="preserve"> ezen a soron kell feltüntetni.</w:t>
      </w:r>
    </w:p>
    <w:p w14:paraId="74C82893" w14:textId="77777777" w:rsidR="00CE7AF1" w:rsidRPr="009E69F6" w:rsidRDefault="00CE7AF1" w:rsidP="00CE7AF1">
      <w:pPr>
        <w:pStyle w:val="Default"/>
        <w:jc w:val="both"/>
        <w:rPr>
          <w:rFonts w:ascii="Arial" w:hAnsi="Arial" w:cs="Arial"/>
          <w:bCs/>
          <w:color w:val="auto"/>
          <w:sz w:val="20"/>
          <w:szCs w:val="20"/>
        </w:rPr>
      </w:pPr>
    </w:p>
    <w:p w14:paraId="3DC97C46" w14:textId="77777777" w:rsidR="00CE7AF1" w:rsidRDefault="00CE7AF1" w:rsidP="00CE7AF1">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75B1606B" w14:textId="77777777" w:rsidR="00CE7AF1" w:rsidRPr="009D6B85" w:rsidRDefault="00CE7AF1" w:rsidP="00CE7AF1">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w:t>
      </w:r>
      <w:proofErr w:type="spellStart"/>
      <w:r w:rsidRPr="00A673D5">
        <w:rPr>
          <w:rFonts w:ascii="Arial" w:hAnsi="Arial" w:cs="Arial"/>
          <w:color w:val="auto"/>
          <w:sz w:val="20"/>
          <w:szCs w:val="20"/>
        </w:rPr>
        <w:t>Pmt</w:t>
      </w:r>
      <w:proofErr w:type="spellEnd"/>
      <w:r w:rsidRPr="00A673D5">
        <w:rPr>
          <w:rFonts w:ascii="Arial" w:hAnsi="Arial" w:cs="Arial"/>
          <w:color w:val="auto"/>
          <w:sz w:val="20"/>
          <w:szCs w:val="20"/>
        </w:rPr>
        <w:t xml:space="preserve">. 6. § (1) bekezdés b) pontja szerint négymillió-ötszázezer forintot elérő vagy meghaladó összegű ügyleti megbízás teljesítésekor, d) pontja szerint háromszázezer forintot meghaladó összegű, az </w:t>
      </w:r>
      <w:r>
        <w:rPr>
          <w:rFonts w:ascii="Arial" w:hAnsi="Arial" w:cs="Arial"/>
          <w:color w:val="auto"/>
          <w:sz w:val="20"/>
          <w:szCs w:val="20"/>
        </w:rPr>
        <w:t xml:space="preserve">(EU) </w:t>
      </w:r>
      <w:r w:rsidRPr="00A673D5">
        <w:rPr>
          <w:rFonts w:ascii="Arial" w:hAnsi="Arial" w:cs="Arial"/>
          <w:color w:val="auto"/>
          <w:sz w:val="20"/>
          <w:szCs w:val="20"/>
        </w:rPr>
        <w:t xml:space="preserve">2015/847 </w:t>
      </w:r>
      <w:r>
        <w:rPr>
          <w:rFonts w:ascii="Arial" w:hAnsi="Arial" w:cs="Arial"/>
          <w:color w:val="auto"/>
          <w:sz w:val="20"/>
          <w:szCs w:val="20"/>
        </w:rPr>
        <w:t xml:space="preserve">európai parlamenti és tanácsi </w:t>
      </w:r>
      <w:r w:rsidRPr="00A673D5">
        <w:rPr>
          <w:rFonts w:ascii="Arial" w:hAnsi="Arial" w:cs="Arial"/>
          <w:color w:val="auto"/>
          <w:sz w:val="20"/>
          <w:szCs w:val="20"/>
        </w:rPr>
        <w:t>rendelet 3. cikk 9. pontjában meghatározott pénzátutalásnak minősülő ügyleti megbízás teljesítésekor</w:t>
      </w:r>
      <w:r>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30CCE4A7" w14:textId="77777777" w:rsidR="00CE7AF1" w:rsidRPr="009E69F6" w:rsidRDefault="00CE7AF1" w:rsidP="00CE7AF1">
      <w:pPr>
        <w:pStyle w:val="Default"/>
        <w:jc w:val="both"/>
        <w:rPr>
          <w:rFonts w:ascii="Arial" w:hAnsi="Arial" w:cs="Arial"/>
          <w:b/>
          <w:color w:val="auto"/>
          <w:sz w:val="20"/>
          <w:szCs w:val="20"/>
        </w:rPr>
      </w:pPr>
    </w:p>
    <w:p w14:paraId="547802E5" w14:textId="77777777" w:rsidR="00314201" w:rsidRPr="009E69F6" w:rsidRDefault="00314201" w:rsidP="00314201">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1B13F19F" w14:textId="663F0595" w:rsidR="00314201" w:rsidRPr="000844FC" w:rsidRDefault="00314201" w:rsidP="00314201">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a tárgynegyedévben </w:t>
      </w:r>
      <w:r w:rsidRPr="00A73BB2">
        <w:rPr>
          <w:rFonts w:ascii="Arial" w:hAnsi="Arial" w:cs="Arial"/>
          <w:bCs/>
          <w:sz w:val="20"/>
          <w:szCs w:val="20"/>
        </w:rPr>
        <w:t xml:space="preserve">a </w:t>
      </w:r>
      <w:r w:rsidR="00DF4837" w:rsidRPr="00F627C8">
        <w:rPr>
          <w:rFonts w:ascii="Arial" w:hAnsi="Arial" w:cs="Arial"/>
          <w:bCs/>
          <w:sz w:val="20"/>
          <w:szCs w:val="20"/>
        </w:rPr>
        <w:t>30/2024. (VI.</w:t>
      </w:r>
      <w:r w:rsidR="00DF4837">
        <w:rPr>
          <w:rFonts w:ascii="Arial" w:hAnsi="Arial" w:cs="Arial"/>
          <w:bCs/>
          <w:sz w:val="20"/>
          <w:szCs w:val="20"/>
        </w:rPr>
        <w:t xml:space="preserve"> </w:t>
      </w:r>
      <w:r w:rsidR="00DF4837" w:rsidRPr="00F627C8">
        <w:rPr>
          <w:rFonts w:ascii="Arial" w:hAnsi="Arial" w:cs="Arial"/>
          <w:bCs/>
          <w:sz w:val="20"/>
          <w:szCs w:val="20"/>
        </w:rPr>
        <w:t>24.)</w:t>
      </w:r>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1C572503" w14:textId="77777777" w:rsidR="00CE7AF1" w:rsidRPr="005C1C5E" w:rsidRDefault="00CE7AF1" w:rsidP="00CE7AF1">
      <w:pPr>
        <w:pStyle w:val="Default"/>
        <w:jc w:val="both"/>
        <w:rPr>
          <w:rFonts w:ascii="Arial" w:hAnsi="Arial" w:cs="Arial"/>
          <w:b/>
          <w:color w:val="auto"/>
          <w:sz w:val="20"/>
          <w:szCs w:val="20"/>
        </w:rPr>
      </w:pPr>
    </w:p>
    <w:p w14:paraId="56339970" w14:textId="77777777" w:rsidR="00CE7AF1" w:rsidRPr="005268BD" w:rsidRDefault="00CE7AF1" w:rsidP="00CE7AF1">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1492441E" w14:textId="77777777" w:rsidR="00CE7AF1" w:rsidRDefault="00CE7AF1" w:rsidP="00CE7AF1">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proofErr w:type="spellStart"/>
      <w:r>
        <w:rPr>
          <w:rFonts w:ascii="Arial" w:hAnsi="Arial" w:cs="Arial"/>
          <w:bCs/>
          <w:color w:val="auto"/>
          <w:sz w:val="20"/>
          <w:szCs w:val="20"/>
        </w:rPr>
        <w:t>Pmt</w:t>
      </w:r>
      <w:proofErr w:type="spellEnd"/>
      <w:r>
        <w:rPr>
          <w:rFonts w:ascii="Arial" w:hAnsi="Arial" w:cs="Arial"/>
          <w:bCs/>
          <w:color w:val="auto"/>
          <w:sz w:val="20"/>
          <w:szCs w:val="20"/>
        </w:rPr>
        <w:t xml:space="preserve">.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proofErr w:type="spellStart"/>
      <w:r>
        <w:rPr>
          <w:rFonts w:ascii="Arial" w:hAnsi="Arial" w:cs="Arial"/>
          <w:bCs/>
          <w:color w:val="auto"/>
          <w:sz w:val="20"/>
          <w:szCs w:val="20"/>
        </w:rPr>
        <w:t>á</w:t>
      </w:r>
      <w:r w:rsidRPr="005268BD">
        <w:rPr>
          <w:rFonts w:ascii="Arial" w:hAnsi="Arial" w:cs="Arial"/>
          <w:bCs/>
          <w:color w:val="auto"/>
          <w:sz w:val="20"/>
          <w:szCs w:val="20"/>
        </w:rPr>
        <w:t>ban</w:t>
      </w:r>
      <w:proofErr w:type="spellEnd"/>
      <w:r w:rsidRPr="005268BD">
        <w:rPr>
          <w:rFonts w:ascii="Arial" w:hAnsi="Arial" w:cs="Arial"/>
          <w:bCs/>
          <w:color w:val="auto"/>
          <w:sz w:val="20"/>
          <w:szCs w:val="20"/>
        </w:rPr>
        <w:t xml:space="preserve"> meghatározott ügyfél-átvilágítási intézkedéseket, ezért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4A4BF1FD" w14:textId="77777777" w:rsidR="00CE7AF1" w:rsidRDefault="00CE7AF1" w:rsidP="00CE7AF1">
      <w:pPr>
        <w:pStyle w:val="Default"/>
        <w:jc w:val="both"/>
        <w:rPr>
          <w:rFonts w:ascii="Arial" w:hAnsi="Arial" w:cs="Arial"/>
          <w:bCs/>
          <w:color w:val="auto"/>
          <w:sz w:val="20"/>
          <w:szCs w:val="20"/>
        </w:rPr>
      </w:pPr>
    </w:p>
    <w:p w14:paraId="5E8F4E80"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AC36B4D"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12. § (5) </w:t>
      </w:r>
      <w:r>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Pr>
          <w:rFonts w:ascii="Arial" w:hAnsi="Arial" w:cs="Arial"/>
          <w:bCs/>
          <w:color w:val="auto"/>
          <w:sz w:val="20"/>
          <w:szCs w:val="20"/>
        </w:rPr>
        <w:t xml:space="preserve"> 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75F84AE7" w14:textId="77777777" w:rsidR="00CE7AF1" w:rsidRDefault="00CE7AF1" w:rsidP="00CE7AF1">
      <w:pPr>
        <w:pStyle w:val="Default"/>
        <w:jc w:val="both"/>
        <w:rPr>
          <w:rFonts w:ascii="Arial" w:hAnsi="Arial" w:cs="Arial"/>
          <w:bCs/>
          <w:color w:val="auto"/>
          <w:sz w:val="20"/>
          <w:szCs w:val="20"/>
        </w:rPr>
      </w:pPr>
    </w:p>
    <w:p w14:paraId="515E6944" w14:textId="77777777" w:rsidR="00CE7AF1" w:rsidRPr="009D6B85" w:rsidRDefault="00CE7AF1" w:rsidP="001D45CA">
      <w:pPr>
        <w:pStyle w:val="Default"/>
        <w:keepNext/>
        <w:jc w:val="both"/>
        <w:rPr>
          <w:rFonts w:ascii="Arial" w:hAnsi="Arial" w:cs="Arial"/>
          <w:b/>
          <w:color w:val="auto"/>
          <w:sz w:val="20"/>
          <w:szCs w:val="20"/>
        </w:rPr>
      </w:pPr>
      <w:r w:rsidRPr="005268BD">
        <w:rPr>
          <w:rFonts w:ascii="Arial" w:hAnsi="Arial" w:cs="Arial"/>
          <w:b/>
          <w:color w:val="auto"/>
          <w:sz w:val="20"/>
          <w:szCs w:val="20"/>
        </w:rPr>
        <w:lastRenderedPageBreak/>
        <w:t xml:space="preserve">9D06 Fizető félre vagy a kedvezményezettre vonatkozó </w:t>
      </w:r>
      <w:proofErr w:type="gramStart"/>
      <w:r w:rsidRPr="005268BD">
        <w:rPr>
          <w:rFonts w:ascii="Arial" w:hAnsi="Arial" w:cs="Arial"/>
          <w:b/>
          <w:color w:val="auto"/>
          <w:sz w:val="20"/>
          <w:szCs w:val="20"/>
        </w:rPr>
        <w:t>hiányzó</w:t>
      </w:r>
      <w:proofErr w:type="gramEnd"/>
      <w:r w:rsidRPr="005268BD">
        <w:rPr>
          <w:rFonts w:ascii="Arial" w:hAnsi="Arial" w:cs="Arial"/>
          <w:b/>
          <w:color w:val="auto"/>
          <w:sz w:val="20"/>
          <w:szCs w:val="20"/>
        </w:rPr>
        <w:t xml:space="preserve"> vagy hiányos adatok miatt visszautasított pénzátutalások</w:t>
      </w:r>
    </w:p>
    <w:p w14:paraId="2DF93E87"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w:t>
      </w:r>
      <w:proofErr w:type="gramStart"/>
      <w:r w:rsidRPr="005268BD">
        <w:rPr>
          <w:rFonts w:ascii="Arial" w:hAnsi="Arial" w:cs="Arial"/>
          <w:bCs/>
          <w:color w:val="auto"/>
          <w:sz w:val="20"/>
          <w:szCs w:val="20"/>
        </w:rPr>
        <w:t>hiányzó</w:t>
      </w:r>
      <w:proofErr w:type="gramEnd"/>
      <w:r w:rsidRPr="005268BD">
        <w:rPr>
          <w:rFonts w:ascii="Arial" w:hAnsi="Arial" w:cs="Arial"/>
          <w:bCs/>
          <w:color w:val="auto"/>
          <w:sz w:val="20"/>
          <w:szCs w:val="20"/>
        </w:rPr>
        <w:t xml:space="preserve">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Pr>
          <w:rFonts w:ascii="Arial" w:hAnsi="Arial" w:cs="Arial"/>
          <w:bCs/>
          <w:color w:val="auto"/>
          <w:sz w:val="20"/>
          <w:szCs w:val="20"/>
        </w:rPr>
        <w:t xml:space="preserve"> jelentendők ebben</w:t>
      </w:r>
      <w:r w:rsidRPr="005268BD">
        <w:rPr>
          <w:rFonts w:ascii="Arial" w:hAnsi="Arial" w:cs="Arial"/>
          <w:bCs/>
          <w:color w:val="auto"/>
          <w:sz w:val="20"/>
          <w:szCs w:val="20"/>
        </w:rPr>
        <w:t xml:space="preserve"> a sorban.</w:t>
      </w:r>
    </w:p>
    <w:p w14:paraId="4DE09F4D" w14:textId="77777777" w:rsidR="00CE7AF1" w:rsidRDefault="00CE7AF1" w:rsidP="00CE7AF1">
      <w:pPr>
        <w:pStyle w:val="Default"/>
        <w:jc w:val="both"/>
        <w:rPr>
          <w:rFonts w:ascii="Arial" w:hAnsi="Arial" w:cs="Arial"/>
          <w:bCs/>
          <w:color w:val="auto"/>
          <w:sz w:val="20"/>
          <w:szCs w:val="20"/>
        </w:rPr>
      </w:pPr>
    </w:p>
    <w:p w14:paraId="3D4C3A25" w14:textId="77777777" w:rsidR="00CE7AF1" w:rsidRPr="005268BD"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05F69DF"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576D4DFA" w14:textId="77777777" w:rsidR="00CE7AF1" w:rsidRDefault="00CE7AF1" w:rsidP="00CE7AF1">
      <w:pPr>
        <w:pStyle w:val="Default"/>
        <w:jc w:val="both"/>
        <w:rPr>
          <w:rFonts w:ascii="Arial" w:hAnsi="Arial" w:cs="Arial"/>
          <w:bCs/>
          <w:color w:val="auto"/>
          <w:sz w:val="20"/>
          <w:szCs w:val="20"/>
        </w:rPr>
      </w:pPr>
    </w:p>
    <w:p w14:paraId="175551F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3F36BBB6"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31CC116E" w14:textId="77777777" w:rsidR="00CE7AF1" w:rsidRDefault="00CE7AF1" w:rsidP="00CE7AF1">
      <w:pPr>
        <w:pStyle w:val="Default"/>
        <w:jc w:val="both"/>
        <w:rPr>
          <w:rFonts w:ascii="Arial" w:hAnsi="Arial" w:cs="Arial"/>
          <w:bCs/>
          <w:color w:val="auto"/>
          <w:sz w:val="20"/>
          <w:szCs w:val="20"/>
        </w:rPr>
      </w:pPr>
    </w:p>
    <w:p w14:paraId="7CC57A68"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3EF5D2A1"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779E4539" w14:textId="77777777" w:rsidR="00CE7AF1" w:rsidRDefault="00CE7AF1" w:rsidP="00CE7AF1">
      <w:pPr>
        <w:pStyle w:val="Default"/>
        <w:jc w:val="both"/>
        <w:rPr>
          <w:rFonts w:ascii="Arial" w:hAnsi="Arial" w:cs="Arial"/>
          <w:bCs/>
          <w:color w:val="auto"/>
          <w:sz w:val="20"/>
          <w:szCs w:val="20"/>
        </w:rPr>
      </w:pPr>
    </w:p>
    <w:p w14:paraId="0DD29AA4"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63832DAA"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Pr>
          <w:rFonts w:ascii="Arial" w:hAnsi="Arial" w:cs="Arial"/>
          <w:bCs/>
          <w:color w:val="auto"/>
          <w:sz w:val="20"/>
          <w:szCs w:val="20"/>
        </w:rPr>
        <w:t xml:space="preserve">nem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A7BB36A" w14:textId="77777777" w:rsidR="00CE7AF1" w:rsidRDefault="00CE7AF1" w:rsidP="00CE7AF1">
      <w:pPr>
        <w:pStyle w:val="Default"/>
        <w:jc w:val="both"/>
        <w:rPr>
          <w:rFonts w:ascii="Arial" w:hAnsi="Arial" w:cs="Arial"/>
          <w:bCs/>
          <w:color w:val="auto"/>
          <w:sz w:val="20"/>
          <w:szCs w:val="20"/>
        </w:rPr>
      </w:pPr>
    </w:p>
    <w:p w14:paraId="369ECF7C" w14:textId="77777777" w:rsidR="00CE7AF1" w:rsidRDefault="00CE7AF1" w:rsidP="00CE7AF1">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058AAA0F" w14:textId="77777777" w:rsidR="00CE7AF1" w:rsidRDefault="00CE7AF1" w:rsidP="00CE7AF1">
      <w:pPr>
        <w:pStyle w:val="Default"/>
        <w:jc w:val="both"/>
        <w:rPr>
          <w:rFonts w:ascii="Arial" w:hAnsi="Arial" w:cs="Arial"/>
          <w:bCs/>
          <w:color w:val="auto"/>
          <w:sz w:val="20"/>
          <w:szCs w:val="20"/>
        </w:rPr>
      </w:pPr>
    </w:p>
    <w:p w14:paraId="33AAA50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348A5530"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39F2E323" w14:textId="77777777" w:rsidR="00CE7AF1" w:rsidRDefault="00CE7AF1" w:rsidP="00CE7AF1">
      <w:pPr>
        <w:pStyle w:val="Default"/>
        <w:jc w:val="both"/>
        <w:rPr>
          <w:rFonts w:ascii="Arial" w:hAnsi="Arial" w:cs="Arial"/>
          <w:bCs/>
          <w:color w:val="auto"/>
          <w:sz w:val="20"/>
          <w:szCs w:val="20"/>
        </w:rPr>
      </w:pPr>
    </w:p>
    <w:p w14:paraId="3600813E" w14:textId="77777777" w:rsidR="00CE7AF1" w:rsidRDefault="00CE7AF1" w:rsidP="00CE7AF1">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4C6B04F5" w14:textId="77777777" w:rsidR="00CE7AF1" w:rsidRPr="005268BD"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40AA1840" w14:textId="77777777" w:rsidR="00CE7AF1" w:rsidRDefault="00CE7AF1" w:rsidP="00CE7AF1">
      <w:pPr>
        <w:pStyle w:val="Default"/>
        <w:jc w:val="both"/>
        <w:rPr>
          <w:rFonts w:ascii="Arial" w:hAnsi="Arial" w:cs="Arial"/>
          <w:b/>
          <w:color w:val="auto"/>
          <w:sz w:val="20"/>
          <w:szCs w:val="20"/>
        </w:rPr>
      </w:pPr>
    </w:p>
    <w:p w14:paraId="587122A5" w14:textId="77777777" w:rsidR="00CE7AF1" w:rsidRDefault="00CE7AF1" w:rsidP="00CE7AF1">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074AF427" w14:textId="2255CC52"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16. </w:t>
      </w:r>
      <w:r>
        <w:rPr>
          <w:rFonts w:ascii="Arial" w:hAnsi="Arial" w:cs="Arial"/>
          <w:bCs/>
          <w:color w:val="auto"/>
          <w:sz w:val="20"/>
          <w:szCs w:val="20"/>
        </w:rPr>
        <w:t xml:space="preserve">§ </w:t>
      </w:r>
      <w:r w:rsidRPr="005268BD">
        <w:rPr>
          <w:rFonts w:ascii="Arial" w:hAnsi="Arial" w:cs="Arial"/>
          <w:bCs/>
          <w:color w:val="auto"/>
          <w:sz w:val="20"/>
          <w:szCs w:val="20"/>
        </w:rPr>
        <w:t>(1) bekezdés</w:t>
      </w:r>
      <w:r>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w:t>
      </w:r>
      <w:r>
        <w:rPr>
          <w:rFonts w:ascii="Arial" w:hAnsi="Arial" w:cs="Arial"/>
          <w:bCs/>
          <w:color w:val="auto"/>
          <w:sz w:val="20"/>
          <w:szCs w:val="20"/>
        </w:rPr>
        <w:t xml:space="preserve">16. § (1) </w:t>
      </w:r>
      <w:r w:rsidRPr="005268BD">
        <w:rPr>
          <w:rFonts w:ascii="Arial" w:hAnsi="Arial" w:cs="Arial"/>
          <w:bCs/>
          <w:color w:val="auto"/>
          <w:sz w:val="20"/>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rendelkezéseinek megfelelően azon ügyfelek kockázati szintbe történő besorolását kell az adatszolgáltatónak elvégeznie, akikkel üzleti kapcsolatot létesít, így az adat</w:t>
      </w:r>
      <w:r>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61853855" w14:textId="77777777" w:rsidR="00CE7AF1" w:rsidRDefault="00CE7AF1" w:rsidP="00CE7AF1">
      <w:pPr>
        <w:pStyle w:val="Default"/>
        <w:jc w:val="both"/>
        <w:rPr>
          <w:rFonts w:ascii="Arial" w:hAnsi="Arial" w:cs="Arial"/>
          <w:bCs/>
          <w:color w:val="auto"/>
          <w:sz w:val="20"/>
          <w:szCs w:val="20"/>
        </w:rPr>
      </w:pPr>
    </w:p>
    <w:p w14:paraId="5DC2EF51" w14:textId="77777777" w:rsidR="00314201" w:rsidRDefault="00314201" w:rsidP="00314201">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1A63D450" w14:textId="12B5EE4A" w:rsidR="00314201" w:rsidRDefault="00314201" w:rsidP="00314201">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w:t>
      </w:r>
      <w:proofErr w:type="spellStart"/>
      <w:r w:rsidRPr="005268BD">
        <w:rPr>
          <w:rFonts w:ascii="Arial" w:hAnsi="Arial" w:cs="Arial"/>
          <w:bCs/>
          <w:color w:val="auto"/>
          <w:sz w:val="20"/>
          <w:szCs w:val="20"/>
        </w:rPr>
        <w:t>Pmt</w:t>
      </w:r>
      <w:proofErr w:type="spellEnd"/>
      <w:r w:rsidRPr="005268BD">
        <w:rPr>
          <w:rFonts w:ascii="Arial" w:hAnsi="Arial" w:cs="Arial"/>
          <w:bCs/>
          <w:color w:val="auto"/>
          <w:sz w:val="20"/>
          <w:szCs w:val="20"/>
        </w:rPr>
        <w:t xml:space="preserve">., valamint a </w:t>
      </w:r>
      <w:r w:rsidR="00DF4837" w:rsidRPr="00F627C8">
        <w:rPr>
          <w:rFonts w:ascii="Arial" w:hAnsi="Arial" w:cs="Arial"/>
          <w:bCs/>
          <w:sz w:val="20"/>
          <w:szCs w:val="20"/>
        </w:rPr>
        <w:t>30/2024. (VI. 24.)</w:t>
      </w:r>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A936958" w14:textId="77777777" w:rsidR="00CE7AF1" w:rsidRPr="000E0F7F" w:rsidRDefault="00CE7AF1" w:rsidP="00CE7AF1">
      <w:pPr>
        <w:pStyle w:val="Default"/>
        <w:jc w:val="both"/>
        <w:rPr>
          <w:rFonts w:ascii="Arial" w:hAnsi="Arial" w:cs="Arial"/>
          <w:b/>
          <w:color w:val="auto"/>
          <w:sz w:val="20"/>
          <w:szCs w:val="20"/>
        </w:rPr>
      </w:pPr>
    </w:p>
    <w:p w14:paraId="143D2E36"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9D0</w:t>
      </w:r>
      <w:r>
        <w:rPr>
          <w:rFonts w:ascii="Arial" w:eastAsia="Calibri" w:hAnsi="Arial" w:cs="Arial"/>
          <w:b/>
        </w:rPr>
        <w:t>9</w:t>
      </w:r>
      <w:r w:rsidRPr="00A73BB2">
        <w:rPr>
          <w:rFonts w:ascii="Arial" w:eastAsia="Calibri" w:hAnsi="Arial" w:cs="Arial"/>
          <w:b/>
        </w:rPr>
        <w:t xml:space="preserve"> </w:t>
      </w:r>
      <w:proofErr w:type="spellStart"/>
      <w:r w:rsidRPr="00A73BB2">
        <w:rPr>
          <w:rFonts w:ascii="Arial" w:eastAsia="Calibri" w:hAnsi="Arial" w:cs="Arial"/>
          <w:b/>
        </w:rPr>
        <w:t>PEP</w:t>
      </w:r>
      <w:proofErr w:type="spellEnd"/>
      <w:r w:rsidRPr="00A73BB2">
        <w:rPr>
          <w:rFonts w:ascii="Arial" w:eastAsia="Calibri" w:hAnsi="Arial" w:cs="Arial"/>
          <w:b/>
        </w:rPr>
        <w:t xml:space="preserve"> ügyfelek egyedileg a tízmillió forintot elérő vagy meghaladó összegű ügyletei</w:t>
      </w:r>
    </w:p>
    <w:p w14:paraId="0A228DE9"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w:t>
      </w:r>
      <w:proofErr w:type="spellStart"/>
      <w:r w:rsidRPr="00A73BB2">
        <w:rPr>
          <w:rFonts w:ascii="Arial" w:eastAsia="Calibri" w:hAnsi="Arial" w:cs="Arial"/>
          <w:bCs/>
        </w:rPr>
        <w:t>PEP-nek</w:t>
      </w:r>
      <w:proofErr w:type="spellEnd"/>
      <w:r w:rsidRPr="00A73BB2">
        <w:rPr>
          <w:rFonts w:ascii="Arial" w:eastAsia="Calibri" w:hAnsi="Arial" w:cs="Arial"/>
          <w:bCs/>
        </w:rPr>
        <w:t xml:space="preserve"> minősülő ügyfél számlájának javára vagy terhére </w:t>
      </w:r>
      <w:r>
        <w:rPr>
          <w:rFonts w:ascii="Arial" w:eastAsia="Calibri" w:hAnsi="Arial" w:cs="Arial"/>
          <w:bCs/>
        </w:rPr>
        <w:t xml:space="preserve">a 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6AAAD146" w14:textId="77777777" w:rsidR="00CE7AF1" w:rsidRPr="00A73BB2" w:rsidRDefault="00CE7AF1" w:rsidP="00CE7AF1">
      <w:pPr>
        <w:spacing w:after="0" w:line="240" w:lineRule="auto"/>
        <w:rPr>
          <w:rFonts w:ascii="Arial" w:eastAsia="Calibri" w:hAnsi="Arial" w:cs="Arial"/>
          <w:bCs/>
        </w:rPr>
      </w:pPr>
    </w:p>
    <w:p w14:paraId="362B5C06"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87613BE" w14:textId="3E2EF5BD"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9D09 sorból a </w:t>
      </w:r>
      <w:proofErr w:type="spellStart"/>
      <w:r w:rsidRPr="005268BD">
        <w:rPr>
          <w:rFonts w:ascii="Arial" w:eastAsia="Calibri" w:hAnsi="Arial" w:cs="Arial"/>
          <w:bCs/>
        </w:rPr>
        <w:t>PEP-nek</w:t>
      </w:r>
      <w:proofErr w:type="spellEnd"/>
      <w:r w:rsidRPr="005268BD">
        <w:rPr>
          <w:rFonts w:ascii="Arial" w:eastAsia="Calibri" w:hAnsi="Arial" w:cs="Arial"/>
          <w:bCs/>
        </w:rPr>
        <w:t xml:space="preserve"> minősülő ügyfél számlájának javára vagy terhére</w:t>
      </w:r>
      <w:r>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24E03764" w14:textId="77777777" w:rsidR="00CE7AF1" w:rsidRPr="000E0F7F" w:rsidRDefault="00CE7AF1" w:rsidP="00CE7AF1">
      <w:pPr>
        <w:spacing w:after="0" w:line="240" w:lineRule="auto"/>
        <w:rPr>
          <w:rFonts w:ascii="Arial" w:eastAsia="Calibri" w:hAnsi="Arial" w:cs="Arial"/>
          <w:bCs/>
        </w:rPr>
      </w:pPr>
    </w:p>
    <w:p w14:paraId="48B9C939"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w:t>
      </w:r>
      <w:r>
        <w:rPr>
          <w:rFonts w:ascii="Arial" w:eastAsia="Calibri" w:hAnsi="Arial" w:cs="Arial"/>
          <w:b/>
        </w:rPr>
        <w:t>1</w:t>
      </w:r>
      <w:r w:rsidRPr="00A73BB2">
        <w:rPr>
          <w:rFonts w:ascii="Arial" w:eastAsia="Calibri" w:hAnsi="Arial" w:cs="Arial"/>
          <w:b/>
        </w:rPr>
        <w:t xml:space="preserve">0 </w:t>
      </w:r>
      <w:proofErr w:type="spellStart"/>
      <w:r w:rsidRPr="00A73BB2">
        <w:rPr>
          <w:rFonts w:ascii="Arial" w:eastAsia="Calibri" w:hAnsi="Arial" w:cs="Arial"/>
          <w:b/>
        </w:rPr>
        <w:t>PEP</w:t>
      </w:r>
      <w:proofErr w:type="spellEnd"/>
      <w:r w:rsidRPr="00A73BB2">
        <w:rPr>
          <w:rFonts w:ascii="Arial" w:eastAsia="Calibri" w:hAnsi="Arial" w:cs="Arial"/>
          <w:b/>
        </w:rPr>
        <w:t xml:space="preserve"> tényleges tulajdonossal rendelkező ügyfelek egyedileg a tízmillió forintot elérő vagy meghaladó összegű ügyletei</w:t>
      </w:r>
    </w:p>
    <w:p w14:paraId="1A697E01"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w:t>
      </w:r>
      <w:proofErr w:type="spellStart"/>
      <w:r w:rsidRPr="00A73BB2">
        <w:rPr>
          <w:rFonts w:ascii="Arial" w:eastAsia="Calibri" w:hAnsi="Arial" w:cs="Arial"/>
          <w:bCs/>
        </w:rPr>
        <w:t>PEP</w:t>
      </w:r>
      <w:proofErr w:type="spellEnd"/>
      <w:r w:rsidRPr="00A73BB2">
        <w:rPr>
          <w:rFonts w:ascii="Arial" w:eastAsia="Calibri" w:hAnsi="Arial" w:cs="Arial"/>
          <w:bCs/>
        </w:rPr>
        <w:t xml:space="preserve"> tényleges tulajdonossal rendelkező ügyfél számlájának javára vagy terhére </w:t>
      </w:r>
      <w:r>
        <w:rPr>
          <w:rFonts w:ascii="Arial" w:eastAsia="Calibri" w:hAnsi="Arial" w:cs="Arial"/>
          <w:bCs/>
        </w:rPr>
        <w:t xml:space="preserve">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5C13AE39" w14:textId="77777777" w:rsidR="00CE7AF1" w:rsidRPr="00A73BB2" w:rsidRDefault="00CE7AF1" w:rsidP="00CE7AF1">
      <w:pPr>
        <w:spacing w:after="0" w:line="240" w:lineRule="auto"/>
        <w:rPr>
          <w:rFonts w:ascii="Arial" w:eastAsia="Calibri" w:hAnsi="Arial" w:cs="Arial"/>
          <w:bCs/>
        </w:rPr>
      </w:pPr>
    </w:p>
    <w:p w14:paraId="7A0FB3F2"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477732B1"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9D010 sorból azon </w:t>
      </w:r>
      <w:proofErr w:type="spellStart"/>
      <w:r w:rsidRPr="005268BD">
        <w:rPr>
          <w:rFonts w:ascii="Arial" w:eastAsia="Calibri" w:hAnsi="Arial" w:cs="Arial"/>
          <w:bCs/>
        </w:rPr>
        <w:t>PEP</w:t>
      </w:r>
      <w:proofErr w:type="spellEnd"/>
      <w:r w:rsidRPr="005268BD">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42E079CE" w14:textId="77777777" w:rsidR="00CE7AF1" w:rsidRDefault="00CE7AF1" w:rsidP="00314201">
      <w:pPr>
        <w:spacing w:after="0" w:line="240" w:lineRule="auto"/>
        <w:rPr>
          <w:rFonts w:ascii="Arial" w:eastAsia="Calibri" w:hAnsi="Arial" w:cs="Arial"/>
          <w:bCs/>
        </w:rPr>
      </w:pPr>
    </w:p>
    <w:p w14:paraId="0F7A6AA8" w14:textId="77777777" w:rsidR="00314201" w:rsidRDefault="00314201" w:rsidP="00314201">
      <w:pPr>
        <w:spacing w:after="0" w:line="240" w:lineRule="auto"/>
        <w:rPr>
          <w:rFonts w:ascii="Arial" w:eastAsia="Calibri" w:hAnsi="Arial" w:cs="Arial"/>
          <w:b/>
        </w:rPr>
      </w:pPr>
      <w:r w:rsidRPr="005268BD">
        <w:rPr>
          <w:rFonts w:ascii="Arial" w:eastAsia="Calibri" w:hAnsi="Arial" w:cs="Arial"/>
          <w:b/>
        </w:rPr>
        <w:t>9D11 Legjelentősebb összegű végrehajtott ügylet</w:t>
      </w:r>
    </w:p>
    <w:p w14:paraId="665A7697" w14:textId="77777777" w:rsidR="00314201" w:rsidRDefault="00314201" w:rsidP="00314201">
      <w:pPr>
        <w:spacing w:after="0" w:line="240" w:lineRule="auto"/>
        <w:rPr>
          <w:rFonts w:ascii="Arial" w:eastAsia="Calibri" w:hAnsi="Arial" w:cs="Arial"/>
          <w:bCs/>
        </w:rPr>
      </w:pPr>
      <w:r>
        <w:rPr>
          <w:rFonts w:ascii="Arial" w:eastAsia="Calibri" w:hAnsi="Arial" w:cs="Arial"/>
          <w:bCs/>
        </w:rPr>
        <w:t>A t</w:t>
      </w:r>
      <w:r w:rsidRPr="005268BD">
        <w:rPr>
          <w:rFonts w:ascii="Arial" w:eastAsia="Calibri" w:hAnsi="Arial" w:cs="Arial"/>
          <w:bCs/>
        </w:rPr>
        <w: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szerepeltetnie.</w:t>
      </w:r>
    </w:p>
    <w:p w14:paraId="37845B3E" w14:textId="16A7FADE" w:rsidR="00314201" w:rsidRDefault="00DF4837" w:rsidP="00314201">
      <w:pPr>
        <w:spacing w:after="0" w:line="240" w:lineRule="auto"/>
        <w:rPr>
          <w:rFonts w:ascii="Arial" w:eastAsia="Calibri" w:hAnsi="Arial" w:cs="Arial"/>
          <w:bCs/>
        </w:rPr>
      </w:pPr>
      <w:r>
        <w:rPr>
          <w:rFonts w:ascii="Arial" w:eastAsia="Calibri" w:hAnsi="Arial" w:cs="Arial"/>
          <w:bCs/>
        </w:rPr>
        <w:t>Az ügylet kiválasztása független a megbízó vagy kedvezményezett ügyfél kockázati besorolásától.</w:t>
      </w:r>
    </w:p>
    <w:p w14:paraId="6BAD31F0" w14:textId="77777777" w:rsidR="00314201" w:rsidRDefault="00314201" w:rsidP="00314201">
      <w:pPr>
        <w:spacing w:after="0" w:line="240" w:lineRule="auto"/>
        <w:rPr>
          <w:rFonts w:ascii="Arial" w:eastAsia="Calibri" w:hAnsi="Arial" w:cs="Arial"/>
          <w:bCs/>
        </w:rPr>
      </w:pPr>
    </w:p>
    <w:p w14:paraId="6E61AAE9" w14:textId="71C31EBD" w:rsidR="00314201" w:rsidRDefault="00314201" w:rsidP="00314201">
      <w:pPr>
        <w:spacing w:after="0" w:line="240" w:lineRule="auto"/>
        <w:rPr>
          <w:rFonts w:ascii="Arial" w:eastAsia="Calibri" w:hAnsi="Arial" w:cs="Arial"/>
          <w:b/>
        </w:rPr>
      </w:pPr>
      <w:r w:rsidRPr="005268BD">
        <w:rPr>
          <w:rFonts w:ascii="Arial" w:eastAsia="Calibri" w:hAnsi="Arial" w:cs="Arial"/>
          <w:b/>
        </w:rPr>
        <w:t xml:space="preserve">9D111 </w:t>
      </w:r>
      <w:r w:rsidR="00DF4837">
        <w:rPr>
          <w:rFonts w:ascii="Arial" w:eastAsia="Calibri" w:hAnsi="Arial" w:cs="Arial"/>
          <w:b/>
        </w:rPr>
        <w:t>M</w:t>
      </w:r>
      <w:r w:rsidRPr="005268BD">
        <w:rPr>
          <w:rFonts w:ascii="Arial" w:eastAsia="Calibri" w:hAnsi="Arial" w:cs="Arial"/>
          <w:b/>
        </w:rPr>
        <w:t>agas kockázati szinttel rendelkező ügyfelek legjelentősebb összegű végrehajtott ügylete</w:t>
      </w:r>
    </w:p>
    <w:p w14:paraId="33E6AE0C" w14:textId="0A53BA1F" w:rsidR="00314201" w:rsidRPr="00CB0122" w:rsidRDefault="00314201" w:rsidP="00314201">
      <w:pPr>
        <w:spacing w:after="0" w:line="240" w:lineRule="auto"/>
        <w:rPr>
          <w:rFonts w:ascii="Arial" w:eastAsia="Calibri" w:hAnsi="Arial" w:cs="Arial"/>
          <w:bCs/>
        </w:rPr>
      </w:pPr>
      <w:r w:rsidRPr="005268BD">
        <w:rPr>
          <w:rFonts w:ascii="Arial" w:eastAsia="Calibri" w:hAnsi="Arial" w:cs="Arial"/>
          <w:bCs/>
        </w:rPr>
        <w:t>Azon 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w:t>
      </w:r>
      <w:proofErr w:type="spellStart"/>
      <w:r w:rsidRPr="005268BD">
        <w:rPr>
          <w:rFonts w:ascii="Arial" w:eastAsia="Calibri" w:hAnsi="Arial" w:cs="Arial"/>
          <w:bCs/>
        </w:rPr>
        <w:t>Pmt</w:t>
      </w:r>
      <w:proofErr w:type="spellEnd"/>
      <w:r w:rsidRPr="005268BD">
        <w:rPr>
          <w:rFonts w:ascii="Arial" w:eastAsia="Calibri" w:hAnsi="Arial" w:cs="Arial"/>
          <w:bCs/>
        </w:rPr>
        <w:t xml:space="preserve">.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33AFD083" w14:textId="77777777" w:rsidR="00314201" w:rsidRDefault="00314201" w:rsidP="00314201">
      <w:pPr>
        <w:spacing w:after="0" w:line="240" w:lineRule="auto"/>
        <w:rPr>
          <w:rFonts w:ascii="Arial" w:eastAsia="Calibri" w:hAnsi="Arial" w:cs="Arial"/>
          <w:bCs/>
        </w:rPr>
      </w:pPr>
    </w:p>
    <w:p w14:paraId="7ADEF65F" w14:textId="4BD119D3" w:rsidR="00314201" w:rsidRPr="005268BD" w:rsidRDefault="00314201" w:rsidP="00314201">
      <w:pPr>
        <w:spacing w:after="0" w:line="240" w:lineRule="auto"/>
        <w:rPr>
          <w:rFonts w:ascii="Arial" w:eastAsia="Calibri" w:hAnsi="Arial" w:cs="Arial"/>
          <w:b/>
        </w:rPr>
      </w:pPr>
      <w:r w:rsidRPr="005268BD">
        <w:rPr>
          <w:rFonts w:ascii="Arial" w:eastAsia="Calibri" w:hAnsi="Arial" w:cs="Arial"/>
          <w:b/>
        </w:rPr>
        <w:t xml:space="preserve">9D112 </w:t>
      </w:r>
      <w:r w:rsidR="00DF4837">
        <w:rPr>
          <w:rFonts w:ascii="Arial" w:eastAsia="Calibri" w:hAnsi="Arial" w:cs="Arial"/>
          <w:b/>
        </w:rPr>
        <w:t>N</w:t>
      </w:r>
      <w:r w:rsidRPr="005268BD">
        <w:rPr>
          <w:rFonts w:ascii="Arial" w:eastAsia="Calibri" w:hAnsi="Arial" w:cs="Arial"/>
          <w:b/>
        </w:rPr>
        <w:t>em magas kockázati szinttel rendelkező, megerősített eljárás alá tartozó ügyfelek legjelentősebb összegű végrehajtott ügylete</w:t>
      </w:r>
    </w:p>
    <w:p w14:paraId="569E90F9" w14:textId="6C942003" w:rsidR="00314201" w:rsidRDefault="00314201" w:rsidP="00314201">
      <w:pPr>
        <w:spacing w:after="0" w:line="240" w:lineRule="auto"/>
        <w:rPr>
          <w:rFonts w:ascii="Arial" w:eastAsia="Calibri" w:hAnsi="Arial" w:cs="Arial"/>
          <w:bCs/>
        </w:rPr>
      </w:pPr>
      <w:r w:rsidRPr="00CB0122">
        <w:rPr>
          <w:rFonts w:ascii="Arial" w:eastAsia="Calibri" w:hAnsi="Arial" w:cs="Arial"/>
          <w:bCs/>
        </w:rPr>
        <w:t>Azon tárgynegyedév</w:t>
      </w:r>
      <w:r>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3ABD493" w14:textId="77777777" w:rsidR="00CE7AF1" w:rsidRDefault="00CE7AF1" w:rsidP="00CE7AF1">
      <w:pPr>
        <w:spacing w:after="0" w:line="240" w:lineRule="auto"/>
        <w:rPr>
          <w:rFonts w:ascii="Arial" w:eastAsia="Calibri" w:hAnsi="Arial" w:cs="Arial"/>
          <w:bCs/>
        </w:rPr>
      </w:pPr>
    </w:p>
    <w:p w14:paraId="3206D13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4A95CFBA"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704EDFBE" w14:textId="77777777" w:rsidR="00CE7AF1" w:rsidRDefault="00CE7AF1" w:rsidP="00CE7AF1">
      <w:pPr>
        <w:spacing w:after="0" w:line="240" w:lineRule="auto"/>
        <w:rPr>
          <w:rFonts w:ascii="Arial" w:eastAsia="Calibri" w:hAnsi="Arial" w:cs="Arial"/>
          <w:bCs/>
        </w:rPr>
      </w:pPr>
    </w:p>
    <w:p w14:paraId="1CEA7FA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6B30C8DE"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4996CF41" w14:textId="77777777" w:rsidR="00CE7AF1" w:rsidRPr="00630A41" w:rsidRDefault="00CE7AF1" w:rsidP="00CE7AF1">
      <w:pPr>
        <w:spacing w:after="0" w:line="240" w:lineRule="auto"/>
        <w:rPr>
          <w:rFonts w:ascii="Arial" w:eastAsia="Calibri" w:hAnsi="Arial" w:cs="Arial"/>
          <w:bCs/>
        </w:rPr>
      </w:pPr>
    </w:p>
    <w:p w14:paraId="3999CBF4" w14:textId="099CF39A" w:rsidR="00CE7AF1" w:rsidRPr="00F06F8E" w:rsidRDefault="00CE7AF1" w:rsidP="00CE7AF1">
      <w:pPr>
        <w:spacing w:after="0" w:line="240" w:lineRule="auto"/>
        <w:rPr>
          <w:rFonts w:ascii="Arial" w:eastAsia="Calibri" w:hAnsi="Arial" w:cs="Arial"/>
          <w:b/>
        </w:rPr>
      </w:pPr>
      <w:r w:rsidRPr="00F06F8E">
        <w:rPr>
          <w:rFonts w:ascii="Arial" w:eastAsia="Calibri" w:hAnsi="Arial" w:cs="Arial"/>
          <w:b/>
        </w:rPr>
        <w:t xml:space="preserve">9D13 Egyedileg a </w:t>
      </w:r>
      <w:r w:rsidR="00980A0A">
        <w:rPr>
          <w:rFonts w:ascii="Arial" w:eastAsia="Calibri" w:hAnsi="Arial" w:cs="Arial"/>
          <w:b/>
        </w:rPr>
        <w:t>húszmillió</w:t>
      </w:r>
      <w:r w:rsidR="00980A0A" w:rsidRPr="00F06F8E">
        <w:rPr>
          <w:rFonts w:ascii="Arial" w:eastAsia="Calibri" w:hAnsi="Arial" w:cs="Arial"/>
          <w:b/>
        </w:rPr>
        <w:t xml:space="preserve"> </w:t>
      </w:r>
      <w:r w:rsidRPr="00F06F8E">
        <w:rPr>
          <w:rFonts w:ascii="Arial" w:eastAsia="Calibri" w:hAnsi="Arial" w:cs="Arial"/>
          <w:b/>
        </w:rPr>
        <w:t>forintot elérő vagy meghaladó összegű valutaváltások</w:t>
      </w:r>
    </w:p>
    <w:p w14:paraId="5C321339" w14:textId="41AC7D4A" w:rsidR="00CE7AF1" w:rsidRPr="0025017B" w:rsidRDefault="00CE7AF1" w:rsidP="00CE7AF1">
      <w:pPr>
        <w:spacing w:after="0" w:line="240" w:lineRule="auto"/>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00980A0A">
        <w:rPr>
          <w:rFonts w:ascii="Arial" w:eastAsia="Calibri" w:hAnsi="Arial" w:cs="Arial"/>
          <w:bCs/>
        </w:rPr>
        <w:t>húszmillió</w:t>
      </w:r>
      <w:r w:rsidR="00980A0A" w:rsidRPr="00F06F8E">
        <w:rPr>
          <w:rFonts w:ascii="Arial" w:eastAsia="Calibri" w:hAnsi="Arial" w:cs="Arial"/>
          <w:bCs/>
        </w:rPr>
        <w:t xml:space="preserve">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08186BC5" w14:textId="77777777" w:rsidR="00CE7AF1" w:rsidRDefault="00CE7AF1" w:rsidP="00CE7AF1">
      <w:pPr>
        <w:spacing w:after="0" w:line="240" w:lineRule="auto"/>
        <w:rPr>
          <w:rFonts w:ascii="Arial" w:eastAsia="Calibri" w:hAnsi="Arial" w:cs="Arial"/>
          <w:bCs/>
        </w:rPr>
      </w:pPr>
    </w:p>
    <w:p w14:paraId="2BEB13EC"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lastRenderedPageBreak/>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746816C7"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583ECC86" w14:textId="77777777" w:rsidR="00CE7AF1" w:rsidRPr="00CB0122" w:rsidRDefault="00CE7AF1" w:rsidP="00CE7AF1">
      <w:pPr>
        <w:spacing w:after="0" w:line="240" w:lineRule="auto"/>
        <w:rPr>
          <w:rFonts w:ascii="Arial" w:eastAsia="Calibri" w:hAnsi="Arial" w:cs="Arial"/>
          <w:bCs/>
        </w:rPr>
      </w:pPr>
    </w:p>
    <w:p w14:paraId="68AA13A7" w14:textId="77777777" w:rsidR="007D46F9" w:rsidRPr="00A73BB2" w:rsidRDefault="00CE7AF1" w:rsidP="007D46F9">
      <w:pPr>
        <w:spacing w:after="0" w:line="240" w:lineRule="auto"/>
        <w:rPr>
          <w:rFonts w:ascii="Arial" w:eastAsia="Calibri" w:hAnsi="Arial" w:cs="Arial"/>
          <w:b/>
        </w:rPr>
      </w:pPr>
      <w:r w:rsidRPr="007D46F9">
        <w:rPr>
          <w:rFonts w:ascii="Arial" w:eastAsia="Calibri" w:hAnsi="Arial" w:cs="Arial"/>
          <w:b/>
        </w:rPr>
        <w:t xml:space="preserve">9D14 </w:t>
      </w:r>
      <w:r w:rsidR="007D46F9" w:rsidRPr="007D46F9">
        <w:rPr>
          <w:rFonts w:ascii="Arial" w:eastAsia="Calibri" w:hAnsi="Arial" w:cs="Arial"/>
          <w:b/>
        </w:rPr>
        <w:t>Kockázatos ügyfél és szokatlan ügylet kiszűrését biztosító szűrőrendszer riasztásai</w:t>
      </w:r>
    </w:p>
    <w:p w14:paraId="00538270" w14:textId="602AA171" w:rsidR="00CE7AF1" w:rsidRDefault="007D46F9" w:rsidP="00CE7AF1">
      <w:pPr>
        <w:spacing w:after="0" w:line="240" w:lineRule="auto"/>
        <w:rPr>
          <w:rFonts w:ascii="Arial" w:eastAsia="Calibri" w:hAnsi="Arial" w:cs="Arial"/>
          <w:bCs/>
        </w:rPr>
      </w:pPr>
      <w:r>
        <w:rPr>
          <w:rFonts w:ascii="Arial" w:eastAsia="Calibri" w:hAnsi="Arial" w:cs="Arial"/>
          <w:bCs/>
        </w:rPr>
        <w:t xml:space="preserve">Az adatszolgáltató szűrőrendszere által kockázatosnak minősített ügyfél vagy szokatlan ügylet vonatkozásában azon riasztások tárgynegyedévi darabszáma, amelyeknek </w:t>
      </w:r>
      <w:r w:rsidRPr="00B006B5">
        <w:rPr>
          <w:rFonts w:ascii="Arial" w:eastAsia="Calibri" w:hAnsi="Arial" w:cs="Arial"/>
          <w:bCs/>
        </w:rPr>
        <w:t>szűrési feltételei</w:t>
      </w:r>
      <w:r>
        <w:rPr>
          <w:rFonts w:ascii="Arial" w:eastAsia="Calibri" w:hAnsi="Arial" w:cs="Arial"/>
          <w:bCs/>
        </w:rPr>
        <w:t xml:space="preserve">t </w:t>
      </w:r>
      <w:r w:rsidRPr="00B006B5">
        <w:rPr>
          <w:rFonts w:ascii="Arial" w:eastAsia="Calibri" w:hAnsi="Arial" w:cs="Arial"/>
          <w:bCs/>
        </w:rPr>
        <w:t>az adatszolgáltató határoz</w:t>
      </w:r>
      <w:r w:rsidRPr="007D46F9">
        <w:rPr>
          <w:rFonts w:ascii="Arial" w:eastAsia="Calibri" w:hAnsi="Arial" w:cs="Arial"/>
          <w:bCs/>
        </w:rPr>
        <w:t xml:space="preserve">ta meg. Az adatszolgáltató által meghatározott szűrési feltételnek minősülnek azon szűrési feltételek is, amelyeket az adatszolgáltató a </w:t>
      </w:r>
      <w:r w:rsidRPr="007D46F9">
        <w:rPr>
          <w:rFonts w:ascii="Arial" w:hAnsi="Arial" w:cs="Arial"/>
          <w:bCs/>
        </w:rPr>
        <w:t xml:space="preserve">30/2024. (VI. 24.) </w:t>
      </w:r>
      <w:r w:rsidRPr="007D46F9">
        <w:rPr>
          <w:rFonts w:ascii="Arial" w:eastAsia="Calibri" w:hAnsi="Arial" w:cs="Arial"/>
          <w:bCs/>
        </w:rPr>
        <w:t>MNB rendelet 31. § (3) bekezdésében hivatkozott MNB tájékoztatás (a továbbiakban: MNB tájékoztatás) alapján épített be belső kockázatértékelésébe.</w:t>
      </w:r>
    </w:p>
    <w:p w14:paraId="7D999523" w14:textId="77777777" w:rsidR="007D46F9" w:rsidRPr="009E69F6" w:rsidRDefault="007D46F9" w:rsidP="00CE7AF1">
      <w:pPr>
        <w:spacing w:after="0" w:line="240" w:lineRule="auto"/>
        <w:rPr>
          <w:rFonts w:ascii="Arial" w:eastAsia="Calibri" w:hAnsi="Arial" w:cs="Arial"/>
          <w:b/>
        </w:rPr>
      </w:pPr>
    </w:p>
    <w:p w14:paraId="1EBFAE86" w14:textId="77777777" w:rsidR="00CE7AF1" w:rsidRPr="007D7CE7"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55652FAB" w14:textId="4B8B8E4A" w:rsidR="00CE7AF1" w:rsidRDefault="007D46F9" w:rsidP="00CE7AF1">
      <w:pPr>
        <w:spacing w:after="0" w:line="240" w:lineRule="auto"/>
        <w:rPr>
          <w:rFonts w:ascii="Arial" w:eastAsia="Calibri" w:hAnsi="Arial" w:cs="Arial"/>
          <w:bCs/>
        </w:rPr>
      </w:pPr>
      <w:r>
        <w:rPr>
          <w:rFonts w:ascii="Arial" w:eastAsia="Calibri" w:hAnsi="Arial" w:cs="Arial"/>
          <w:bCs/>
        </w:rPr>
        <w:t xml:space="preserve">Azon riasztások tárgynegyedévi darabszáma, amelyeknek </w:t>
      </w:r>
      <w:r w:rsidRPr="00A73BB2">
        <w:rPr>
          <w:rFonts w:ascii="Arial" w:eastAsia="Calibri" w:hAnsi="Arial" w:cs="Arial"/>
          <w:bCs/>
        </w:rPr>
        <w:t xml:space="preserve">az elemzését és értékelését az adatszolgáltató </w:t>
      </w:r>
      <w:r w:rsidRPr="00A73BB2">
        <w:rPr>
          <w:rFonts w:ascii="Arial" w:hAnsi="Arial" w:cs="Arial"/>
          <w:bCs/>
        </w:rPr>
        <w:t xml:space="preserve">a </w:t>
      </w:r>
      <w:r>
        <w:rPr>
          <w:rFonts w:ascii="Arial" w:hAnsi="Arial" w:cs="Arial"/>
          <w:bCs/>
        </w:rPr>
        <w:t xml:space="preserve">30/2024. (VI. 24.) </w:t>
      </w:r>
      <w:r w:rsidRPr="00A73BB2">
        <w:rPr>
          <w:rFonts w:ascii="Arial" w:eastAsia="Calibri" w:hAnsi="Arial" w:cs="Arial"/>
          <w:bCs/>
        </w:rPr>
        <w:t xml:space="preserve">MNB rendelet </w:t>
      </w:r>
      <w:r>
        <w:rPr>
          <w:rFonts w:ascii="Arial" w:eastAsia="Calibri" w:hAnsi="Arial" w:cs="Arial"/>
          <w:bCs/>
        </w:rPr>
        <w:t>31</w:t>
      </w:r>
      <w:r w:rsidRPr="00A73BB2">
        <w:rPr>
          <w:rFonts w:ascii="Arial" w:eastAsia="Calibri" w:hAnsi="Arial" w:cs="Arial"/>
          <w:bCs/>
        </w:rPr>
        <w:t>. § (2) bekezdésében</w:t>
      </w:r>
      <w:r>
        <w:rPr>
          <w:rFonts w:ascii="Arial" w:eastAsia="Calibri" w:hAnsi="Arial" w:cs="Arial"/>
          <w:bCs/>
        </w:rPr>
        <w:t xml:space="preserve">, </w:t>
      </w:r>
      <w:r w:rsidRPr="007D46F9">
        <w:rPr>
          <w:rFonts w:ascii="Arial" w:eastAsia="Calibri" w:hAnsi="Arial" w:cs="Arial"/>
          <w:bCs/>
        </w:rPr>
        <w:t>illetve az MNB tájékoztatás alapján a belső kockázatértékelésében meghatározott határidőn belül nem végezte e</w:t>
      </w:r>
      <w:r w:rsidRPr="00A73BB2">
        <w:rPr>
          <w:rFonts w:ascii="Arial" w:eastAsia="Calibri" w:hAnsi="Arial" w:cs="Arial"/>
          <w:bCs/>
        </w:rPr>
        <w:t>l.</w:t>
      </w:r>
    </w:p>
    <w:p w14:paraId="649E6A6E" w14:textId="77777777" w:rsidR="007D46F9" w:rsidRPr="007D7CE7" w:rsidRDefault="007D46F9" w:rsidP="00CE7AF1">
      <w:pPr>
        <w:spacing w:after="0" w:line="240" w:lineRule="auto"/>
        <w:rPr>
          <w:rFonts w:ascii="Arial" w:eastAsia="Calibri" w:hAnsi="Arial" w:cs="Arial"/>
          <w:b/>
        </w:rPr>
      </w:pPr>
    </w:p>
    <w:p w14:paraId="25E29667" w14:textId="77777777" w:rsidR="00CE7AF1" w:rsidRPr="009E69F6"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6</w:t>
      </w:r>
      <w:r w:rsidRPr="007D7CE7">
        <w:rPr>
          <w:rFonts w:ascii="Arial" w:eastAsia="Calibri" w:hAnsi="Arial" w:cs="Arial"/>
          <w:b/>
        </w:rPr>
        <w:t xml:space="preserve"> Saját bejelentések</w:t>
      </w:r>
    </w:p>
    <w:p w14:paraId="00B0BAC0" w14:textId="77777777" w:rsidR="00CE7AF1" w:rsidRDefault="00CE7AF1" w:rsidP="00CE7AF1">
      <w:pPr>
        <w:spacing w:after="0" w:line="240" w:lineRule="auto"/>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6F8F640" w14:textId="77777777" w:rsidR="00CE7AF1" w:rsidRDefault="00CE7AF1" w:rsidP="00CE7AF1">
      <w:pPr>
        <w:spacing w:after="0" w:line="240" w:lineRule="auto"/>
        <w:rPr>
          <w:rFonts w:ascii="Arial" w:hAnsi="Arial" w:cs="Arial"/>
          <w:bCs/>
        </w:rPr>
      </w:pPr>
      <w:r w:rsidRPr="00FE2A15">
        <w:rPr>
          <w:rFonts w:ascii="Arial" w:hAnsi="Arial" w:cs="Arial"/>
          <w:bCs/>
        </w:rPr>
        <w:t>A</w:t>
      </w:r>
      <w:r>
        <w:rPr>
          <w:rFonts w:ascii="Arial" w:hAnsi="Arial" w:cs="Arial"/>
          <w:bCs/>
        </w:rPr>
        <w:t>z itt</w:t>
      </w:r>
      <w:r w:rsidRPr="00FE2A15">
        <w:rPr>
          <w:rFonts w:ascii="Arial" w:hAnsi="Arial" w:cs="Arial"/>
          <w:bCs/>
        </w:rPr>
        <w:t xml:space="preserve"> kimutatott adatokat a 9D1611</w:t>
      </w:r>
      <w:r>
        <w:rPr>
          <w:rFonts w:ascii="Arial" w:hAnsi="Arial" w:cs="Arial"/>
        </w:rPr>
        <w:t>–</w:t>
      </w:r>
      <w:r w:rsidRPr="00FE2A15">
        <w:rPr>
          <w:rFonts w:ascii="Arial" w:hAnsi="Arial" w:cs="Arial"/>
          <w:bCs/>
        </w:rPr>
        <w:t>9D1613 sorban a bejelentést megalapozó gyanú típusára való tekintettel kell tovább bontani. A 9D16 sor egyenlő a 9D1611</w:t>
      </w:r>
      <w:r>
        <w:rPr>
          <w:rFonts w:ascii="Arial" w:hAnsi="Arial" w:cs="Arial"/>
        </w:rPr>
        <w:t>–</w:t>
      </w:r>
      <w:r w:rsidRPr="00FE2A15">
        <w:rPr>
          <w:rFonts w:ascii="Arial" w:hAnsi="Arial" w:cs="Arial"/>
          <w:bCs/>
        </w:rPr>
        <w:t>9D1613 sorok összegével.</w:t>
      </w:r>
    </w:p>
    <w:p w14:paraId="680BA5F4" w14:textId="77777777" w:rsidR="00CE7AF1" w:rsidRDefault="00CE7AF1" w:rsidP="00CE7AF1">
      <w:pPr>
        <w:spacing w:after="0" w:line="240" w:lineRule="auto"/>
        <w:rPr>
          <w:rFonts w:ascii="Arial" w:hAnsi="Arial" w:cs="Arial"/>
          <w:bCs/>
        </w:rPr>
      </w:pPr>
    </w:p>
    <w:p w14:paraId="21EA698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w:t>
      </w:r>
      <w:proofErr w:type="spellStart"/>
      <w:r w:rsidRPr="009E69F6">
        <w:rPr>
          <w:rFonts w:ascii="Arial" w:hAnsi="Arial" w:cs="Arial"/>
          <w:b/>
        </w:rPr>
        <w:t>Pmt</w:t>
      </w:r>
      <w:proofErr w:type="spellEnd"/>
      <w:r w:rsidRPr="009E69F6">
        <w:rPr>
          <w:rFonts w:ascii="Arial" w:hAnsi="Arial" w:cs="Arial"/>
          <w:b/>
        </w:rPr>
        <w:t>. 30. §-a alapján pénzmosás gyanúja miatt tett bejelentések</w:t>
      </w:r>
    </w:p>
    <w:p w14:paraId="38DF4725"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Cs/>
        </w:rPr>
        <w:t xml:space="preserve"> sorból az adatszolgáltató által pénzmosás gyanújával [</w:t>
      </w:r>
      <w:proofErr w:type="spellStart"/>
      <w:r w:rsidRPr="009E69F6">
        <w:rPr>
          <w:rFonts w:ascii="Arial" w:hAnsi="Arial" w:cs="Arial"/>
          <w:bCs/>
        </w:rPr>
        <w:t>Pmt</w:t>
      </w:r>
      <w:proofErr w:type="spellEnd"/>
      <w:r w:rsidRPr="009E69F6">
        <w:rPr>
          <w:rFonts w:ascii="Arial" w:hAnsi="Arial" w:cs="Arial"/>
          <w:bCs/>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8B92DE1" w14:textId="77777777" w:rsidR="00CE7AF1" w:rsidRPr="009E69F6" w:rsidRDefault="00CE7AF1" w:rsidP="00CE7AF1">
      <w:pPr>
        <w:spacing w:after="0" w:line="240" w:lineRule="auto"/>
        <w:rPr>
          <w:rFonts w:ascii="Arial" w:hAnsi="Arial" w:cs="Arial"/>
          <w:bCs/>
        </w:rPr>
      </w:pPr>
    </w:p>
    <w:p w14:paraId="23220FF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w:t>
      </w:r>
      <w:proofErr w:type="spellStart"/>
      <w:r w:rsidRPr="009E69F6">
        <w:rPr>
          <w:rFonts w:ascii="Arial" w:hAnsi="Arial" w:cs="Arial"/>
          <w:b/>
        </w:rPr>
        <w:t>Pmt</w:t>
      </w:r>
      <w:proofErr w:type="spellEnd"/>
      <w:r w:rsidRPr="009E69F6">
        <w:rPr>
          <w:rFonts w:ascii="Arial" w:hAnsi="Arial" w:cs="Arial"/>
          <w:b/>
        </w:rPr>
        <w:t>. 30. §-a alapján terrorizmus finanszírozása gyanúja miatt tett bejelentések</w:t>
      </w:r>
    </w:p>
    <w:p w14:paraId="6CCB60E7"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w:t>
      </w:r>
      <w:proofErr w:type="spellStart"/>
      <w:r w:rsidRPr="009E69F6">
        <w:rPr>
          <w:rFonts w:ascii="Arial" w:hAnsi="Arial" w:cs="Arial"/>
          <w:bCs/>
        </w:rPr>
        <w:t>Pmt</w:t>
      </w:r>
      <w:proofErr w:type="spellEnd"/>
      <w:r w:rsidRPr="009E69F6">
        <w:rPr>
          <w:rFonts w:ascii="Arial" w:hAnsi="Arial" w:cs="Arial"/>
          <w:bCs/>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1516684" w14:textId="77777777" w:rsidR="00CE7AF1" w:rsidRPr="009E69F6" w:rsidRDefault="00CE7AF1" w:rsidP="00CE7AF1">
      <w:pPr>
        <w:spacing w:after="0" w:line="240" w:lineRule="auto"/>
        <w:rPr>
          <w:rFonts w:ascii="Arial" w:hAnsi="Arial" w:cs="Arial"/>
          <w:bCs/>
        </w:rPr>
      </w:pPr>
    </w:p>
    <w:p w14:paraId="3AD6C5AC" w14:textId="77777777" w:rsidR="00CE7AF1" w:rsidRPr="009E69F6" w:rsidRDefault="00CE7AF1" w:rsidP="00CE7AF1">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5C6A2AA7" w14:textId="77777777" w:rsidR="00CE7AF1" w:rsidRPr="009E69F6" w:rsidRDefault="00CE7AF1" w:rsidP="00CE7AF1">
      <w:pPr>
        <w:spacing w:after="0" w:line="240" w:lineRule="auto"/>
        <w:rPr>
          <w:rFonts w:ascii="Arial" w:hAnsi="Arial" w:cs="Arial"/>
          <w:bCs/>
        </w:rPr>
      </w:pPr>
      <w:r w:rsidRPr="009E69F6">
        <w:rPr>
          <w:rFonts w:ascii="Arial" w:hAnsi="Arial" w:cs="Arial"/>
          <w:bCs/>
        </w:rPr>
        <w:t>Ebben a sorban kell szerepeltetni a 9D</w:t>
      </w:r>
      <w:r>
        <w:rPr>
          <w:rFonts w:ascii="Arial" w:hAnsi="Arial" w:cs="Arial"/>
          <w:bCs/>
        </w:rPr>
        <w:t>16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FF33A55" w14:textId="77777777" w:rsidR="00CE7AF1" w:rsidRPr="009E69F6" w:rsidRDefault="00CE7AF1" w:rsidP="00CE7AF1">
      <w:pPr>
        <w:spacing w:after="0" w:line="240" w:lineRule="auto"/>
        <w:rPr>
          <w:rFonts w:ascii="Arial" w:hAnsi="Arial" w:cs="Arial"/>
          <w:bCs/>
        </w:rPr>
      </w:pPr>
    </w:p>
    <w:p w14:paraId="6111BDC5"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6</w:t>
      </w:r>
      <w:r w:rsidRPr="00301846">
        <w:rPr>
          <w:rFonts w:ascii="Arial" w:hAnsi="Arial" w:cs="Arial"/>
          <w:b/>
          <w:bCs/>
          <w:color w:val="auto"/>
          <w:sz w:val="20"/>
          <w:szCs w:val="20"/>
        </w:rPr>
        <w:t>2 9D1</w:t>
      </w:r>
      <w:r>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00AA282E" w14:textId="77777777" w:rsidR="00CE7AF1" w:rsidRPr="004844CA" w:rsidRDefault="00CE7AF1" w:rsidP="00CE7AF1">
      <w:pPr>
        <w:pStyle w:val="Default"/>
        <w:jc w:val="both"/>
        <w:rPr>
          <w:rFonts w:ascii="Arial" w:hAnsi="Arial" w:cs="Arial"/>
          <w:bCs/>
          <w:color w:val="auto"/>
          <w:sz w:val="20"/>
          <w:szCs w:val="20"/>
        </w:rPr>
      </w:pPr>
      <w:r w:rsidRPr="00980F32">
        <w:rPr>
          <w:rFonts w:ascii="Arial" w:hAnsi="Arial" w:cs="Arial"/>
          <w:bCs/>
          <w:color w:val="auto"/>
          <w:sz w:val="20"/>
          <w:szCs w:val="20"/>
        </w:rPr>
        <w:t>A</w:t>
      </w:r>
      <w:r>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csak a devizában vagy valutában lebonyolított ügyletek összértékét szükséges szerepeltetni.</w:t>
      </w:r>
    </w:p>
    <w:p w14:paraId="1AD4189F" w14:textId="77777777" w:rsidR="00CE7AF1" w:rsidRPr="00BC34DC" w:rsidRDefault="00CE7AF1" w:rsidP="00CE7AF1">
      <w:pPr>
        <w:pStyle w:val="Default"/>
        <w:jc w:val="both"/>
        <w:rPr>
          <w:rFonts w:ascii="Arial" w:hAnsi="Arial" w:cs="Arial"/>
          <w:bCs/>
          <w:color w:val="auto"/>
          <w:sz w:val="20"/>
          <w:szCs w:val="20"/>
        </w:rPr>
      </w:pPr>
    </w:p>
    <w:p w14:paraId="55C1502C"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742D871A" w14:textId="14F9AD9E" w:rsidR="00CE7AF1" w:rsidRPr="00980F32" w:rsidRDefault="00CE7AF1" w:rsidP="00CE7AF1">
      <w:pPr>
        <w:spacing w:after="0" w:line="240" w:lineRule="auto"/>
        <w:rPr>
          <w:rFonts w:ascii="Arial" w:hAnsi="Arial" w:cs="Arial"/>
          <w:bCs/>
        </w:rPr>
      </w:pPr>
      <w:r w:rsidRPr="00301846">
        <w:rPr>
          <w:rFonts w:ascii="Arial" w:hAnsi="Arial" w:cs="Arial"/>
          <w:bCs/>
        </w:rPr>
        <w:t xml:space="preserve">Azon </w:t>
      </w:r>
      <w:r w:rsidRPr="00980F32">
        <w:rPr>
          <w:rFonts w:ascii="Arial" w:hAnsi="Arial" w:cs="Arial"/>
          <w:bCs/>
        </w:rPr>
        <w:t xml:space="preserve">ügyletek darabszámát és összegét kell megadni, amelyek teljesítését bejelentés alapjául szolgáló adat, tény, körülmény felmerülése miatt az adatszolgáltató a </w:t>
      </w:r>
      <w:proofErr w:type="spellStart"/>
      <w:r w:rsidRPr="00980F32">
        <w:rPr>
          <w:rFonts w:ascii="Arial" w:hAnsi="Arial" w:cs="Arial"/>
          <w:bCs/>
        </w:rPr>
        <w:t>Pmt</w:t>
      </w:r>
      <w:proofErr w:type="spellEnd"/>
      <w:r w:rsidRPr="00980F32">
        <w:rPr>
          <w:rFonts w:ascii="Arial" w:hAnsi="Arial" w:cs="Arial"/>
          <w:bCs/>
        </w:rPr>
        <w:t xml:space="preserve">. 34. § (1) bekezdése szerint saját hatáskörben, vagy </w:t>
      </w:r>
      <w:r>
        <w:rPr>
          <w:rFonts w:ascii="Arial" w:hAnsi="Arial" w:cs="Arial"/>
          <w:bCs/>
        </w:rPr>
        <w:t xml:space="preserve">a </w:t>
      </w:r>
      <w:proofErr w:type="spellStart"/>
      <w:r>
        <w:rPr>
          <w:rFonts w:ascii="Arial" w:hAnsi="Arial" w:cs="Arial"/>
          <w:bCs/>
        </w:rPr>
        <w:t>Pmt</w:t>
      </w:r>
      <w:proofErr w:type="spellEnd"/>
      <w:r>
        <w:rPr>
          <w:rFonts w:ascii="Arial" w:hAnsi="Arial" w:cs="Arial"/>
          <w:bCs/>
        </w:rPr>
        <w:t xml:space="preserve">. </w:t>
      </w:r>
      <w:r w:rsidRPr="00980F32">
        <w:rPr>
          <w:rFonts w:ascii="Arial" w:hAnsi="Arial" w:cs="Arial"/>
          <w:bCs/>
        </w:rPr>
        <w:t xml:space="preserve">35. § (1) bekezdése alapján a pénzügyi információs egység rendelkezésének megfelelően felfüggesztette. </w:t>
      </w:r>
    </w:p>
    <w:p w14:paraId="11A4F42C" w14:textId="77777777" w:rsidR="00CE7AF1" w:rsidRPr="00301846" w:rsidRDefault="00CE7AF1" w:rsidP="00CE7AF1">
      <w:pPr>
        <w:spacing w:after="0" w:line="240" w:lineRule="auto"/>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Pr>
          <w:rFonts w:ascii="Arial" w:hAnsi="Arial" w:cs="Arial"/>
          <w:bCs/>
        </w:rPr>
        <w:t xml:space="preserve"> sor</w:t>
      </w:r>
      <w:r w:rsidRPr="00980F32">
        <w:rPr>
          <w:rFonts w:ascii="Arial" w:hAnsi="Arial" w:cs="Arial"/>
          <w:bCs/>
        </w:rPr>
        <w:t>) számával.</w:t>
      </w:r>
      <w:r w:rsidRPr="00301846">
        <w:rPr>
          <w:rFonts w:ascii="Arial" w:hAnsi="Arial" w:cs="Arial"/>
          <w:bCs/>
        </w:rPr>
        <w:t xml:space="preserve"> </w:t>
      </w:r>
    </w:p>
    <w:p w14:paraId="0037FC0D" w14:textId="77777777" w:rsidR="00CE7AF1" w:rsidRPr="00301846" w:rsidRDefault="00CE7AF1" w:rsidP="00CE7AF1">
      <w:pPr>
        <w:spacing w:after="0" w:line="240" w:lineRule="auto"/>
        <w:rPr>
          <w:rFonts w:ascii="Arial" w:hAnsi="Arial" w:cs="Arial"/>
          <w:bCs/>
        </w:rPr>
      </w:pPr>
    </w:p>
    <w:p w14:paraId="7ECD3DCF"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lastRenderedPageBreak/>
        <w:t>9D1</w:t>
      </w:r>
      <w:r>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22C92C28"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w:t>
      </w:r>
      <w:proofErr w:type="spellStart"/>
      <w:r w:rsidRPr="00301846">
        <w:rPr>
          <w:rFonts w:ascii="Arial" w:hAnsi="Arial" w:cs="Arial"/>
          <w:bCs/>
          <w:color w:val="auto"/>
          <w:sz w:val="20"/>
          <w:szCs w:val="20"/>
        </w:rPr>
        <w:t>Pmt</w:t>
      </w:r>
      <w:proofErr w:type="spellEnd"/>
      <w:r w:rsidRPr="00301846">
        <w:rPr>
          <w:rFonts w:ascii="Arial" w:hAnsi="Arial" w:cs="Arial"/>
          <w:bCs/>
          <w:color w:val="auto"/>
          <w:sz w:val="20"/>
          <w:szCs w:val="20"/>
        </w:rPr>
        <w:t xml:space="preserve">. 34. § (1) bekezdése alapján az adatszolgáltató kezdeményezte. </w:t>
      </w:r>
    </w:p>
    <w:p w14:paraId="1AAFC96F" w14:textId="77777777" w:rsidR="00CE7AF1" w:rsidRPr="00301846" w:rsidRDefault="00CE7AF1" w:rsidP="00CE7AF1">
      <w:pPr>
        <w:pStyle w:val="Default"/>
        <w:jc w:val="both"/>
        <w:rPr>
          <w:rFonts w:ascii="Arial" w:hAnsi="Arial" w:cs="Arial"/>
          <w:b/>
          <w:bCs/>
          <w:color w:val="auto"/>
          <w:sz w:val="20"/>
          <w:szCs w:val="20"/>
        </w:rPr>
      </w:pPr>
    </w:p>
    <w:p w14:paraId="64CF6510"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03650A6E"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w:t>
      </w:r>
      <w:proofErr w:type="spellStart"/>
      <w:r w:rsidRPr="00301846">
        <w:rPr>
          <w:rFonts w:ascii="Arial" w:hAnsi="Arial" w:cs="Arial"/>
          <w:bCs/>
          <w:color w:val="auto"/>
          <w:sz w:val="20"/>
          <w:szCs w:val="20"/>
        </w:rPr>
        <w:t>Pmt</w:t>
      </w:r>
      <w:proofErr w:type="spellEnd"/>
      <w:r w:rsidRPr="00301846">
        <w:rPr>
          <w:rFonts w:ascii="Arial" w:hAnsi="Arial" w:cs="Arial"/>
          <w:bCs/>
          <w:color w:val="auto"/>
          <w:sz w:val="20"/>
          <w:szCs w:val="20"/>
        </w:rPr>
        <w:t xml:space="preserve">. 35. § (1) bekezdése alapán a pénzügyi információs </w:t>
      </w:r>
      <w:r>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564DDBDA" w14:textId="77777777" w:rsidR="00CE7AF1" w:rsidRPr="00301846" w:rsidRDefault="00CE7AF1" w:rsidP="00CE7AF1">
      <w:pPr>
        <w:pStyle w:val="Default"/>
        <w:jc w:val="both"/>
        <w:rPr>
          <w:rFonts w:ascii="Arial" w:hAnsi="Arial" w:cs="Arial"/>
          <w:b/>
          <w:bCs/>
          <w:color w:val="auto"/>
          <w:sz w:val="20"/>
          <w:szCs w:val="20"/>
        </w:rPr>
      </w:pPr>
    </w:p>
    <w:p w14:paraId="03F81563" w14:textId="77777777" w:rsidR="00CE7AF1" w:rsidRPr="009E69F6" w:rsidRDefault="00CE7AF1" w:rsidP="00CE7AF1">
      <w:pPr>
        <w:pStyle w:val="Default"/>
        <w:jc w:val="both"/>
        <w:rPr>
          <w:rFonts w:ascii="Arial" w:hAnsi="Arial" w:cs="Arial"/>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2 9D1</w:t>
      </w:r>
      <w:r>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5F592C9D"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A 9D1</w:t>
      </w:r>
      <w:r>
        <w:rPr>
          <w:rFonts w:ascii="Arial" w:hAnsi="Arial" w:cs="Arial"/>
          <w:bCs/>
          <w:color w:val="auto"/>
          <w:sz w:val="20"/>
          <w:szCs w:val="20"/>
        </w:rPr>
        <w:t>7</w:t>
      </w:r>
      <w:r w:rsidRPr="009E69F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w:t>
      </w:r>
      <w:r w:rsidRPr="009E69F6">
        <w:rPr>
          <w:rFonts w:ascii="Arial" w:hAnsi="Arial" w:cs="Arial"/>
          <w:bCs/>
          <w:color w:val="auto"/>
          <w:sz w:val="20"/>
          <w:szCs w:val="20"/>
        </w:rPr>
        <w:t xml:space="preserve">, amelyek esetében az adatszolgáltató a </w:t>
      </w:r>
      <w:proofErr w:type="spellStart"/>
      <w:r w:rsidRPr="009E69F6">
        <w:rPr>
          <w:rFonts w:ascii="Arial" w:hAnsi="Arial" w:cs="Arial"/>
          <w:bCs/>
          <w:color w:val="auto"/>
          <w:sz w:val="20"/>
          <w:szCs w:val="20"/>
        </w:rPr>
        <w:t>Pmt</w:t>
      </w:r>
      <w:proofErr w:type="spellEnd"/>
      <w:r w:rsidRPr="009E69F6">
        <w:rPr>
          <w:rFonts w:ascii="Arial" w:hAnsi="Arial" w:cs="Arial"/>
          <w:bCs/>
          <w:color w:val="auto"/>
          <w:sz w:val="20"/>
          <w:szCs w:val="20"/>
        </w:rPr>
        <w:t>. 35. § (3) bekezdése alapján a pénzügyi információs egységként működő hatóság jelzésére a felfüggesztést meghosszabbította.</w:t>
      </w:r>
    </w:p>
    <w:p w14:paraId="7B115EF8" w14:textId="77777777" w:rsidR="00CE7AF1" w:rsidRPr="009E69F6" w:rsidRDefault="00CE7AF1" w:rsidP="00CE7AF1">
      <w:pPr>
        <w:pStyle w:val="Default"/>
        <w:jc w:val="both"/>
        <w:rPr>
          <w:rFonts w:ascii="Arial" w:hAnsi="Arial" w:cs="Arial"/>
          <w:bCs/>
          <w:color w:val="auto"/>
          <w:sz w:val="20"/>
          <w:szCs w:val="20"/>
        </w:rPr>
      </w:pPr>
    </w:p>
    <w:p w14:paraId="64754B6D"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02DB6DD7" w14:textId="64DD5380" w:rsidR="00CE7AF1" w:rsidRPr="00DB4E97"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sz w:val="20"/>
          <w:szCs w:val="20"/>
        </w:rPr>
        <w:t>–</w:t>
      </w:r>
      <w:r w:rsidRPr="005268BD">
        <w:rPr>
          <w:rFonts w:ascii="Arial" w:hAnsi="Arial" w:cs="Arial"/>
          <w:bCs/>
          <w:color w:val="auto"/>
          <w:sz w:val="20"/>
          <w:szCs w:val="20"/>
        </w:rPr>
        <w:t xml:space="preserve"> ténylegesen zárolt, illetve lefoglalt </w:t>
      </w:r>
      <w:r>
        <w:rPr>
          <w:rFonts w:ascii="Arial" w:hAnsi="Arial" w:cs="Arial"/>
          <w:sz w:val="20"/>
          <w:szCs w:val="20"/>
        </w:rPr>
        <w:t>–</w:t>
      </w:r>
      <w:r w:rsidRPr="005268BD">
        <w:rPr>
          <w:rFonts w:ascii="Arial" w:hAnsi="Arial" w:cs="Arial"/>
          <w:bCs/>
          <w:color w:val="auto"/>
          <w:sz w:val="20"/>
          <w:szCs w:val="20"/>
        </w:rPr>
        <w:t xml:space="preserve"> összegét kell feltüntetni. </w:t>
      </w:r>
      <w:r>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37119165" w14:textId="77777777" w:rsidR="00CE7AF1" w:rsidRDefault="00CE7AF1" w:rsidP="00CE7AF1">
      <w:pPr>
        <w:pStyle w:val="Default"/>
        <w:jc w:val="both"/>
        <w:rPr>
          <w:rFonts w:ascii="Arial" w:hAnsi="Arial" w:cs="Arial"/>
          <w:b/>
          <w:bCs/>
          <w:color w:val="auto"/>
          <w:sz w:val="20"/>
          <w:szCs w:val="20"/>
        </w:rPr>
      </w:pPr>
    </w:p>
    <w:p w14:paraId="3803A3B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9D1</w:t>
      </w:r>
      <w:r>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7EAB792A" w14:textId="77777777" w:rsidR="00CE7AF1" w:rsidRPr="009E69F6" w:rsidRDefault="00CE7AF1" w:rsidP="00CE7AF1">
      <w:pPr>
        <w:spacing w:after="0" w:line="240" w:lineRule="auto"/>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w:t>
      </w:r>
      <w:proofErr w:type="gramStart"/>
      <w:r w:rsidRPr="009E69F6">
        <w:rPr>
          <w:rFonts w:ascii="Arial" w:hAnsi="Arial" w:cs="Arial"/>
          <w:bCs/>
        </w:rPr>
        <w:t>hatóságnak</w:t>
      </w:r>
      <w:proofErr w:type="gramEnd"/>
      <w:r w:rsidRPr="009E69F6">
        <w:rPr>
          <w:rFonts w:ascii="Arial" w:hAnsi="Arial" w:cs="Arial"/>
          <w:bCs/>
        </w:rPr>
        <w:t xml:space="preserve"> mint illetékes hatóságnak bejelentett.</w:t>
      </w:r>
    </w:p>
    <w:p w14:paraId="1354457C" w14:textId="77777777" w:rsidR="00CE7AF1" w:rsidRPr="009E69F6" w:rsidRDefault="00CE7AF1" w:rsidP="00CE7AF1">
      <w:pPr>
        <w:spacing w:after="0" w:line="240" w:lineRule="auto"/>
        <w:rPr>
          <w:rFonts w:ascii="Arial" w:hAnsi="Arial" w:cs="Arial"/>
          <w:b/>
        </w:rPr>
      </w:pPr>
    </w:p>
    <w:p w14:paraId="22FA5807" w14:textId="77777777" w:rsidR="00CE7AF1" w:rsidRDefault="00CE7AF1" w:rsidP="00CE7AF1">
      <w:pPr>
        <w:spacing w:after="0" w:line="240" w:lineRule="auto"/>
        <w:rPr>
          <w:rFonts w:ascii="Arial" w:hAnsi="Arial" w:cs="Arial"/>
          <w:b/>
        </w:rPr>
      </w:pPr>
      <w:r w:rsidRPr="005268BD">
        <w:rPr>
          <w:rFonts w:ascii="Arial" w:hAnsi="Arial" w:cs="Arial"/>
          <w:b/>
        </w:rPr>
        <w:t>9D20 Pénzmosás, illetve terrorizmus finanszírozása miatt megszüntetett üzleti kapcsolatok</w:t>
      </w:r>
    </w:p>
    <w:p w14:paraId="790FBDEF" w14:textId="49864A5C" w:rsidR="00CE7AF1" w:rsidRDefault="00CE7AF1" w:rsidP="00CE7AF1">
      <w:pPr>
        <w:spacing w:after="0" w:line="240" w:lineRule="auto"/>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BF67F45" w14:textId="77777777" w:rsidR="00CE7AF1" w:rsidRPr="00DB4E97" w:rsidRDefault="00CE7AF1" w:rsidP="00CE7AF1">
      <w:pPr>
        <w:spacing w:after="0" w:line="240" w:lineRule="auto"/>
        <w:rPr>
          <w:rFonts w:ascii="Arial" w:hAnsi="Arial" w:cs="Arial"/>
          <w:bCs/>
        </w:rPr>
      </w:pPr>
    </w:p>
    <w:p w14:paraId="6A7D673C" w14:textId="77777777" w:rsidR="00CE7AF1" w:rsidRPr="009E69F6" w:rsidRDefault="00CE7AF1" w:rsidP="00CE7AF1">
      <w:pPr>
        <w:spacing w:after="0" w:line="240" w:lineRule="auto"/>
        <w:rPr>
          <w:rFonts w:ascii="Arial" w:hAnsi="Arial" w:cs="Arial"/>
          <w:b/>
        </w:rPr>
      </w:pPr>
      <w:r w:rsidRPr="009E69F6">
        <w:rPr>
          <w:rFonts w:ascii="Arial" w:hAnsi="Arial" w:cs="Arial"/>
          <w:b/>
        </w:rPr>
        <w:t>9D</w:t>
      </w:r>
      <w:r>
        <w:rPr>
          <w:rFonts w:ascii="Arial" w:hAnsi="Arial" w:cs="Arial"/>
          <w:b/>
        </w:rPr>
        <w:t>2</w:t>
      </w:r>
      <w:r w:rsidRPr="009E69F6">
        <w:rPr>
          <w:rFonts w:ascii="Arial" w:hAnsi="Arial" w:cs="Arial"/>
          <w:b/>
        </w:rPr>
        <w:t xml:space="preserve">1 </w:t>
      </w:r>
      <w:r>
        <w:rPr>
          <w:rFonts w:ascii="Arial" w:hAnsi="Arial" w:cs="Arial"/>
          <w:b/>
        </w:rPr>
        <w:t>Kockázatmentesítés keretében megvizsgált</w:t>
      </w:r>
      <w:r w:rsidRPr="009E69F6">
        <w:rPr>
          <w:rFonts w:ascii="Arial" w:hAnsi="Arial" w:cs="Arial"/>
          <w:b/>
        </w:rPr>
        <w:t xml:space="preserve"> ügyfélkapcsolatok</w:t>
      </w:r>
    </w:p>
    <w:p w14:paraId="67EE5BA9" w14:textId="77777777" w:rsidR="00CE7AF1" w:rsidRPr="00D52127" w:rsidRDefault="00CE7AF1" w:rsidP="00CE7AF1">
      <w:pPr>
        <w:spacing w:after="0" w:line="240" w:lineRule="auto"/>
        <w:rPr>
          <w:rFonts w:ascii="Arial" w:hAnsi="Arial" w:cs="Arial"/>
          <w:bCs/>
        </w:rPr>
      </w:pPr>
      <w:bookmarkStart w:id="20"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 xml:space="preserve">a </w:t>
      </w:r>
      <w:r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Pr>
          <w:rFonts w:ascii="Arial" w:hAnsi="Arial" w:cs="Arial"/>
          <w:bCs/>
        </w:rPr>
        <w:t>14/2020. (XII. 17.)</w:t>
      </w:r>
      <w:r w:rsidRPr="00D52127">
        <w:rPr>
          <w:rFonts w:ascii="Arial" w:hAnsi="Arial" w:cs="Arial"/>
          <w:bCs/>
        </w:rPr>
        <w:t xml:space="preserve"> MNB ajánlás [a továbbiakban:</w:t>
      </w:r>
      <w:r>
        <w:rPr>
          <w:rFonts w:ascii="Arial" w:hAnsi="Arial" w:cs="Arial"/>
          <w:bCs/>
        </w:rPr>
        <w:t>14/2020. (XII. 17.)</w:t>
      </w:r>
      <w:r w:rsidRPr="00D52127">
        <w:rPr>
          <w:rFonts w:ascii="Arial" w:hAnsi="Arial" w:cs="Arial"/>
          <w:bCs/>
        </w:rPr>
        <w:t xml:space="preserve"> MNB ajánlás]</w:t>
      </w:r>
      <w:bookmarkEnd w:id="20"/>
      <w:r w:rsidRPr="00D52127">
        <w:rPr>
          <w:rFonts w:ascii="Arial" w:hAnsi="Arial" w:cs="Arial"/>
          <w:bCs/>
        </w:rPr>
        <w:t xml:space="preserve"> IV. fejezetében meghatározott és felállított bizottság</w:t>
      </w:r>
      <w:r w:rsidRPr="00A77216">
        <w:rPr>
          <w:rFonts w:ascii="Arial" w:hAnsi="Arial" w:cs="Arial"/>
          <w:bCs/>
        </w:rPr>
        <w:t>, vagy a pénzmosás</w:t>
      </w:r>
      <w:r>
        <w:rPr>
          <w:rFonts w:ascii="Arial" w:hAnsi="Arial" w:cs="Arial"/>
          <w:bCs/>
        </w:rPr>
        <w:t>-</w:t>
      </w:r>
      <w:r w:rsidRPr="00A77216">
        <w:rPr>
          <w:rFonts w:ascii="Arial" w:hAnsi="Arial" w:cs="Arial"/>
          <w:bCs/>
        </w:rPr>
        <w:t xml:space="preserve"> és terrorizmusfinanszírozás</w:t>
      </w:r>
      <w:r>
        <w:rPr>
          <w:rFonts w:ascii="Arial" w:hAnsi="Arial" w:cs="Arial"/>
          <w:bCs/>
        </w:rPr>
        <w:t>-</w:t>
      </w:r>
      <w:r w:rsidRPr="00A77216">
        <w:rPr>
          <w:rFonts w:ascii="Arial" w:hAnsi="Arial" w:cs="Arial"/>
          <w:bCs/>
        </w:rPr>
        <w:t xml:space="preserve"> megelőzési feladatokat ellátó terület kockázatmentesítés keretében vizsgálta </w:t>
      </w:r>
      <w:r>
        <w:rPr>
          <w:rFonts w:ascii="Arial" w:hAnsi="Arial" w:cs="Arial"/>
        </w:rPr>
        <w:t>–</w:t>
      </w:r>
      <w:r w:rsidRPr="00A77216">
        <w:rPr>
          <w:rFonts w:ascii="Arial" w:hAnsi="Arial" w:cs="Arial"/>
          <w:bCs/>
        </w:rPr>
        <w:t xml:space="preserve"> annak eredményétől függetlenül </w:t>
      </w:r>
      <w:r>
        <w:rPr>
          <w:rFonts w:ascii="Arial" w:hAnsi="Arial" w:cs="Arial"/>
        </w:rPr>
        <w:t>–</w:t>
      </w:r>
      <w:r w:rsidRPr="00A77216">
        <w:rPr>
          <w:rFonts w:ascii="Arial" w:hAnsi="Arial" w:cs="Arial"/>
          <w:bCs/>
        </w:rPr>
        <w:t xml:space="preserve"> az üzleti kapcsolat megszüntetésének szükségességét</w:t>
      </w:r>
      <w:r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Pr="00D52127">
        <w:rPr>
          <w:rFonts w:ascii="Arial" w:hAnsi="Arial" w:cs="Arial"/>
          <w:bCs/>
        </w:rPr>
        <w:t>a tárgynegyedévben, az egynek jelentendő.</w:t>
      </w:r>
    </w:p>
    <w:p w14:paraId="3E3F4DB1" w14:textId="77777777" w:rsidR="00CE7AF1" w:rsidRDefault="00CE7AF1" w:rsidP="00CE7AF1">
      <w:pPr>
        <w:spacing w:after="0" w:line="240" w:lineRule="auto"/>
        <w:rPr>
          <w:rFonts w:ascii="Arial" w:hAnsi="Arial" w:cs="Arial"/>
          <w:b/>
        </w:rPr>
      </w:pPr>
    </w:p>
    <w:p w14:paraId="1D945D57" w14:textId="77777777" w:rsidR="00CE7AF1" w:rsidRPr="00D52127" w:rsidRDefault="00CE7AF1" w:rsidP="00CE7AF1">
      <w:pPr>
        <w:spacing w:after="0" w:line="240" w:lineRule="auto"/>
        <w:rPr>
          <w:rFonts w:ascii="Arial" w:hAnsi="Arial" w:cs="Arial"/>
          <w:bCs/>
        </w:rPr>
      </w:pPr>
      <w:r w:rsidRPr="00A77216">
        <w:rPr>
          <w:rFonts w:ascii="Arial" w:hAnsi="Arial" w:cs="Arial"/>
          <w:bCs/>
        </w:rPr>
        <w:t>A 9D21 sorban kimutatott adatokat a 9D211</w:t>
      </w:r>
      <w:r>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Pr>
          <w:rFonts w:ascii="Arial" w:hAnsi="Arial" w:cs="Arial"/>
          <w:bCs/>
        </w:rPr>
        <w:t>–</w:t>
      </w:r>
      <w:r w:rsidRPr="00A77216">
        <w:rPr>
          <w:rFonts w:ascii="Arial" w:hAnsi="Arial" w:cs="Arial"/>
          <w:bCs/>
        </w:rPr>
        <w:t>9D214 sorok összegével.</w:t>
      </w:r>
    </w:p>
    <w:p w14:paraId="5FCD8482" w14:textId="77777777" w:rsidR="00CE7AF1" w:rsidRPr="00D52127" w:rsidRDefault="00CE7AF1" w:rsidP="00CE7AF1">
      <w:pPr>
        <w:spacing w:after="0" w:line="240" w:lineRule="auto"/>
        <w:rPr>
          <w:rFonts w:ascii="Arial" w:hAnsi="Arial" w:cs="Arial"/>
          <w:b/>
        </w:rPr>
      </w:pPr>
    </w:p>
    <w:p w14:paraId="6A614804"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211</w:t>
      </w:r>
      <w:r w:rsidRPr="00D52127">
        <w:rPr>
          <w:rFonts w:ascii="Arial" w:hAnsi="Arial" w:cs="Arial"/>
          <w:b/>
        </w:rPr>
        <w:t xml:space="preserve"> Bejelentések száma miatt</w:t>
      </w:r>
    </w:p>
    <w:p w14:paraId="3114A4A9"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21" w:name="_Hlk40942696"/>
      <w:bookmarkStart w:id="22" w:name="_Hlk40943593"/>
      <w:bookmarkStart w:id="23" w:name="_Hlk40951310"/>
      <w:r w:rsidRPr="00D52127">
        <w:rPr>
          <w:rFonts w:ascii="Arial" w:hAnsi="Arial" w:cs="Arial"/>
          <w:bCs/>
        </w:rPr>
        <w:t xml:space="preserve">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pontja szerinti</w:t>
      </w:r>
      <w:bookmarkEnd w:id="21"/>
      <w:r w:rsidRPr="00D52127">
        <w:rPr>
          <w:rFonts w:ascii="Arial" w:hAnsi="Arial" w:cs="Arial"/>
          <w:bCs/>
        </w:rPr>
        <w:t>,</w:t>
      </w:r>
      <w:bookmarkEnd w:id="22"/>
      <w:r w:rsidRPr="00D52127">
        <w:rPr>
          <w:rFonts w:ascii="Arial" w:hAnsi="Arial" w:cs="Arial"/>
          <w:bCs/>
        </w:rPr>
        <w:t xml:space="preserve"> </w:t>
      </w:r>
      <w:bookmarkEnd w:id="23"/>
      <w:r w:rsidRPr="00D52127">
        <w:rPr>
          <w:rFonts w:ascii="Arial" w:hAnsi="Arial" w:cs="Arial"/>
          <w:bCs/>
        </w:rPr>
        <w:t xml:space="preserve">a </w:t>
      </w:r>
      <w:proofErr w:type="spellStart"/>
      <w:r w:rsidRPr="00D52127">
        <w:rPr>
          <w:rFonts w:ascii="Arial" w:hAnsi="Arial" w:cs="Arial"/>
          <w:bCs/>
        </w:rPr>
        <w:t>Pmt</w:t>
      </w:r>
      <w:proofErr w:type="spellEnd"/>
      <w:r w:rsidRPr="00D52127">
        <w:rPr>
          <w:rFonts w:ascii="Arial" w:hAnsi="Arial" w:cs="Arial"/>
          <w:bCs/>
        </w:rPr>
        <w:t>. 30. §-</w:t>
      </w:r>
      <w:proofErr w:type="spellStart"/>
      <w:r w:rsidRPr="00D52127">
        <w:rPr>
          <w:rFonts w:ascii="Arial" w:hAnsi="Arial" w:cs="Arial"/>
          <w:bCs/>
        </w:rPr>
        <w:t>ában</w:t>
      </w:r>
      <w:proofErr w:type="spellEnd"/>
      <w:r w:rsidRPr="00D52127">
        <w:rPr>
          <w:rFonts w:ascii="Arial" w:hAnsi="Arial" w:cs="Arial"/>
          <w:bCs/>
        </w:rPr>
        <w:t xml:space="preserve"> meghatározott bejelentések számossága indokolta </w:t>
      </w:r>
      <w:r w:rsidRPr="004B3920">
        <w:rPr>
          <w:rFonts w:ascii="Arial" w:hAnsi="Arial" w:cs="Arial"/>
          <w:bCs/>
        </w:rPr>
        <w:t>az üzleti kapcsolat megszüntetésének vizsgálatát</w:t>
      </w:r>
      <w:r w:rsidRPr="00D52127">
        <w:rPr>
          <w:rFonts w:ascii="Arial" w:hAnsi="Arial" w:cs="Arial"/>
          <w:bCs/>
        </w:rPr>
        <w:t>.</w:t>
      </w:r>
    </w:p>
    <w:p w14:paraId="7FFDADC0" w14:textId="77777777" w:rsidR="00CE7AF1" w:rsidRPr="00D52127" w:rsidRDefault="00CE7AF1" w:rsidP="00CE7AF1">
      <w:pPr>
        <w:spacing w:after="0" w:line="240" w:lineRule="auto"/>
        <w:rPr>
          <w:rFonts w:ascii="Arial" w:hAnsi="Arial" w:cs="Arial"/>
          <w:b/>
        </w:rPr>
      </w:pPr>
    </w:p>
    <w:p w14:paraId="41FF8E18"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212</w:t>
      </w:r>
      <w:r w:rsidRPr="00D52127">
        <w:rPr>
          <w:rFonts w:ascii="Arial" w:hAnsi="Arial" w:cs="Arial"/>
          <w:b/>
        </w:rPr>
        <w:t xml:space="preserve"> Bejelentések összege miatt</w:t>
      </w:r>
    </w:p>
    <w:p w14:paraId="03FB0591"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w:t>
      </w:r>
      <w:proofErr w:type="spellStart"/>
      <w:r w:rsidRPr="00D52127">
        <w:rPr>
          <w:rFonts w:ascii="Arial" w:hAnsi="Arial" w:cs="Arial"/>
          <w:bCs/>
        </w:rPr>
        <w:t>Pmt</w:t>
      </w:r>
      <w:proofErr w:type="spellEnd"/>
      <w:r w:rsidRPr="00D52127">
        <w:rPr>
          <w:rFonts w:ascii="Arial" w:hAnsi="Arial" w:cs="Arial"/>
          <w:bCs/>
        </w:rPr>
        <w:t>. 30. §-</w:t>
      </w:r>
      <w:proofErr w:type="spellStart"/>
      <w:r w:rsidRPr="00D52127">
        <w:rPr>
          <w:rFonts w:ascii="Arial" w:hAnsi="Arial" w:cs="Arial"/>
          <w:bCs/>
        </w:rPr>
        <w:t>ában</w:t>
      </w:r>
      <w:proofErr w:type="spellEnd"/>
      <w:r w:rsidRPr="00D52127">
        <w:rPr>
          <w:rFonts w:ascii="Arial" w:hAnsi="Arial" w:cs="Arial"/>
          <w:bCs/>
        </w:rPr>
        <w:t xml:space="preserve"> meghatározott bejelentések összege indokolta </w:t>
      </w:r>
      <w:r w:rsidRPr="004B3920">
        <w:rPr>
          <w:rFonts w:ascii="Arial" w:hAnsi="Arial" w:cs="Arial"/>
          <w:bCs/>
        </w:rPr>
        <w:t>az üzleti kapcsolat megszüntetésének vizsgálatát</w:t>
      </w:r>
      <w:r w:rsidRPr="00D52127">
        <w:rPr>
          <w:rFonts w:ascii="Arial" w:hAnsi="Arial" w:cs="Arial"/>
          <w:bCs/>
        </w:rPr>
        <w:t>.</w:t>
      </w:r>
    </w:p>
    <w:p w14:paraId="50112CCB" w14:textId="77777777" w:rsidR="00CE7AF1" w:rsidRPr="00D52127" w:rsidRDefault="00CE7AF1" w:rsidP="00CE7AF1">
      <w:pPr>
        <w:spacing w:after="0" w:line="240" w:lineRule="auto"/>
        <w:rPr>
          <w:rFonts w:ascii="Arial" w:hAnsi="Arial" w:cs="Arial"/>
          <w:b/>
        </w:rPr>
      </w:pPr>
    </w:p>
    <w:p w14:paraId="3DF04C86"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213</w:t>
      </w:r>
      <w:r w:rsidRPr="00D52127">
        <w:rPr>
          <w:rFonts w:ascii="Arial" w:hAnsi="Arial" w:cs="Arial"/>
          <w:b/>
        </w:rPr>
        <w:t xml:space="preserve"> Pénzügyi információs egység tájékoztatása alapján</w:t>
      </w:r>
    </w:p>
    <w:p w14:paraId="46B49648"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pénzügyi információs egységtől érkező tájékoztatás </w:t>
      </w:r>
      <w:r>
        <w:rPr>
          <w:rFonts w:ascii="Arial" w:hAnsi="Arial" w:cs="Arial"/>
          <w:bCs/>
        </w:rPr>
        <w:t xml:space="preserve">indokolta </w:t>
      </w:r>
      <w:r w:rsidRPr="004B3920">
        <w:rPr>
          <w:rFonts w:ascii="Arial" w:hAnsi="Arial" w:cs="Arial"/>
          <w:bCs/>
        </w:rPr>
        <w:t>az üzleti kapcsolat megszüntetésének vizsgálatát</w:t>
      </w:r>
      <w:r w:rsidRPr="00D52127">
        <w:rPr>
          <w:rFonts w:ascii="Arial" w:hAnsi="Arial" w:cs="Arial"/>
          <w:bCs/>
        </w:rPr>
        <w:t>.</w:t>
      </w:r>
    </w:p>
    <w:p w14:paraId="18F62DB0" w14:textId="77777777" w:rsidR="00CE7AF1" w:rsidRDefault="00CE7AF1" w:rsidP="00CE7AF1">
      <w:pPr>
        <w:spacing w:after="0" w:line="240" w:lineRule="auto"/>
        <w:rPr>
          <w:rFonts w:ascii="Arial" w:hAnsi="Arial" w:cs="Arial"/>
          <w:b/>
        </w:rPr>
      </w:pPr>
    </w:p>
    <w:p w14:paraId="37437122" w14:textId="77777777" w:rsidR="00CE7AF1" w:rsidRDefault="00CE7AF1" w:rsidP="00CE7AF1">
      <w:pPr>
        <w:spacing w:after="0" w:line="240" w:lineRule="auto"/>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31580809" w14:textId="77777777" w:rsidR="00CE7AF1" w:rsidRPr="004B3920" w:rsidRDefault="00CE7AF1" w:rsidP="00CE7AF1">
      <w:pPr>
        <w:spacing w:after="0" w:line="240" w:lineRule="auto"/>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1938FD37" w14:textId="77777777" w:rsidR="00CE7AF1" w:rsidRPr="00D52127" w:rsidRDefault="00CE7AF1" w:rsidP="00CE7AF1">
      <w:pPr>
        <w:spacing w:after="0" w:line="240" w:lineRule="auto"/>
        <w:rPr>
          <w:rFonts w:ascii="Arial" w:hAnsi="Arial" w:cs="Arial"/>
          <w:b/>
        </w:rPr>
      </w:pPr>
    </w:p>
    <w:p w14:paraId="3A56E672" w14:textId="77777777" w:rsidR="00CE7AF1" w:rsidRPr="00D52127" w:rsidRDefault="00CE7AF1" w:rsidP="00CE7AF1">
      <w:pPr>
        <w:keepNext/>
        <w:spacing w:after="0" w:line="240" w:lineRule="auto"/>
        <w:rPr>
          <w:rFonts w:ascii="Arial" w:hAnsi="Arial" w:cs="Arial"/>
          <w:b/>
        </w:rPr>
      </w:pPr>
      <w:r w:rsidRPr="00D52127">
        <w:rPr>
          <w:rFonts w:ascii="Arial" w:hAnsi="Arial" w:cs="Arial"/>
          <w:b/>
        </w:rPr>
        <w:t>9D</w:t>
      </w:r>
      <w:r>
        <w:rPr>
          <w:rFonts w:ascii="Arial" w:hAnsi="Arial" w:cs="Arial"/>
          <w:b/>
        </w:rPr>
        <w:t>22</w:t>
      </w:r>
      <w:r w:rsidRPr="00D52127">
        <w:rPr>
          <w:rFonts w:ascii="Arial" w:hAnsi="Arial" w:cs="Arial"/>
          <w:b/>
        </w:rPr>
        <w:t xml:space="preserve"> Társhatósági megkeresések</w:t>
      </w:r>
    </w:p>
    <w:p w14:paraId="32D3777C"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4B3920">
        <w:rPr>
          <w:rFonts w:ascii="Arial" w:hAnsi="Arial" w:cs="Arial"/>
          <w:bCs/>
        </w:rPr>
        <w:t>Pmt</w:t>
      </w:r>
      <w:proofErr w:type="spellEnd"/>
      <w:r w:rsidRPr="004B3920">
        <w:rPr>
          <w:rFonts w:ascii="Arial" w:hAnsi="Arial" w:cs="Arial"/>
          <w:bCs/>
        </w:rPr>
        <w:t xml:space="preserve">. 35. § (1) bekezdése alapján elrendelt felfüggesztés, valamint a </w:t>
      </w:r>
      <w:proofErr w:type="spellStart"/>
      <w:r w:rsidRPr="004B3920">
        <w:rPr>
          <w:rFonts w:ascii="Arial" w:hAnsi="Arial" w:cs="Arial"/>
          <w:bCs/>
        </w:rPr>
        <w:t>Pmt</w:t>
      </w:r>
      <w:proofErr w:type="spellEnd"/>
      <w:r w:rsidRPr="004B3920">
        <w:rPr>
          <w:rFonts w:ascii="Arial" w:hAnsi="Arial" w:cs="Arial"/>
          <w:bCs/>
        </w:rPr>
        <w:t>. 35. § (3) bekezdése szerinti meghosszabbítás</w:t>
      </w:r>
      <w:r>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Pr>
          <w:rFonts w:ascii="Arial" w:hAnsi="Arial" w:cs="Arial"/>
          <w:bCs/>
        </w:rPr>
        <w:t>ban</w:t>
      </w:r>
      <w:r w:rsidRPr="004B3920">
        <w:rPr>
          <w:rFonts w:ascii="Arial" w:hAnsi="Arial" w:cs="Arial"/>
          <w:bCs/>
        </w:rPr>
        <w:t xml:space="preserve"> kell megadni. </w:t>
      </w:r>
      <w:r>
        <w:rPr>
          <w:rFonts w:ascii="Arial" w:hAnsi="Arial" w:cs="Arial"/>
          <w:bCs/>
        </w:rPr>
        <w:t>Nem jelentendők</w:t>
      </w:r>
      <w:r w:rsidRPr="004B3920">
        <w:rPr>
          <w:rFonts w:ascii="Arial" w:hAnsi="Arial" w:cs="Arial"/>
          <w:bCs/>
        </w:rPr>
        <w:t xml:space="preserve"> azon hatósági megkeresések, melyek nem pénzmosás tárgyában érkeztek, illetve </w:t>
      </w:r>
      <w:r>
        <w:rPr>
          <w:rFonts w:ascii="Arial" w:hAnsi="Arial" w:cs="Arial"/>
          <w:bCs/>
        </w:rPr>
        <w:t xml:space="preserve">nem </w:t>
      </w:r>
      <w:r w:rsidRPr="004B3920">
        <w:rPr>
          <w:rFonts w:ascii="Arial" w:hAnsi="Arial" w:cs="Arial"/>
          <w:bCs/>
        </w:rPr>
        <w:t>pénzmosási bűncselekménnyel kapcsolatosak, hanem egyéb tárgyban, illetve témában (pl. csalás, sikkasztás) érkeztek az adatszolgáltató részére.</w:t>
      </w:r>
      <w:r w:rsidRPr="00D52127">
        <w:rPr>
          <w:rFonts w:ascii="Arial" w:hAnsi="Arial" w:cs="Arial"/>
          <w:bCs/>
        </w:rPr>
        <w:t xml:space="preserve"> </w:t>
      </w:r>
    </w:p>
    <w:p w14:paraId="759BA23E" w14:textId="77777777" w:rsidR="00CE7AF1" w:rsidRPr="00D52127" w:rsidRDefault="00CE7AF1" w:rsidP="00CE7AF1">
      <w:pPr>
        <w:spacing w:after="0" w:line="240" w:lineRule="auto"/>
        <w:rPr>
          <w:rFonts w:ascii="Arial" w:hAnsi="Arial" w:cs="Arial"/>
          <w:b/>
        </w:rPr>
      </w:pPr>
    </w:p>
    <w:p w14:paraId="6EAC0853"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23</w:t>
      </w:r>
      <w:r w:rsidRPr="00D52127">
        <w:rPr>
          <w:rFonts w:ascii="Arial" w:hAnsi="Arial" w:cs="Arial"/>
          <w:b/>
        </w:rPr>
        <w:t xml:space="preserve"> Levelezőbanki megkeresések</w:t>
      </w:r>
    </w:p>
    <w:p w14:paraId="58C85641"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Pr>
          <w:rFonts w:ascii="Arial" w:hAnsi="Arial" w:cs="Arial"/>
          <w:bCs/>
        </w:rPr>
        <w:t xml:space="preserve">az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Pr>
          <w:rFonts w:ascii="Arial" w:hAnsi="Arial" w:cs="Arial"/>
          <w:bCs/>
        </w:rPr>
        <w:t>Nem jelentendők</w:t>
      </w:r>
      <w:r w:rsidRPr="004B3920">
        <w:rPr>
          <w:rFonts w:ascii="Arial" w:hAnsi="Arial" w:cs="Arial"/>
          <w:bCs/>
        </w:rPr>
        <w:t xml:space="preserve"> azon levelezőbanki megkeresések, melyek nem pénzmosás tárgyában, illetve </w:t>
      </w:r>
      <w:r>
        <w:rPr>
          <w:rFonts w:ascii="Arial" w:hAnsi="Arial" w:cs="Arial"/>
          <w:bCs/>
        </w:rPr>
        <w:t xml:space="preserve">nem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18A1F06E" w14:textId="77777777" w:rsidR="00CE7AF1" w:rsidRPr="00D52127" w:rsidRDefault="00CE7AF1" w:rsidP="00CE7AF1">
      <w:pPr>
        <w:spacing w:after="0" w:line="240" w:lineRule="auto"/>
        <w:rPr>
          <w:rFonts w:ascii="Arial" w:hAnsi="Arial" w:cs="Arial"/>
          <w:b/>
        </w:rPr>
      </w:pPr>
    </w:p>
    <w:p w14:paraId="17916642"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4</w:t>
      </w:r>
      <w:r w:rsidRPr="00D52127">
        <w:rPr>
          <w:rFonts w:ascii="Arial" w:hAnsi="Arial" w:cs="Arial"/>
          <w:b/>
        </w:rPr>
        <w:t xml:space="preserve"> Ügyfélpanasz</w:t>
      </w:r>
    </w:p>
    <w:p w14:paraId="400CB197" w14:textId="77777777" w:rsidR="00CE7AF1" w:rsidRPr="00D52127" w:rsidRDefault="00CE7AF1" w:rsidP="00CE7AF1">
      <w:pPr>
        <w:spacing w:after="0" w:line="240" w:lineRule="auto"/>
        <w:rPr>
          <w:rFonts w:ascii="Arial" w:hAnsi="Arial" w:cs="Arial"/>
        </w:rPr>
      </w:pPr>
      <w:r w:rsidRPr="00D52127">
        <w:rPr>
          <w:rFonts w:ascii="Arial" w:hAnsi="Arial" w:cs="Arial"/>
        </w:rPr>
        <w:t xml:space="preserve">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 </w:t>
      </w:r>
    </w:p>
    <w:p w14:paraId="4205CFDD" w14:textId="77777777" w:rsidR="00CE7AF1" w:rsidRPr="00D52127" w:rsidRDefault="00CE7AF1" w:rsidP="00CE7AF1">
      <w:pPr>
        <w:spacing w:after="0" w:line="240" w:lineRule="auto"/>
        <w:rPr>
          <w:rFonts w:ascii="Arial" w:hAnsi="Arial" w:cs="Arial"/>
          <w:b/>
        </w:rPr>
      </w:pPr>
    </w:p>
    <w:p w14:paraId="74041B3D"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5</w:t>
      </w:r>
      <w:r w:rsidRPr="00D52127">
        <w:rPr>
          <w:rFonts w:ascii="Arial" w:hAnsi="Arial" w:cs="Arial"/>
          <w:b/>
        </w:rPr>
        <w:t xml:space="preserve"> Belső ellenőri megállapítások</w:t>
      </w:r>
    </w:p>
    <w:p w14:paraId="5C95D7B6" w14:textId="77777777" w:rsidR="00CE7AF1" w:rsidRPr="00D52127" w:rsidRDefault="00CE7AF1" w:rsidP="00CE7AF1">
      <w:pPr>
        <w:tabs>
          <w:tab w:val="left" w:pos="720"/>
        </w:tabs>
        <w:autoSpaceDE w:val="0"/>
        <w:autoSpaceDN w:val="0"/>
        <w:adjustRightInd w:val="0"/>
        <w:spacing w:after="0" w:line="240" w:lineRule="auto"/>
        <w:rPr>
          <w:rFonts w:ascii="Arial" w:hAnsi="Arial" w:cs="Arial"/>
        </w:rPr>
      </w:pPr>
      <w:r w:rsidRPr="00D52127">
        <w:rPr>
          <w:rFonts w:ascii="Arial" w:hAnsi="Arial" w:cs="Arial"/>
        </w:rPr>
        <w:t>A</w:t>
      </w:r>
      <w:r>
        <w:rPr>
          <w:rFonts w:ascii="Arial" w:hAnsi="Arial" w:cs="Arial"/>
        </w:rPr>
        <w:t>z adatszolgáltató által indított, a</w:t>
      </w:r>
      <w:r w:rsidRPr="00D52127">
        <w:rPr>
          <w:rFonts w:ascii="Arial" w:hAnsi="Arial" w:cs="Arial"/>
        </w:rPr>
        <w:t xml:space="preserve"> tárgynegyedévben lezárult</w:t>
      </w:r>
      <w:r>
        <w:rPr>
          <w:rFonts w:ascii="Arial" w:hAnsi="Arial" w:cs="Arial"/>
        </w:rPr>
        <w:t xml:space="preserve"> saját</w:t>
      </w:r>
      <w:r w:rsidRPr="00D52127">
        <w:rPr>
          <w:rFonts w:ascii="Arial" w:hAnsi="Arial" w:cs="Arial"/>
        </w:rPr>
        <w:t xml:space="preserve"> belső ellenőri vizsgálat során</w:t>
      </w:r>
      <w:r>
        <w:rPr>
          <w:rFonts w:ascii="Arial" w:hAnsi="Arial" w:cs="Arial"/>
        </w:rPr>
        <w:t xml:space="preserve"> feltárt,</w:t>
      </w:r>
      <w:r w:rsidRPr="00D52127">
        <w:rPr>
          <w:rFonts w:ascii="Arial" w:hAnsi="Arial" w:cs="Arial"/>
        </w:rPr>
        <w:t xml:space="preserve"> az adatszolgáltató pénzmosás és terrorizmusfinanszírozás elleni </w:t>
      </w:r>
      <w:r>
        <w:rPr>
          <w:rFonts w:ascii="Arial" w:hAnsi="Arial" w:cs="Arial"/>
        </w:rPr>
        <w:t>tevékenységét</w:t>
      </w:r>
      <w:r w:rsidRPr="00D52127">
        <w:rPr>
          <w:rFonts w:ascii="Arial" w:hAnsi="Arial" w:cs="Arial"/>
        </w:rPr>
        <w:t xml:space="preserve"> elmarasztaló belső ellenőri megállapítások darabszámát szükséges feltüntetni. </w:t>
      </w:r>
      <w:r>
        <w:rPr>
          <w:rFonts w:ascii="Arial" w:hAnsi="Arial" w:cs="Arial"/>
        </w:rPr>
        <w:t>A</w:t>
      </w:r>
      <w:r w:rsidRPr="004B3920">
        <w:rPr>
          <w:rFonts w:ascii="Arial" w:hAnsi="Arial" w:cs="Arial"/>
        </w:rPr>
        <w:t>z MNB határozati kötelezések kapcsán végzett ellenőrzések</w:t>
      </w:r>
      <w:r>
        <w:rPr>
          <w:rFonts w:ascii="Arial" w:hAnsi="Arial" w:cs="Arial"/>
        </w:rPr>
        <w:t>, valamint</w:t>
      </w:r>
      <w:r w:rsidRPr="004B3920">
        <w:rPr>
          <w:rFonts w:ascii="Arial" w:hAnsi="Arial" w:cs="Arial"/>
        </w:rPr>
        <w:t xml:space="preserve"> a nem saját tevékenység (pl. kiemelt közvetítők) esetében tett belső ellenőri megállapítások </w:t>
      </w:r>
      <w:r>
        <w:rPr>
          <w:rFonts w:ascii="Arial" w:hAnsi="Arial" w:cs="Arial"/>
        </w:rPr>
        <w:t>nem jelentendők.</w:t>
      </w:r>
    </w:p>
    <w:p w14:paraId="7B815853" w14:textId="77777777" w:rsidR="00CE7AF1" w:rsidRPr="00D52127" w:rsidRDefault="00CE7AF1" w:rsidP="00CE7AF1">
      <w:pPr>
        <w:spacing w:after="0" w:line="240" w:lineRule="auto"/>
        <w:rPr>
          <w:rFonts w:ascii="Arial" w:hAnsi="Arial" w:cs="Arial"/>
          <w:b/>
        </w:rPr>
      </w:pPr>
    </w:p>
    <w:p w14:paraId="2C2667FB"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6</w:t>
      </w:r>
      <w:r w:rsidRPr="00D52127">
        <w:rPr>
          <w:rFonts w:ascii="Arial" w:hAnsi="Arial" w:cs="Arial"/>
          <w:b/>
        </w:rPr>
        <w:t xml:space="preserve"> Informatikai fejlesztések</w:t>
      </w:r>
    </w:p>
    <w:p w14:paraId="2A33A2DC" w14:textId="5494CD0C" w:rsidR="00747F77" w:rsidRDefault="00CE7AF1" w:rsidP="00CE7AF1">
      <w:pPr>
        <w:spacing w:after="0" w:line="240" w:lineRule="auto"/>
        <w:rPr>
          <w:rFonts w:ascii="Arial" w:hAnsi="Arial" w:cs="Arial"/>
          <w:lang w:eastAsia="x-none"/>
        </w:rPr>
      </w:pPr>
      <w:r w:rsidRPr="00D52127">
        <w:rPr>
          <w:rFonts w:ascii="Arial" w:hAnsi="Arial" w:cs="Arial"/>
        </w:rPr>
        <w:t>A tárgynegyedévben az adatszolgáltatónál fejlesztési igényként leadott, illetve folyamatban lévő pénzmosás és terrorizmusfinanszírozás elleni tevékenységhez kapcsolódó informatikai fejlesztések száma.</w:t>
      </w:r>
      <w:r w:rsidR="00260BD2">
        <w:rPr>
          <w:rFonts w:ascii="Arial" w:hAnsi="Arial" w:cs="Arial"/>
        </w:rPr>
        <w:t>”</w:t>
      </w:r>
    </w:p>
    <w:bookmarkEnd w:id="0"/>
    <w:bookmarkEnd w:id="1"/>
    <w:bookmarkEnd w:id="2"/>
    <w:bookmarkEnd w:id="3"/>
    <w:bookmarkEnd w:id="4"/>
    <w:bookmarkEnd w:id="5"/>
    <w:bookmarkEnd w:id="6"/>
    <w:bookmarkEnd w:id="7"/>
    <w:bookmarkEnd w:id="8"/>
    <w:bookmarkEnd w:id="9"/>
    <w:bookmarkEnd w:id="10"/>
    <w:sectPr w:rsidR="00747F7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0E29F04B"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8"/>
  </w:num>
  <w:num w:numId="7" w16cid:durableId="964773473">
    <w:abstractNumId w:val="4"/>
  </w:num>
  <w:num w:numId="8" w16cid:durableId="975063124">
    <w:abstractNumId w:val="12"/>
  </w:num>
  <w:num w:numId="9" w16cid:durableId="1460341819">
    <w:abstractNumId w:val="8"/>
    <w:lvlOverride w:ilvl="0">
      <w:startOverride w:val="1"/>
    </w:lvlOverride>
  </w:num>
  <w:num w:numId="10" w16cid:durableId="1845852331">
    <w:abstractNumId w:val="13"/>
  </w:num>
  <w:num w:numId="11" w16cid:durableId="1407143101">
    <w:abstractNumId w:val="9"/>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0"/>
  </w:num>
  <w:num w:numId="21" w16cid:durableId="210672756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587"/>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4211"/>
    <w:rsid w:val="001D45CA"/>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774"/>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14201"/>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3B1A"/>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46F9"/>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20A7"/>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59D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B60"/>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83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08A2"/>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D45CA"/>
    <w:pPr>
      <w:spacing w:after="150" w:line="276" w:lineRule="auto"/>
      <w:jc w:val="both"/>
    </w:pPr>
  </w:style>
  <w:style w:type="paragraph" w:styleId="Cmsor1">
    <w:name w:val="heading 1"/>
    <w:basedOn w:val="Norml"/>
    <w:next w:val="Norml"/>
    <w:link w:val="Cmsor1Char"/>
    <w:qFormat/>
    <w:rsid w:val="001D45CA"/>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1D45CA"/>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1D45CA"/>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1D45CA"/>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1D45CA"/>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1D45CA"/>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1D45CA"/>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1D45CA"/>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1D45CA"/>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1D45CA"/>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1D45CA"/>
  </w:style>
  <w:style w:type="table" w:customStyle="1" w:styleId="tblzat-mtrix">
    <w:name w:val="táblázat - mátrix"/>
    <w:basedOn w:val="Normltblzat"/>
    <w:uiPriority w:val="2"/>
    <w:qFormat/>
    <w:rsid w:val="001D45CA"/>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1D45C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1D45CA"/>
    <w:pPr>
      <w:numPr>
        <w:numId w:val="9"/>
      </w:numPr>
      <w:contextualSpacing/>
    </w:pPr>
  </w:style>
  <w:style w:type="character" w:styleId="Hiperhivatkozs">
    <w:name w:val="Hyperlink"/>
    <w:basedOn w:val="Vgjegyzet-hivatkozs"/>
    <w:uiPriority w:val="99"/>
    <w:rsid w:val="001D45CA"/>
    <w:rPr>
      <w:rFonts w:ascii="Calibri" w:hAnsi="Calibri"/>
      <w:color w:val="0000FF"/>
      <w:sz w:val="20"/>
      <w:u w:val="single"/>
      <w:vertAlign w:val="superscript"/>
    </w:rPr>
  </w:style>
  <w:style w:type="table" w:customStyle="1" w:styleId="tblzat-oldallces">
    <w:name w:val="táblázat - oldalléces"/>
    <w:basedOn w:val="Normltblzat"/>
    <w:uiPriority w:val="3"/>
    <w:qFormat/>
    <w:rsid w:val="001D45CA"/>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1D45CA"/>
    <w:rPr>
      <w:vertAlign w:val="superscript"/>
    </w:rPr>
  </w:style>
  <w:style w:type="paragraph" w:styleId="Buborkszveg">
    <w:name w:val="Balloon Text"/>
    <w:basedOn w:val="Norml"/>
    <w:link w:val="BuborkszvegChar"/>
    <w:uiPriority w:val="99"/>
    <w:semiHidden/>
    <w:unhideWhenUsed/>
    <w:rsid w:val="001D45CA"/>
    <w:rPr>
      <w:rFonts w:ascii="Tahoma" w:hAnsi="Tahoma" w:cs="Tahoma"/>
      <w:sz w:val="16"/>
      <w:szCs w:val="16"/>
    </w:rPr>
  </w:style>
  <w:style w:type="paragraph" w:customStyle="1" w:styleId="Magyarzszveg">
    <w:name w:val="Magyarázó szöveg"/>
    <w:basedOn w:val="Norml"/>
    <w:next w:val="Norml"/>
    <w:uiPriority w:val="7"/>
    <w:rsid w:val="001D45CA"/>
    <w:rPr>
      <w:color w:val="F6A800" w:themeColor="accent5"/>
      <w:sz w:val="18"/>
    </w:rPr>
  </w:style>
  <w:style w:type="character" w:customStyle="1" w:styleId="BuborkszvegChar">
    <w:name w:val="Buborékszöveg Char"/>
    <w:basedOn w:val="Bekezdsalapbettpusa"/>
    <w:link w:val="Buborkszveg"/>
    <w:uiPriority w:val="99"/>
    <w:semiHidden/>
    <w:rsid w:val="001D45CA"/>
    <w:rPr>
      <w:rFonts w:ascii="Tahoma" w:hAnsi="Tahoma" w:cs="Tahoma"/>
      <w:sz w:val="16"/>
      <w:szCs w:val="16"/>
    </w:rPr>
  </w:style>
  <w:style w:type="paragraph" w:styleId="lfej">
    <w:name w:val="header"/>
    <w:basedOn w:val="Norml"/>
    <w:link w:val="lfejChar"/>
    <w:uiPriority w:val="99"/>
    <w:unhideWhenUsed/>
    <w:rsid w:val="001D45CA"/>
    <w:pPr>
      <w:tabs>
        <w:tab w:val="center" w:pos="4536"/>
        <w:tab w:val="right" w:pos="9072"/>
      </w:tabs>
    </w:pPr>
  </w:style>
  <w:style w:type="character" w:customStyle="1" w:styleId="lfejChar">
    <w:name w:val="Élőfej Char"/>
    <w:basedOn w:val="Bekezdsalapbettpusa"/>
    <w:link w:val="lfej"/>
    <w:uiPriority w:val="99"/>
    <w:rsid w:val="001D45CA"/>
  </w:style>
  <w:style w:type="paragraph" w:styleId="llb">
    <w:name w:val="footer"/>
    <w:basedOn w:val="Norml"/>
    <w:link w:val="llbChar"/>
    <w:uiPriority w:val="99"/>
    <w:unhideWhenUsed/>
    <w:rsid w:val="001D45CA"/>
    <w:pPr>
      <w:tabs>
        <w:tab w:val="center" w:pos="4536"/>
        <w:tab w:val="right" w:pos="9072"/>
      </w:tabs>
    </w:pPr>
  </w:style>
  <w:style w:type="character" w:customStyle="1" w:styleId="llbChar">
    <w:name w:val="Élőláb Char"/>
    <w:basedOn w:val="Bekezdsalapbettpusa"/>
    <w:link w:val="llb"/>
    <w:uiPriority w:val="99"/>
    <w:rsid w:val="001D45CA"/>
  </w:style>
  <w:style w:type="paragraph" w:customStyle="1" w:styleId="Szmozs">
    <w:name w:val="Számozás"/>
    <w:basedOn w:val="Norml"/>
    <w:uiPriority w:val="4"/>
    <w:qFormat/>
    <w:rsid w:val="001D45CA"/>
    <w:pPr>
      <w:numPr>
        <w:numId w:val="4"/>
      </w:numPr>
      <w:spacing w:before="120"/>
      <w:contextualSpacing/>
    </w:pPr>
  </w:style>
  <w:style w:type="table" w:styleId="Rcsostblzat">
    <w:name w:val="Table Grid"/>
    <w:aliases w:val="Szegély nélküli"/>
    <w:basedOn w:val="Normltblzat"/>
    <w:uiPriority w:val="59"/>
    <w:rsid w:val="001D45CA"/>
    <w:pPr>
      <w:contextualSpacing/>
    </w:pPr>
    <w:tblPr/>
    <w:tcPr>
      <w:vAlign w:val="center"/>
    </w:tcPr>
  </w:style>
  <w:style w:type="character" w:customStyle="1" w:styleId="Cmsor4Char">
    <w:name w:val="Címsor 4 Char"/>
    <w:basedOn w:val="Bekezdsalapbettpusa"/>
    <w:link w:val="Cmsor4"/>
    <w:rsid w:val="001D45CA"/>
    <w:rPr>
      <w:iCs/>
      <w:color w:val="0C2148" w:themeColor="text2"/>
      <w:szCs w:val="30"/>
    </w:rPr>
  </w:style>
  <w:style w:type="character" w:customStyle="1" w:styleId="Cmsor5Char">
    <w:name w:val="Címsor 5 Char"/>
    <w:basedOn w:val="Bekezdsalapbettpusa"/>
    <w:link w:val="Cmsor5"/>
    <w:rsid w:val="001D45CA"/>
    <w:rPr>
      <w:color w:val="0C2148" w:themeColor="text2"/>
      <w:szCs w:val="26"/>
    </w:rPr>
  </w:style>
  <w:style w:type="character" w:customStyle="1" w:styleId="Cmsor6Char">
    <w:name w:val="Címsor 6 Char"/>
    <w:basedOn w:val="Bekezdsalapbettpusa"/>
    <w:link w:val="Cmsor6"/>
    <w:rsid w:val="001D45CA"/>
    <w:rPr>
      <w:color w:val="0C2148" w:themeColor="text2"/>
    </w:rPr>
  </w:style>
  <w:style w:type="character" w:customStyle="1" w:styleId="Cmsor1Char">
    <w:name w:val="Címsor 1 Char"/>
    <w:basedOn w:val="Bekezdsalapbettpusa"/>
    <w:link w:val="Cmsor1"/>
    <w:rsid w:val="001D45CA"/>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1D45CA"/>
    <w:rPr>
      <w:b/>
      <w:color w:val="0C2148" w:themeColor="text2"/>
      <w:sz w:val="24"/>
      <w:szCs w:val="38"/>
    </w:rPr>
  </w:style>
  <w:style w:type="character" w:customStyle="1" w:styleId="Cmsor3Char">
    <w:name w:val="Címsor 3 Char"/>
    <w:basedOn w:val="Bekezdsalapbettpusa"/>
    <w:link w:val="Cmsor3"/>
    <w:rsid w:val="001D45CA"/>
    <w:rPr>
      <w:bCs/>
      <w:color w:val="0C2148" w:themeColor="text2"/>
      <w:szCs w:val="34"/>
    </w:rPr>
  </w:style>
  <w:style w:type="paragraph" w:styleId="Cm">
    <w:name w:val="Title"/>
    <w:basedOn w:val="Norml"/>
    <w:next w:val="Norml"/>
    <w:link w:val="CmChar"/>
    <w:uiPriority w:val="3"/>
    <w:qFormat/>
    <w:rsid w:val="001D45CA"/>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1D45CA"/>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1D45CA"/>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1D45CA"/>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1D45CA"/>
    <w:rPr>
      <w:rFonts w:eastAsiaTheme="majorEastAsia" w:cstheme="majorBidi"/>
      <w:i/>
      <w:iCs/>
      <w:color w:val="404040" w:themeColor="text1" w:themeTint="BF"/>
    </w:rPr>
  </w:style>
  <w:style w:type="numbering" w:customStyle="1" w:styleId="Style1">
    <w:name w:val="Style1"/>
    <w:uiPriority w:val="99"/>
    <w:rsid w:val="001D45CA"/>
    <w:pPr>
      <w:numPr>
        <w:numId w:val="1"/>
      </w:numPr>
    </w:pPr>
  </w:style>
  <w:style w:type="paragraph" w:styleId="TJ7">
    <w:name w:val="toc 7"/>
    <w:basedOn w:val="Norml"/>
    <w:next w:val="Norml"/>
    <w:autoRedefine/>
    <w:uiPriority w:val="99"/>
    <w:semiHidden/>
    <w:locked/>
    <w:rsid w:val="001D45CA"/>
    <w:pPr>
      <w:spacing w:after="100"/>
      <w:ind w:left="1200"/>
    </w:pPr>
    <w:rPr>
      <w:color w:val="385623" w:themeColor="accent6" w:themeShade="80"/>
    </w:rPr>
  </w:style>
  <w:style w:type="paragraph" w:styleId="TJ8">
    <w:name w:val="toc 8"/>
    <w:basedOn w:val="Norml"/>
    <w:next w:val="Norml"/>
    <w:autoRedefine/>
    <w:uiPriority w:val="99"/>
    <w:semiHidden/>
    <w:locked/>
    <w:rsid w:val="001D45CA"/>
    <w:pPr>
      <w:spacing w:after="100"/>
      <w:ind w:left="1400"/>
    </w:pPr>
    <w:rPr>
      <w:color w:val="385623" w:themeColor="accent6" w:themeShade="80"/>
    </w:rPr>
  </w:style>
  <w:style w:type="paragraph" w:styleId="TJ9">
    <w:name w:val="toc 9"/>
    <w:basedOn w:val="Norml"/>
    <w:next w:val="Norml"/>
    <w:autoRedefine/>
    <w:uiPriority w:val="99"/>
    <w:semiHidden/>
    <w:locked/>
    <w:rsid w:val="001D45CA"/>
    <w:pPr>
      <w:spacing w:after="100"/>
      <w:ind w:left="1600"/>
    </w:pPr>
    <w:rPr>
      <w:color w:val="385623" w:themeColor="accent6" w:themeShade="80"/>
    </w:rPr>
  </w:style>
  <w:style w:type="table" w:customStyle="1" w:styleId="Calendar2">
    <w:name w:val="Calendar 2"/>
    <w:basedOn w:val="Normltblzat"/>
    <w:uiPriority w:val="99"/>
    <w:qFormat/>
    <w:rsid w:val="001D45CA"/>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1D45CA"/>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1D45CA"/>
    <w:rPr>
      <w:rFonts w:eastAsiaTheme="minorEastAsia"/>
      <w:color w:val="0C2148" w:themeColor="text2"/>
      <w:sz w:val="16"/>
    </w:rPr>
  </w:style>
  <w:style w:type="character" w:styleId="Finomkiemels">
    <w:name w:val="Subtle Emphasis"/>
    <w:basedOn w:val="Bekezdsalapbettpusa"/>
    <w:uiPriority w:val="19"/>
    <w:qFormat/>
    <w:rsid w:val="001D45CA"/>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1D45CA"/>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1D45CA"/>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1D45CA"/>
    <w:rPr>
      <w:color w:val="385623" w:themeColor="accent6" w:themeShade="80"/>
    </w:rPr>
  </w:style>
  <w:style w:type="character" w:customStyle="1" w:styleId="VgjegyzetszvegeChar">
    <w:name w:val="Végjegyzet szövege Char"/>
    <w:basedOn w:val="Bekezdsalapbettpusa"/>
    <w:link w:val="Vgjegyzetszvege"/>
    <w:uiPriority w:val="99"/>
    <w:semiHidden/>
    <w:rsid w:val="001D45CA"/>
    <w:rPr>
      <w:color w:val="385623" w:themeColor="accent6" w:themeShade="80"/>
    </w:rPr>
  </w:style>
  <w:style w:type="table" w:customStyle="1" w:styleId="Vilgosrnykols1jellszn1">
    <w:name w:val="Világos árnyékolás – 1. jelölőszín1"/>
    <w:basedOn w:val="Normltblzat"/>
    <w:uiPriority w:val="60"/>
    <w:rsid w:val="001D45CA"/>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1D45CA"/>
    <w:pPr>
      <w:numPr>
        <w:numId w:val="5"/>
      </w:numPr>
    </w:pPr>
  </w:style>
  <w:style w:type="paragraph" w:customStyle="1" w:styleId="Tblaszvegstlus">
    <w:name w:val="Tábla szöveg stílus"/>
    <w:basedOn w:val="Norml"/>
    <w:link w:val="TblaszvegstlusChar"/>
    <w:uiPriority w:val="8"/>
    <w:qFormat/>
    <w:rsid w:val="001D45CA"/>
  </w:style>
  <w:style w:type="character" w:customStyle="1" w:styleId="ListaszerbekezdsChar">
    <w:name w:val="Listaszerű bekezdés Char"/>
    <w:basedOn w:val="Bekezdsalapbettpusa"/>
    <w:link w:val="Listaszerbekezds"/>
    <w:uiPriority w:val="4"/>
    <w:rsid w:val="001D45CA"/>
  </w:style>
  <w:style w:type="character" w:customStyle="1" w:styleId="Listaszerbekezds2Char">
    <w:name w:val="Listaszerű bekezdés 2 Char"/>
    <w:basedOn w:val="ListaszerbekezdsChar"/>
    <w:link w:val="Listaszerbekezds2"/>
    <w:uiPriority w:val="4"/>
    <w:rsid w:val="001D45CA"/>
  </w:style>
  <w:style w:type="character" w:customStyle="1" w:styleId="TblaszvegstlusChar">
    <w:name w:val="Tábla szöveg stílus Char"/>
    <w:basedOn w:val="Bekezdsalapbettpusa"/>
    <w:link w:val="Tblaszvegstlus"/>
    <w:uiPriority w:val="8"/>
    <w:rsid w:val="001D45CA"/>
  </w:style>
  <w:style w:type="character" w:styleId="Finomhivatkozs">
    <w:name w:val="Subtle Reference"/>
    <w:basedOn w:val="Bekezdsalapbettpusa"/>
    <w:uiPriority w:val="31"/>
    <w:rsid w:val="001D45CA"/>
    <w:rPr>
      <w:sz w:val="24"/>
      <w:szCs w:val="24"/>
      <w:u w:val="single"/>
    </w:rPr>
  </w:style>
  <w:style w:type="character" w:styleId="Ershivatkozs">
    <w:name w:val="Intense Reference"/>
    <w:basedOn w:val="Bekezdsalapbettpusa"/>
    <w:uiPriority w:val="32"/>
    <w:rsid w:val="001D45CA"/>
    <w:rPr>
      <w:b/>
      <w:sz w:val="24"/>
      <w:u w:val="single"/>
    </w:rPr>
  </w:style>
  <w:style w:type="paragraph" w:customStyle="1" w:styleId="Listaszerbekezds2szint">
    <w:name w:val="Listaszerű bekezdés 2. szint"/>
    <w:basedOn w:val="Listaszerbekezds"/>
    <w:link w:val="Listaszerbekezds2szintChar"/>
    <w:uiPriority w:val="4"/>
    <w:qFormat/>
    <w:rsid w:val="001D45CA"/>
    <w:pPr>
      <w:numPr>
        <w:numId w:val="8"/>
      </w:numPr>
    </w:pPr>
  </w:style>
  <w:style w:type="paragraph" w:customStyle="1" w:styleId="Listaszerbekezds3szint">
    <w:name w:val="Listaszerű bekezdés 3. szint"/>
    <w:basedOn w:val="Listaszerbekezds"/>
    <w:link w:val="Listaszerbekezds3szintChar"/>
    <w:uiPriority w:val="4"/>
    <w:qFormat/>
    <w:rsid w:val="001D45CA"/>
    <w:pPr>
      <w:numPr>
        <w:ilvl w:val="2"/>
        <w:numId w:val="10"/>
      </w:numPr>
    </w:pPr>
  </w:style>
  <w:style w:type="character" w:customStyle="1" w:styleId="Listaszerbekezds2szintChar">
    <w:name w:val="Listaszerű bekezdés 2. szint Char"/>
    <w:basedOn w:val="ListaszerbekezdsChar"/>
    <w:link w:val="Listaszerbekezds2szint"/>
    <w:uiPriority w:val="4"/>
    <w:rsid w:val="001D45CA"/>
  </w:style>
  <w:style w:type="character" w:customStyle="1" w:styleId="Listaszerbekezds3szintChar">
    <w:name w:val="Listaszerű bekezdés 3. szint Char"/>
    <w:basedOn w:val="ListaszerbekezdsChar"/>
    <w:link w:val="Listaszerbekezds3szint"/>
    <w:uiPriority w:val="4"/>
    <w:rsid w:val="001D45CA"/>
  </w:style>
  <w:style w:type="paragraph" w:styleId="Alcm">
    <w:name w:val="Subtitle"/>
    <w:basedOn w:val="Norml"/>
    <w:next w:val="Norml"/>
    <w:link w:val="AlcmChar"/>
    <w:uiPriority w:val="11"/>
    <w:rsid w:val="001D45CA"/>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1D45CA"/>
    <w:rPr>
      <w:rFonts w:eastAsiaTheme="majorEastAsia" w:cstheme="majorBidi"/>
    </w:rPr>
  </w:style>
  <w:style w:type="paragraph" w:customStyle="1" w:styleId="Listabetvel">
    <w:name w:val="Lista betűvel"/>
    <w:basedOn w:val="Listaszerbekezds"/>
    <w:link w:val="ListabetvelChar"/>
    <w:uiPriority w:val="4"/>
    <w:qFormat/>
    <w:rsid w:val="001D45CA"/>
    <w:pPr>
      <w:numPr>
        <w:numId w:val="7"/>
      </w:numPr>
    </w:pPr>
  </w:style>
  <w:style w:type="character" w:customStyle="1" w:styleId="ListabetvelChar">
    <w:name w:val="Lista betűvel Char"/>
    <w:basedOn w:val="ListaszerbekezdsChar"/>
    <w:link w:val="Listabetvel"/>
    <w:uiPriority w:val="4"/>
    <w:rsid w:val="001D45CA"/>
  </w:style>
  <w:style w:type="paragraph" w:customStyle="1" w:styleId="Erskiemels1">
    <w:name w:val="Erős kiemelés1"/>
    <w:basedOn w:val="Norml"/>
    <w:link w:val="ErskiemelsChar"/>
    <w:uiPriority w:val="5"/>
    <w:qFormat/>
    <w:rsid w:val="001D45CA"/>
    <w:rPr>
      <w:b/>
      <w:i/>
    </w:rPr>
  </w:style>
  <w:style w:type="character" w:customStyle="1" w:styleId="ErskiemelsChar">
    <w:name w:val="Erős kiemelés Char"/>
    <w:basedOn w:val="Bekezdsalapbettpusa"/>
    <w:link w:val="Erskiemels1"/>
    <w:uiPriority w:val="5"/>
    <w:rsid w:val="001D45CA"/>
    <w:rPr>
      <w:b/>
      <w:i/>
    </w:rPr>
  </w:style>
  <w:style w:type="paragraph" w:customStyle="1" w:styleId="Bold">
    <w:name w:val="Bold"/>
    <w:basedOn w:val="Norml"/>
    <w:link w:val="BoldChar"/>
    <w:uiPriority w:val="6"/>
    <w:qFormat/>
    <w:rsid w:val="001D45CA"/>
    <w:rPr>
      <w:b/>
    </w:rPr>
  </w:style>
  <w:style w:type="character" w:customStyle="1" w:styleId="BoldChar">
    <w:name w:val="Bold Char"/>
    <w:basedOn w:val="Bekezdsalapbettpusa"/>
    <w:link w:val="Bold"/>
    <w:uiPriority w:val="6"/>
    <w:rsid w:val="001D45CA"/>
    <w:rPr>
      <w:b/>
    </w:rPr>
  </w:style>
  <w:style w:type="character" w:styleId="Mrltotthiperhivatkozs">
    <w:name w:val="FollowedHyperlink"/>
    <w:basedOn w:val="Bekezdsalapbettpusa"/>
    <w:uiPriority w:val="99"/>
    <w:semiHidden/>
    <w:unhideWhenUsed/>
    <w:rsid w:val="001D45CA"/>
    <w:rPr>
      <w:color w:val="954F72" w:themeColor="followedHyperlink"/>
      <w:u w:val="single"/>
    </w:rPr>
  </w:style>
  <w:style w:type="paragraph" w:styleId="Tartalomjegyzkcmsora">
    <w:name w:val="TOC Heading"/>
    <w:basedOn w:val="Cmsor1"/>
    <w:next w:val="Norml"/>
    <w:uiPriority w:val="39"/>
    <w:unhideWhenUsed/>
    <w:qFormat/>
    <w:rsid w:val="001D45CA"/>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1D45CA"/>
    <w:pPr>
      <w:spacing w:after="100"/>
      <w:ind w:left="220"/>
      <w:jc w:val="left"/>
    </w:pPr>
    <w:rPr>
      <w:rFonts w:eastAsiaTheme="minorEastAsia"/>
    </w:rPr>
  </w:style>
  <w:style w:type="paragraph" w:styleId="TJ1">
    <w:name w:val="toc 1"/>
    <w:basedOn w:val="Norml"/>
    <w:next w:val="Norml"/>
    <w:autoRedefine/>
    <w:uiPriority w:val="39"/>
    <w:unhideWhenUsed/>
    <w:qFormat/>
    <w:locked/>
    <w:rsid w:val="001D45CA"/>
    <w:pPr>
      <w:spacing w:after="100"/>
      <w:jc w:val="left"/>
    </w:pPr>
    <w:rPr>
      <w:rFonts w:eastAsiaTheme="minorEastAsia"/>
    </w:rPr>
  </w:style>
  <w:style w:type="paragraph" w:styleId="TJ3">
    <w:name w:val="toc 3"/>
    <w:basedOn w:val="Norml"/>
    <w:next w:val="Norml"/>
    <w:uiPriority w:val="39"/>
    <w:unhideWhenUsed/>
    <w:qFormat/>
    <w:locked/>
    <w:rsid w:val="001D45CA"/>
    <w:pPr>
      <w:spacing w:after="100"/>
      <w:ind w:left="400"/>
    </w:pPr>
  </w:style>
  <w:style w:type="paragraph" w:customStyle="1" w:styleId="StyleTOC2Left015">
    <w:name w:val="Style TOC 2 + Left:  0.15&quot;"/>
    <w:basedOn w:val="TJ2"/>
    <w:rsid w:val="001D45CA"/>
    <w:pPr>
      <w:ind w:left="216"/>
    </w:pPr>
    <w:rPr>
      <w:rFonts w:eastAsia="Times New Roman" w:cs="Times New Roman"/>
    </w:rPr>
  </w:style>
  <w:style w:type="paragraph" w:customStyle="1" w:styleId="StyleTOC3Left031">
    <w:name w:val="Style TOC 3 + Left:  0.31&quot;"/>
    <w:basedOn w:val="TJ3"/>
    <w:rsid w:val="001D45CA"/>
    <w:pPr>
      <w:ind w:left="446"/>
    </w:pPr>
    <w:rPr>
      <w:rFonts w:eastAsia="Times New Roman" w:cs="Times New Roman"/>
    </w:rPr>
  </w:style>
  <w:style w:type="numbering" w:customStyle="1" w:styleId="Hierarchikuslista">
    <w:name w:val="Hierarchikus lista"/>
    <w:uiPriority w:val="99"/>
    <w:rsid w:val="001D45CA"/>
    <w:pPr>
      <w:numPr>
        <w:numId w:val="2"/>
      </w:numPr>
    </w:pPr>
  </w:style>
  <w:style w:type="paragraph" w:customStyle="1" w:styleId="HierarchikusLista0">
    <w:name w:val="Hierarchikus Lista"/>
    <w:basedOn w:val="Listaszerbekezds"/>
    <w:link w:val="HierarchikusListaChar"/>
    <w:qFormat/>
    <w:rsid w:val="001D45CA"/>
    <w:pPr>
      <w:numPr>
        <w:numId w:val="0"/>
      </w:numPr>
    </w:pPr>
  </w:style>
  <w:style w:type="character" w:customStyle="1" w:styleId="HierarchikusListaChar">
    <w:name w:val="Hierarchikus Lista Char"/>
    <w:basedOn w:val="ListaszerbekezdsChar"/>
    <w:link w:val="HierarchikusLista0"/>
    <w:rsid w:val="001D45CA"/>
  </w:style>
  <w:style w:type="character" w:styleId="Kiemels2">
    <w:name w:val="Strong"/>
    <w:basedOn w:val="Bekezdsalapbettpusa"/>
    <w:uiPriority w:val="22"/>
    <w:rsid w:val="001D45CA"/>
    <w:rPr>
      <w:b/>
      <w:bCs/>
    </w:rPr>
  </w:style>
  <w:style w:type="character" w:styleId="Kiemels">
    <w:name w:val="Emphasis"/>
    <w:basedOn w:val="Bekezdsalapbettpusa"/>
    <w:uiPriority w:val="6"/>
    <w:qFormat/>
    <w:rsid w:val="001D45CA"/>
    <w:rPr>
      <w:i/>
      <w:iCs/>
    </w:rPr>
  </w:style>
  <w:style w:type="paragraph" w:styleId="Nincstrkz">
    <w:name w:val="No Spacing"/>
    <w:basedOn w:val="Norml"/>
    <w:uiPriority w:val="1"/>
    <w:rsid w:val="001D45CA"/>
    <w:rPr>
      <w:szCs w:val="32"/>
    </w:rPr>
  </w:style>
  <w:style w:type="paragraph" w:styleId="Idzet">
    <w:name w:val="Quote"/>
    <w:basedOn w:val="Norml"/>
    <w:next w:val="Norml"/>
    <w:link w:val="IdzetChar"/>
    <w:uiPriority w:val="29"/>
    <w:rsid w:val="001D45CA"/>
    <w:rPr>
      <w:i/>
    </w:rPr>
  </w:style>
  <w:style w:type="character" w:customStyle="1" w:styleId="IdzetChar">
    <w:name w:val="Idézet Char"/>
    <w:basedOn w:val="Bekezdsalapbettpusa"/>
    <w:link w:val="Idzet"/>
    <w:uiPriority w:val="29"/>
    <w:rsid w:val="001D45CA"/>
    <w:rPr>
      <w:i/>
    </w:rPr>
  </w:style>
  <w:style w:type="paragraph" w:styleId="Kiemeltidzet">
    <w:name w:val="Intense Quote"/>
    <w:basedOn w:val="Norml"/>
    <w:next w:val="Norml"/>
    <w:link w:val="KiemeltidzetChar"/>
    <w:uiPriority w:val="30"/>
    <w:rsid w:val="001D45CA"/>
    <w:pPr>
      <w:ind w:left="720" w:right="720"/>
    </w:pPr>
    <w:rPr>
      <w:b/>
      <w:i/>
    </w:rPr>
  </w:style>
  <w:style w:type="character" w:customStyle="1" w:styleId="KiemeltidzetChar">
    <w:name w:val="Kiemelt idézet Char"/>
    <w:basedOn w:val="Bekezdsalapbettpusa"/>
    <w:link w:val="Kiemeltidzet"/>
    <w:uiPriority w:val="30"/>
    <w:rsid w:val="001D45CA"/>
    <w:rPr>
      <w:b/>
      <w:i/>
    </w:rPr>
  </w:style>
  <w:style w:type="character" w:styleId="Erskiemels">
    <w:name w:val="Intense Emphasis"/>
    <w:basedOn w:val="Bekezdsalapbettpusa"/>
    <w:uiPriority w:val="21"/>
    <w:rsid w:val="001D45CA"/>
    <w:rPr>
      <w:b/>
      <w:i/>
      <w:sz w:val="24"/>
      <w:szCs w:val="24"/>
      <w:u w:val="single"/>
    </w:rPr>
  </w:style>
  <w:style w:type="character" w:styleId="Knyvcme">
    <w:name w:val="Book Title"/>
    <w:basedOn w:val="Bekezdsalapbettpusa"/>
    <w:uiPriority w:val="33"/>
    <w:rsid w:val="001D45CA"/>
    <w:rPr>
      <w:rFonts w:ascii="Calibri" w:eastAsiaTheme="majorEastAsia" w:hAnsi="Calibri"/>
      <w:b/>
      <w:i/>
      <w:sz w:val="24"/>
      <w:szCs w:val="24"/>
    </w:rPr>
  </w:style>
  <w:style w:type="paragraph" w:customStyle="1" w:styleId="Szvegdobozstlus">
    <w:name w:val="Szövegdoboz stílus"/>
    <w:basedOn w:val="HierarchikusLista0"/>
    <w:qFormat/>
    <w:rsid w:val="001D45CA"/>
    <w:rPr>
      <w:b/>
      <w:i/>
      <w:color w:val="009EE0"/>
    </w:rPr>
  </w:style>
  <w:style w:type="table" w:customStyle="1" w:styleId="Rcsos">
    <w:name w:val="Rácsos"/>
    <w:basedOn w:val="Normltblzat"/>
    <w:uiPriority w:val="99"/>
    <w:rsid w:val="001D45CA"/>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1D45C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1D45CA"/>
    <w:pPr>
      <w:keepNext/>
      <w:spacing w:after="40"/>
      <w:jc w:val="center"/>
    </w:pPr>
    <w:rPr>
      <w:b/>
      <w:bCs/>
      <w:color w:val="808080"/>
      <w:szCs w:val="18"/>
    </w:rPr>
  </w:style>
  <w:style w:type="paragraph" w:customStyle="1" w:styleId="ENCaption2Col">
    <w:name w:val="EN_Caption_2Col"/>
    <w:basedOn w:val="Norml"/>
    <w:next w:val="Norml"/>
    <w:uiPriority w:val="1"/>
    <w:qFormat/>
    <w:rsid w:val="001D45CA"/>
    <w:pPr>
      <w:keepNext/>
      <w:spacing w:after="40"/>
      <w:jc w:val="left"/>
    </w:pPr>
    <w:rPr>
      <w:b/>
      <w:bCs/>
      <w:color w:val="808080"/>
      <w:szCs w:val="18"/>
    </w:rPr>
  </w:style>
  <w:style w:type="paragraph" w:customStyle="1" w:styleId="ENCaptionBox">
    <w:name w:val="EN_Caption_Box"/>
    <w:basedOn w:val="Norml"/>
    <w:next w:val="Norml"/>
    <w:uiPriority w:val="1"/>
    <w:qFormat/>
    <w:rsid w:val="001D45C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1D45CA"/>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1D45CA"/>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1D45CA"/>
    <w:rPr>
      <w:rFonts w:eastAsiaTheme="minorEastAsia"/>
      <w:color w:val="808080"/>
      <w:sz w:val="18"/>
    </w:rPr>
  </w:style>
  <w:style w:type="paragraph" w:customStyle="1" w:styleId="ENNormal">
    <w:name w:val="EN_Normal"/>
    <w:basedOn w:val="Norml"/>
    <w:uiPriority w:val="1"/>
    <w:qFormat/>
    <w:rsid w:val="001D45CA"/>
  </w:style>
  <w:style w:type="paragraph" w:customStyle="1" w:styleId="ENNormalBox">
    <w:name w:val="EN_Normal_Box"/>
    <w:basedOn w:val="Norml"/>
    <w:uiPriority w:val="1"/>
    <w:qFormat/>
    <w:rsid w:val="001D45C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1D45CA"/>
    <w:pPr>
      <w:keepLines/>
      <w:jc w:val="center"/>
    </w:pPr>
    <w:rPr>
      <w:color w:val="808080"/>
      <w:sz w:val="18"/>
    </w:rPr>
  </w:style>
  <w:style w:type="paragraph" w:customStyle="1" w:styleId="ENNote2Col">
    <w:name w:val="EN_Note_2Col"/>
    <w:basedOn w:val="Norml"/>
    <w:next w:val="ENNormal"/>
    <w:uiPriority w:val="1"/>
    <w:qFormat/>
    <w:rsid w:val="001D45CA"/>
    <w:pPr>
      <w:keepLines/>
    </w:pPr>
    <w:rPr>
      <w:color w:val="808080"/>
      <w:sz w:val="18"/>
    </w:rPr>
  </w:style>
  <w:style w:type="paragraph" w:customStyle="1" w:styleId="ENNoteBox">
    <w:name w:val="EN_Note_Box"/>
    <w:basedOn w:val="Norml"/>
    <w:next w:val="ENNormalBox"/>
    <w:uiPriority w:val="1"/>
    <w:qFormat/>
    <w:rsid w:val="001D45C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1D45CA"/>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1D45CA"/>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1D45C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1D45CA"/>
    <w:pPr>
      <w:keepNext/>
      <w:spacing w:after="40"/>
      <w:jc w:val="center"/>
    </w:pPr>
    <w:rPr>
      <w:sz w:val="20"/>
    </w:rPr>
  </w:style>
  <w:style w:type="paragraph" w:customStyle="1" w:styleId="HUCaption2Col">
    <w:name w:val="HU_Caption_2Col"/>
    <w:basedOn w:val="Kpalrs"/>
    <w:next w:val="Norml"/>
    <w:uiPriority w:val="1"/>
    <w:qFormat/>
    <w:rsid w:val="001D45CA"/>
    <w:pPr>
      <w:keepNext/>
      <w:spacing w:after="40"/>
    </w:pPr>
    <w:rPr>
      <w:sz w:val="20"/>
    </w:rPr>
  </w:style>
  <w:style w:type="paragraph" w:customStyle="1" w:styleId="HUCaptionBox">
    <w:name w:val="HU_Caption_Box"/>
    <w:basedOn w:val="Kpalrs"/>
    <w:next w:val="Norml"/>
    <w:uiPriority w:val="1"/>
    <w:qFormat/>
    <w:rsid w:val="001D45CA"/>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1D45CA"/>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1D45CA"/>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1D45CA"/>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1D45CA"/>
    <w:rPr>
      <w:caps/>
      <w:color w:val="0C2148" w:themeColor="text2"/>
    </w:rPr>
  </w:style>
  <w:style w:type="paragraph" w:customStyle="1" w:styleId="HUFootnote">
    <w:name w:val="HU_Footnote"/>
    <w:basedOn w:val="Lbjegyzetszveg"/>
    <w:uiPriority w:val="1"/>
    <w:qFormat/>
    <w:rsid w:val="001D45CA"/>
    <w:rPr>
      <w:color w:val="808080"/>
      <w:sz w:val="18"/>
    </w:rPr>
  </w:style>
  <w:style w:type="paragraph" w:customStyle="1" w:styleId="HUNormalBox">
    <w:name w:val="HU_Normal_Box"/>
    <w:basedOn w:val="Norml"/>
    <w:uiPriority w:val="1"/>
    <w:qFormat/>
    <w:rsid w:val="001D45CA"/>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1D45CA"/>
    <w:pPr>
      <w:keepLines/>
      <w:jc w:val="center"/>
    </w:pPr>
    <w:rPr>
      <w:color w:val="808080"/>
      <w:sz w:val="18"/>
    </w:rPr>
  </w:style>
  <w:style w:type="paragraph" w:customStyle="1" w:styleId="HUNote2Col">
    <w:name w:val="HU_Note_2Col"/>
    <w:basedOn w:val="Norml"/>
    <w:next w:val="Norml"/>
    <w:uiPriority w:val="1"/>
    <w:qFormat/>
    <w:rsid w:val="001D45CA"/>
    <w:pPr>
      <w:keepLines/>
    </w:pPr>
    <w:rPr>
      <w:color w:val="808080"/>
      <w:sz w:val="18"/>
    </w:rPr>
  </w:style>
  <w:style w:type="paragraph" w:customStyle="1" w:styleId="HUNoteBox">
    <w:name w:val="HU_Note_Box"/>
    <w:basedOn w:val="Norml"/>
    <w:next w:val="HUNormalBox"/>
    <w:link w:val="HUNoteBoxChar"/>
    <w:uiPriority w:val="1"/>
    <w:qFormat/>
    <w:rsid w:val="001D45CA"/>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1D45CA"/>
    <w:rPr>
      <w:color w:val="808080"/>
      <w:sz w:val="18"/>
      <w:shd w:val="clear" w:color="auto" w:fill="C6EEFF"/>
    </w:rPr>
  </w:style>
  <w:style w:type="paragraph" w:customStyle="1" w:styleId="HUSectionTitle">
    <w:name w:val="HU_Section_Title"/>
    <w:basedOn w:val="Cmsor2"/>
    <w:next w:val="Norml"/>
    <w:link w:val="HUSectionTitleChar"/>
    <w:uiPriority w:val="1"/>
    <w:rsid w:val="001D45CA"/>
    <w:pPr>
      <w:keepNext/>
    </w:pPr>
  </w:style>
  <w:style w:type="character" w:customStyle="1" w:styleId="HUSectionTitleChar">
    <w:name w:val="HU_Section_Title Char"/>
    <w:basedOn w:val="Cmsor2Char"/>
    <w:link w:val="HUSectionTitle"/>
    <w:uiPriority w:val="1"/>
    <w:rsid w:val="001D45CA"/>
    <w:rPr>
      <w:b/>
      <w:color w:val="0C2148" w:themeColor="text2"/>
      <w:sz w:val="24"/>
      <w:szCs w:val="38"/>
    </w:rPr>
  </w:style>
  <w:style w:type="paragraph" w:customStyle="1" w:styleId="HUSubsectionTitle">
    <w:name w:val="HU_Subsection_Title"/>
    <w:basedOn w:val="Cmsor3"/>
    <w:next w:val="Norml"/>
    <w:link w:val="HUSubsectionTitleChar"/>
    <w:uiPriority w:val="1"/>
    <w:rsid w:val="001D45CA"/>
    <w:pPr>
      <w:keepNext/>
      <w:ind w:left="595" w:hanging="595"/>
    </w:pPr>
  </w:style>
  <w:style w:type="character" w:customStyle="1" w:styleId="HUSubsectionTitleChar">
    <w:name w:val="HU_Subsection_Title Char"/>
    <w:basedOn w:val="Cmsor3Char"/>
    <w:link w:val="HUSubsectionTitle"/>
    <w:uiPriority w:val="1"/>
    <w:rsid w:val="001D45CA"/>
    <w:rPr>
      <w:bCs/>
      <w:color w:val="0C2148" w:themeColor="text2"/>
      <w:szCs w:val="34"/>
    </w:rPr>
  </w:style>
  <w:style w:type="paragraph" w:customStyle="1" w:styleId="Heading1Kiadvny">
    <w:name w:val="Heading 1 Kiadvány"/>
    <w:basedOn w:val="Cmsor1"/>
    <w:qFormat/>
    <w:rsid w:val="001D45CA"/>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920A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3424</Words>
  <Characters>25307</Characters>
  <Application>Microsoft Office Word</Application>
  <DocSecurity>0</DocSecurity>
  <Lines>210</Lines>
  <Paragraphs>57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8</cp:revision>
  <cp:lastPrinted>1900-12-31T23:00:00Z</cp:lastPrinted>
  <dcterms:created xsi:type="dcterms:W3CDTF">2024-07-19T13:20:00Z</dcterms:created>
  <dcterms:modified xsi:type="dcterms:W3CDTF">2024-11-12T14:59:00Z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