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031D7059" w:rsidR="00E67FA1" w:rsidRPr="00E840AE" w:rsidRDefault="000C07C3" w:rsidP="00E840AE">
      <w:pPr>
        <w:rPr>
          <w:rFonts w:ascii="Arial" w:hAnsi="Arial" w:cs="Arial"/>
          <w:sz w:val="20"/>
          <w:szCs w:val="20"/>
        </w:rPr>
      </w:pPr>
      <w:r w:rsidRPr="000C07C3">
        <w:rPr>
          <w:rFonts w:ascii="Arial" w:hAnsi="Arial" w:cs="Arial"/>
          <w:sz w:val="20"/>
          <w:szCs w:val="20"/>
        </w:rPr>
        <w:t>12</w:t>
      </w:r>
      <w:r w:rsidR="00E67FA1" w:rsidRPr="00E840AE">
        <w:rPr>
          <w:rFonts w:ascii="Arial" w:hAnsi="Arial" w:cs="Arial"/>
          <w:sz w:val="20"/>
          <w:szCs w:val="20"/>
        </w:rPr>
        <w:t xml:space="preserve">.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2BE50973" w14:textId="77777777" w:rsidR="00A92728" w:rsidRPr="00E840AE" w:rsidRDefault="00A92728" w:rsidP="00E840AE">
      <w:pPr>
        <w:rPr>
          <w:rFonts w:ascii="Arial" w:hAnsi="Arial" w:cs="Arial"/>
          <w:sz w:val="20"/>
          <w:szCs w:val="20"/>
        </w:rPr>
      </w:pPr>
    </w:p>
    <w:p w14:paraId="722B574B" w14:textId="01FC80EC" w:rsidR="007A1559" w:rsidRDefault="00761381" w:rsidP="00E840AE">
      <w:pPr>
        <w:jc w:val="both"/>
        <w:rPr>
          <w:rFonts w:ascii="Arial" w:hAnsi="Arial" w:cs="Arial"/>
          <w:sz w:val="20"/>
          <w:szCs w:val="20"/>
        </w:rPr>
      </w:pPr>
      <w:r w:rsidRPr="00731EC1">
        <w:rPr>
          <w:rFonts w:ascii="Arial" w:hAnsi="Arial" w:cs="Arial"/>
          <w:sz w:val="20"/>
          <w:szCs w:val="20"/>
        </w:rPr>
        <w:t xml:space="preserve">A </w:t>
      </w:r>
      <w:r>
        <w:rPr>
          <w:rFonts w:ascii="Arial" w:hAnsi="Arial" w:cs="Arial"/>
          <w:sz w:val="20"/>
          <w:szCs w:val="20"/>
        </w:rPr>
        <w:t>3. melléklet IV. pont 1.18. alpontja helyébe a következő rendelkezés lép:</w:t>
      </w:r>
    </w:p>
    <w:p w14:paraId="014E1299" w14:textId="77777777" w:rsidR="00145C04" w:rsidRDefault="00145C04" w:rsidP="00E840AE">
      <w:pPr>
        <w:jc w:val="both"/>
        <w:rPr>
          <w:rFonts w:ascii="Arial" w:hAnsi="Arial" w:cs="Arial"/>
          <w:sz w:val="20"/>
          <w:szCs w:val="20"/>
        </w:rPr>
      </w:pPr>
    </w:p>
    <w:p w14:paraId="57CADB14" w14:textId="35A9CB13" w:rsidR="007607FE" w:rsidRPr="00E840AE" w:rsidRDefault="00761381" w:rsidP="00145C04">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w:t>
      </w:r>
      <w:r w:rsidR="007A57DE"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007A57DE"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0594A69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0"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(1)</w:t>
      </w:r>
      <w:r w:rsidR="00A45504">
        <w:rPr>
          <w:rFonts w:ascii="Arial" w:eastAsia="Calibri" w:hAnsi="Arial" w:cs="Arial"/>
          <w:bCs/>
          <w:sz w:val="20"/>
          <w:szCs w:val="20"/>
          <w:lang w:eastAsia="ja-JP"/>
        </w:rPr>
        <w:t>–</w:t>
      </w:r>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40133B4E"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761381">
        <w:rPr>
          <w:rFonts w:ascii="Arial" w:eastAsia="Calibri" w:hAnsi="Arial" w:cs="Arial"/>
          <w:bCs/>
          <w:iCs/>
          <w:sz w:val="20"/>
          <w:szCs w:val="20"/>
        </w:rPr>
        <w:t xml:space="preserve">pénztár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0"/>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 xml:space="preserve">lefolytatott egyszerűsített, fokozott vagy normál ügyfél-átvilágítások összesített számát. Amennyiben az ügyfél átvilágítása során azonos eljárásban egyidejűleg több </w:t>
      </w:r>
      <w:r w:rsidRPr="00E840AE">
        <w:rPr>
          <w:rFonts w:ascii="Arial" w:hAnsi="Arial" w:cs="Arial"/>
          <w:sz w:val="20"/>
          <w:szCs w:val="20"/>
        </w:rPr>
        <w:lastRenderedPageBreak/>
        <w:t>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lastRenderedPageBreak/>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2AA127B6"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r w:rsidR="00761381" w:rsidRPr="0039526A">
        <w:rPr>
          <w:rFonts w:ascii="Arial" w:hAnsi="Arial" w:cs="Arial"/>
          <w:sz w:val="20"/>
          <w:szCs w:val="20"/>
        </w:rPr>
        <w:t>30/2024. (VI. 24.)</w:t>
      </w:r>
      <w:r w:rsidR="00761381">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2C1A85FC" w14:textId="2A1E320F" w:rsidR="00761381" w:rsidRPr="00460C66" w:rsidRDefault="00BC532F" w:rsidP="00761381">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r w:rsidR="007A5D13" w:rsidRPr="007A5D13">
        <w:t xml:space="preserve"> </w:t>
      </w:r>
      <w:r w:rsidR="00761381" w:rsidRPr="007A5D13">
        <w:rPr>
          <w:rFonts w:ascii="Arial" w:hAnsi="Arial" w:cs="Arial"/>
          <w:sz w:val="20"/>
          <w:szCs w:val="20"/>
        </w:rPr>
        <w:t>Az ügylet kiválasztása független a megbízó vagy kedvezményezett ügyfél kockázati besorolásától.</w:t>
      </w:r>
    </w:p>
    <w:p w14:paraId="09F6ECE4" w14:textId="77777777" w:rsidR="00BC532F" w:rsidRPr="00BC532F" w:rsidRDefault="00BC532F" w:rsidP="00BC532F">
      <w:pPr>
        <w:jc w:val="both"/>
        <w:rPr>
          <w:rFonts w:ascii="Arial" w:hAnsi="Arial" w:cs="Arial"/>
          <w:i/>
          <w:iCs/>
          <w:sz w:val="20"/>
          <w:szCs w:val="20"/>
        </w:rPr>
      </w:pPr>
    </w:p>
    <w:p w14:paraId="60EA8D6A" w14:textId="0EA896A4"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r w:rsidR="00761381">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21400A41" w14:textId="74A7C7E6"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4E1B592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r w:rsidR="00761381">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16EF50A"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7D89B8C"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6078D5F5" w14:textId="17D6E170" w:rsidR="00056A4A" w:rsidRPr="00E840AE" w:rsidRDefault="00761381" w:rsidP="00E840AE">
      <w:pPr>
        <w:jc w:val="both"/>
        <w:rPr>
          <w:rFonts w:ascii="Arial" w:eastAsia="Calibri" w:hAnsi="Arial" w:cs="Arial"/>
          <w:bCs/>
          <w:sz w:val="20"/>
          <w:szCs w:val="20"/>
        </w:rPr>
      </w:pPr>
      <w:r w:rsidRPr="00566000">
        <w:rPr>
          <w:rFonts w:ascii="Arial" w:eastAsia="Calibri" w:hAnsi="Arial" w:cs="Arial"/>
          <w:bCs/>
          <w:sz w:val="20"/>
          <w:szCs w:val="20"/>
        </w:rPr>
        <w:t xml:space="preserve">A </w:t>
      </w:r>
      <w:r>
        <w:rPr>
          <w:rFonts w:ascii="Arial" w:eastAsia="Calibri" w:hAnsi="Arial" w:cs="Arial"/>
          <w:bCs/>
          <w:sz w:val="20"/>
          <w:szCs w:val="20"/>
        </w:rPr>
        <w:t>pénztár</w:t>
      </w:r>
      <w:r w:rsidR="00C332BB">
        <w:rPr>
          <w:rFonts w:ascii="Arial" w:eastAsia="Calibri" w:hAnsi="Arial" w:cs="Arial"/>
          <w:bCs/>
          <w:sz w:val="20"/>
          <w:szCs w:val="20"/>
        </w:rPr>
        <w:t xml:space="preserve"> szűrőrendszere</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r w:rsidR="00C332BB" w:rsidRPr="00C332BB">
        <w:t xml:space="preserve"> </w:t>
      </w:r>
      <w:r w:rsidR="00C332BB" w:rsidRPr="00C332BB">
        <w:rPr>
          <w:rFonts w:ascii="Arial" w:eastAsia="Calibri" w:hAnsi="Arial" w:cs="Arial"/>
          <w:bCs/>
          <w:sz w:val="20"/>
          <w:szCs w:val="20"/>
        </w:rPr>
        <w:lastRenderedPageBreak/>
        <w:t>A pénztár által meghatározott szűrési feltételnek minősülnek azon szűrési feltételek is, amelye</w:t>
      </w:r>
      <w:r w:rsidR="005202B6">
        <w:rPr>
          <w:rFonts w:ascii="Arial" w:eastAsia="Calibri" w:hAnsi="Arial" w:cs="Arial"/>
          <w:bCs/>
          <w:sz w:val="20"/>
          <w:szCs w:val="20"/>
        </w:rPr>
        <w:t>ke</w:t>
      </w:r>
      <w:r w:rsidR="00C332BB" w:rsidRPr="00C332BB">
        <w:rPr>
          <w:rFonts w:ascii="Arial" w:eastAsia="Calibri" w:hAnsi="Arial" w:cs="Arial"/>
          <w:bCs/>
          <w:sz w:val="20"/>
          <w:szCs w:val="20"/>
        </w:rPr>
        <w:t xml:space="preserve">t a pénztár a 30/2024. (VI. 24.) MNB rendelet 31. § (3) bekezdésében hivatkozott MNB tájékoztatás </w:t>
      </w:r>
      <w:r w:rsidR="005202B6">
        <w:rPr>
          <w:rFonts w:ascii="Arial" w:eastAsia="Calibri" w:hAnsi="Arial" w:cs="Arial"/>
          <w:bCs/>
          <w:sz w:val="20"/>
          <w:szCs w:val="20"/>
        </w:rPr>
        <w:t xml:space="preserve">(a továbbiakban: MNB tájékoztatás) </w:t>
      </w:r>
      <w:r w:rsidR="00C332BB" w:rsidRPr="00C332BB">
        <w:rPr>
          <w:rFonts w:ascii="Arial" w:eastAsia="Calibri" w:hAnsi="Arial" w:cs="Arial"/>
          <w:bCs/>
          <w:sz w:val="20"/>
          <w:szCs w:val="20"/>
        </w:rPr>
        <w:t>alapján épített be belső kockázatértékelésébe.</w:t>
      </w:r>
      <w:r w:rsidR="00D767F7">
        <w:rPr>
          <w:rFonts w:ascii="Arial" w:eastAsia="Calibri" w:hAnsi="Arial" w:cs="Arial"/>
          <w:bCs/>
          <w:sz w:val="20"/>
          <w:szCs w:val="20"/>
        </w:rPr>
        <w:t xml:space="preserve"> </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78FD2A48" w14:textId="55A64849" w:rsidR="00056A4A" w:rsidRPr="00E840AE" w:rsidRDefault="00761381" w:rsidP="00E840AE">
      <w:pPr>
        <w:jc w:val="both"/>
        <w:rPr>
          <w:rFonts w:ascii="Arial" w:eastAsia="Calibri" w:hAnsi="Arial" w:cs="Arial"/>
          <w:b/>
          <w:sz w:val="20"/>
          <w:szCs w:val="20"/>
        </w:rPr>
      </w:pPr>
      <w:r w:rsidRPr="00566000">
        <w:rPr>
          <w:rFonts w:ascii="Arial" w:eastAsia="Calibri" w:hAnsi="Arial" w:cs="Arial"/>
          <w:bCs/>
          <w:sz w:val="20"/>
          <w:szCs w:val="20"/>
        </w:rPr>
        <w:t xml:space="preserve">Azon riasztások tárgynegyedévi darabszáma, amelyeknek az elemzését és értékelését a </w:t>
      </w:r>
      <w:r>
        <w:rPr>
          <w:rFonts w:ascii="Arial" w:eastAsia="Calibri" w:hAnsi="Arial" w:cs="Arial"/>
          <w:bCs/>
          <w:sz w:val="20"/>
          <w:szCs w:val="20"/>
        </w:rPr>
        <w:t>pénztár</w:t>
      </w:r>
      <w:r w:rsidRPr="00566000">
        <w:rPr>
          <w:rFonts w:ascii="Arial" w:eastAsia="Calibri" w:hAnsi="Arial" w:cs="Arial"/>
          <w:bCs/>
          <w:sz w:val="20"/>
          <w:szCs w:val="20"/>
        </w:rPr>
        <w:t xml:space="preserve"> a 30/2024. (VI. 24.) MNB rendelet 31. § (2) bekezdésében</w:t>
      </w:r>
      <w:r w:rsidR="00C332BB">
        <w:rPr>
          <w:rFonts w:ascii="Arial" w:eastAsia="Calibri" w:hAnsi="Arial" w:cs="Arial"/>
          <w:bCs/>
          <w:sz w:val="20"/>
          <w:szCs w:val="20"/>
        </w:rPr>
        <w:t xml:space="preserve">, </w:t>
      </w:r>
      <w:r w:rsidR="00C332BB" w:rsidRPr="00D767F7">
        <w:rPr>
          <w:rFonts w:ascii="Arial" w:eastAsia="Calibri" w:hAnsi="Arial" w:cs="Arial"/>
          <w:bCs/>
          <w:sz w:val="20"/>
          <w:szCs w:val="20"/>
        </w:rPr>
        <w:t>illetve a</w:t>
      </w:r>
      <w:r w:rsidR="005202B6">
        <w:rPr>
          <w:rFonts w:ascii="Arial" w:eastAsia="Calibri" w:hAnsi="Arial" w:cs="Arial"/>
          <w:bCs/>
          <w:sz w:val="20"/>
          <w:szCs w:val="20"/>
        </w:rPr>
        <w:t xml:space="preserve">z </w:t>
      </w:r>
      <w:r w:rsidR="00C332BB" w:rsidRPr="00D767F7">
        <w:rPr>
          <w:rFonts w:ascii="Arial" w:eastAsia="Calibri" w:hAnsi="Arial" w:cs="Arial"/>
          <w:bCs/>
          <w:sz w:val="20"/>
          <w:szCs w:val="20"/>
        </w:rPr>
        <w:t xml:space="preserve">MNB tájékoztatás </w:t>
      </w:r>
      <w:r w:rsidR="005202B6">
        <w:rPr>
          <w:rFonts w:ascii="Arial" w:eastAsia="Calibri" w:hAnsi="Arial" w:cs="Arial"/>
          <w:bCs/>
          <w:sz w:val="20"/>
          <w:szCs w:val="20"/>
        </w:rPr>
        <w:t>alapján</w:t>
      </w:r>
      <w:r w:rsidR="00C332BB" w:rsidRPr="00D767F7">
        <w:rPr>
          <w:rFonts w:ascii="Arial" w:eastAsia="Calibri" w:hAnsi="Arial" w:cs="Arial"/>
          <w:bCs/>
          <w:sz w:val="20"/>
          <w:szCs w:val="20"/>
        </w:rPr>
        <w:t xml:space="preserve"> a belső kockázatértékelésében</w:t>
      </w:r>
      <w:r w:rsidR="00C332BB">
        <w:rPr>
          <w:rFonts w:ascii="Arial" w:eastAsia="Calibri" w:hAnsi="Arial" w:cs="Arial"/>
          <w:bCs/>
          <w:sz w:val="20"/>
          <w:szCs w:val="20"/>
        </w:rPr>
        <w:t xml:space="preserve"> </w:t>
      </w:r>
      <w:r w:rsidRPr="00566000">
        <w:rPr>
          <w:rFonts w:ascii="Arial" w:eastAsia="Calibri" w:hAnsi="Arial" w:cs="Arial"/>
          <w:bCs/>
          <w:sz w:val="20"/>
          <w:szCs w:val="20"/>
        </w:rPr>
        <w:t>meghatározott határidőn belül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lastRenderedPageBreak/>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716688A2" w:rsidR="00056A4A" w:rsidRDefault="00834D5E" w:rsidP="00E840AE">
      <w:pPr>
        <w:keepNext/>
        <w:jc w:val="both"/>
        <w:rPr>
          <w:rFonts w:ascii="Arial" w:hAnsi="Arial" w:cs="Arial"/>
          <w:sz w:val="20"/>
          <w:szCs w:val="20"/>
        </w:rPr>
      </w:pP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3293083D" w14:textId="4EF3D120" w:rsidR="00FB0739" w:rsidRPr="00E840AE" w:rsidRDefault="00056A4A" w:rsidP="00AF65D0">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r w:rsidR="00761381">
        <w:rPr>
          <w:rFonts w:ascii="Arial" w:hAnsi="Arial" w:cs="Arial"/>
          <w:sz w:val="20"/>
          <w:szCs w:val="20"/>
        </w:rPr>
        <w:t>”</w:t>
      </w:r>
    </w:p>
    <w:sectPr w:rsidR="00FB0739" w:rsidRPr="00E840AE"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BCDD" w14:textId="77777777" w:rsidR="00606F9B" w:rsidRDefault="00606F9B" w:rsidP="00C211D8">
      <w:r>
        <w:separator/>
      </w:r>
    </w:p>
  </w:endnote>
  <w:endnote w:type="continuationSeparator" w:id="0">
    <w:p w14:paraId="4181130D" w14:textId="77777777" w:rsidR="00606F9B" w:rsidRDefault="00606F9B" w:rsidP="00C211D8">
      <w:r>
        <w:continuationSeparator/>
      </w:r>
    </w:p>
  </w:endnote>
  <w:endnote w:type="continuationNotice" w:id="1">
    <w:p w14:paraId="084ECB4F" w14:textId="77777777" w:rsidR="00606F9B" w:rsidRDefault="00606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1D52" w14:textId="77777777" w:rsidR="00606F9B" w:rsidRDefault="00606F9B" w:rsidP="00C211D8">
      <w:r>
        <w:separator/>
      </w:r>
    </w:p>
  </w:footnote>
  <w:footnote w:type="continuationSeparator" w:id="0">
    <w:p w14:paraId="7A6B42B4" w14:textId="77777777" w:rsidR="00606F9B" w:rsidRDefault="00606F9B" w:rsidP="00C211D8">
      <w:r>
        <w:continuationSeparator/>
      </w:r>
    </w:p>
  </w:footnote>
  <w:footnote w:type="continuationNotice" w:id="1">
    <w:p w14:paraId="72FA66B0" w14:textId="77777777" w:rsidR="00606F9B" w:rsidRDefault="00606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27C53"/>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C3"/>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C0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5C0B"/>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1D9B"/>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C0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1F5A"/>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526A"/>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E52"/>
    <w:rsid w:val="003A63C0"/>
    <w:rsid w:val="003A64B9"/>
    <w:rsid w:val="003A64C9"/>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6C8E"/>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37"/>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55E"/>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02B6"/>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000"/>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4E66"/>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6F9B"/>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79F"/>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519"/>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381"/>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2E83"/>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30C2"/>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283"/>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504"/>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596"/>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5D0"/>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2BB"/>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25"/>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889"/>
    <w:rsid w:val="00CC2BD1"/>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5D0D"/>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4CB7"/>
    <w:rsid w:val="00D656EB"/>
    <w:rsid w:val="00D658F7"/>
    <w:rsid w:val="00D65EE0"/>
    <w:rsid w:val="00D6683C"/>
    <w:rsid w:val="00D66DAB"/>
    <w:rsid w:val="00D6747B"/>
    <w:rsid w:val="00D67934"/>
    <w:rsid w:val="00D67CB3"/>
    <w:rsid w:val="00D70355"/>
    <w:rsid w:val="00D70811"/>
    <w:rsid w:val="00D7200A"/>
    <w:rsid w:val="00D732EB"/>
    <w:rsid w:val="00D75DED"/>
    <w:rsid w:val="00D7664C"/>
    <w:rsid w:val="00D767F7"/>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CB6"/>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724">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163516852">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389572865">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12034204">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678459986">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5322875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27577966">
      <w:bodyDiv w:val="1"/>
      <w:marLeft w:val="0"/>
      <w:marRight w:val="0"/>
      <w:marTop w:val="0"/>
      <w:marBottom w:val="0"/>
      <w:divBdr>
        <w:top w:val="none" w:sz="0" w:space="0" w:color="auto"/>
        <w:left w:val="none" w:sz="0" w:space="0" w:color="auto"/>
        <w:bottom w:val="none" w:sz="0" w:space="0" w:color="auto"/>
        <w:right w:val="none" w:sz="0" w:space="0" w:color="auto"/>
      </w:divBdr>
    </w:div>
    <w:div w:id="1132863007">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35550210">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8DDB9-37F1-4BD8-916A-B8DCABB3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24599-7C74-44A1-BA37-DFDBA642F0C4}">
  <ds:schemaRefs>
    <ds:schemaRef ds:uri="http://schemas.microsoft.com/sharepoint/v3/contenttype/forms"/>
  </ds:schemaRefs>
</ds:datastoreItem>
</file>

<file path=customXml/itemProps3.xml><?xml version="1.0" encoding="utf-8"?>
<ds:datastoreItem xmlns:ds="http://schemas.openxmlformats.org/officeDocument/2006/customXml" ds:itemID="{D59E9D21-91AF-41F8-B5CC-95ADDAE2513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5186c0-814d-4ca0-a8cd-f34ba4643a08"/>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2707</Words>
  <Characters>18679</Characters>
  <Application>Microsoft Office Word</Application>
  <DocSecurity>0</DocSecurity>
  <Lines>155</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7</cp:revision>
  <cp:lastPrinted>2019-07-05T11:34:00Z</cp:lastPrinted>
  <dcterms:created xsi:type="dcterms:W3CDTF">2024-10-30T16:06:00Z</dcterms:created>
  <dcterms:modified xsi:type="dcterms:W3CDTF">2024-10-31T15:04:00Z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y fmtid="{D5CDD505-2E9C-101B-9397-08002B2CF9AE}" pid="14" name="ContentTypeId">
    <vt:lpwstr>0x01010001012851858B0B4E95FCE11964CB16B3</vt:lpwstr>
  </property>
</Properties>
</file>