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A960" w14:textId="77777777" w:rsidR="00C36546" w:rsidRPr="004322D2" w:rsidRDefault="00C36546" w:rsidP="00C36546">
      <w:pPr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MNB azonosító</w:t>
      </w:r>
      <w:r w:rsidR="00E16C21">
        <w:rPr>
          <w:rFonts w:ascii="Calibri" w:hAnsi="Calibri"/>
          <w:sz w:val="22"/>
          <w:szCs w:val="22"/>
        </w:rPr>
        <w:t xml:space="preserve"> kód</w:t>
      </w:r>
      <w:r w:rsidRPr="004322D2">
        <w:rPr>
          <w:rFonts w:ascii="Calibri" w:hAnsi="Calibri"/>
          <w:sz w:val="22"/>
          <w:szCs w:val="22"/>
        </w:rPr>
        <w:t xml:space="preserve">: </w:t>
      </w:r>
      <w:r w:rsidRPr="004322D2">
        <w:rPr>
          <w:rFonts w:ascii="Calibri" w:hAnsi="Calibri"/>
          <w:b/>
          <w:sz w:val="22"/>
          <w:szCs w:val="22"/>
        </w:rPr>
        <w:t>R19</w:t>
      </w:r>
    </w:p>
    <w:p w14:paraId="7F2559BA" w14:textId="77777777" w:rsidR="00C36546" w:rsidRPr="00E16C21" w:rsidRDefault="00C36546" w:rsidP="004A0017">
      <w:pPr>
        <w:spacing w:after="240"/>
        <w:jc w:val="both"/>
        <w:rPr>
          <w:rFonts w:ascii="Calibri" w:hAnsi="Calibri"/>
          <w:sz w:val="22"/>
          <w:szCs w:val="22"/>
        </w:rPr>
      </w:pPr>
    </w:p>
    <w:p w14:paraId="56F02D5B" w14:textId="77777777" w:rsidR="00C36546" w:rsidRPr="004322D2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MÓDSZERTANI SEGÉDLET</w:t>
      </w:r>
    </w:p>
    <w:p w14:paraId="5708CE67" w14:textId="77777777" w:rsidR="00C36546" w:rsidRPr="00E16C21" w:rsidRDefault="00C36546" w:rsidP="00E80D4C">
      <w:pPr>
        <w:pStyle w:val="TJ2"/>
      </w:pPr>
    </w:p>
    <w:p w14:paraId="07E3372A" w14:textId="6A1127CE" w:rsidR="00C36546" w:rsidRDefault="00C36546" w:rsidP="00C36546">
      <w:pPr>
        <w:jc w:val="center"/>
        <w:rPr>
          <w:rFonts w:ascii="Calibri" w:hAnsi="Calibri"/>
          <w:bCs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14:paraId="2F30E82C" w14:textId="77777777" w:rsidR="004A0017" w:rsidRPr="004A0017" w:rsidRDefault="004A0017" w:rsidP="004A0017">
      <w:pPr>
        <w:spacing w:after="240"/>
        <w:jc w:val="center"/>
        <w:rPr>
          <w:rFonts w:ascii="Calibri" w:hAnsi="Calibri" w:cs="Arial"/>
          <w:bCs/>
          <w:sz w:val="22"/>
          <w:szCs w:val="22"/>
        </w:rPr>
      </w:pPr>
    </w:p>
    <w:p w14:paraId="65865892" w14:textId="0484F6C9" w:rsidR="00C36546" w:rsidRDefault="00C36546" w:rsidP="004A0017">
      <w:pPr>
        <w:pStyle w:val="Cmsor1"/>
        <w:numPr>
          <w:ilvl w:val="0"/>
          <w:numId w:val="7"/>
        </w:numPr>
        <w:spacing w:before="0" w:after="0"/>
        <w:ind w:left="284" w:hanging="284"/>
        <w:rPr>
          <w:rFonts w:ascii="Calibri" w:hAnsi="Calibri"/>
          <w:sz w:val="22"/>
          <w:szCs w:val="22"/>
        </w:rPr>
      </w:pPr>
      <w:bookmarkStart w:id="0" w:name="_Toc121899093"/>
      <w:bookmarkStart w:id="1" w:name="_Toc122142153"/>
      <w:bookmarkStart w:id="2" w:name="_Toc122169403"/>
      <w:bookmarkStart w:id="3" w:name="_Toc124838744"/>
      <w:bookmarkStart w:id="4" w:name="_Toc124919164"/>
      <w:bookmarkStart w:id="5" w:name="_Toc124920149"/>
      <w:r w:rsidRPr="004322D2">
        <w:rPr>
          <w:rFonts w:ascii="Calibri" w:hAnsi="Calibri"/>
          <w:sz w:val="22"/>
          <w:szCs w:val="22"/>
        </w:rPr>
        <w:t>Általános tudnivalók</w:t>
      </w:r>
      <w:bookmarkEnd w:id="0"/>
      <w:bookmarkEnd w:id="1"/>
      <w:bookmarkEnd w:id="2"/>
      <w:bookmarkEnd w:id="3"/>
      <w:bookmarkEnd w:id="4"/>
      <w:bookmarkEnd w:id="5"/>
    </w:p>
    <w:p w14:paraId="6E00C04A" w14:textId="77777777" w:rsidR="0044120F" w:rsidRPr="004A0017" w:rsidRDefault="0044120F" w:rsidP="004A0017">
      <w:pPr>
        <w:jc w:val="both"/>
      </w:pPr>
    </w:p>
    <w:p w14:paraId="2DDDBC43" w14:textId="77777777" w:rsidR="00C36546" w:rsidRPr="00CA4751" w:rsidRDefault="00C36546" w:rsidP="00C36546">
      <w:pPr>
        <w:pStyle w:val="Cmsor3"/>
        <w:numPr>
          <w:ilvl w:val="0"/>
          <w:numId w:val="1"/>
        </w:numPr>
        <w:tabs>
          <w:tab w:val="left" w:pos="720"/>
        </w:tabs>
        <w:rPr>
          <w:rFonts w:ascii="Calibri" w:hAnsi="Calibri"/>
          <w:color w:val="000000"/>
          <w:sz w:val="22"/>
          <w:szCs w:val="22"/>
        </w:rPr>
      </w:pPr>
      <w:r w:rsidRPr="00CA4751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14:paraId="2E8C270A" w14:textId="750FB550" w:rsidR="003E485B" w:rsidRPr="00F33533" w:rsidRDefault="00915633" w:rsidP="00C36546">
      <w:pPr>
        <w:jc w:val="both"/>
        <w:rPr>
          <w:rFonts w:ascii="Calibri" w:hAnsi="Calibri"/>
          <w:sz w:val="22"/>
          <w:szCs w:val="22"/>
        </w:rPr>
      </w:pPr>
      <w:r w:rsidRPr="00915633">
        <w:rPr>
          <w:rFonts w:ascii="Calibri" w:hAnsi="Calibri"/>
          <w:sz w:val="22"/>
          <w:szCs w:val="22"/>
        </w:rPr>
        <w:t xml:space="preserve">Az adatszolgáltatás az előzetes – évközi negyedéves, illetve év végi – mérlegadatokra vonatkozik. Az adatszolgáltatást a magyar számviteli előírások szerinti éves egyedi beszámolót készítő adatszolgáltatónak a magyar számviteli előírások szerinti mérlegadatok, az 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 xml:space="preserve">-ek szerinti éves </w:t>
      </w:r>
      <w:r w:rsidRPr="00915633">
        <w:rPr>
          <w:rFonts w:ascii="Calibri" w:hAnsi="Calibri"/>
          <w:sz w:val="22"/>
          <w:szCs w:val="22"/>
          <w:u w:val="single"/>
        </w:rPr>
        <w:t>egyedi</w:t>
      </w:r>
      <w:r w:rsidRPr="00915633">
        <w:rPr>
          <w:rFonts w:ascii="Calibri" w:hAnsi="Calibri"/>
          <w:sz w:val="22"/>
          <w:szCs w:val="22"/>
        </w:rPr>
        <w:t xml:space="preserve"> beszámolót készítő adatszolgáltatónak az </w:t>
      </w:r>
      <w:proofErr w:type="spellStart"/>
      <w:r w:rsidRPr="00915633">
        <w:rPr>
          <w:rFonts w:ascii="Calibri" w:hAnsi="Calibri"/>
          <w:sz w:val="22"/>
          <w:szCs w:val="22"/>
        </w:rPr>
        <w:t>IFRS</w:t>
      </w:r>
      <w:proofErr w:type="spellEnd"/>
      <w:r w:rsidRPr="00915633">
        <w:rPr>
          <w:rFonts w:ascii="Calibri" w:hAnsi="Calibri"/>
          <w:sz w:val="22"/>
          <w:szCs w:val="22"/>
        </w:rPr>
        <w:t>-ek szerinti mérlegadatok alapján kell kitöltenie.</w:t>
      </w:r>
    </w:p>
    <w:p w14:paraId="51C27629" w14:textId="76ABB173" w:rsidR="00F33533" w:rsidRDefault="00F33533" w:rsidP="00C36546">
      <w:pPr>
        <w:jc w:val="both"/>
        <w:rPr>
          <w:rFonts w:ascii="Calibri" w:hAnsi="Calibri"/>
          <w:sz w:val="22"/>
          <w:szCs w:val="22"/>
        </w:rPr>
      </w:pPr>
      <w:bookmarkStart w:id="6" w:name="_Hlk5718242"/>
      <w:r>
        <w:rPr>
          <w:rFonts w:ascii="Calibri" w:hAnsi="Calibri"/>
          <w:sz w:val="22"/>
          <w:szCs w:val="22"/>
        </w:rPr>
        <w:t>A</w:t>
      </w:r>
      <w:r w:rsidR="008E4E61" w:rsidRPr="00F33533">
        <w:rPr>
          <w:rFonts w:ascii="Calibri" w:hAnsi="Calibri"/>
          <w:sz w:val="22"/>
          <w:szCs w:val="22"/>
        </w:rPr>
        <w:t xml:space="preserve">mennyiben az </w:t>
      </w:r>
      <w:r>
        <w:rPr>
          <w:rFonts w:ascii="Calibri" w:hAnsi="Calibri"/>
          <w:sz w:val="22"/>
          <w:szCs w:val="22"/>
        </w:rPr>
        <w:t>üzleti év végére vonatkozó adatok javítása válik szükségessé</w:t>
      </w:r>
      <w:r w:rsidR="00890F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és a javítás idején az éves beszámoló adatai már rendelkezésre állnak, akkor a javítással együtt az adatszolgáltatásban szereplő adatokat egyúttal </w:t>
      </w:r>
      <w:r w:rsidR="00890FAC">
        <w:rPr>
          <w:rFonts w:ascii="Calibri" w:hAnsi="Calibri"/>
          <w:sz w:val="22"/>
          <w:szCs w:val="22"/>
        </w:rPr>
        <w:t>módosítani kell</w:t>
      </w:r>
      <w:r>
        <w:rPr>
          <w:rFonts w:ascii="Calibri" w:hAnsi="Calibri"/>
          <w:sz w:val="22"/>
          <w:szCs w:val="22"/>
        </w:rPr>
        <w:t xml:space="preserve"> az éves beszámolóban szereplő adatok</w:t>
      </w:r>
      <w:r w:rsidR="00890FAC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>.</w:t>
      </w:r>
      <w:r w:rsidR="004267AB">
        <w:rPr>
          <w:rFonts w:ascii="Calibri" w:hAnsi="Calibri"/>
          <w:sz w:val="22"/>
          <w:szCs w:val="22"/>
        </w:rPr>
        <w:t xml:space="preserve"> </w:t>
      </w:r>
      <w:r w:rsidR="004267AB" w:rsidRPr="004267AB">
        <w:rPr>
          <w:rFonts w:ascii="Calibri" w:hAnsi="Calibri"/>
          <w:sz w:val="22"/>
          <w:szCs w:val="22"/>
        </w:rPr>
        <w:t>Egyéb esetben az adatszolgáltatást az éves beszámoló végleges adatai alapján nem kell megismételni.</w:t>
      </w:r>
    </w:p>
    <w:bookmarkEnd w:id="6"/>
    <w:p w14:paraId="31F23139" w14:textId="43644B2F" w:rsidR="00E26A35" w:rsidRPr="00363CDA" w:rsidRDefault="00E26A35" w:rsidP="00C36546">
      <w:pPr>
        <w:jc w:val="both"/>
        <w:rPr>
          <w:rFonts w:ascii="Calibri" w:hAnsi="Calibri"/>
          <w:sz w:val="22"/>
          <w:szCs w:val="22"/>
        </w:rPr>
      </w:pPr>
      <w:r w:rsidRPr="00691540">
        <w:rPr>
          <w:rFonts w:ascii="Calibri" w:hAnsi="Calibri"/>
          <w:sz w:val="22"/>
          <w:szCs w:val="22"/>
        </w:rPr>
        <w:t>A jelentést negyedévente kell elkészíteni, és a tárgyidőszakot követő hónap 30. napjáig az adatszolgáltatási rendszeren keresztül beküldeni annak a negyedévnek a megjelölésével, mint vonatkozási idő</w:t>
      </w:r>
      <w:r w:rsidR="00691540" w:rsidRPr="00691540">
        <w:rPr>
          <w:rFonts w:ascii="Calibri" w:hAnsi="Calibri"/>
          <w:sz w:val="22"/>
          <w:szCs w:val="22"/>
        </w:rPr>
        <w:t>vel</w:t>
      </w:r>
      <w:r w:rsidRPr="00691540">
        <w:rPr>
          <w:rFonts w:ascii="Calibri" w:hAnsi="Calibri"/>
          <w:sz w:val="22"/>
          <w:szCs w:val="22"/>
        </w:rPr>
        <w:t>, amelyről a jelentés készül (pl. a 2020 I. negyedévéről szóló jelentés vonatkozási ideje 2020N1).</w:t>
      </w:r>
    </w:p>
    <w:p w14:paraId="4C43833C" w14:textId="77777777" w:rsidR="00670F76" w:rsidRPr="00E16C21" w:rsidRDefault="00670F76" w:rsidP="00C36546">
      <w:pPr>
        <w:jc w:val="both"/>
        <w:rPr>
          <w:rFonts w:ascii="Calibri" w:hAnsi="Calibri" w:cs="Arial"/>
          <w:sz w:val="22"/>
          <w:szCs w:val="22"/>
        </w:rPr>
      </w:pPr>
    </w:p>
    <w:p w14:paraId="550E7501" w14:textId="48B09149" w:rsidR="00B520B0" w:rsidRPr="004322D2" w:rsidRDefault="00B520B0" w:rsidP="006232D1">
      <w:pPr>
        <w:pStyle w:val="Listaszerbekezds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Az adatok számbavétele</w:t>
      </w:r>
    </w:p>
    <w:p w14:paraId="26AB89E5" w14:textId="2D17934D" w:rsidR="00443830" w:rsidRPr="00D777A6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</w:t>
      </w:r>
      <w:r w:rsidR="00D727E3">
        <w:rPr>
          <w:rFonts w:ascii="Calibri" w:hAnsi="Calibri"/>
          <w:sz w:val="22"/>
          <w:szCs w:val="22"/>
        </w:rPr>
        <w:t xml:space="preserve"> TAJ táblában a</w:t>
      </w:r>
      <w:r w:rsidRPr="004322D2">
        <w:rPr>
          <w:rFonts w:ascii="Calibri" w:hAnsi="Calibri"/>
          <w:sz w:val="22"/>
          <w:szCs w:val="22"/>
        </w:rPr>
        <w:t xml:space="preserve">z </w:t>
      </w:r>
      <w:r w:rsidR="00D44370" w:rsidRPr="004322D2">
        <w:rPr>
          <w:rFonts w:ascii="Calibri" w:hAnsi="Calibri"/>
          <w:sz w:val="22"/>
          <w:szCs w:val="22"/>
        </w:rPr>
        <w:t xml:space="preserve">állományi </w:t>
      </w:r>
      <w:r w:rsidRPr="000E42CE">
        <w:rPr>
          <w:rFonts w:ascii="Calibri" w:hAnsi="Calibri"/>
          <w:sz w:val="22"/>
          <w:szCs w:val="22"/>
        </w:rPr>
        <w:t>adatokat a tárgynegyedév</w:t>
      </w:r>
      <w:r w:rsidR="00443830" w:rsidRPr="00CA4751">
        <w:rPr>
          <w:rFonts w:ascii="Calibri" w:hAnsi="Calibri"/>
          <w:sz w:val="22"/>
          <w:szCs w:val="22"/>
        </w:rPr>
        <w:t xml:space="preserve"> </w:t>
      </w:r>
      <w:r w:rsidR="00DA5B26" w:rsidRPr="00953019">
        <w:rPr>
          <w:rFonts w:ascii="Calibri" w:hAnsi="Calibri"/>
          <w:sz w:val="22"/>
          <w:szCs w:val="22"/>
        </w:rPr>
        <w:t>–</w:t>
      </w:r>
      <w:r w:rsidR="00443830" w:rsidRPr="00953019">
        <w:rPr>
          <w:rFonts w:ascii="Calibri" w:hAnsi="Calibri"/>
          <w:sz w:val="22"/>
          <w:szCs w:val="22"/>
        </w:rPr>
        <w:t xml:space="preserve"> ami megegyezik a</w:t>
      </w:r>
      <w:r w:rsidRPr="005D1668">
        <w:rPr>
          <w:rFonts w:ascii="Calibri" w:hAnsi="Calibri"/>
          <w:sz w:val="22"/>
          <w:szCs w:val="22"/>
        </w:rPr>
        <w:t xml:space="preserve"> naptári negyedév</w:t>
      </w:r>
      <w:r w:rsidR="00443830" w:rsidRPr="005D1668">
        <w:rPr>
          <w:rFonts w:ascii="Calibri" w:hAnsi="Calibri"/>
          <w:sz w:val="22"/>
          <w:szCs w:val="22"/>
        </w:rPr>
        <w:t>vel</w:t>
      </w:r>
      <w:r w:rsidRPr="005D1668">
        <w:rPr>
          <w:rFonts w:ascii="Calibri" w:hAnsi="Calibri"/>
          <w:sz w:val="22"/>
          <w:szCs w:val="22"/>
        </w:rPr>
        <w:t xml:space="preserve"> </w:t>
      </w:r>
      <w:r w:rsidR="00DA5B26" w:rsidRPr="00F33533">
        <w:rPr>
          <w:rFonts w:ascii="Calibri" w:hAnsi="Calibri"/>
          <w:sz w:val="22"/>
          <w:szCs w:val="22"/>
        </w:rPr>
        <w:t>–</w:t>
      </w:r>
      <w:r w:rsidR="00443830" w:rsidRPr="00F33533">
        <w:rPr>
          <w:rFonts w:ascii="Calibri" w:hAnsi="Calibri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utolsó napjára vonatkozóan kell megadni millió forintban, egész számra kerekítve. </w:t>
      </w:r>
      <w:r w:rsidR="00443830" w:rsidRPr="00F33533">
        <w:rPr>
          <w:rFonts w:ascii="Calibri" w:hAnsi="Calibri"/>
          <w:sz w:val="22"/>
          <w:szCs w:val="22"/>
        </w:rPr>
        <w:t xml:space="preserve">Az eltérő üzleti évet választó adatszolgáltatónak is a naptári negyedévet kell tárgynegyedévnek venni. Azok az eltérő üzleti évet választó jelentők, akiknél a fordulónap nem esik egybe </w:t>
      </w:r>
      <w:r w:rsidR="00443830" w:rsidRPr="00737C78">
        <w:rPr>
          <w:rFonts w:ascii="Calibri" w:hAnsi="Calibri"/>
          <w:sz w:val="22"/>
          <w:szCs w:val="22"/>
        </w:rPr>
        <w:t>a naptári negyedév végével</w:t>
      </w:r>
      <w:r w:rsidR="002517EE" w:rsidRPr="00737C78">
        <w:rPr>
          <w:rFonts w:ascii="Calibri" w:hAnsi="Calibri"/>
          <w:sz w:val="22"/>
          <w:szCs w:val="22"/>
        </w:rPr>
        <w:t xml:space="preserve">, szintén a naptári negyedév végére vonatkozó állományi adatokat kell, hogy szerepeltessék az adatszolgáltatásban. Az eredményben az üzleti év kezdetétől a tárgynegyedév végéig felhalmozott összeget kell jelenteni. (Például a </w:t>
      </w:r>
      <w:r w:rsidR="00223BC5" w:rsidRPr="001F51AE">
        <w:rPr>
          <w:rFonts w:ascii="Calibri" w:hAnsi="Calibri"/>
          <w:sz w:val="22"/>
          <w:szCs w:val="22"/>
        </w:rPr>
        <w:t>május</w:t>
      </w:r>
      <w:r w:rsidR="002517EE" w:rsidRPr="001F51AE">
        <w:rPr>
          <w:rFonts w:ascii="Calibri" w:hAnsi="Calibri"/>
          <w:sz w:val="22"/>
          <w:szCs w:val="22"/>
        </w:rPr>
        <w:t xml:space="preserve"> </w:t>
      </w:r>
      <w:r w:rsidR="00223BC5" w:rsidRPr="001F51AE">
        <w:rPr>
          <w:rFonts w:ascii="Calibri" w:hAnsi="Calibri"/>
          <w:sz w:val="22"/>
          <w:szCs w:val="22"/>
        </w:rPr>
        <w:t>31</w:t>
      </w:r>
      <w:r w:rsidR="002517EE" w:rsidRPr="001F51AE">
        <w:rPr>
          <w:rFonts w:ascii="Calibri" w:hAnsi="Calibri"/>
          <w:sz w:val="22"/>
          <w:szCs w:val="22"/>
        </w:rPr>
        <w:t xml:space="preserve">-i mérleg fordulónappal rendelkező adatszolgáltató </w:t>
      </w:r>
      <w:r w:rsidR="00223BC5" w:rsidRPr="001F51AE">
        <w:rPr>
          <w:rFonts w:ascii="Calibri" w:hAnsi="Calibri"/>
          <w:sz w:val="22"/>
          <w:szCs w:val="22"/>
        </w:rPr>
        <w:t>második</w:t>
      </w:r>
      <w:r w:rsidR="002517EE" w:rsidRPr="001F51AE">
        <w:rPr>
          <w:rFonts w:ascii="Calibri" w:hAnsi="Calibri"/>
          <w:sz w:val="22"/>
          <w:szCs w:val="22"/>
        </w:rPr>
        <w:t xml:space="preserve"> negyedévről szóló adatszolgáltatásában csak a </w:t>
      </w:r>
      <w:r w:rsidR="00223BC5" w:rsidRPr="001F51AE">
        <w:rPr>
          <w:rFonts w:ascii="Calibri" w:hAnsi="Calibri"/>
          <w:sz w:val="22"/>
          <w:szCs w:val="22"/>
        </w:rPr>
        <w:t>júniusi</w:t>
      </w:r>
      <w:r w:rsidR="002517EE" w:rsidRPr="001F51AE">
        <w:rPr>
          <w:rFonts w:ascii="Calibri" w:hAnsi="Calibri"/>
          <w:sz w:val="22"/>
          <w:szCs w:val="22"/>
        </w:rPr>
        <w:t xml:space="preserve"> eredmény szerepelhet.</w:t>
      </w:r>
      <w:r w:rsidR="00C86FE3" w:rsidRPr="001F51AE">
        <w:rPr>
          <w:rFonts w:ascii="Calibri" w:hAnsi="Calibri"/>
          <w:sz w:val="22"/>
          <w:szCs w:val="22"/>
        </w:rPr>
        <w:t>)</w:t>
      </w:r>
    </w:p>
    <w:p w14:paraId="1DD5EA90" w14:textId="77777777" w:rsidR="00C86FE3" w:rsidRPr="00394B41" w:rsidRDefault="00C86FE3" w:rsidP="00B520B0">
      <w:pPr>
        <w:jc w:val="both"/>
        <w:rPr>
          <w:rFonts w:ascii="Calibri" w:hAnsi="Calibri"/>
          <w:sz w:val="22"/>
          <w:szCs w:val="22"/>
        </w:rPr>
      </w:pPr>
    </w:p>
    <w:p w14:paraId="32945E05" w14:textId="76012A42" w:rsidR="009E24B2" w:rsidRPr="00737C78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3C418F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külfölddel szemben fennálló), külföldi fióktelepekkel együttes és hazai fizetőeszközben kifejezett (átszámított) tételei. </w:t>
      </w:r>
      <w:r w:rsidR="003E485B" w:rsidRPr="003C418F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3C418F">
        <w:rPr>
          <w:rFonts w:ascii="Calibri" w:hAnsi="Calibri"/>
          <w:sz w:val="22"/>
          <w:szCs w:val="22"/>
        </w:rPr>
        <w:t>ált</w:t>
      </w:r>
      <w:r w:rsidR="003E485B" w:rsidRPr="003C418F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  <w:r w:rsidR="00B55F50" w:rsidRPr="003C418F">
        <w:rPr>
          <w:rFonts w:ascii="Calibri" w:hAnsi="Calibri"/>
          <w:sz w:val="22"/>
          <w:szCs w:val="22"/>
        </w:rPr>
        <w:t xml:space="preserve"> Amennyiben a </w:t>
      </w:r>
      <w:r w:rsidR="00A13225" w:rsidRPr="00915633">
        <w:rPr>
          <w:rFonts w:ascii="Calibri" w:hAnsi="Calibri"/>
          <w:sz w:val="22"/>
          <w:szCs w:val="22"/>
        </w:rPr>
        <w:t xml:space="preserve">külföldi fióktelepekkel rendelkező </w:t>
      </w:r>
      <w:r w:rsidR="00B55F50" w:rsidRPr="00915633">
        <w:rPr>
          <w:rFonts w:ascii="Calibri" w:hAnsi="Calibri"/>
          <w:sz w:val="22"/>
          <w:szCs w:val="22"/>
        </w:rPr>
        <w:t xml:space="preserve">vállalat </w:t>
      </w:r>
      <w:r w:rsidR="00A13225" w:rsidRPr="00915633">
        <w:rPr>
          <w:rFonts w:ascii="Calibri" w:hAnsi="Calibri"/>
          <w:sz w:val="22"/>
          <w:szCs w:val="22"/>
        </w:rPr>
        <w:t xml:space="preserve">képes </w:t>
      </w:r>
      <w:r w:rsidR="001F508F" w:rsidRPr="00915633">
        <w:rPr>
          <w:rFonts w:ascii="Calibri" w:hAnsi="Calibri"/>
          <w:sz w:val="22"/>
          <w:szCs w:val="22"/>
        </w:rPr>
        <w:t xml:space="preserve">külön, </w:t>
      </w:r>
      <w:r w:rsidR="00A13225" w:rsidRPr="00915633">
        <w:rPr>
          <w:rFonts w:ascii="Calibri" w:hAnsi="Calibri"/>
          <w:sz w:val="22"/>
          <w:szCs w:val="22"/>
        </w:rPr>
        <w:t>kizárólag a belföldi</w:t>
      </w:r>
      <w:r w:rsidR="00737C78">
        <w:rPr>
          <w:rFonts w:ascii="Calibri" w:hAnsi="Calibri"/>
          <w:sz w:val="22"/>
          <w:szCs w:val="22"/>
        </w:rPr>
        <w:t xml:space="preserve"> vállalatrészre vonatkozóan teljes mérleget készíteni úgy</w:t>
      </w:r>
      <w:r w:rsidR="00A13225" w:rsidRPr="00737C78">
        <w:rPr>
          <w:rFonts w:ascii="Calibri" w:hAnsi="Calibri"/>
          <w:sz w:val="22"/>
          <w:szCs w:val="22"/>
        </w:rPr>
        <w:t>, hogy a külföldi fióktelepek</w:t>
      </w:r>
      <w:r w:rsidR="00737C78">
        <w:rPr>
          <w:rFonts w:ascii="Calibri" w:hAnsi="Calibri"/>
          <w:sz w:val="22"/>
          <w:szCs w:val="22"/>
        </w:rPr>
        <w:t>kel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való kapcsolatát </w:t>
      </w:r>
      <w:r w:rsidR="00A13225" w:rsidRPr="00737C78">
        <w:rPr>
          <w:rFonts w:ascii="Calibri" w:hAnsi="Calibri"/>
          <w:sz w:val="22"/>
          <w:szCs w:val="22"/>
        </w:rPr>
        <w:t xml:space="preserve">és az ezekhez kapcsolódó részesedési viszonyt a </w:t>
      </w:r>
      <w:r w:rsidR="00457AC9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457AC9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mérlegében kezeli (integrál</w:t>
      </w:r>
      <w:r w:rsidR="00B876A5" w:rsidRPr="00737C78">
        <w:rPr>
          <w:rFonts w:ascii="Calibri" w:hAnsi="Calibri"/>
          <w:sz w:val="22"/>
          <w:szCs w:val="22"/>
        </w:rPr>
        <w:t>ja</w:t>
      </w:r>
      <w:r w:rsidR="00A13225" w:rsidRPr="00737C78">
        <w:rPr>
          <w:rFonts w:ascii="Calibri" w:hAnsi="Calibri"/>
          <w:sz w:val="22"/>
          <w:szCs w:val="22"/>
        </w:rPr>
        <w:t xml:space="preserve">), </w:t>
      </w:r>
      <w:r w:rsidR="00890FAC">
        <w:rPr>
          <w:rFonts w:ascii="Calibri" w:hAnsi="Calibri"/>
          <w:sz w:val="22"/>
          <w:szCs w:val="22"/>
        </w:rPr>
        <w:t xml:space="preserve">elektronikus úton </w:t>
      </w:r>
      <w:r w:rsidR="00A1322E">
        <w:rPr>
          <w:rFonts w:ascii="Calibri" w:hAnsi="Calibri"/>
          <w:sz w:val="22"/>
          <w:szCs w:val="22"/>
        </w:rPr>
        <w:t>tett előzetes</w:t>
      </w:r>
      <w:r w:rsidR="00890FAC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bejelentést </w:t>
      </w:r>
      <w:r w:rsidR="00A1322E">
        <w:rPr>
          <w:rFonts w:ascii="Calibri" w:hAnsi="Calibri"/>
          <w:sz w:val="22"/>
          <w:szCs w:val="22"/>
        </w:rPr>
        <w:t xml:space="preserve">(e-mail cím: statadatszolg@mnb.hu) </w:t>
      </w:r>
      <w:r w:rsidR="00737C78">
        <w:rPr>
          <w:rFonts w:ascii="Calibri" w:hAnsi="Calibri"/>
          <w:sz w:val="22"/>
          <w:szCs w:val="22"/>
        </w:rPr>
        <w:t>követően</w:t>
      </w:r>
      <w:r w:rsidR="00737C78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 xml:space="preserve">lehetősége van a TAJ táblában kizárólag a </w:t>
      </w:r>
      <w:r w:rsidR="00227166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A13225" w:rsidRPr="00737C78">
        <w:rPr>
          <w:rFonts w:ascii="Calibri" w:hAnsi="Calibri"/>
          <w:sz w:val="22"/>
          <w:szCs w:val="22"/>
        </w:rPr>
        <w:t xml:space="preserve"> külföldi fióktelepek nélküli </w:t>
      </w:r>
      <w:r w:rsidR="00227166" w:rsidRPr="00737C78">
        <w:rPr>
          <w:rFonts w:ascii="Calibri" w:hAnsi="Calibri"/>
          <w:sz w:val="22"/>
          <w:szCs w:val="22"/>
        </w:rPr>
        <w:t>mérlegad</w:t>
      </w:r>
      <w:r w:rsidR="00457AC9" w:rsidRPr="00737C78">
        <w:rPr>
          <w:rFonts w:ascii="Calibri" w:hAnsi="Calibri"/>
          <w:sz w:val="22"/>
          <w:szCs w:val="22"/>
        </w:rPr>
        <w:t>a</w:t>
      </w:r>
      <w:r w:rsidR="00227166" w:rsidRPr="00737C78">
        <w:rPr>
          <w:rFonts w:ascii="Calibri" w:hAnsi="Calibri"/>
          <w:sz w:val="22"/>
          <w:szCs w:val="22"/>
        </w:rPr>
        <w:t>tainak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227166" w:rsidRPr="00737C78">
        <w:rPr>
          <w:rFonts w:ascii="Calibri" w:hAnsi="Calibri"/>
          <w:sz w:val="22"/>
          <w:szCs w:val="22"/>
        </w:rPr>
        <w:t>je</w:t>
      </w:r>
      <w:r w:rsidR="00A13225" w:rsidRPr="00737C78">
        <w:rPr>
          <w:rFonts w:ascii="Calibri" w:hAnsi="Calibri"/>
          <w:sz w:val="22"/>
          <w:szCs w:val="22"/>
        </w:rPr>
        <w:t>lentésére.</w:t>
      </w:r>
    </w:p>
    <w:p w14:paraId="00E7B924" w14:textId="77777777" w:rsidR="00B520B0" w:rsidRDefault="00B520B0" w:rsidP="00B520B0">
      <w:pPr>
        <w:jc w:val="both"/>
        <w:rPr>
          <w:rFonts w:ascii="Calibri" w:hAnsi="Calibri"/>
          <w:sz w:val="22"/>
          <w:szCs w:val="22"/>
        </w:rPr>
      </w:pPr>
    </w:p>
    <w:p w14:paraId="54B64CF4" w14:textId="77777777" w:rsidR="00D727E3" w:rsidRDefault="00D727E3" w:rsidP="00D727E3">
      <w:pPr>
        <w:jc w:val="both"/>
        <w:rPr>
          <w:rFonts w:ascii="Calibri" w:hAnsi="Calibri"/>
          <w:sz w:val="22"/>
          <w:szCs w:val="22"/>
        </w:rPr>
      </w:pPr>
      <w:r w:rsidRPr="00D727E3">
        <w:rPr>
          <w:rFonts w:ascii="Calibri" w:hAnsi="Calibri"/>
          <w:sz w:val="22"/>
          <w:szCs w:val="22"/>
        </w:rPr>
        <w:t xml:space="preserve">A </w:t>
      </w:r>
      <w:proofErr w:type="spellStart"/>
      <w:r w:rsidRPr="00D727E3">
        <w:rPr>
          <w:rFonts w:ascii="Calibri" w:hAnsi="Calibri"/>
          <w:sz w:val="22"/>
          <w:szCs w:val="22"/>
        </w:rPr>
        <w:t>MAFA</w:t>
      </w:r>
      <w:proofErr w:type="spellEnd"/>
      <w:r w:rsidRPr="00D727E3">
        <w:rPr>
          <w:rFonts w:ascii="Calibri" w:hAnsi="Calibri"/>
          <w:sz w:val="22"/>
          <w:szCs w:val="22"/>
        </w:rPr>
        <w:t xml:space="preserve"> és </w:t>
      </w:r>
      <w:proofErr w:type="spellStart"/>
      <w:r w:rsidRPr="00D727E3">
        <w:rPr>
          <w:rFonts w:ascii="Calibri" w:hAnsi="Calibri"/>
          <w:sz w:val="22"/>
          <w:szCs w:val="22"/>
        </w:rPr>
        <w:t>KAFA</w:t>
      </w:r>
      <w:proofErr w:type="spellEnd"/>
      <w:r w:rsidRPr="00D727E3">
        <w:rPr>
          <w:rFonts w:ascii="Calibri" w:hAnsi="Calibri"/>
          <w:sz w:val="22"/>
          <w:szCs w:val="22"/>
        </w:rPr>
        <w:t xml:space="preserve"> táblákban szerepeltetendő forgalmi adatoknak az adatszolgáltató nem konszolidált, külföldi fióktelepek nélküli adatait kell tartalmazniuk.</w:t>
      </w:r>
    </w:p>
    <w:p w14:paraId="20F803B5" w14:textId="72EE2798" w:rsidR="00DE1C69" w:rsidRPr="008C2345" w:rsidRDefault="00D727E3" w:rsidP="00D727E3">
      <w:pPr>
        <w:jc w:val="both"/>
        <w:rPr>
          <w:rFonts w:ascii="Calibri" w:hAnsi="Calibri"/>
          <w:sz w:val="22"/>
          <w:szCs w:val="22"/>
        </w:rPr>
      </w:pPr>
      <w:r w:rsidRPr="00D727E3">
        <w:rPr>
          <w:rFonts w:ascii="Calibri" w:hAnsi="Calibri"/>
          <w:sz w:val="22"/>
          <w:szCs w:val="22"/>
        </w:rPr>
        <w:t xml:space="preserve">A termékforgalmon és bérmunkán kívüli – szolgáltatások nyújtásához vagy igénybevételéhez kapcsolódó – ÁFA-regisztrációkon keresztül nem-rezidens vállalatokkal bonyolított értékesítéseket és beszerzéseket nem itt kell feltüntetni, azokat a KSH-nak benyújtandó </w:t>
      </w:r>
      <w:proofErr w:type="spellStart"/>
      <w:r w:rsidRPr="00D727E3">
        <w:rPr>
          <w:rFonts w:ascii="Calibri" w:hAnsi="Calibri"/>
          <w:sz w:val="22"/>
          <w:szCs w:val="22"/>
        </w:rPr>
        <w:t>OSAP</w:t>
      </w:r>
      <w:proofErr w:type="spellEnd"/>
      <w:r w:rsidRPr="00D727E3">
        <w:rPr>
          <w:rFonts w:ascii="Calibri" w:hAnsi="Calibri"/>
          <w:sz w:val="22"/>
          <w:szCs w:val="22"/>
        </w:rPr>
        <w:t xml:space="preserve"> 1470 nyilvántartási számú adatszolgáltatásban kell szerepeltetni.</w:t>
      </w:r>
      <w:r w:rsidR="0044120F">
        <w:rPr>
          <w:rFonts w:ascii="Calibri" w:hAnsi="Calibri"/>
          <w:sz w:val="22"/>
          <w:szCs w:val="22"/>
        </w:rPr>
        <w:br w:type="page"/>
      </w:r>
    </w:p>
    <w:p w14:paraId="65B2FA1D" w14:textId="7C7AC8C9" w:rsidR="00B520B0" w:rsidRDefault="00B520B0" w:rsidP="00E16C21">
      <w:pPr>
        <w:pStyle w:val="Cmsor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r w:rsidRPr="001F51AE">
        <w:rPr>
          <w:rFonts w:ascii="Calibri" w:hAnsi="Calibri"/>
          <w:sz w:val="22"/>
          <w:szCs w:val="22"/>
        </w:rPr>
        <w:lastRenderedPageBreak/>
        <w:t xml:space="preserve">A tábla kitöltésével kapcsolatos részletes </w:t>
      </w:r>
      <w:r w:rsidR="006232D1" w:rsidRPr="001F51AE">
        <w:rPr>
          <w:rFonts w:ascii="Calibri" w:hAnsi="Calibri"/>
          <w:sz w:val="22"/>
          <w:szCs w:val="22"/>
        </w:rPr>
        <w:t>tudnivalók</w:t>
      </w:r>
    </w:p>
    <w:p w14:paraId="1E320FB1" w14:textId="77777777" w:rsidR="0044120F" w:rsidRPr="0044120F" w:rsidRDefault="0044120F" w:rsidP="004A0017">
      <w:pPr>
        <w:jc w:val="both"/>
        <w:rPr>
          <w:rFonts w:ascii="Calibri" w:hAnsi="Calibri"/>
          <w:sz w:val="22"/>
          <w:szCs w:val="22"/>
        </w:rPr>
      </w:pPr>
    </w:p>
    <w:p w14:paraId="277D51BE" w14:textId="0D75C2BB" w:rsidR="009A091B" w:rsidRPr="00EC607C" w:rsidRDefault="006B39CA" w:rsidP="00E16C21">
      <w:pPr>
        <w:spacing w:before="240" w:after="60"/>
        <w:ind w:left="851" w:hanging="851"/>
        <w:rPr>
          <w:rFonts w:ascii="Calibri" w:hAnsi="Calibri"/>
          <w:sz w:val="22"/>
          <w:szCs w:val="22"/>
        </w:rPr>
      </w:pPr>
      <w:r w:rsidRPr="00496B7A">
        <w:rPr>
          <w:rFonts w:ascii="Calibri" w:hAnsi="Calibri"/>
          <w:b/>
          <w:sz w:val="22"/>
          <w:szCs w:val="22"/>
        </w:rPr>
        <w:t>TAJ tábla</w:t>
      </w:r>
      <w:r w:rsidR="00496B7A" w:rsidRPr="00E16C21">
        <w:rPr>
          <w:rFonts w:ascii="Calibri" w:hAnsi="Calibri"/>
          <w:sz w:val="22"/>
          <w:szCs w:val="22"/>
        </w:rPr>
        <w:t xml:space="preserve"> – </w:t>
      </w:r>
      <w:bookmarkStart w:id="7" w:name="_Hlk5872001"/>
      <w:r w:rsidR="00720F4B" w:rsidRPr="00EC607C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  <w:bookmarkEnd w:id="7"/>
    </w:p>
    <w:p w14:paraId="0DB5A019" w14:textId="77777777" w:rsidR="00A7367D" w:rsidRPr="001F51AE" w:rsidRDefault="00A7367D" w:rsidP="00E16C21">
      <w:pPr>
        <w:jc w:val="both"/>
        <w:rPr>
          <w:rFonts w:ascii="Calibri" w:hAnsi="Calibri"/>
          <w:sz w:val="22"/>
          <w:szCs w:val="22"/>
        </w:rPr>
      </w:pPr>
    </w:p>
    <w:p w14:paraId="0BCB954C" w14:textId="0E6000BC" w:rsidR="00CE4991" w:rsidRPr="00953019" w:rsidRDefault="00CE4991" w:rsidP="00E16C21">
      <w:pPr>
        <w:ind w:left="709" w:hanging="709"/>
        <w:jc w:val="both"/>
        <w:rPr>
          <w:rFonts w:ascii="Calibri" w:hAnsi="Calibri"/>
          <w:sz w:val="22"/>
          <w:szCs w:val="22"/>
        </w:rPr>
      </w:pPr>
      <w:bookmarkStart w:id="8" w:name="_Hlk5872156"/>
      <w:r w:rsidRPr="001F51AE">
        <w:rPr>
          <w:rFonts w:ascii="Calibri" w:hAnsi="Calibri"/>
          <w:sz w:val="22"/>
          <w:szCs w:val="22"/>
        </w:rPr>
        <w:t>01</w:t>
      </w:r>
      <w:r w:rsidR="00A34B8B" w:rsidRPr="001F51AE">
        <w:rPr>
          <w:rFonts w:ascii="Calibri" w:hAnsi="Calibri"/>
          <w:sz w:val="22"/>
          <w:szCs w:val="22"/>
        </w:rPr>
        <w:t>-02</w:t>
      </w:r>
      <w:r w:rsidRPr="001F51AE">
        <w:rPr>
          <w:rFonts w:ascii="Calibri" w:hAnsi="Calibri"/>
          <w:sz w:val="22"/>
          <w:szCs w:val="22"/>
        </w:rPr>
        <w:t>. sor: „</w:t>
      </w:r>
      <w:r w:rsidRPr="00E16C21">
        <w:rPr>
          <w:rFonts w:ascii="Calibri" w:hAnsi="Calibri"/>
          <w:i/>
          <w:sz w:val="22"/>
          <w:szCs w:val="22"/>
        </w:rPr>
        <w:t>Nem pénzügyi eszközök összesen (immateriális javak + tárgyi eszközök + készletek) nettó értéken (01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02)</w:t>
      </w:r>
      <w:r w:rsidRPr="00953019">
        <w:rPr>
          <w:rFonts w:ascii="Calibri" w:hAnsi="Calibri"/>
          <w:sz w:val="22"/>
          <w:szCs w:val="22"/>
        </w:rPr>
        <w:t>”</w:t>
      </w:r>
      <w:r w:rsidR="008E1649" w:rsidRPr="00953019">
        <w:rPr>
          <w:rFonts w:ascii="Calibri" w:hAnsi="Calibri"/>
          <w:sz w:val="22"/>
          <w:szCs w:val="22"/>
        </w:rPr>
        <w:t>, illetve az „</w:t>
      </w:r>
      <w:r w:rsidR="00F44F58" w:rsidRPr="00E16C21">
        <w:rPr>
          <w:rFonts w:ascii="Calibri" w:hAnsi="Calibri"/>
          <w:i/>
          <w:sz w:val="22"/>
          <w:szCs w:val="22"/>
        </w:rPr>
        <w:t>ebből adott előlegek (immateriális javakra, beruházásokra, készletekre, ha ezek része, HAS)</w:t>
      </w:r>
      <w:r w:rsidR="008E1649" w:rsidRPr="00953019">
        <w:rPr>
          <w:rFonts w:ascii="Calibri" w:hAnsi="Calibri"/>
          <w:sz w:val="22"/>
          <w:szCs w:val="22"/>
        </w:rPr>
        <w:t>”</w:t>
      </w:r>
    </w:p>
    <w:p w14:paraId="1C2B34E7" w14:textId="620C0124" w:rsidR="00F03F6C" w:rsidRPr="00E16C21" w:rsidRDefault="00040DC2" w:rsidP="00040DC2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 xml:space="preserve">A Nem pénzügyi eszközök összesen kategória együttesen tartalmazza </w:t>
      </w:r>
      <w:r w:rsidR="008C2345">
        <w:rPr>
          <w:rFonts w:ascii="Calibri" w:hAnsi="Calibri"/>
          <w:sz w:val="22"/>
          <w:szCs w:val="22"/>
        </w:rPr>
        <w:t xml:space="preserve">az </w:t>
      </w:r>
      <w:r w:rsidR="0092266D" w:rsidRPr="00E16C21">
        <w:rPr>
          <w:rFonts w:ascii="Calibri" w:hAnsi="Calibri"/>
          <w:sz w:val="22"/>
          <w:szCs w:val="22"/>
        </w:rPr>
        <w:t>immateriális javak, tárgyi eszközök és készletek mérlegcsoportok összegét (állományát) az időszak végén, mérleg szerinti nettó értéken.</w:t>
      </w:r>
    </w:p>
    <w:p w14:paraId="0832D367" w14:textId="77777777" w:rsidR="009F03C2" w:rsidRPr="000C6DEE" w:rsidRDefault="008675CA" w:rsidP="00953019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A 02. sorba</w:t>
      </w:r>
      <w:r w:rsidR="00912886">
        <w:rPr>
          <w:rFonts w:ascii="Calibri" w:hAnsi="Calibri"/>
          <w:sz w:val="22"/>
          <w:szCs w:val="22"/>
        </w:rPr>
        <w:t>n</w:t>
      </w:r>
      <w:r w:rsidRPr="00E16C21">
        <w:rPr>
          <w:rFonts w:ascii="Calibri" w:hAnsi="Calibri"/>
          <w:sz w:val="22"/>
          <w:szCs w:val="22"/>
        </w:rPr>
        <w:t xml:space="preserve"> a</w:t>
      </w:r>
      <w:r w:rsidR="0092266D" w:rsidRPr="00E16C21">
        <w:rPr>
          <w:rFonts w:ascii="Calibri" w:hAnsi="Calibri"/>
          <w:sz w:val="22"/>
          <w:szCs w:val="22"/>
        </w:rPr>
        <w:t xml:space="preserve"> mérleg szerinti immateriális javak, tárgyi eszközök, készletek eszközcsoportokban szereplő adott előlegek együttes összegét </w:t>
      </w:r>
      <w:r w:rsidR="00AB2C88" w:rsidRPr="00E16C21">
        <w:rPr>
          <w:rFonts w:ascii="Calibri" w:hAnsi="Calibri"/>
          <w:sz w:val="22"/>
          <w:szCs w:val="22"/>
        </w:rPr>
        <w:t xml:space="preserve">(immateriális javakra adott előlegek, beruházásokra adott előlegek, </w:t>
      </w:r>
      <w:r w:rsidR="00AB2C88" w:rsidRPr="000C6DEE">
        <w:rPr>
          <w:rFonts w:ascii="Calibri" w:hAnsi="Calibri"/>
          <w:sz w:val="22"/>
          <w:szCs w:val="22"/>
        </w:rPr>
        <w:t xml:space="preserve">készletekre adott előlegek együtt) </w:t>
      </w:r>
      <w:r w:rsidRPr="000C6DEE">
        <w:rPr>
          <w:rFonts w:ascii="Calibri" w:hAnsi="Calibri"/>
          <w:sz w:val="22"/>
          <w:szCs w:val="22"/>
        </w:rPr>
        <w:t xml:space="preserve">szükséges feltüntetni azon adatszolgáltatók </w:t>
      </w:r>
      <w:r w:rsidR="008C2345" w:rsidRPr="000C6DEE">
        <w:rPr>
          <w:rFonts w:ascii="Calibri" w:hAnsi="Calibri"/>
          <w:sz w:val="22"/>
          <w:szCs w:val="22"/>
        </w:rPr>
        <w:t>esetében</w:t>
      </w:r>
      <w:r w:rsidRPr="000C6DEE">
        <w:rPr>
          <w:rFonts w:ascii="Calibri" w:hAnsi="Calibri"/>
          <w:sz w:val="22"/>
          <w:szCs w:val="22"/>
        </w:rPr>
        <w:t>, melyek</w:t>
      </w:r>
      <w:r w:rsidR="008C2345" w:rsidRPr="000C6DEE">
        <w:rPr>
          <w:rFonts w:ascii="Calibri" w:hAnsi="Calibri"/>
          <w:sz w:val="22"/>
          <w:szCs w:val="22"/>
        </w:rPr>
        <w:t xml:space="preserve"> </w:t>
      </w:r>
      <w:r w:rsidRPr="000C6DEE">
        <w:rPr>
          <w:rFonts w:ascii="Calibri" w:hAnsi="Calibri"/>
          <w:sz w:val="22"/>
          <w:szCs w:val="22"/>
        </w:rPr>
        <w:t>a magyar számviteli sz</w:t>
      </w:r>
      <w:r w:rsidR="00912886" w:rsidRPr="000C6DEE">
        <w:rPr>
          <w:rFonts w:ascii="Calibri" w:hAnsi="Calibri"/>
          <w:sz w:val="22"/>
          <w:szCs w:val="22"/>
        </w:rPr>
        <w:t>abályok</w:t>
      </w:r>
      <w:r w:rsidRPr="000C6DEE">
        <w:rPr>
          <w:rFonts w:ascii="Calibri" w:hAnsi="Calibri"/>
          <w:sz w:val="22"/>
          <w:szCs w:val="22"/>
        </w:rPr>
        <w:t xml:space="preserve"> (HAS) szerint készítik el az éves beszámolójukat.</w:t>
      </w:r>
      <w:bookmarkEnd w:id="8"/>
      <w:r w:rsidR="00ED7B85" w:rsidRPr="000C6DEE">
        <w:rPr>
          <w:rFonts w:ascii="Calibri" w:hAnsi="Calibri"/>
          <w:sz w:val="22"/>
          <w:szCs w:val="22"/>
        </w:rPr>
        <w:t xml:space="preserve"> </w:t>
      </w:r>
      <w:bookmarkStart w:id="9" w:name="_Hlk20408099"/>
      <w:proofErr w:type="spellStart"/>
      <w:r w:rsidR="00ED7B85" w:rsidRPr="000C6DEE">
        <w:rPr>
          <w:rFonts w:ascii="Calibri" w:hAnsi="Calibri"/>
          <w:sz w:val="22"/>
          <w:szCs w:val="22"/>
        </w:rPr>
        <w:t>IFRS</w:t>
      </w:r>
      <w:proofErr w:type="spellEnd"/>
      <w:r w:rsidR="00ED7B85" w:rsidRPr="000C6DEE">
        <w:rPr>
          <w:rFonts w:ascii="Calibri" w:hAnsi="Calibri"/>
          <w:sz w:val="22"/>
          <w:szCs w:val="22"/>
        </w:rPr>
        <w:t xml:space="preserve">-t alkalmazó </w:t>
      </w:r>
      <w:r w:rsidR="0039418F" w:rsidRPr="000C6DEE">
        <w:rPr>
          <w:rFonts w:ascii="Calibri" w:hAnsi="Calibri"/>
          <w:sz w:val="22"/>
          <w:szCs w:val="22"/>
        </w:rPr>
        <w:t>adatszolgáltatók</w:t>
      </w:r>
      <w:r w:rsidR="00ED7B85" w:rsidRPr="000C6DEE">
        <w:rPr>
          <w:rFonts w:ascii="Calibri" w:hAnsi="Calibri"/>
          <w:sz w:val="22"/>
          <w:szCs w:val="22"/>
        </w:rPr>
        <w:t xml:space="preserve"> esetében az immateriális javakra, beruházásokra, készletekre adott előlegek nem képezik részét a nem pénzügyi eszközöknek, így azokat nem a 02-es soron, hanem a 08-as soron kérjük jelenteni.</w:t>
      </w:r>
      <w:bookmarkEnd w:id="9"/>
    </w:p>
    <w:p w14:paraId="53E53FCB" w14:textId="5B80D33D" w:rsidR="004913D7" w:rsidRDefault="009F03C2" w:rsidP="005D1668">
      <w:pPr>
        <w:ind w:left="708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 xml:space="preserve">A nem pénzügyi eszközök között kell viszont szerepeltetni az </w:t>
      </w:r>
      <w:proofErr w:type="spellStart"/>
      <w:r w:rsidRPr="000C6DEE">
        <w:rPr>
          <w:rFonts w:ascii="Calibri" w:hAnsi="Calibri"/>
          <w:sz w:val="22"/>
          <w:szCs w:val="22"/>
        </w:rPr>
        <w:t>IFRS</w:t>
      </w:r>
      <w:proofErr w:type="spellEnd"/>
      <w:r w:rsidRPr="000C6DEE">
        <w:rPr>
          <w:rFonts w:ascii="Calibri" w:hAnsi="Calibri"/>
          <w:sz w:val="22"/>
          <w:szCs w:val="22"/>
        </w:rPr>
        <w:t>-t alkalmazó adatszolgáltatók esetében az operatív lízing keretében kölcsönadott eszközöket.</w:t>
      </w:r>
    </w:p>
    <w:p w14:paraId="1CCD3374" w14:textId="77777777" w:rsidR="004913D7" w:rsidRPr="004322D2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073BA16A" w14:textId="7834A944" w:rsidR="00B44EE0" w:rsidRPr="004913D7" w:rsidRDefault="003446EC" w:rsidP="00CE4991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0</w:t>
      </w:r>
      <w:r w:rsidR="00CE4991" w:rsidRPr="004322D2">
        <w:rPr>
          <w:rFonts w:ascii="Calibri" w:hAnsi="Calibri" w:cs="Arial"/>
          <w:sz w:val="22"/>
          <w:szCs w:val="22"/>
        </w:rPr>
        <w:t>3</w:t>
      </w:r>
      <w:r w:rsidRPr="000E42CE">
        <w:rPr>
          <w:rFonts w:ascii="Calibri" w:hAnsi="Calibri" w:cs="Arial"/>
          <w:sz w:val="22"/>
          <w:szCs w:val="22"/>
        </w:rPr>
        <w:t xml:space="preserve">. sor: </w:t>
      </w:r>
      <w:r w:rsidR="00B44EE0" w:rsidRPr="00CA4751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 xml:space="preserve">Befektetett pénzügyi eszközök összesen </w:t>
      </w:r>
      <w:r w:rsidR="00CE4991" w:rsidRPr="00E16C21">
        <w:rPr>
          <w:rFonts w:ascii="Calibri" w:hAnsi="Calibri" w:cs="Arial"/>
          <w:i/>
          <w:sz w:val="22"/>
          <w:szCs w:val="22"/>
        </w:rPr>
        <w:t>(03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CE4991" w:rsidRPr="00E16C21">
        <w:rPr>
          <w:rFonts w:ascii="Calibri" w:hAnsi="Calibri" w:cs="Arial"/>
          <w:i/>
          <w:sz w:val="22"/>
          <w:szCs w:val="22"/>
        </w:rPr>
        <w:t>04+05)</w:t>
      </w:r>
      <w:r w:rsidR="00B44EE0" w:rsidRPr="004913D7">
        <w:rPr>
          <w:rFonts w:ascii="Calibri" w:hAnsi="Calibri" w:cs="Arial"/>
          <w:sz w:val="22"/>
          <w:szCs w:val="22"/>
        </w:rPr>
        <w:t>”</w:t>
      </w:r>
    </w:p>
    <w:p w14:paraId="15AC22CC" w14:textId="5646C56B" w:rsidR="00DF7F5F" w:rsidRDefault="003446EC" w:rsidP="00CE499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A B</w:t>
      </w:r>
      <w:r w:rsidR="00DF7F5F" w:rsidRPr="004913D7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</w:t>
      </w:r>
      <w:r w:rsidR="00DF7F5F" w:rsidRPr="000C6DEE">
        <w:rPr>
          <w:rFonts w:ascii="Calibri" w:hAnsi="Calibri" w:cs="Arial"/>
          <w:sz w:val="22"/>
          <w:szCs w:val="22"/>
        </w:rPr>
        <w:t xml:space="preserve">tartoznak a tartós befektetésnek számító részesedések, </w:t>
      </w:r>
      <w:r w:rsidR="00827C1B" w:rsidRPr="000C6DEE">
        <w:rPr>
          <w:rFonts w:ascii="Calibri" w:hAnsi="Calibri" w:cs="Arial"/>
          <w:sz w:val="22"/>
          <w:szCs w:val="22"/>
        </w:rPr>
        <w:t xml:space="preserve">tartósan </w:t>
      </w:r>
      <w:r w:rsidR="00DF7F5F" w:rsidRPr="000C6DEE">
        <w:rPr>
          <w:rFonts w:ascii="Calibri" w:hAnsi="Calibri" w:cs="Arial"/>
          <w:sz w:val="22"/>
          <w:szCs w:val="22"/>
        </w:rPr>
        <w:t xml:space="preserve">adott kölcsönök, értékpapírok, </w:t>
      </w:r>
      <w:r w:rsidR="003E46AE" w:rsidRPr="000C6DEE">
        <w:rPr>
          <w:rFonts w:ascii="Calibri" w:hAnsi="Calibri" w:cs="Arial"/>
          <w:sz w:val="22"/>
          <w:szCs w:val="22"/>
        </w:rPr>
        <w:t xml:space="preserve">hosszú lejáratú </w:t>
      </w:r>
      <w:r w:rsidR="00DF7F5F" w:rsidRPr="000C6DEE">
        <w:rPr>
          <w:rFonts w:ascii="Calibri" w:hAnsi="Calibri" w:cs="Arial"/>
          <w:sz w:val="22"/>
          <w:szCs w:val="22"/>
        </w:rPr>
        <w:t xml:space="preserve">bankbetétek, illetve egyéb hosszú lejáratú követelések. </w:t>
      </w:r>
      <w:r w:rsidR="008C2345" w:rsidRPr="000C6DEE">
        <w:rPr>
          <w:rFonts w:ascii="Calibri" w:hAnsi="Calibri" w:cs="Arial"/>
          <w:sz w:val="22"/>
          <w:szCs w:val="22"/>
        </w:rPr>
        <w:t xml:space="preserve">Idetartoznak az </w:t>
      </w:r>
      <w:proofErr w:type="spellStart"/>
      <w:r w:rsidR="008C234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8C2345" w:rsidRPr="000C6DEE">
        <w:rPr>
          <w:rFonts w:ascii="Calibri" w:hAnsi="Calibri" w:cs="Arial"/>
          <w:sz w:val="22"/>
          <w:szCs w:val="22"/>
        </w:rPr>
        <w:t>-t alkalmazó</w:t>
      </w:r>
      <w:r w:rsidR="009F03C2" w:rsidRPr="000C6DEE">
        <w:rPr>
          <w:rFonts w:ascii="Calibri" w:hAnsi="Calibri" w:cs="Arial"/>
          <w:sz w:val="22"/>
          <w:szCs w:val="22"/>
        </w:rPr>
        <w:t xml:space="preserve"> adatszolgáltatók</w:t>
      </w:r>
      <w:r w:rsidR="008C2345" w:rsidRPr="000C6DEE">
        <w:rPr>
          <w:rFonts w:ascii="Calibri" w:hAnsi="Calibri" w:cs="Arial"/>
          <w:sz w:val="22"/>
          <w:szCs w:val="22"/>
        </w:rPr>
        <w:t xml:space="preserve"> esetében a befektetések és a halasztott adókövetelések is. </w:t>
      </w:r>
      <w:r w:rsidR="00E12711" w:rsidRPr="000C6DEE">
        <w:rPr>
          <w:rFonts w:ascii="Calibri" w:hAnsi="Calibri" w:cs="Arial"/>
          <w:sz w:val="22"/>
          <w:szCs w:val="22"/>
        </w:rPr>
        <w:t>Ez utóbbi a befektetett pénzügyi eszközök összesen (03</w:t>
      </w:r>
      <w:r w:rsidR="00EF3C42" w:rsidRPr="000C6DEE">
        <w:rPr>
          <w:rFonts w:ascii="Calibri" w:hAnsi="Calibri" w:cs="Arial"/>
          <w:sz w:val="22"/>
          <w:szCs w:val="22"/>
        </w:rPr>
        <w:t>-as</w:t>
      </w:r>
      <w:r w:rsidR="00E12711" w:rsidRPr="000C6DEE">
        <w:rPr>
          <w:rFonts w:ascii="Calibri" w:hAnsi="Calibri" w:cs="Arial"/>
          <w:sz w:val="22"/>
          <w:szCs w:val="22"/>
        </w:rPr>
        <w:t xml:space="preserve">) sor részét képezi, azonban azt a 03-as sor alábontásaiban </w:t>
      </w:r>
      <w:r w:rsidR="00EE2493" w:rsidRPr="004A0017">
        <w:rPr>
          <w:rFonts w:ascii="Calibri" w:hAnsi="Calibri" w:cs="Arial"/>
          <w:sz w:val="22"/>
          <w:szCs w:val="22"/>
        </w:rPr>
        <w:t xml:space="preserve">már </w:t>
      </w:r>
      <w:r w:rsidR="00E12711" w:rsidRPr="000C6DEE">
        <w:rPr>
          <w:rFonts w:ascii="Calibri" w:hAnsi="Calibri" w:cs="Arial"/>
          <w:sz w:val="22"/>
          <w:szCs w:val="22"/>
        </w:rPr>
        <w:t xml:space="preserve">nem kell külön kiemelni. </w:t>
      </w:r>
      <w:r w:rsidR="00DF7F5F" w:rsidRPr="000C6DEE">
        <w:rPr>
          <w:rFonts w:ascii="Calibri" w:hAnsi="Calibri" w:cs="Arial"/>
          <w:sz w:val="22"/>
          <w:szCs w:val="22"/>
        </w:rPr>
        <w:t>A befektetett pénzügyi eszközöket könyv szerinti nettó (értékhelyesbítéssel, értékelési különbözettel vagy értékvesztéssel korrigált) értéken kell megadni. Ebből ki kell emelni a 0</w:t>
      </w:r>
      <w:r w:rsidR="00582620" w:rsidRPr="000C6DEE">
        <w:rPr>
          <w:rFonts w:ascii="Calibri" w:hAnsi="Calibri" w:cs="Arial"/>
          <w:sz w:val="22"/>
          <w:szCs w:val="22"/>
        </w:rPr>
        <w:t>4</w:t>
      </w:r>
      <w:r w:rsidR="00DF7F5F" w:rsidRPr="000C6DEE">
        <w:rPr>
          <w:rFonts w:ascii="Calibri" w:hAnsi="Calibri" w:cs="Arial"/>
          <w:sz w:val="22"/>
          <w:szCs w:val="22"/>
        </w:rPr>
        <w:t>. sorban a tartós részesedéseket és a</w:t>
      </w:r>
      <w:r w:rsidR="00582620" w:rsidRPr="000C6DEE">
        <w:rPr>
          <w:rFonts w:ascii="Calibri" w:hAnsi="Calibri" w:cs="Arial"/>
          <w:sz w:val="22"/>
          <w:szCs w:val="22"/>
        </w:rPr>
        <w:t>z</w:t>
      </w:r>
      <w:r w:rsidR="00DF7F5F" w:rsidRPr="000C6DEE">
        <w:rPr>
          <w:rFonts w:ascii="Calibri" w:hAnsi="Calibri" w:cs="Arial"/>
          <w:sz w:val="22"/>
          <w:szCs w:val="22"/>
        </w:rPr>
        <w:t xml:space="preserve"> 0</w:t>
      </w:r>
      <w:r w:rsidR="00582620" w:rsidRPr="000C6DEE">
        <w:rPr>
          <w:rFonts w:ascii="Calibri" w:hAnsi="Calibri" w:cs="Arial"/>
          <w:sz w:val="22"/>
          <w:szCs w:val="22"/>
        </w:rPr>
        <w:t>5</w:t>
      </w:r>
      <w:r w:rsidR="00DF7F5F" w:rsidRPr="000C6DEE">
        <w:rPr>
          <w:rFonts w:ascii="Calibri" w:hAnsi="Calibri" w:cs="Arial"/>
          <w:sz w:val="22"/>
          <w:szCs w:val="22"/>
        </w:rPr>
        <w:t>. sorban</w:t>
      </w:r>
      <w:r w:rsidR="00DF7F5F" w:rsidRPr="004913D7">
        <w:rPr>
          <w:rFonts w:ascii="Calibri" w:hAnsi="Calibri" w:cs="Arial"/>
          <w:sz w:val="22"/>
          <w:szCs w:val="22"/>
        </w:rPr>
        <w:t xml:space="preserve"> a tartósan adott kölcsönöket. Ezek együttes értéke </w:t>
      </w:r>
      <w:r w:rsidRPr="004913D7">
        <w:rPr>
          <w:rFonts w:ascii="Calibri" w:hAnsi="Calibri" w:cs="Arial"/>
          <w:sz w:val="22"/>
          <w:szCs w:val="22"/>
        </w:rPr>
        <w:t>kisebb vagy egyenlő, mint a 0</w:t>
      </w:r>
      <w:r w:rsidR="00582620" w:rsidRPr="004913D7">
        <w:rPr>
          <w:rFonts w:ascii="Calibri" w:hAnsi="Calibri" w:cs="Arial"/>
          <w:sz w:val="22"/>
          <w:szCs w:val="22"/>
        </w:rPr>
        <w:t>3</w:t>
      </w:r>
      <w:r w:rsidRPr="004913D7">
        <w:rPr>
          <w:rFonts w:ascii="Calibri" w:hAnsi="Calibri" w:cs="Arial"/>
          <w:sz w:val="22"/>
          <w:szCs w:val="22"/>
        </w:rPr>
        <w:t>. sor összege</w:t>
      </w:r>
      <w:r w:rsidR="00E12711">
        <w:rPr>
          <w:rFonts w:ascii="Calibri" w:hAnsi="Calibri" w:cs="Arial"/>
          <w:sz w:val="22"/>
          <w:szCs w:val="22"/>
        </w:rPr>
        <w:t>.</w:t>
      </w:r>
    </w:p>
    <w:p w14:paraId="07BFA3EF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E00C7A9" w14:textId="741079ED" w:rsidR="00B44EE0" w:rsidRPr="00F3353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0</w:t>
      </w:r>
      <w:r w:rsidR="00CE4991" w:rsidRPr="004913D7">
        <w:rPr>
          <w:rFonts w:ascii="Calibri" w:hAnsi="Calibri" w:cs="Arial"/>
          <w:sz w:val="22"/>
          <w:szCs w:val="22"/>
        </w:rPr>
        <w:t>4</w:t>
      </w:r>
      <w:r w:rsidRPr="004913D7">
        <w:rPr>
          <w:rFonts w:ascii="Calibri" w:hAnsi="Calibri" w:cs="Arial"/>
          <w:sz w:val="22"/>
          <w:szCs w:val="22"/>
        </w:rPr>
        <w:t xml:space="preserve">. sor: </w:t>
      </w:r>
      <w:r w:rsidR="00B44EE0" w:rsidRPr="004913D7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>Tartós részesedések (részesedési viszonyban lévő vállalkozásokban is)</w:t>
      </w:r>
      <w:r w:rsidR="00B44EE0" w:rsidRPr="00953019">
        <w:rPr>
          <w:rFonts w:ascii="Calibri" w:hAnsi="Calibri" w:cs="Arial"/>
          <w:sz w:val="22"/>
          <w:szCs w:val="22"/>
        </w:rPr>
        <w:t>” – a 0</w:t>
      </w:r>
      <w:r w:rsidR="00CE4991" w:rsidRPr="005D1668">
        <w:rPr>
          <w:rFonts w:ascii="Calibri" w:hAnsi="Calibri" w:cs="Arial"/>
          <w:sz w:val="22"/>
          <w:szCs w:val="22"/>
        </w:rPr>
        <w:t>3</w:t>
      </w:r>
      <w:r w:rsidR="003E4F78" w:rsidRPr="005D1668">
        <w:rPr>
          <w:rFonts w:ascii="Calibri" w:hAnsi="Calibri" w:cs="Arial"/>
          <w:sz w:val="22"/>
          <w:szCs w:val="22"/>
        </w:rPr>
        <w:t>.</w:t>
      </w:r>
      <w:r w:rsidR="00B44EE0" w:rsidRPr="005D1668">
        <w:rPr>
          <w:rFonts w:ascii="Calibri" w:hAnsi="Calibri" w:cs="Arial"/>
          <w:sz w:val="22"/>
          <w:szCs w:val="22"/>
        </w:rPr>
        <w:t xml:space="preserve"> sor</w:t>
      </w:r>
      <w:r w:rsidR="003E4F78" w:rsidRPr="00F33533">
        <w:rPr>
          <w:rFonts w:ascii="Calibri" w:hAnsi="Calibri" w:cs="Arial"/>
          <w:sz w:val="22"/>
          <w:szCs w:val="22"/>
        </w:rPr>
        <w:t xml:space="preserve"> része</w:t>
      </w:r>
    </w:p>
    <w:p w14:paraId="5EF8954E" w14:textId="767D3DCC" w:rsidR="00231D73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</w:t>
      </w:r>
      <w:r w:rsidR="00231D73" w:rsidRPr="00F33533">
        <w:rPr>
          <w:rFonts w:ascii="Calibri" w:hAnsi="Calibri" w:cs="Arial"/>
          <w:sz w:val="22"/>
          <w:szCs w:val="22"/>
        </w:rPr>
        <w:t>z adatszolgáltató tulajdonában lévő részvények, egyéb részesedések könyv szerinti nettó (értékhelyesbítéssel, értékelési különbözettel vagy értékvesztéssel korrigált) értékét kell megadni</w:t>
      </w:r>
      <w:r w:rsidR="00912886">
        <w:rPr>
          <w:rFonts w:ascii="Calibri" w:hAnsi="Calibri" w:cs="Arial"/>
          <w:sz w:val="22"/>
          <w:szCs w:val="22"/>
        </w:rPr>
        <w:t>, kiemelve a befektetett pénzügyi eszközökből</w:t>
      </w:r>
      <w:r w:rsidR="00231D73" w:rsidRPr="00F33533">
        <w:rPr>
          <w:rFonts w:ascii="Calibri" w:hAnsi="Calibri" w:cs="Arial"/>
          <w:sz w:val="22"/>
          <w:szCs w:val="22"/>
        </w:rPr>
        <w:t>.</w:t>
      </w:r>
    </w:p>
    <w:p w14:paraId="0184B54B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B2BBD8F" w14:textId="735E3927" w:rsidR="00B44EE0" w:rsidRPr="00953019" w:rsidRDefault="00231D73" w:rsidP="0000527D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A34B8B" w:rsidRPr="004913D7">
        <w:rPr>
          <w:rFonts w:ascii="Calibri" w:hAnsi="Calibri"/>
          <w:sz w:val="22"/>
          <w:szCs w:val="22"/>
        </w:rPr>
        <w:t>5</w:t>
      </w:r>
      <w:r w:rsidRPr="004913D7">
        <w:rPr>
          <w:rFonts w:ascii="Calibri" w:hAnsi="Calibri"/>
          <w:sz w:val="22"/>
          <w:szCs w:val="22"/>
        </w:rPr>
        <w:t>-0</w:t>
      </w:r>
      <w:r w:rsidR="00A34B8B" w:rsidRPr="004913D7">
        <w:rPr>
          <w:rFonts w:ascii="Calibri" w:hAnsi="Calibri"/>
          <w:sz w:val="22"/>
          <w:szCs w:val="22"/>
        </w:rPr>
        <w:t>6</w:t>
      </w:r>
      <w:r w:rsidR="006A2F1F" w:rsidRPr="004913D7">
        <w:rPr>
          <w:rFonts w:ascii="Calibri" w:hAnsi="Calibri"/>
          <w:sz w:val="22"/>
          <w:szCs w:val="22"/>
        </w:rPr>
        <w:t>.</w:t>
      </w:r>
      <w:r w:rsidRPr="004913D7">
        <w:rPr>
          <w:rFonts w:ascii="Calibri" w:hAnsi="Calibri"/>
          <w:sz w:val="22"/>
          <w:szCs w:val="22"/>
        </w:rPr>
        <w:t xml:space="preserve"> </w:t>
      </w:r>
      <w:r w:rsidR="0000527D" w:rsidRPr="004913D7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Tartósan adott kölcsönök (részesedési viszonyban álló vállalkozásokkal szemben is) (0</w:t>
      </w:r>
      <w:r w:rsidR="00A34B8B" w:rsidRPr="00E16C21">
        <w:rPr>
          <w:rFonts w:ascii="Calibri" w:hAnsi="Calibri"/>
          <w:i/>
          <w:sz w:val="22"/>
          <w:szCs w:val="22"/>
        </w:rPr>
        <w:t>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0</w:t>
      </w:r>
      <w:r w:rsidR="00A34B8B" w:rsidRPr="00E16C21">
        <w:rPr>
          <w:rFonts w:ascii="Calibri" w:hAnsi="Calibri"/>
          <w:i/>
          <w:sz w:val="22"/>
          <w:szCs w:val="22"/>
        </w:rPr>
        <w:t>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582620" w:rsidRPr="00953019">
        <w:rPr>
          <w:rFonts w:ascii="Calibri" w:hAnsi="Calibri"/>
          <w:sz w:val="22"/>
          <w:szCs w:val="22"/>
        </w:rPr>
        <w:t xml:space="preserve"> </w:t>
      </w:r>
      <w:r w:rsidR="00582620" w:rsidRPr="005D1668">
        <w:rPr>
          <w:rFonts w:ascii="Calibri" w:hAnsi="Calibri"/>
          <w:sz w:val="22"/>
          <w:szCs w:val="22"/>
        </w:rPr>
        <w:t>– a 03. sor része</w:t>
      </w:r>
      <w:r w:rsidR="00B44EE0" w:rsidRPr="00F33533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tartósan adott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38140373" w14:textId="00C372A0" w:rsidR="007B67BC" w:rsidRPr="00F33533" w:rsidRDefault="00231D7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72D51250" w14:textId="6285445D" w:rsidR="00B44EE0" w:rsidRPr="005D1668" w:rsidRDefault="001822C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>11</w:t>
      </w:r>
      <w:r w:rsidR="00231D73" w:rsidRPr="00F33533">
        <w:rPr>
          <w:rFonts w:ascii="Calibri" w:hAnsi="Calibri"/>
          <w:sz w:val="22"/>
          <w:szCs w:val="22"/>
        </w:rPr>
        <w:t>-1</w:t>
      </w:r>
      <w:r w:rsidRPr="00F33533">
        <w:rPr>
          <w:rFonts w:ascii="Calibri" w:hAnsi="Calibri"/>
          <w:sz w:val="22"/>
          <w:szCs w:val="22"/>
        </w:rPr>
        <w:t>2</w:t>
      </w:r>
      <w:r w:rsidR="00231D73" w:rsidRPr="00F33533">
        <w:rPr>
          <w:rFonts w:ascii="Calibri" w:hAnsi="Calibri"/>
          <w:sz w:val="22"/>
          <w:szCs w:val="22"/>
        </w:rPr>
        <w:t xml:space="preserve">. </w:t>
      </w:r>
      <w:r w:rsidR="00B44EE0" w:rsidRPr="00F33533">
        <w:rPr>
          <w:rFonts w:ascii="Calibri" w:hAnsi="Calibri"/>
          <w:sz w:val="22"/>
          <w:szCs w:val="22"/>
        </w:rPr>
        <w:t>sor: „</w:t>
      </w:r>
      <w:r w:rsidR="00B44EE0" w:rsidRPr="00E16C21">
        <w:rPr>
          <w:rFonts w:ascii="Calibri" w:hAnsi="Calibri"/>
          <w:i/>
          <w:sz w:val="22"/>
          <w:szCs w:val="22"/>
        </w:rPr>
        <w:t>Rövid lejáratra adott kölcsönök (részesedési viszonyban álló vállalkozásokkal szemben is) (</w:t>
      </w:r>
      <w:r w:rsidR="00A34B8B" w:rsidRPr="00E16C21">
        <w:rPr>
          <w:rFonts w:ascii="Calibri" w:hAnsi="Calibri"/>
          <w:i/>
          <w:sz w:val="22"/>
          <w:szCs w:val="22"/>
        </w:rPr>
        <w:t>11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1</w:t>
      </w:r>
      <w:r w:rsidR="00A34B8B" w:rsidRPr="00E16C21">
        <w:rPr>
          <w:rFonts w:ascii="Calibri" w:hAnsi="Calibri"/>
          <w:i/>
          <w:sz w:val="22"/>
          <w:szCs w:val="22"/>
        </w:rPr>
        <w:t>2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00527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</w:t>
      </w:r>
      <w:r w:rsidR="004A2B52">
        <w:rPr>
          <w:rFonts w:ascii="Calibri" w:hAnsi="Calibri"/>
          <w:i/>
          <w:sz w:val="22"/>
          <w:szCs w:val="22"/>
        </w:rPr>
        <w:t>re</w:t>
      </w:r>
      <w:r w:rsidR="00B44EE0" w:rsidRPr="00E16C21">
        <w:rPr>
          <w:rFonts w:ascii="Calibri" w:hAnsi="Calibri"/>
          <w:i/>
          <w:sz w:val="22"/>
          <w:szCs w:val="22"/>
        </w:rPr>
        <w:t xml:space="preserve"> </w:t>
      </w:r>
      <w:r w:rsidR="006E7591">
        <w:rPr>
          <w:rFonts w:ascii="Calibri" w:hAnsi="Calibri"/>
          <w:i/>
          <w:sz w:val="22"/>
          <w:szCs w:val="22"/>
        </w:rPr>
        <w:t>nyújtott rövid lejáratú</w:t>
      </w:r>
      <w:r w:rsidR="00B44EE0" w:rsidRPr="00E16C21">
        <w:rPr>
          <w:rFonts w:ascii="Calibri" w:hAnsi="Calibri"/>
          <w:i/>
          <w:sz w:val="22"/>
          <w:szCs w:val="22"/>
        </w:rPr>
        <w:t xml:space="preserve">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732C8876" w14:textId="7106B5E0" w:rsidR="00231D73" w:rsidRPr="008C2345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 xml:space="preserve">Az adott kölcsönök alatt a befektetett pénzügyi eszközök és a követelések között szereplő, bármely belföldi vagy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partnernek kölcsönadott pénzeszköz állományát kell érteni, ideértve a bármely részesedési viszonyban lévő vállalkozásokat,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vállalatnál vezetett </w:t>
      </w:r>
      <w:r w:rsidRPr="00F33533">
        <w:rPr>
          <w:rFonts w:ascii="Calibri" w:hAnsi="Calibri"/>
          <w:sz w:val="22"/>
          <w:szCs w:val="22"/>
        </w:rPr>
        <w:t>elszámolási számla pozitív egyenlege, a cash-</w:t>
      </w:r>
      <w:proofErr w:type="spellStart"/>
      <w:r w:rsidRPr="00F33533">
        <w:rPr>
          <w:rFonts w:ascii="Calibri" w:hAnsi="Calibri"/>
          <w:sz w:val="22"/>
          <w:szCs w:val="22"/>
        </w:rPr>
        <w:t>pool</w:t>
      </w:r>
      <w:proofErr w:type="spellEnd"/>
      <w:r w:rsidRPr="00F33533">
        <w:rPr>
          <w:rFonts w:ascii="Calibri" w:hAnsi="Calibri"/>
          <w:sz w:val="22"/>
          <w:szCs w:val="22"/>
        </w:rPr>
        <w:t xml:space="preserve"> konstrukcióból adódó,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partnerekkel szemben fennálló </w:t>
      </w:r>
      <w:r w:rsidRPr="00F33533">
        <w:rPr>
          <w:rFonts w:ascii="Calibri" w:hAnsi="Calibri"/>
          <w:sz w:val="22"/>
          <w:szCs w:val="22"/>
        </w:rPr>
        <w:lastRenderedPageBreak/>
        <w:t>követelés állomány, a belföldi és külföldi partnerrel szemben fennálló pénzügyi lízing-</w:t>
      </w:r>
      <w:r w:rsidR="007B67BC" w:rsidRPr="00363CDA">
        <w:rPr>
          <w:rFonts w:ascii="Calibri" w:hAnsi="Calibri"/>
          <w:sz w:val="22"/>
          <w:szCs w:val="22"/>
        </w:rPr>
        <w:t>,</w:t>
      </w:r>
      <w:r w:rsidRPr="00363CDA">
        <w:rPr>
          <w:rFonts w:ascii="Calibri" w:hAnsi="Calibri"/>
          <w:sz w:val="22"/>
          <w:szCs w:val="22"/>
        </w:rPr>
        <w:t xml:space="preserve"> </w:t>
      </w:r>
      <w:proofErr w:type="spellStart"/>
      <w:r w:rsidRPr="00363CDA">
        <w:rPr>
          <w:rFonts w:ascii="Calibri" w:hAnsi="Calibri"/>
          <w:sz w:val="22"/>
          <w:szCs w:val="22"/>
        </w:rPr>
        <w:t>repó</w:t>
      </w:r>
      <w:proofErr w:type="spellEnd"/>
      <w:r w:rsidR="007B67BC" w:rsidRPr="00363CDA">
        <w:rPr>
          <w:rFonts w:ascii="Calibri" w:hAnsi="Calibri"/>
          <w:sz w:val="22"/>
          <w:szCs w:val="22"/>
        </w:rPr>
        <w:t>- és váltó</w:t>
      </w:r>
      <w:r w:rsidRPr="00737C78">
        <w:rPr>
          <w:rFonts w:ascii="Calibri" w:hAnsi="Calibri"/>
          <w:sz w:val="22"/>
          <w:szCs w:val="22"/>
        </w:rPr>
        <w:t xml:space="preserve">követelés, </w:t>
      </w:r>
      <w:r w:rsidR="001F51AE">
        <w:rPr>
          <w:rFonts w:ascii="Calibri" w:hAnsi="Calibri"/>
          <w:sz w:val="22"/>
          <w:szCs w:val="22"/>
        </w:rPr>
        <w:t xml:space="preserve">elhelyezett letét, kaució, </w:t>
      </w:r>
      <w:r w:rsidRPr="00737C78">
        <w:rPr>
          <w:rFonts w:ascii="Calibri" w:hAnsi="Calibri"/>
          <w:sz w:val="22"/>
          <w:szCs w:val="22"/>
        </w:rPr>
        <w:t>a részletre, a halasztott fizetéss</w:t>
      </w:r>
      <w:r w:rsidRPr="008C2345">
        <w:rPr>
          <w:rFonts w:ascii="Calibri" w:hAnsi="Calibri"/>
          <w:sz w:val="22"/>
          <w:szCs w:val="22"/>
        </w:rPr>
        <w:t>el történt értékesítés miatti követelés is.</w:t>
      </w:r>
    </w:p>
    <w:p w14:paraId="52EA45A8" w14:textId="1403C443" w:rsidR="001221AD" w:rsidRDefault="00231D73" w:rsidP="00231D73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8C2345">
        <w:rPr>
          <w:rFonts w:ascii="Calibri" w:hAnsi="Calibri"/>
          <w:sz w:val="22"/>
          <w:szCs w:val="22"/>
        </w:rPr>
        <w:t>Nem kell szerepeltetni azonban az osztalékkövetelést, a jegyzett tőke emeléséből, illetve leszállításából adódó követelést, az adott előleget és a vevőkövetelést. A 0</w:t>
      </w:r>
      <w:r w:rsidR="0000527D" w:rsidRPr="008C2345">
        <w:rPr>
          <w:rFonts w:ascii="Calibri" w:hAnsi="Calibri"/>
          <w:sz w:val="22"/>
          <w:szCs w:val="22"/>
        </w:rPr>
        <w:t>6</w:t>
      </w:r>
      <w:r w:rsidR="003446EC" w:rsidRPr="008C2345">
        <w:rPr>
          <w:rFonts w:ascii="Calibri" w:hAnsi="Calibri"/>
          <w:sz w:val="22"/>
          <w:szCs w:val="22"/>
        </w:rPr>
        <w:t>.</w:t>
      </w:r>
      <w:r w:rsidRPr="008C2345">
        <w:rPr>
          <w:rFonts w:ascii="Calibri" w:hAnsi="Calibri"/>
          <w:sz w:val="22"/>
          <w:szCs w:val="22"/>
        </w:rPr>
        <w:t xml:space="preserve"> és 1</w:t>
      </w:r>
      <w:r w:rsidR="0000527D" w:rsidRPr="008C2345">
        <w:rPr>
          <w:rFonts w:ascii="Calibri" w:hAnsi="Calibri"/>
          <w:sz w:val="22"/>
          <w:szCs w:val="22"/>
        </w:rPr>
        <w:t>2</w:t>
      </w:r>
      <w:r w:rsidRPr="008C2345">
        <w:rPr>
          <w:rFonts w:ascii="Calibri" w:hAnsi="Calibri"/>
          <w:sz w:val="22"/>
          <w:szCs w:val="22"/>
        </w:rPr>
        <w:t>. sorban a külfölddel kapcsolatos részt kell kiemelni.</w:t>
      </w:r>
    </w:p>
    <w:p w14:paraId="47CD737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FD34CEF" w14:textId="6F8CF5A2" w:rsidR="00B44EE0" w:rsidRPr="004913D7" w:rsidRDefault="003446EC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7</w:t>
      </w:r>
      <w:r w:rsidRPr="004913D7">
        <w:rPr>
          <w:rFonts w:ascii="Calibri" w:hAnsi="Calibri"/>
          <w:sz w:val="22"/>
          <w:szCs w:val="22"/>
        </w:rPr>
        <w:t xml:space="preserve">. 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 xml:space="preserve">Követelések összesen </w:t>
      </w:r>
      <w:r w:rsidR="00604FE0" w:rsidRPr="00E16C21">
        <w:rPr>
          <w:rFonts w:ascii="Calibri" w:hAnsi="Calibri"/>
          <w:i/>
          <w:sz w:val="22"/>
          <w:szCs w:val="22"/>
        </w:rPr>
        <w:t>(vevők és egyéb rövid lejáratú követelések, pénzügyi eszközök) (07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/>
          <w:i/>
          <w:sz w:val="22"/>
          <w:szCs w:val="22"/>
        </w:rPr>
        <w:t>08+09+11)</w:t>
      </w:r>
      <w:r w:rsidR="00B44EE0" w:rsidRPr="004913D7">
        <w:rPr>
          <w:rFonts w:ascii="Calibri" w:hAnsi="Calibri"/>
          <w:sz w:val="22"/>
          <w:szCs w:val="22"/>
        </w:rPr>
        <w:t>”</w:t>
      </w:r>
    </w:p>
    <w:p w14:paraId="583B4936" w14:textId="0126F3EE" w:rsidR="00A82170" w:rsidRPr="000C6DEE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 xml:space="preserve">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 w:rsidRPr="004913D7">
        <w:rPr>
          <w:rFonts w:ascii="Calibri" w:hAnsi="Calibri"/>
          <w:sz w:val="22"/>
          <w:szCs w:val="22"/>
        </w:rPr>
        <w:t xml:space="preserve">üzleti partnerekkel kapcsolatos, különféle szállítási, vállalkozási, szolgáltatási </w:t>
      </w:r>
      <w:r w:rsidR="00A82170" w:rsidRPr="00953019">
        <w:rPr>
          <w:rFonts w:ascii="Calibri" w:hAnsi="Calibri"/>
          <w:sz w:val="22"/>
          <w:szCs w:val="22"/>
        </w:rPr>
        <w:t xml:space="preserve">és egyéb szerződésekből jogszerűen eredő, pénzértékben kifejezett fizetési igények. </w:t>
      </w:r>
      <w:r w:rsidR="00A82170" w:rsidRPr="005D1668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F33533">
        <w:rPr>
          <w:rFonts w:ascii="Calibri" w:hAnsi="Calibri" w:cs="Arial"/>
          <w:sz w:val="22"/>
          <w:szCs w:val="22"/>
        </w:rPr>
        <w:t>értékhelyesbítéssel, értékelési különbözettel vagy értékvesztéssel korrigált) értéken kell megadni. Ebből ki kell emelni a 0</w:t>
      </w:r>
      <w:r w:rsidR="0000527D" w:rsidRPr="00F33533">
        <w:rPr>
          <w:rFonts w:ascii="Calibri" w:hAnsi="Calibri" w:cs="Arial"/>
          <w:sz w:val="22"/>
          <w:szCs w:val="22"/>
        </w:rPr>
        <w:t>8</w:t>
      </w:r>
      <w:r w:rsidR="00A82170" w:rsidRPr="00363CDA">
        <w:rPr>
          <w:rFonts w:ascii="Calibri" w:hAnsi="Calibri" w:cs="Arial"/>
          <w:sz w:val="22"/>
          <w:szCs w:val="22"/>
        </w:rPr>
        <w:t>. sorban a követelésként elszámolt adott előlegeket, a 0</w:t>
      </w:r>
      <w:r w:rsidR="0000527D" w:rsidRPr="00737C78">
        <w:rPr>
          <w:rFonts w:ascii="Calibri" w:hAnsi="Calibri" w:cs="Arial"/>
          <w:sz w:val="22"/>
          <w:szCs w:val="22"/>
        </w:rPr>
        <w:t>9</w:t>
      </w:r>
      <w:r w:rsidR="00A82170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82170" w:rsidRPr="000C6DEE">
        <w:rPr>
          <w:rFonts w:ascii="Calibri" w:hAnsi="Calibri" w:cs="Arial"/>
          <w:sz w:val="22"/>
          <w:szCs w:val="22"/>
        </w:rPr>
        <w:t xml:space="preserve">szolgáltatásnyújtásból származó követeléseket és a </w:t>
      </w:r>
      <w:r w:rsidR="0000527D" w:rsidRPr="000C6DEE">
        <w:rPr>
          <w:rFonts w:ascii="Calibri" w:hAnsi="Calibri" w:cs="Arial"/>
          <w:sz w:val="22"/>
          <w:szCs w:val="22"/>
        </w:rPr>
        <w:t>1</w:t>
      </w:r>
      <w:r w:rsidR="004C4CE2" w:rsidRPr="000C6DEE">
        <w:rPr>
          <w:rFonts w:ascii="Calibri" w:hAnsi="Calibri" w:cs="Arial"/>
          <w:sz w:val="22"/>
          <w:szCs w:val="22"/>
        </w:rPr>
        <w:t>1</w:t>
      </w:r>
      <w:r w:rsidR="00A82170" w:rsidRPr="000C6DEE">
        <w:rPr>
          <w:rFonts w:ascii="Calibri" w:hAnsi="Calibri" w:cs="Arial"/>
          <w:sz w:val="22"/>
          <w:szCs w:val="22"/>
        </w:rPr>
        <w:t>. sorban a rövid lejáratra adott kölcsönöket. Ezek együttes értéke kisebb vagy egyenlő, mint a 0</w:t>
      </w:r>
      <w:r w:rsidR="0000527D" w:rsidRPr="000C6DEE">
        <w:rPr>
          <w:rFonts w:ascii="Calibri" w:hAnsi="Calibri" w:cs="Arial"/>
          <w:sz w:val="22"/>
          <w:szCs w:val="22"/>
        </w:rPr>
        <w:t>7</w:t>
      </w:r>
      <w:r w:rsidR="00A82170" w:rsidRPr="000C6DEE">
        <w:rPr>
          <w:rFonts w:ascii="Calibri" w:hAnsi="Calibri" w:cs="Arial"/>
          <w:sz w:val="22"/>
          <w:szCs w:val="22"/>
        </w:rPr>
        <w:t>. sor összege.</w:t>
      </w:r>
      <w:r w:rsidR="003046F6" w:rsidRPr="000C6DEE">
        <w:rPr>
          <w:rFonts w:ascii="Calibri" w:hAnsi="Calibri" w:cs="Arial"/>
          <w:sz w:val="22"/>
          <w:szCs w:val="22"/>
        </w:rPr>
        <w:t xml:space="preserve"> </w:t>
      </w:r>
      <w:bookmarkStart w:id="10" w:name="_Hlk20492794"/>
      <w:proofErr w:type="spellStart"/>
      <w:r w:rsidR="003046F6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3046F6" w:rsidRPr="000C6DEE">
        <w:rPr>
          <w:rFonts w:ascii="Calibri" w:hAnsi="Calibri" w:cs="Arial"/>
          <w:sz w:val="22"/>
          <w:szCs w:val="22"/>
        </w:rPr>
        <w:t>-t alkalmazók eseté</w:t>
      </w:r>
      <w:r w:rsidR="00CC46E7" w:rsidRPr="000C6DEE">
        <w:rPr>
          <w:rFonts w:ascii="Calibri" w:hAnsi="Calibri" w:cs="Arial"/>
          <w:sz w:val="22"/>
          <w:szCs w:val="22"/>
        </w:rPr>
        <w:t>be</w:t>
      </w:r>
      <w:r w:rsidR="003046F6" w:rsidRPr="000C6DEE">
        <w:rPr>
          <w:rFonts w:ascii="Calibri" w:hAnsi="Calibri" w:cs="Arial"/>
          <w:sz w:val="22"/>
          <w:szCs w:val="22"/>
        </w:rPr>
        <w:t xml:space="preserve">n </w:t>
      </w:r>
      <w:r w:rsidR="00CC46E7" w:rsidRPr="000C6DEE">
        <w:rPr>
          <w:rFonts w:ascii="Calibri" w:hAnsi="Calibri" w:cs="Arial"/>
          <w:sz w:val="22"/>
          <w:szCs w:val="22"/>
        </w:rPr>
        <w:t xml:space="preserve">az aktív időbeli elhatárolást is </w:t>
      </w:r>
      <w:r w:rsidR="003046F6" w:rsidRPr="000C6DEE">
        <w:rPr>
          <w:rFonts w:ascii="Calibri" w:hAnsi="Calibri" w:cs="Arial"/>
          <w:sz w:val="22"/>
          <w:szCs w:val="22"/>
        </w:rPr>
        <w:t xml:space="preserve">bele kell érteni a </w:t>
      </w:r>
      <w:r w:rsidR="00CC46E7" w:rsidRPr="004A0017">
        <w:rPr>
          <w:rFonts w:ascii="Calibri" w:hAnsi="Calibri" w:cs="Arial"/>
          <w:sz w:val="22"/>
          <w:szCs w:val="22"/>
        </w:rPr>
        <w:t>k</w:t>
      </w:r>
      <w:r w:rsidR="003046F6" w:rsidRPr="000C6DEE">
        <w:rPr>
          <w:rFonts w:ascii="Calibri" w:hAnsi="Calibri" w:cs="Arial"/>
          <w:sz w:val="22"/>
          <w:szCs w:val="22"/>
        </w:rPr>
        <w:t>övetelések összesen</w:t>
      </w:r>
      <w:r w:rsidR="00CC46E7" w:rsidRPr="004A0017">
        <w:rPr>
          <w:rFonts w:ascii="Calibri" w:hAnsi="Calibri" w:cs="Arial"/>
          <w:sz w:val="22"/>
          <w:szCs w:val="22"/>
        </w:rPr>
        <w:t xml:space="preserve"> (07-es) sorba</w:t>
      </w:r>
      <w:r w:rsidR="003046F6" w:rsidRPr="000C6DEE">
        <w:rPr>
          <w:rFonts w:ascii="Calibri" w:hAnsi="Calibri" w:cs="Arial"/>
          <w:sz w:val="22"/>
          <w:szCs w:val="22"/>
        </w:rPr>
        <w:t>, illetve ezen belül a követelések áruszállításból és szolgáltatásnyújtásból</w:t>
      </w:r>
      <w:r w:rsidR="00CC46E7" w:rsidRPr="004A0017">
        <w:rPr>
          <w:rFonts w:ascii="Calibri" w:hAnsi="Calibri" w:cs="Arial"/>
          <w:sz w:val="22"/>
          <w:szCs w:val="22"/>
        </w:rPr>
        <w:t xml:space="preserve"> (09-es)</w:t>
      </w:r>
      <w:r w:rsidR="003046F6" w:rsidRPr="000C6DEE">
        <w:rPr>
          <w:rFonts w:ascii="Calibri" w:hAnsi="Calibri" w:cs="Arial"/>
          <w:sz w:val="22"/>
          <w:szCs w:val="22"/>
        </w:rPr>
        <w:t xml:space="preserve"> sorba.</w:t>
      </w:r>
      <w:bookmarkEnd w:id="10"/>
    </w:p>
    <w:p w14:paraId="75747508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FBA9AA3" w14:textId="31C0C6F1" w:rsidR="00B44EE0" w:rsidRPr="000C6DEE" w:rsidRDefault="00A82170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0</w:t>
      </w:r>
      <w:r w:rsidR="00604FE0" w:rsidRPr="000C6DEE">
        <w:rPr>
          <w:rFonts w:ascii="Calibri" w:hAnsi="Calibri" w:cs="Arial"/>
          <w:sz w:val="22"/>
          <w:szCs w:val="22"/>
        </w:rPr>
        <w:t>8</w:t>
      </w:r>
      <w:r w:rsidRPr="000C6DEE">
        <w:rPr>
          <w:rFonts w:ascii="Calibri" w:hAnsi="Calibri" w:cs="Arial"/>
          <w:sz w:val="22"/>
          <w:szCs w:val="22"/>
        </w:rPr>
        <w:t xml:space="preserve">. sor: </w:t>
      </w:r>
      <w:r w:rsidR="00B44EE0" w:rsidRPr="000C6DEE">
        <w:rPr>
          <w:rFonts w:ascii="Calibri" w:hAnsi="Calibri" w:cs="Arial"/>
          <w:sz w:val="22"/>
          <w:szCs w:val="22"/>
        </w:rPr>
        <w:t>„</w:t>
      </w:r>
      <w:r w:rsidR="00B44EE0" w:rsidRPr="000C6DEE">
        <w:rPr>
          <w:rFonts w:ascii="Calibri" w:hAnsi="Calibri" w:cs="Arial"/>
          <w:i/>
          <w:sz w:val="22"/>
          <w:szCs w:val="22"/>
        </w:rPr>
        <w:t>Követelésként elszámolt adott előlegek</w:t>
      </w:r>
      <w:r w:rsidR="00B44EE0" w:rsidRPr="000C6DEE">
        <w:rPr>
          <w:rFonts w:ascii="Calibri" w:hAnsi="Calibri" w:cs="Arial"/>
          <w:sz w:val="22"/>
          <w:szCs w:val="22"/>
        </w:rPr>
        <w:t>”</w:t>
      </w:r>
      <w:r w:rsidR="0029061D" w:rsidRPr="000C6DEE">
        <w:rPr>
          <w:rFonts w:ascii="Calibri" w:hAnsi="Calibri" w:cs="Arial"/>
          <w:sz w:val="22"/>
          <w:szCs w:val="22"/>
        </w:rPr>
        <w:t xml:space="preserve"> – a 07. sor része</w:t>
      </w:r>
    </w:p>
    <w:p w14:paraId="04CB13E5" w14:textId="4B9CE83D" w:rsidR="00231D73" w:rsidRDefault="00A82170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 xml:space="preserve">Követelésként elszámolt adott előlegként kell kimutatni </w:t>
      </w:r>
      <w:r w:rsidR="00EA6435" w:rsidRPr="000C6DEE">
        <w:rPr>
          <w:rFonts w:ascii="Calibri" w:hAnsi="Calibri" w:cs="Arial"/>
          <w:sz w:val="22"/>
          <w:szCs w:val="22"/>
        </w:rPr>
        <w:t>azokat az ü</w:t>
      </w:r>
      <w:r w:rsidR="0029061D" w:rsidRPr="000C6DEE">
        <w:rPr>
          <w:rFonts w:ascii="Calibri" w:hAnsi="Calibri" w:cs="Arial"/>
          <w:sz w:val="22"/>
          <w:szCs w:val="22"/>
        </w:rPr>
        <w:t>z</w:t>
      </w:r>
      <w:r w:rsidR="00EA6435" w:rsidRPr="000C6DEE">
        <w:rPr>
          <w:rFonts w:ascii="Calibri" w:hAnsi="Calibri" w:cs="Arial"/>
          <w:sz w:val="22"/>
          <w:szCs w:val="22"/>
        </w:rPr>
        <w:t>leti partnereknek adott előlegeket, amelyek nem szerepelnek a tárgyi eszközök, az immateriális javak vagy a készletek mérleg szerinti értékében, azaz az adatszolgáltató a beszámolójában a követelések között szerepelteti ezeket.</w:t>
      </w:r>
      <w:r w:rsidR="002C6FAD" w:rsidRPr="000C6DEE">
        <w:rPr>
          <w:rFonts w:ascii="Calibri" w:hAnsi="Calibri" w:cs="Arial"/>
          <w:sz w:val="22"/>
          <w:szCs w:val="22"/>
        </w:rPr>
        <w:t xml:space="preserve"> Amennyiben a magyar számviteli </w:t>
      </w:r>
      <w:r w:rsidR="003B12A5" w:rsidRPr="000C6DEE">
        <w:rPr>
          <w:rFonts w:ascii="Calibri" w:hAnsi="Calibri" w:cs="Arial"/>
          <w:sz w:val="22"/>
          <w:szCs w:val="22"/>
        </w:rPr>
        <w:t>szabályokat követi az adatszolgáltató, akkor ebben a sorban a szolgáltatásra adott előlegeket kell feltüntetni. Amennyiben a nemzetközi számviteli szabályok alapján készíti egyedi beszámolóját az adatszolgáltató, akkor valamennyi adott előleget ebben a sorban kell kimutatni</w:t>
      </w:r>
      <w:r w:rsidR="00ED7B85" w:rsidRPr="000C6DEE">
        <w:rPr>
          <w:rFonts w:ascii="Calibri" w:hAnsi="Calibri" w:cs="Arial"/>
          <w:sz w:val="22"/>
          <w:szCs w:val="22"/>
        </w:rPr>
        <w:t>.</w:t>
      </w:r>
      <w:r w:rsidR="00E60E06" w:rsidRPr="000C6DE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D7B85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ED7B85" w:rsidRPr="000C6DEE">
        <w:rPr>
          <w:rFonts w:ascii="Calibri" w:hAnsi="Calibri" w:cs="Arial"/>
          <w:sz w:val="22"/>
          <w:szCs w:val="22"/>
        </w:rPr>
        <w:t xml:space="preserve">-t alkalmazó </w:t>
      </w:r>
      <w:r w:rsidR="0039418F" w:rsidRPr="000C6DEE">
        <w:rPr>
          <w:rFonts w:ascii="Calibri" w:hAnsi="Calibri" w:cs="Arial"/>
          <w:sz w:val="22"/>
          <w:szCs w:val="22"/>
        </w:rPr>
        <w:t>adatszolgáltatók</w:t>
      </w:r>
      <w:r w:rsidR="00ED7B85" w:rsidRPr="000C6DEE">
        <w:rPr>
          <w:rFonts w:ascii="Calibri" w:hAnsi="Calibri" w:cs="Arial"/>
          <w:sz w:val="22"/>
          <w:szCs w:val="22"/>
        </w:rPr>
        <w:t xml:space="preserve"> esetében az immateriális javakra, beruházásokra, készletekre adott előlegeket </w:t>
      </w:r>
      <w:r w:rsidR="0042711B" w:rsidRPr="000C6DEE">
        <w:rPr>
          <w:rFonts w:ascii="Calibri" w:hAnsi="Calibri" w:cs="Arial"/>
          <w:sz w:val="22"/>
          <w:szCs w:val="22"/>
        </w:rPr>
        <w:t>e soron</w:t>
      </w:r>
      <w:r w:rsidR="00ED7B85" w:rsidRPr="000C6DEE">
        <w:rPr>
          <w:rFonts w:ascii="Calibri" w:hAnsi="Calibri" w:cs="Arial"/>
          <w:sz w:val="22"/>
          <w:szCs w:val="22"/>
        </w:rPr>
        <w:t xml:space="preserve"> kell kimutatni</w:t>
      </w:r>
      <w:r w:rsidR="003B12A5" w:rsidRPr="000C6DEE">
        <w:rPr>
          <w:rFonts w:ascii="Calibri" w:hAnsi="Calibri" w:cs="Arial"/>
          <w:sz w:val="22"/>
          <w:szCs w:val="22"/>
        </w:rPr>
        <w:t>.</w:t>
      </w:r>
    </w:p>
    <w:p w14:paraId="7DC6DFE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51888519" w14:textId="016F343D" w:rsidR="00B44EE0" w:rsidRPr="00953019" w:rsidRDefault="00B520B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9</w:t>
      </w:r>
      <w:r w:rsidRPr="004913D7">
        <w:rPr>
          <w:rFonts w:ascii="Calibri" w:hAnsi="Calibri"/>
          <w:sz w:val="22"/>
          <w:szCs w:val="22"/>
        </w:rPr>
        <w:t>-</w:t>
      </w:r>
      <w:r w:rsidR="00604FE0" w:rsidRPr="004913D7">
        <w:rPr>
          <w:rFonts w:ascii="Calibri" w:hAnsi="Calibri"/>
          <w:sz w:val="22"/>
          <w:szCs w:val="22"/>
        </w:rPr>
        <w:t>1</w:t>
      </w:r>
      <w:r w:rsidRPr="004913D7">
        <w:rPr>
          <w:rFonts w:ascii="Calibri" w:hAnsi="Calibri"/>
          <w:sz w:val="22"/>
          <w:szCs w:val="22"/>
        </w:rPr>
        <w:t>0</w:t>
      </w:r>
      <w:r w:rsidR="00C12F37" w:rsidRPr="004913D7">
        <w:rPr>
          <w:rFonts w:ascii="Calibri" w:hAnsi="Calibri"/>
          <w:sz w:val="22"/>
          <w:szCs w:val="22"/>
        </w:rPr>
        <w:t>.</w:t>
      </w:r>
      <w:r w:rsidR="00E329CE" w:rsidRPr="004913D7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Követelések áruszállításból és szolgáltatásnyújtásból (részesedési viszonyban álló vállalkozásokkal szemben is) (0</w:t>
      </w:r>
      <w:r w:rsidR="00604FE0" w:rsidRPr="00E16C21">
        <w:rPr>
          <w:rFonts w:ascii="Calibri" w:hAnsi="Calibri"/>
          <w:i/>
          <w:sz w:val="22"/>
          <w:szCs w:val="22"/>
        </w:rPr>
        <w:t>9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/>
          <w:i/>
          <w:sz w:val="22"/>
          <w:szCs w:val="22"/>
        </w:rPr>
        <w:t>1</w:t>
      </w:r>
      <w:r w:rsidR="00B44EE0" w:rsidRPr="00E16C21">
        <w:rPr>
          <w:rFonts w:ascii="Calibri" w:hAnsi="Calibri"/>
          <w:i/>
          <w:sz w:val="22"/>
          <w:szCs w:val="22"/>
        </w:rPr>
        <w:t>0)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vevő követelések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7D66E45F" w14:textId="2233BE43" w:rsidR="007B67BC" w:rsidRPr="00F33533" w:rsidRDefault="00E329CE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6F541DF9" w14:textId="2C4870FE" w:rsidR="00B44EE0" w:rsidRPr="00953019" w:rsidRDefault="00604FE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>22</w:t>
      </w:r>
      <w:r w:rsidR="00E329CE" w:rsidRPr="00F33533">
        <w:rPr>
          <w:rFonts w:ascii="Calibri" w:hAnsi="Calibri"/>
          <w:sz w:val="22"/>
          <w:szCs w:val="22"/>
        </w:rPr>
        <w:t>-</w:t>
      </w:r>
      <w:r w:rsidRPr="00F33533">
        <w:rPr>
          <w:rFonts w:ascii="Calibri" w:hAnsi="Calibri"/>
          <w:sz w:val="22"/>
          <w:szCs w:val="22"/>
        </w:rPr>
        <w:t>23</w:t>
      </w:r>
      <w:r w:rsidR="00E329CE" w:rsidRPr="00363CDA">
        <w:rPr>
          <w:rFonts w:ascii="Calibri" w:hAnsi="Calibri"/>
          <w:sz w:val="22"/>
          <w:szCs w:val="22"/>
        </w:rPr>
        <w:t>.</w:t>
      </w:r>
      <w:r w:rsidR="00B520B0" w:rsidRPr="00363CDA">
        <w:rPr>
          <w:rFonts w:ascii="Calibri" w:hAnsi="Calibri"/>
          <w:sz w:val="22"/>
          <w:szCs w:val="22"/>
        </w:rPr>
        <w:t xml:space="preserve"> sor: </w:t>
      </w:r>
      <w:r w:rsidR="00B44EE0" w:rsidRPr="00363CDA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Kötelezettségek áruszállításból és szolgáltatásnyújtásból (részesedési viszonyban álló vállalkozásokkal szemben is) (</w:t>
      </w:r>
      <w:r w:rsidRPr="00E16C21">
        <w:rPr>
          <w:rFonts w:ascii="Calibri" w:hAnsi="Calibri"/>
          <w:i/>
          <w:sz w:val="22"/>
          <w:szCs w:val="22"/>
        </w:rPr>
        <w:t>22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23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20.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szállítói kötelezettségek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61EDE49D" w14:textId="59F066CF" w:rsidR="00515502" w:rsidRPr="000C6DEE" w:rsidRDefault="00B520B0" w:rsidP="00B44EE0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Az áruszállításból és szolgáltatás</w:t>
      </w:r>
      <w:r w:rsidR="003B12A5" w:rsidRPr="005D1668">
        <w:rPr>
          <w:rFonts w:ascii="Calibri" w:hAnsi="Calibri"/>
          <w:sz w:val="22"/>
          <w:szCs w:val="22"/>
        </w:rPr>
        <w:t>nyújtás</w:t>
      </w:r>
      <w:r w:rsidRPr="005D1668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F33533">
        <w:rPr>
          <w:rFonts w:ascii="Calibri" w:hAnsi="Calibri"/>
          <w:sz w:val="22"/>
          <w:szCs w:val="22"/>
        </w:rPr>
        <w:t xml:space="preserve">t kell itt jelenteni, </w:t>
      </w:r>
      <w:r w:rsidRPr="00F33533">
        <w:rPr>
          <w:rFonts w:ascii="Calibri" w:hAnsi="Calibri"/>
          <w:sz w:val="22"/>
          <w:szCs w:val="22"/>
        </w:rPr>
        <w:t>beleért</w:t>
      </w:r>
      <w:r w:rsidR="0065759A" w:rsidRPr="00F33533">
        <w:rPr>
          <w:rFonts w:ascii="Calibri" w:hAnsi="Calibri"/>
          <w:sz w:val="22"/>
          <w:szCs w:val="22"/>
        </w:rPr>
        <w:t>ve</w:t>
      </w:r>
      <w:r w:rsidRPr="00F33533">
        <w:rPr>
          <w:rFonts w:ascii="Calibri" w:hAnsi="Calibri"/>
          <w:sz w:val="22"/>
          <w:szCs w:val="22"/>
        </w:rPr>
        <w:t xml:space="preserve"> a </w:t>
      </w:r>
      <w:r w:rsidR="00690AAF" w:rsidRPr="00F33533">
        <w:rPr>
          <w:rFonts w:ascii="Calibri" w:hAnsi="Calibri"/>
          <w:sz w:val="22"/>
          <w:szCs w:val="22"/>
        </w:rPr>
        <w:t xml:space="preserve">bármely </w:t>
      </w:r>
      <w:r w:rsidRPr="00F33533">
        <w:rPr>
          <w:rFonts w:ascii="Calibri" w:hAnsi="Calibri"/>
          <w:sz w:val="22"/>
          <w:szCs w:val="22"/>
        </w:rPr>
        <w:t>részesedési viszon</w:t>
      </w:r>
      <w:r w:rsidRPr="00363CDA">
        <w:rPr>
          <w:rFonts w:ascii="Calibri" w:hAnsi="Calibri"/>
          <w:sz w:val="22"/>
          <w:szCs w:val="22"/>
        </w:rPr>
        <w:t>yban lévő vállalkozásokkal szemben fennálló ilyen típusú követelések, illetve kötelezettségek állomány</w:t>
      </w:r>
      <w:r w:rsidR="0065759A" w:rsidRPr="00363CDA">
        <w:rPr>
          <w:rFonts w:ascii="Calibri" w:hAnsi="Calibri"/>
          <w:sz w:val="22"/>
          <w:szCs w:val="22"/>
        </w:rPr>
        <w:t>át</w:t>
      </w:r>
      <w:r w:rsidRPr="00737C78">
        <w:rPr>
          <w:rFonts w:ascii="Calibri" w:hAnsi="Calibri"/>
          <w:sz w:val="22"/>
          <w:szCs w:val="22"/>
        </w:rPr>
        <w:t xml:space="preserve"> is. </w:t>
      </w:r>
      <w:r w:rsidR="006232D1" w:rsidRPr="00737C78">
        <w:rPr>
          <w:rFonts w:ascii="Calibri" w:hAnsi="Calibri"/>
          <w:sz w:val="22"/>
          <w:szCs w:val="22"/>
        </w:rPr>
        <w:t xml:space="preserve">A </w:t>
      </w:r>
      <w:r w:rsidR="0029061D" w:rsidRPr="008C2345">
        <w:rPr>
          <w:rFonts w:ascii="Calibri" w:hAnsi="Calibri"/>
          <w:sz w:val="22"/>
          <w:szCs w:val="22"/>
        </w:rPr>
        <w:t>1</w:t>
      </w:r>
      <w:r w:rsidR="006232D1" w:rsidRPr="008C2345">
        <w:rPr>
          <w:rFonts w:ascii="Calibri" w:hAnsi="Calibri"/>
          <w:sz w:val="22"/>
          <w:szCs w:val="22"/>
        </w:rPr>
        <w:t>0</w:t>
      </w:r>
      <w:r w:rsidR="0029061D" w:rsidRPr="001F51AE">
        <w:rPr>
          <w:rFonts w:ascii="Calibri" w:hAnsi="Calibri"/>
          <w:sz w:val="22"/>
          <w:szCs w:val="22"/>
        </w:rPr>
        <w:t>.</w:t>
      </w:r>
      <w:r w:rsidR="006232D1" w:rsidRPr="001F51AE">
        <w:rPr>
          <w:rFonts w:ascii="Calibri" w:hAnsi="Calibri"/>
          <w:sz w:val="22"/>
          <w:szCs w:val="22"/>
        </w:rPr>
        <w:t xml:space="preserve"> és </w:t>
      </w:r>
      <w:r w:rsidR="0029061D" w:rsidRPr="001F51AE">
        <w:rPr>
          <w:rFonts w:ascii="Calibri" w:hAnsi="Calibri"/>
          <w:sz w:val="22"/>
          <w:szCs w:val="22"/>
        </w:rPr>
        <w:t>23</w:t>
      </w:r>
      <w:r w:rsidR="006232D1" w:rsidRPr="001F51AE">
        <w:rPr>
          <w:rFonts w:ascii="Calibri" w:hAnsi="Calibri"/>
          <w:sz w:val="22"/>
          <w:szCs w:val="22"/>
        </w:rPr>
        <w:t>. sorban a külfölddel kapcsolatos tételeket k</w:t>
      </w:r>
      <w:r w:rsidR="0065759A" w:rsidRPr="001F51AE">
        <w:rPr>
          <w:rFonts w:ascii="Calibri" w:hAnsi="Calibri"/>
          <w:sz w:val="22"/>
          <w:szCs w:val="22"/>
        </w:rPr>
        <w:t>ell</w:t>
      </w:r>
      <w:r w:rsidR="006232D1" w:rsidRPr="001F51AE">
        <w:rPr>
          <w:rFonts w:ascii="Calibri" w:hAnsi="Calibri"/>
          <w:sz w:val="22"/>
          <w:szCs w:val="22"/>
        </w:rPr>
        <w:t xml:space="preserve"> kiemelni. </w:t>
      </w:r>
      <w:r w:rsidRPr="001F51AE">
        <w:rPr>
          <w:rFonts w:ascii="Calibri" w:hAnsi="Calibri"/>
          <w:sz w:val="22"/>
          <w:szCs w:val="22"/>
        </w:rPr>
        <w:t xml:space="preserve">A </w:t>
      </w:r>
      <w:r w:rsidRPr="000C6DEE">
        <w:rPr>
          <w:rFonts w:ascii="Calibri" w:hAnsi="Calibri"/>
          <w:sz w:val="22"/>
          <w:szCs w:val="22"/>
        </w:rPr>
        <w:t>követeléseket mérleg szerinti nettó (értékvesztéssel csökkentett) értéken kell jelenteni</w:t>
      </w:r>
      <w:r w:rsidR="00EA4A09" w:rsidRPr="000C6DEE">
        <w:rPr>
          <w:rFonts w:ascii="Calibri" w:hAnsi="Calibri"/>
          <w:sz w:val="22"/>
          <w:szCs w:val="22"/>
        </w:rPr>
        <w:t>.</w:t>
      </w:r>
    </w:p>
    <w:p w14:paraId="090ED744" w14:textId="5091BF22" w:rsidR="00926A70" w:rsidRDefault="003A7B2D" w:rsidP="00B44EE0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 xml:space="preserve">Az </w:t>
      </w:r>
      <w:proofErr w:type="spellStart"/>
      <w:r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Pr="000C6DEE">
        <w:rPr>
          <w:rFonts w:ascii="Calibri" w:hAnsi="Calibri" w:cs="Arial"/>
          <w:sz w:val="22"/>
          <w:szCs w:val="22"/>
        </w:rPr>
        <w:t>-t alkalmazók esetében az aktív időbeli elhatárolást is bele kell érteni a követelések összesen (07-es) sorba, illetve ezen belül a követelések áruszállításból és szolgáltatásnyújtásból (09-es) sorba</w:t>
      </w:r>
      <w:r w:rsidR="002A2BF3" w:rsidRPr="004A0017">
        <w:rPr>
          <w:rFonts w:ascii="Calibri" w:hAnsi="Calibri" w:cs="Arial"/>
          <w:sz w:val="22"/>
          <w:szCs w:val="22"/>
        </w:rPr>
        <w:t>; továbbá h</w:t>
      </w:r>
      <w:r w:rsidR="00515502" w:rsidRPr="000C6DEE">
        <w:rPr>
          <w:rFonts w:ascii="Calibri" w:hAnsi="Calibri" w:cs="Arial"/>
          <w:sz w:val="22"/>
          <w:szCs w:val="22"/>
        </w:rPr>
        <w:t>asonlóképpen bele kell érteni a passzív időbeli elhatárolást is a rövid lejáratú kötelezettségek összesen (20</w:t>
      </w:r>
      <w:r w:rsidR="002A2BF3" w:rsidRPr="000C6DEE">
        <w:rPr>
          <w:rFonts w:ascii="Calibri" w:hAnsi="Calibri" w:cs="Arial"/>
          <w:sz w:val="22"/>
          <w:szCs w:val="22"/>
        </w:rPr>
        <w:t>-as</w:t>
      </w:r>
      <w:r w:rsidR="00515502" w:rsidRPr="000C6DEE">
        <w:rPr>
          <w:rFonts w:ascii="Calibri" w:hAnsi="Calibri" w:cs="Arial"/>
          <w:sz w:val="22"/>
          <w:szCs w:val="22"/>
        </w:rPr>
        <w:t>) sorba, illetve ezen belül a kötelezettségek áruszállításból és szolgáltatásnyújtásból (</w:t>
      </w:r>
      <w:r w:rsidR="002A2BF3" w:rsidRPr="000C6DEE">
        <w:rPr>
          <w:rFonts w:ascii="Calibri" w:hAnsi="Calibri" w:cs="Arial"/>
          <w:sz w:val="22"/>
          <w:szCs w:val="22"/>
        </w:rPr>
        <w:t>22-es</w:t>
      </w:r>
      <w:r w:rsidR="00515502" w:rsidRPr="000C6DEE">
        <w:rPr>
          <w:rFonts w:ascii="Calibri" w:hAnsi="Calibri" w:cs="Arial"/>
          <w:sz w:val="22"/>
          <w:szCs w:val="22"/>
        </w:rPr>
        <w:t>) sorba.</w:t>
      </w:r>
    </w:p>
    <w:p w14:paraId="1964FE48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527BDAEF" w14:textId="42FC7087" w:rsidR="00604FE0" w:rsidRPr="004913D7" w:rsidRDefault="00604FE0" w:rsidP="00604FE0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lastRenderedPageBreak/>
        <w:t>13-14. sor: „</w:t>
      </w:r>
      <w:r w:rsidRPr="00E16C21">
        <w:rPr>
          <w:rFonts w:ascii="Calibri" w:hAnsi="Calibri"/>
          <w:i/>
          <w:sz w:val="22"/>
          <w:szCs w:val="22"/>
        </w:rPr>
        <w:t>Értékpapírok (forgóeszközök része) (13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14)</w:t>
      </w:r>
      <w:r w:rsidRPr="004913D7">
        <w:rPr>
          <w:rFonts w:ascii="Calibri" w:hAnsi="Calibri"/>
          <w:sz w:val="22"/>
          <w:szCs w:val="22"/>
        </w:rPr>
        <w:t>”, illetve az „</w:t>
      </w:r>
      <w:r w:rsidRPr="00E16C21">
        <w:rPr>
          <w:rFonts w:ascii="Calibri" w:hAnsi="Calibri"/>
          <w:i/>
          <w:sz w:val="22"/>
          <w:szCs w:val="22"/>
        </w:rPr>
        <w:t>ebből saját és idegen részvények, részesedések</w:t>
      </w:r>
      <w:r w:rsidRPr="004913D7">
        <w:rPr>
          <w:rFonts w:ascii="Calibri" w:hAnsi="Calibri"/>
          <w:sz w:val="22"/>
          <w:szCs w:val="22"/>
        </w:rPr>
        <w:t>”</w:t>
      </w:r>
    </w:p>
    <w:p w14:paraId="748AE74D" w14:textId="77777777" w:rsidR="0063101C" w:rsidRDefault="0063101C" w:rsidP="00604FE0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Az Értékpapírok között kell feltüntetni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913D7">
        <w:rPr>
          <w:rFonts w:ascii="Calibri" w:hAnsi="Calibri"/>
          <w:sz w:val="22"/>
          <w:szCs w:val="22"/>
        </w:rPr>
        <w:t xml:space="preserve"> tulajdonában lévő valamennyi </w:t>
      </w:r>
      <w:r w:rsidR="001F51AE">
        <w:rPr>
          <w:rFonts w:ascii="Calibri" w:hAnsi="Calibri"/>
          <w:sz w:val="22"/>
          <w:szCs w:val="22"/>
        </w:rPr>
        <w:t xml:space="preserve">rövid lejáratra tartott </w:t>
      </w:r>
      <w:r w:rsidRPr="004913D7">
        <w:rPr>
          <w:rFonts w:ascii="Calibri" w:hAnsi="Calibri"/>
          <w:sz w:val="22"/>
          <w:szCs w:val="22"/>
        </w:rPr>
        <w:t>értékpapírt</w:t>
      </w:r>
      <w:r w:rsidR="001C24AA" w:rsidRPr="004913D7">
        <w:rPr>
          <w:rFonts w:ascii="Calibri" w:hAnsi="Calibri"/>
          <w:sz w:val="22"/>
          <w:szCs w:val="22"/>
        </w:rPr>
        <w:t>, részesedést</w:t>
      </w:r>
      <w:r w:rsidR="00984F5A" w:rsidRPr="00E16C21">
        <w:rPr>
          <w:rFonts w:ascii="Calibri" w:hAnsi="Calibri"/>
          <w:sz w:val="22"/>
          <w:szCs w:val="22"/>
        </w:rPr>
        <w:t>, részvényt, üzletrészt</w:t>
      </w:r>
      <w:r w:rsidR="00AA6B5A" w:rsidRPr="004322D2">
        <w:rPr>
          <w:rFonts w:ascii="Calibri" w:hAnsi="Calibri"/>
          <w:sz w:val="22"/>
          <w:szCs w:val="22"/>
        </w:rPr>
        <w:t xml:space="preserve">; a 14. soron </w:t>
      </w:r>
      <w:proofErr w:type="spellStart"/>
      <w:r w:rsidR="00AA6B5A" w:rsidRPr="004322D2">
        <w:rPr>
          <w:rFonts w:ascii="Calibri" w:hAnsi="Calibri"/>
          <w:sz w:val="22"/>
          <w:szCs w:val="22"/>
        </w:rPr>
        <w:t>mindebből</w:t>
      </w:r>
      <w:proofErr w:type="spellEnd"/>
      <w:r w:rsidR="00AA6B5A" w:rsidRPr="004322D2">
        <w:rPr>
          <w:rFonts w:ascii="Calibri" w:hAnsi="Calibri"/>
          <w:sz w:val="22"/>
          <w:szCs w:val="22"/>
        </w:rPr>
        <w:t xml:space="preserve"> ki</w:t>
      </w:r>
      <w:r w:rsidR="00984F5A" w:rsidRPr="00E16C21">
        <w:rPr>
          <w:rFonts w:ascii="Calibri" w:hAnsi="Calibri"/>
          <w:sz w:val="22"/>
          <w:szCs w:val="22"/>
        </w:rPr>
        <w:t xml:space="preserve"> kell </w:t>
      </w:r>
      <w:r w:rsidR="00AA6B5A" w:rsidRPr="004322D2">
        <w:rPr>
          <w:rFonts w:ascii="Calibri" w:hAnsi="Calibri"/>
          <w:sz w:val="22"/>
          <w:szCs w:val="22"/>
        </w:rPr>
        <w:t>emel</w:t>
      </w:r>
      <w:r w:rsidR="00984F5A" w:rsidRPr="00E16C21">
        <w:rPr>
          <w:rFonts w:ascii="Calibri" w:hAnsi="Calibri"/>
          <w:sz w:val="22"/>
          <w:szCs w:val="22"/>
        </w:rPr>
        <w:t>ni</w:t>
      </w:r>
      <w:r w:rsidR="00AA6B5A" w:rsidRPr="004322D2">
        <w:rPr>
          <w:rFonts w:ascii="Calibri" w:hAnsi="Calibri"/>
          <w:sz w:val="22"/>
          <w:szCs w:val="22"/>
        </w:rPr>
        <w:t xml:space="preserve"> a saját és az idegen részvények, üzletrészek</w:t>
      </w:r>
      <w:r w:rsidR="00AA6B5A" w:rsidRPr="000E42CE">
        <w:rPr>
          <w:rFonts w:ascii="Calibri" w:hAnsi="Calibri"/>
          <w:sz w:val="22"/>
          <w:szCs w:val="22"/>
        </w:rPr>
        <w:t xml:space="preserve"> értékét.</w:t>
      </w:r>
    </w:p>
    <w:p w14:paraId="0FD86512" w14:textId="77777777" w:rsidR="004913D7" w:rsidRPr="00CA4751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7BAA0CD2" w14:textId="34BB358A" w:rsidR="003E4F78" w:rsidRPr="0047210A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CA4751">
        <w:rPr>
          <w:rFonts w:ascii="Calibri" w:hAnsi="Calibri" w:cs="Arial"/>
          <w:sz w:val="22"/>
          <w:szCs w:val="22"/>
        </w:rPr>
        <w:t>1</w:t>
      </w:r>
      <w:r w:rsidR="00604FE0" w:rsidRPr="004913D7">
        <w:rPr>
          <w:rFonts w:ascii="Calibri" w:hAnsi="Calibri" w:cs="Arial"/>
          <w:sz w:val="22"/>
          <w:szCs w:val="22"/>
        </w:rPr>
        <w:t>5</w:t>
      </w:r>
      <w:r w:rsidR="001D2DD5">
        <w:rPr>
          <w:rFonts w:ascii="Calibri" w:hAnsi="Calibri" w:cs="Arial"/>
          <w:sz w:val="22"/>
          <w:szCs w:val="22"/>
        </w:rPr>
        <w:t>-16</w:t>
      </w:r>
      <w:r w:rsidRPr="004913D7">
        <w:rPr>
          <w:rFonts w:ascii="Calibri" w:hAnsi="Calibri" w:cs="Arial"/>
          <w:sz w:val="22"/>
          <w:szCs w:val="22"/>
        </w:rPr>
        <w:t>. sor:</w:t>
      </w:r>
      <w:r w:rsidR="00604FE0" w:rsidRPr="004913D7">
        <w:rPr>
          <w:rFonts w:ascii="Calibri" w:hAnsi="Calibri" w:cs="Arial"/>
          <w:sz w:val="22"/>
          <w:szCs w:val="22"/>
        </w:rPr>
        <w:t xml:space="preserve"> </w:t>
      </w:r>
      <w:r w:rsidR="003F03DE" w:rsidRPr="004913D7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Pénzeszközök összesen (1</w:t>
      </w:r>
      <w:r w:rsidR="00604FE0" w:rsidRPr="00E16C21">
        <w:rPr>
          <w:rFonts w:ascii="Calibri" w:hAnsi="Calibri" w:cs="Arial"/>
          <w:i/>
          <w:sz w:val="22"/>
          <w:szCs w:val="22"/>
        </w:rPr>
        <w:t>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3E4F78" w:rsidRPr="00E16C21">
        <w:rPr>
          <w:rFonts w:ascii="Calibri" w:hAnsi="Calibri" w:cs="Arial"/>
          <w:i/>
          <w:sz w:val="22"/>
          <w:szCs w:val="22"/>
        </w:rPr>
        <w:t>1</w:t>
      </w:r>
      <w:r w:rsidR="00604FE0" w:rsidRPr="00E16C21">
        <w:rPr>
          <w:rFonts w:ascii="Calibri" w:hAnsi="Calibri" w:cs="Arial"/>
          <w:i/>
          <w:sz w:val="22"/>
          <w:szCs w:val="22"/>
        </w:rPr>
        <w:t>6)</w:t>
      </w:r>
      <w:r w:rsidR="003F03DE" w:rsidRPr="004913D7">
        <w:rPr>
          <w:rFonts w:ascii="Calibri" w:hAnsi="Calibri" w:cs="Arial"/>
          <w:sz w:val="22"/>
          <w:szCs w:val="22"/>
        </w:rPr>
        <w:t>”</w:t>
      </w:r>
      <w:r w:rsidR="002808D6">
        <w:rPr>
          <w:rFonts w:ascii="Calibri" w:hAnsi="Calibri" w:cs="Arial"/>
          <w:sz w:val="22"/>
          <w:szCs w:val="22"/>
        </w:rPr>
        <w:t>, illetve az</w:t>
      </w:r>
      <w:r w:rsidR="001D2DD5">
        <w:rPr>
          <w:rFonts w:ascii="Calibri" w:hAnsi="Calibri" w:cs="Arial"/>
          <w:sz w:val="22"/>
          <w:szCs w:val="22"/>
        </w:rPr>
        <w:t xml:space="preserve"> „</w:t>
      </w:r>
      <w:r w:rsidR="001D2DD5" w:rsidRPr="00E16C21">
        <w:rPr>
          <w:rFonts w:ascii="Calibri" w:hAnsi="Calibri" w:cs="Arial"/>
          <w:i/>
          <w:sz w:val="22"/>
          <w:szCs w:val="22"/>
        </w:rPr>
        <w:t xml:space="preserve">ebből </w:t>
      </w:r>
      <w:r w:rsidR="001D2DD5" w:rsidRPr="0047210A">
        <w:rPr>
          <w:rFonts w:ascii="Calibri" w:hAnsi="Calibri"/>
          <w:i/>
          <w:sz w:val="22"/>
          <w:szCs w:val="22"/>
        </w:rPr>
        <w:t>pénztári</w:t>
      </w:r>
      <w:r w:rsidR="001D2DD5" w:rsidRPr="00FE123D">
        <w:rPr>
          <w:rFonts w:ascii="Calibri" w:hAnsi="Calibri"/>
          <w:i/>
          <w:sz w:val="22"/>
          <w:szCs w:val="22"/>
        </w:rPr>
        <w:t xml:space="preserve"> készpénz állománya (forint, valuta együtt)</w:t>
      </w:r>
      <w:r w:rsidR="001D2DD5">
        <w:rPr>
          <w:rFonts w:ascii="Calibri" w:hAnsi="Calibri"/>
          <w:sz w:val="22"/>
          <w:szCs w:val="22"/>
        </w:rPr>
        <w:t xml:space="preserve">” </w:t>
      </w:r>
      <w:r w:rsidR="001D2DD5" w:rsidRPr="00F33533">
        <w:rPr>
          <w:rFonts w:ascii="Calibri" w:hAnsi="Calibri"/>
          <w:sz w:val="22"/>
          <w:szCs w:val="22"/>
        </w:rPr>
        <w:t>– a 15. sor része</w:t>
      </w:r>
    </w:p>
    <w:p w14:paraId="2BF25209" w14:textId="29E36645" w:rsidR="00BF1903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 xml:space="preserve">Pénzeszközként a bankszámlák pozitív egyenlege, a </w:t>
      </w:r>
      <w:r w:rsidR="00D362C0" w:rsidRPr="004913D7">
        <w:rPr>
          <w:rFonts w:ascii="Calibri" w:hAnsi="Calibri" w:cs="Arial"/>
          <w:sz w:val="22"/>
          <w:szCs w:val="22"/>
        </w:rPr>
        <w:t xml:space="preserve">belföldi és külföldi </w:t>
      </w:r>
      <w:r w:rsidRPr="004913D7">
        <w:rPr>
          <w:rFonts w:ascii="Calibri" w:hAnsi="Calibri" w:cs="Arial"/>
          <w:sz w:val="22"/>
          <w:szCs w:val="22"/>
        </w:rPr>
        <w:t>bankbetétek és csekkek, illetve a pénztári készpénz állománya mutatható ki, könyv szerinti nettó értéken. Az értékpapírok</w:t>
      </w:r>
      <w:r w:rsidR="003B12A5" w:rsidRPr="004913D7">
        <w:rPr>
          <w:rFonts w:ascii="Calibri" w:hAnsi="Calibri" w:cs="Arial"/>
          <w:sz w:val="22"/>
          <w:szCs w:val="22"/>
        </w:rPr>
        <w:t xml:space="preserve"> és a vállalati partnernél vezetett elszámolási számlák</w:t>
      </w:r>
      <w:r w:rsidR="003B12A5" w:rsidRPr="004322D2">
        <w:rPr>
          <w:rFonts w:ascii="Calibri" w:hAnsi="Calibri" w:cs="Arial"/>
          <w:sz w:val="22"/>
          <w:szCs w:val="22"/>
        </w:rPr>
        <w:t>, cash-</w:t>
      </w:r>
      <w:proofErr w:type="spellStart"/>
      <w:r w:rsidR="003B12A5" w:rsidRPr="004322D2">
        <w:rPr>
          <w:rFonts w:ascii="Calibri" w:hAnsi="Calibri" w:cs="Arial"/>
          <w:sz w:val="22"/>
          <w:szCs w:val="22"/>
        </w:rPr>
        <w:t>pool</w:t>
      </w:r>
      <w:proofErr w:type="spellEnd"/>
      <w:r w:rsidR="003B12A5" w:rsidRPr="004322D2">
        <w:rPr>
          <w:rFonts w:ascii="Calibri" w:hAnsi="Calibri" w:cs="Arial"/>
          <w:sz w:val="22"/>
          <w:szCs w:val="22"/>
        </w:rPr>
        <w:t xml:space="preserve"> számlák</w:t>
      </w:r>
      <w:r w:rsidRPr="004322D2">
        <w:rPr>
          <w:rFonts w:ascii="Calibri" w:hAnsi="Calibri" w:cs="Arial"/>
          <w:sz w:val="22"/>
          <w:szCs w:val="22"/>
        </w:rPr>
        <w:t xml:space="preserve"> nem képezhetik részét a pénzeszközöknek.</w:t>
      </w:r>
      <w:r w:rsidR="001D2DD5">
        <w:rPr>
          <w:rFonts w:ascii="Calibri" w:hAnsi="Calibri" w:cs="Arial"/>
          <w:sz w:val="22"/>
          <w:szCs w:val="22"/>
        </w:rPr>
        <w:t xml:space="preserve"> Ebből kiemelve a 16. sorban kell megadni </w:t>
      </w:r>
      <w:r w:rsidR="001D2DD5">
        <w:rPr>
          <w:rFonts w:ascii="Calibri" w:hAnsi="Calibri"/>
          <w:sz w:val="22"/>
          <w:szCs w:val="22"/>
        </w:rPr>
        <w:t>a</w:t>
      </w:r>
      <w:r w:rsidR="00B520B0" w:rsidRPr="00F33533">
        <w:rPr>
          <w:rFonts w:ascii="Calibri" w:hAnsi="Calibri"/>
          <w:sz w:val="22"/>
          <w:szCs w:val="22"/>
        </w:rPr>
        <w:t>z adatszolgáltató pénztári készpénz állományána</w:t>
      </w:r>
      <w:r w:rsidR="00B520B0" w:rsidRPr="004322D2">
        <w:rPr>
          <w:rFonts w:ascii="Calibri" w:hAnsi="Calibri"/>
          <w:sz w:val="22"/>
          <w:szCs w:val="22"/>
        </w:rPr>
        <w:t>k adatait</w:t>
      </w:r>
      <w:r w:rsidR="00B520B0" w:rsidRPr="00CA4751">
        <w:rPr>
          <w:rFonts w:ascii="Calibri" w:hAnsi="Calibri"/>
          <w:sz w:val="22"/>
          <w:szCs w:val="22"/>
        </w:rPr>
        <w:t>. A pénzeszközökből nem tarto</w:t>
      </w:r>
      <w:r w:rsidR="0096157E" w:rsidRPr="004913D7">
        <w:rPr>
          <w:rFonts w:ascii="Calibri" w:hAnsi="Calibri"/>
          <w:sz w:val="22"/>
          <w:szCs w:val="22"/>
        </w:rPr>
        <w:t>znak ide a számlák, bankbetétek</w:t>
      </w:r>
      <w:r w:rsidR="00B520B0" w:rsidRPr="004913D7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4913D7">
        <w:rPr>
          <w:rFonts w:ascii="Calibri" w:hAnsi="Calibri"/>
          <w:sz w:val="22"/>
          <w:szCs w:val="22"/>
        </w:rPr>
        <w:t xml:space="preserve"> </w:t>
      </w:r>
      <w:r w:rsidR="009F07DD" w:rsidRPr="004913D7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4913D7">
        <w:rPr>
          <w:rFonts w:ascii="Calibri" w:hAnsi="Calibri"/>
          <w:sz w:val="22"/>
          <w:szCs w:val="22"/>
        </w:rPr>
        <w:t>,</w:t>
      </w:r>
      <w:r w:rsidR="009F07DD" w:rsidRPr="004913D7">
        <w:rPr>
          <w:rFonts w:ascii="Calibri" w:hAnsi="Calibri"/>
          <w:sz w:val="22"/>
          <w:szCs w:val="22"/>
        </w:rPr>
        <w:t xml:space="preserve"> millióra kerekítve kell megadni.</w:t>
      </w:r>
    </w:p>
    <w:p w14:paraId="0A41F2D9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1F0E1E90" w14:textId="3B046919" w:rsidR="003E4F78" w:rsidRPr="00F3353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1</w:t>
      </w:r>
      <w:r w:rsidR="00604FE0" w:rsidRPr="004913D7">
        <w:rPr>
          <w:rFonts w:ascii="Calibri" w:hAnsi="Calibri" w:cs="Arial"/>
          <w:sz w:val="22"/>
          <w:szCs w:val="22"/>
        </w:rPr>
        <w:t>7-20</w:t>
      </w:r>
      <w:r w:rsidRPr="004913D7">
        <w:rPr>
          <w:rFonts w:ascii="Calibri" w:hAnsi="Calibri" w:cs="Arial"/>
          <w:sz w:val="22"/>
          <w:szCs w:val="22"/>
        </w:rPr>
        <w:t xml:space="preserve">. sor: </w:t>
      </w:r>
      <w:r w:rsidR="003E4F78" w:rsidRPr="004913D7">
        <w:rPr>
          <w:rFonts w:ascii="Calibri" w:hAnsi="Calibri" w:cs="Arial"/>
          <w:sz w:val="22"/>
          <w:szCs w:val="22"/>
        </w:rPr>
        <w:t>„</w:t>
      </w:r>
      <w:proofErr w:type="spellStart"/>
      <w:r w:rsidR="003E4F78" w:rsidRPr="00E16C21">
        <w:rPr>
          <w:rFonts w:ascii="Calibri" w:hAnsi="Calibri" w:cs="Arial"/>
          <w:i/>
          <w:sz w:val="22"/>
          <w:szCs w:val="22"/>
        </w:rPr>
        <w:t>Hátrasorolt</w:t>
      </w:r>
      <w:proofErr w:type="spellEnd"/>
      <w:r w:rsidR="003E4F78" w:rsidRPr="00E16C21">
        <w:rPr>
          <w:rFonts w:ascii="Calibri" w:hAnsi="Calibri" w:cs="Arial"/>
          <w:i/>
          <w:sz w:val="22"/>
          <w:szCs w:val="22"/>
        </w:rPr>
        <w:t xml:space="preserve"> kötelezettségek összesen</w:t>
      </w:r>
      <w:r w:rsidR="003E4F78" w:rsidRPr="004913D7">
        <w:rPr>
          <w:rFonts w:ascii="Calibri" w:hAnsi="Calibri" w:cs="Arial"/>
          <w:sz w:val="22"/>
          <w:szCs w:val="22"/>
        </w:rPr>
        <w:t>”, „</w:t>
      </w:r>
      <w:r w:rsidR="003E4F78" w:rsidRPr="00E16C21">
        <w:rPr>
          <w:rFonts w:ascii="Calibri" w:hAnsi="Calibri" w:cs="Arial"/>
          <w:i/>
          <w:sz w:val="22"/>
          <w:szCs w:val="22"/>
        </w:rPr>
        <w:t>Hosszú lejáratú kötelezettségek összesen (1</w:t>
      </w:r>
      <w:r w:rsidR="00604FE0" w:rsidRPr="00E16C21">
        <w:rPr>
          <w:rFonts w:ascii="Calibri" w:hAnsi="Calibri" w:cs="Arial"/>
          <w:i/>
          <w:sz w:val="22"/>
          <w:szCs w:val="22"/>
        </w:rPr>
        <w:t>8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3E4F78" w:rsidRPr="00E16C21">
        <w:rPr>
          <w:rFonts w:ascii="Calibri" w:hAnsi="Calibri" w:cs="Arial"/>
          <w:i/>
          <w:sz w:val="22"/>
          <w:szCs w:val="22"/>
        </w:rPr>
        <w:t>1</w:t>
      </w:r>
      <w:r w:rsidR="00604FE0" w:rsidRPr="00E16C21">
        <w:rPr>
          <w:rFonts w:ascii="Calibri" w:hAnsi="Calibri" w:cs="Arial"/>
          <w:i/>
          <w:sz w:val="22"/>
          <w:szCs w:val="22"/>
        </w:rPr>
        <w:t>9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 xml:space="preserve">”, </w:t>
      </w:r>
      <w:r w:rsidR="00604FE0" w:rsidRPr="00F33533">
        <w:rPr>
          <w:rFonts w:ascii="Calibri" w:hAnsi="Calibri" w:cs="Arial"/>
          <w:sz w:val="22"/>
          <w:szCs w:val="22"/>
        </w:rPr>
        <w:t xml:space="preserve">illetve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3E4F78" w:rsidRPr="00F33533">
        <w:rPr>
          <w:rFonts w:ascii="Calibri" w:hAnsi="Calibri" w:cs="Arial"/>
          <w:sz w:val="22"/>
          <w:szCs w:val="22"/>
        </w:rPr>
        <w:t>” – a 1</w:t>
      </w:r>
      <w:r w:rsidR="003F03DE" w:rsidRPr="00E16C21">
        <w:rPr>
          <w:rFonts w:ascii="Calibri" w:hAnsi="Calibri" w:cs="Arial"/>
          <w:sz w:val="22"/>
          <w:szCs w:val="22"/>
        </w:rPr>
        <w:t>8.</w:t>
      </w:r>
      <w:r w:rsidR="003E4F78" w:rsidRPr="00F33533">
        <w:rPr>
          <w:rFonts w:ascii="Calibri" w:hAnsi="Calibri" w:cs="Arial"/>
          <w:sz w:val="22"/>
          <w:szCs w:val="22"/>
        </w:rPr>
        <w:t xml:space="preserve"> sor része, </w:t>
      </w:r>
      <w:r w:rsidR="00604FE0" w:rsidRPr="00F33533">
        <w:rPr>
          <w:rFonts w:ascii="Calibri" w:hAnsi="Calibri" w:cs="Arial"/>
          <w:sz w:val="22"/>
          <w:szCs w:val="22"/>
        </w:rPr>
        <w:t xml:space="preserve">és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Rövid lejáratú kötelezettségek összesen (</w:t>
      </w:r>
      <w:r w:rsidR="00604FE0" w:rsidRPr="00E16C21">
        <w:rPr>
          <w:rFonts w:ascii="Calibri" w:hAnsi="Calibri" w:cs="Arial"/>
          <w:i/>
          <w:sz w:val="22"/>
          <w:szCs w:val="22"/>
        </w:rPr>
        <w:t>20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 w:cs="Arial"/>
          <w:i/>
          <w:sz w:val="22"/>
          <w:szCs w:val="22"/>
        </w:rPr>
        <w:t>2</w:t>
      </w:r>
      <w:r w:rsidR="003E4F78" w:rsidRPr="00E16C21">
        <w:rPr>
          <w:rFonts w:ascii="Calibri" w:hAnsi="Calibri" w:cs="Arial"/>
          <w:i/>
          <w:sz w:val="22"/>
          <w:szCs w:val="22"/>
        </w:rPr>
        <w:t>1+</w:t>
      </w:r>
      <w:r w:rsidR="00604FE0" w:rsidRPr="00E16C21">
        <w:rPr>
          <w:rFonts w:ascii="Calibri" w:hAnsi="Calibri" w:cs="Arial"/>
          <w:i/>
          <w:sz w:val="22"/>
          <w:szCs w:val="22"/>
        </w:rPr>
        <w:t>22+24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>”</w:t>
      </w:r>
    </w:p>
    <w:p w14:paraId="7BB748D6" w14:textId="5616BE69" w:rsidR="00231D73" w:rsidRPr="000C6DEE" w:rsidRDefault="00231D73" w:rsidP="003E4F78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Pr="00F33533">
        <w:rPr>
          <w:rFonts w:ascii="Calibri" w:hAnsi="Calibri" w:cs="Arial"/>
          <w:sz w:val="22"/>
          <w:szCs w:val="22"/>
        </w:rPr>
        <w:t>hátrasorolt</w:t>
      </w:r>
      <w:proofErr w:type="spellEnd"/>
      <w:r w:rsidRPr="00F33533">
        <w:rPr>
          <w:rFonts w:ascii="Calibri" w:hAnsi="Calibri" w:cs="Arial"/>
          <w:sz w:val="22"/>
          <w:szCs w:val="22"/>
        </w:rPr>
        <w:t>, hosszú, illetve rövid lejáratú kötelezettségek tartalmát a saját tőkével összhangban kell meghatározni oly módon, h</w:t>
      </w:r>
      <w:r w:rsidRPr="00363CDA">
        <w:rPr>
          <w:rFonts w:ascii="Calibri" w:hAnsi="Calibri" w:cs="Arial"/>
          <w:sz w:val="22"/>
          <w:szCs w:val="22"/>
        </w:rPr>
        <w:t>ogy a saját tőkében foglalt tőkeelemek, tőkeinstrumentumok ne szerepeljenek a kötelezettségek között.</w:t>
      </w:r>
      <w:r w:rsidR="003B12A5" w:rsidRPr="00737C78">
        <w:rPr>
          <w:rFonts w:ascii="Calibri" w:hAnsi="Calibri" w:cs="Arial"/>
          <w:sz w:val="22"/>
          <w:szCs w:val="22"/>
        </w:rPr>
        <w:t xml:space="preserve"> Amennyiben az adatszolgáltató </w:t>
      </w:r>
      <w:proofErr w:type="spellStart"/>
      <w:r w:rsidR="003B12A5" w:rsidRPr="00737C78">
        <w:rPr>
          <w:rFonts w:ascii="Calibri" w:hAnsi="Calibri" w:cs="Arial"/>
          <w:sz w:val="22"/>
          <w:szCs w:val="22"/>
        </w:rPr>
        <w:t>hátrasorolt</w:t>
      </w:r>
      <w:proofErr w:type="spellEnd"/>
      <w:r w:rsidR="003B12A5" w:rsidRPr="00737C78">
        <w:rPr>
          <w:rFonts w:ascii="Calibri" w:hAnsi="Calibri" w:cs="Arial"/>
          <w:sz w:val="22"/>
          <w:szCs w:val="22"/>
        </w:rPr>
        <w:t xml:space="preserve"> kötelezettséget (1</w:t>
      </w:r>
      <w:r w:rsidR="003F03DE" w:rsidRPr="008C2345">
        <w:rPr>
          <w:rFonts w:ascii="Calibri" w:hAnsi="Calibri" w:cs="Arial"/>
          <w:sz w:val="22"/>
          <w:szCs w:val="22"/>
        </w:rPr>
        <w:t>7</w:t>
      </w:r>
      <w:r w:rsidR="003B12A5" w:rsidRPr="001F51AE">
        <w:rPr>
          <w:rFonts w:ascii="Calibri" w:hAnsi="Calibri" w:cs="Arial"/>
          <w:sz w:val="22"/>
          <w:szCs w:val="22"/>
        </w:rPr>
        <w:t xml:space="preserve">. sor) nem tud </w:t>
      </w:r>
      <w:r w:rsidR="003B12A5" w:rsidRPr="000C6DEE">
        <w:rPr>
          <w:rFonts w:ascii="Calibri" w:hAnsi="Calibri" w:cs="Arial"/>
          <w:sz w:val="22"/>
          <w:szCs w:val="22"/>
        </w:rPr>
        <w:t>elkülöníteni, akkor valamennyi éven túli lejáratú kötelezettségét besorolhatja a hosszú lejáratú kötelezettségek (1</w:t>
      </w:r>
      <w:r w:rsidR="003F03DE" w:rsidRPr="000C6DEE">
        <w:rPr>
          <w:rFonts w:ascii="Calibri" w:hAnsi="Calibri" w:cs="Arial"/>
          <w:sz w:val="22"/>
          <w:szCs w:val="22"/>
        </w:rPr>
        <w:t>8</w:t>
      </w:r>
      <w:r w:rsidR="003B12A5" w:rsidRPr="000C6DEE">
        <w:rPr>
          <w:rFonts w:ascii="Calibri" w:hAnsi="Calibri" w:cs="Arial"/>
          <w:sz w:val="22"/>
          <w:szCs w:val="22"/>
        </w:rPr>
        <w:t>. sor)</w:t>
      </w:r>
      <w:r w:rsidR="003F03DE" w:rsidRPr="000C6DEE">
        <w:rPr>
          <w:rFonts w:ascii="Calibri" w:hAnsi="Calibri" w:cs="Arial"/>
          <w:sz w:val="22"/>
          <w:szCs w:val="22"/>
        </w:rPr>
        <w:t xml:space="preserve"> közé</w:t>
      </w:r>
      <w:r w:rsidR="003B12A5" w:rsidRPr="000C6DEE">
        <w:rPr>
          <w:rFonts w:ascii="Calibri" w:hAnsi="Calibri" w:cs="Arial"/>
          <w:sz w:val="22"/>
          <w:szCs w:val="22"/>
        </w:rPr>
        <w:t>.</w:t>
      </w:r>
      <w:r w:rsidR="006F4FD9" w:rsidRPr="000C6DEE">
        <w:rPr>
          <w:rFonts w:ascii="Calibri" w:hAnsi="Calibri" w:cs="Arial"/>
          <w:sz w:val="22"/>
          <w:szCs w:val="22"/>
        </w:rPr>
        <w:t xml:space="preserve"> Az adatszolgáltató által kibocsátott értékpapírok (kötvények) állománya nem szerepelhet a hiteltartozások között.</w:t>
      </w:r>
      <w:r w:rsidR="00753CB2" w:rsidRPr="000C6DEE">
        <w:rPr>
          <w:rFonts w:ascii="Calibri" w:hAnsi="Calibri" w:cs="Arial"/>
          <w:sz w:val="22"/>
          <w:szCs w:val="22"/>
        </w:rPr>
        <w:t xml:space="preserve"> </w:t>
      </w:r>
      <w:bookmarkStart w:id="11" w:name="_Hlk20493297"/>
      <w:proofErr w:type="spellStart"/>
      <w:r w:rsidR="00753CB2" w:rsidRPr="000C6DEE">
        <w:rPr>
          <w:rFonts w:ascii="Calibri" w:hAnsi="Calibri" w:cs="Arial"/>
          <w:sz w:val="22"/>
          <w:szCs w:val="22"/>
        </w:rPr>
        <w:t>IFRS</w:t>
      </w:r>
      <w:proofErr w:type="spellEnd"/>
      <w:r w:rsidR="00753CB2" w:rsidRPr="000C6DEE">
        <w:rPr>
          <w:rFonts w:ascii="Calibri" w:hAnsi="Calibri" w:cs="Arial"/>
          <w:sz w:val="22"/>
          <w:szCs w:val="22"/>
        </w:rPr>
        <w:t>-t alkalmazók esetében a passzív időbeli elhatárolást is bele kell érteni a rövid lejáratú kötelezettségek összesen (20-as) sorba, illetve ezen belül a kötelezettségek áruszállításból és szolgáltatásnyújtásból (22-es) sorba.</w:t>
      </w:r>
      <w:bookmarkEnd w:id="11"/>
      <w:r w:rsidR="00F77350" w:rsidRPr="000C6DEE">
        <w:rPr>
          <w:rFonts w:ascii="Calibri" w:hAnsi="Calibri" w:cs="Arial"/>
          <w:sz w:val="22"/>
          <w:szCs w:val="22"/>
        </w:rPr>
        <w:t xml:space="preserve"> </w:t>
      </w:r>
      <w:r w:rsidR="00324651" w:rsidRPr="000C6DEE">
        <w:rPr>
          <w:rFonts w:ascii="Calibri" w:hAnsi="Calibri" w:cs="Arial"/>
          <w:sz w:val="22"/>
          <w:szCs w:val="22"/>
        </w:rPr>
        <w:t>A</w:t>
      </w:r>
      <w:r w:rsidR="00E56275" w:rsidRPr="000C6DEE">
        <w:rPr>
          <w:rFonts w:ascii="Calibri" w:hAnsi="Calibri" w:cs="Arial"/>
          <w:sz w:val="22"/>
          <w:szCs w:val="22"/>
        </w:rPr>
        <w:t xml:space="preserve">z adatszolgáltatás szempontjából </w:t>
      </w:r>
      <w:r w:rsidR="00324651" w:rsidRPr="000C6DEE">
        <w:rPr>
          <w:rFonts w:ascii="Calibri" w:hAnsi="Calibri" w:cs="Arial"/>
          <w:sz w:val="22"/>
          <w:szCs w:val="22"/>
        </w:rPr>
        <w:t xml:space="preserve">ide </w:t>
      </w:r>
      <w:r w:rsidR="006B3940" w:rsidRPr="000C6DEE">
        <w:rPr>
          <w:rFonts w:ascii="Calibri" w:hAnsi="Calibri" w:cs="Arial"/>
          <w:sz w:val="22"/>
          <w:szCs w:val="22"/>
        </w:rPr>
        <w:t xml:space="preserve">(17-20. sor) </w:t>
      </w:r>
      <w:r w:rsidR="00324651" w:rsidRPr="000C6DEE">
        <w:rPr>
          <w:rFonts w:ascii="Calibri" w:hAnsi="Calibri" w:cs="Arial"/>
          <w:sz w:val="22"/>
          <w:szCs w:val="22"/>
        </w:rPr>
        <w:t xml:space="preserve">tartozik </w:t>
      </w:r>
      <w:r w:rsidR="00E56275" w:rsidRPr="000C6DEE">
        <w:rPr>
          <w:rFonts w:ascii="Calibri" w:hAnsi="Calibri" w:cs="Arial"/>
          <w:sz w:val="22"/>
          <w:szCs w:val="22"/>
        </w:rPr>
        <w:t>a pénzügyi lízing</w:t>
      </w:r>
      <w:r w:rsidR="006B3940" w:rsidRPr="000C6DEE">
        <w:rPr>
          <w:rFonts w:ascii="Calibri" w:hAnsi="Calibri" w:cs="Arial"/>
          <w:sz w:val="22"/>
          <w:szCs w:val="22"/>
        </w:rPr>
        <w:t xml:space="preserve"> </w:t>
      </w:r>
      <w:r w:rsidR="00E56275" w:rsidRPr="000C6DEE">
        <w:rPr>
          <w:rFonts w:ascii="Calibri" w:hAnsi="Calibri" w:cs="Arial"/>
          <w:sz w:val="22"/>
          <w:szCs w:val="22"/>
        </w:rPr>
        <w:t>kö</w:t>
      </w:r>
      <w:r w:rsidR="00324651" w:rsidRPr="000C6DEE">
        <w:rPr>
          <w:rFonts w:ascii="Calibri" w:hAnsi="Calibri" w:cs="Arial"/>
          <w:sz w:val="22"/>
          <w:szCs w:val="22"/>
        </w:rPr>
        <w:t>telezettség</w:t>
      </w:r>
      <w:r w:rsidR="006B3940" w:rsidRPr="000C6DEE">
        <w:rPr>
          <w:rFonts w:ascii="Calibri" w:hAnsi="Calibri" w:cs="Arial"/>
          <w:sz w:val="22"/>
          <w:szCs w:val="22"/>
        </w:rPr>
        <w:t xml:space="preserve"> feltüntetése is.</w:t>
      </w:r>
    </w:p>
    <w:p w14:paraId="4172215E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276F514" w14:textId="601FC662" w:rsidR="000532FD" w:rsidRPr="000C6DEE" w:rsidRDefault="00231D73" w:rsidP="00231D73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1</w:t>
      </w:r>
      <w:r w:rsidR="00F218AF" w:rsidRPr="000C6DEE">
        <w:rPr>
          <w:rFonts w:ascii="Calibri" w:hAnsi="Calibri" w:cs="Arial"/>
          <w:sz w:val="22"/>
          <w:szCs w:val="22"/>
        </w:rPr>
        <w:t>9</w:t>
      </w:r>
      <w:r w:rsidRPr="000C6DEE">
        <w:rPr>
          <w:rFonts w:ascii="Calibri" w:hAnsi="Calibri" w:cs="Arial"/>
          <w:sz w:val="22"/>
          <w:szCs w:val="22"/>
        </w:rPr>
        <w:t xml:space="preserve">. sor: </w:t>
      </w:r>
      <w:r w:rsidR="000532FD" w:rsidRPr="000C6DEE">
        <w:rPr>
          <w:rFonts w:ascii="Calibri" w:hAnsi="Calibri" w:cs="Arial"/>
          <w:sz w:val="22"/>
          <w:szCs w:val="22"/>
        </w:rPr>
        <w:t>„</w:t>
      </w:r>
      <w:r w:rsidR="000532FD" w:rsidRPr="000C6DEE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0532FD" w:rsidRPr="000C6DEE">
        <w:rPr>
          <w:rFonts w:ascii="Calibri" w:hAnsi="Calibri" w:cs="Arial"/>
          <w:sz w:val="22"/>
          <w:szCs w:val="22"/>
        </w:rPr>
        <w:t>” – a 1</w:t>
      </w:r>
      <w:r w:rsidR="00F218AF" w:rsidRPr="000C6DEE">
        <w:rPr>
          <w:rFonts w:ascii="Calibri" w:hAnsi="Calibri" w:cs="Arial"/>
          <w:sz w:val="22"/>
          <w:szCs w:val="22"/>
        </w:rPr>
        <w:t>8</w:t>
      </w:r>
      <w:r w:rsidR="000532FD" w:rsidRPr="000C6DEE">
        <w:rPr>
          <w:rFonts w:ascii="Calibri" w:hAnsi="Calibri" w:cs="Arial"/>
          <w:sz w:val="22"/>
          <w:szCs w:val="22"/>
        </w:rPr>
        <w:t>. sor része</w:t>
      </w:r>
    </w:p>
    <w:p w14:paraId="38A4E99E" w14:textId="77777777" w:rsidR="00231D73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A hosszú lejáratú kötelezettségek között szereplő bármely külföldi partnertől</w:t>
      </w:r>
      <w:r w:rsidRPr="00F33533">
        <w:rPr>
          <w:rFonts w:ascii="Calibri" w:hAnsi="Calibri" w:cs="Arial"/>
          <w:sz w:val="22"/>
          <w:szCs w:val="22"/>
        </w:rPr>
        <w:t xml:space="preserve"> felvett hitel és kölcsön típusú tar</w:t>
      </w:r>
      <w:r w:rsidRPr="00363CDA">
        <w:rPr>
          <w:rFonts w:ascii="Calibri" w:hAnsi="Calibri" w:cs="Arial"/>
          <w:sz w:val="22"/>
          <w:szCs w:val="22"/>
        </w:rPr>
        <w:t>tozások együttes összegét kell szerepeltetni ezen a soron</w:t>
      </w:r>
      <w:r w:rsidRPr="004322D2">
        <w:rPr>
          <w:rFonts w:ascii="Calibri" w:hAnsi="Calibri" w:cs="Arial"/>
          <w:sz w:val="22"/>
          <w:szCs w:val="22"/>
        </w:rPr>
        <w:t>. Figyelembe kell venni a részesedési viszonyban lévő vállalkozásoktól felvett kölcsönöket is.</w:t>
      </w:r>
    </w:p>
    <w:p w14:paraId="29A314B6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705E5A70" w14:textId="348EE4F6" w:rsidR="000532FD" w:rsidRPr="004322D2" w:rsidRDefault="0008034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21</w:t>
      </w:r>
      <w:r w:rsidR="00231D73" w:rsidRPr="004322D2">
        <w:rPr>
          <w:rFonts w:ascii="Calibri" w:hAnsi="Calibri" w:cs="Arial"/>
          <w:sz w:val="22"/>
          <w:szCs w:val="22"/>
        </w:rPr>
        <w:t>. sor:</w:t>
      </w:r>
      <w:r w:rsidR="00604FE0" w:rsidRPr="004322D2">
        <w:rPr>
          <w:rFonts w:ascii="Calibri" w:hAnsi="Calibri" w:cs="Arial"/>
          <w:sz w:val="22"/>
          <w:szCs w:val="22"/>
        </w:rPr>
        <w:t xml:space="preserve"> </w:t>
      </w:r>
      <w:r w:rsidR="00375935" w:rsidRPr="004322D2">
        <w:rPr>
          <w:rFonts w:ascii="Calibri" w:hAnsi="Calibri" w:cs="Arial"/>
          <w:sz w:val="22"/>
          <w:szCs w:val="22"/>
        </w:rPr>
        <w:t>„</w:t>
      </w:r>
      <w:r w:rsidR="000532FD" w:rsidRPr="00E16C21">
        <w:rPr>
          <w:rFonts w:ascii="Calibri" w:hAnsi="Calibri" w:cs="Arial"/>
          <w:i/>
          <w:sz w:val="22"/>
          <w:szCs w:val="22"/>
        </w:rPr>
        <w:t>Vevőktől kapott előlegek</w:t>
      </w:r>
      <w:r w:rsidR="00375935" w:rsidRPr="004322D2">
        <w:rPr>
          <w:rFonts w:ascii="Calibri" w:hAnsi="Calibri" w:cs="Arial"/>
          <w:sz w:val="22"/>
          <w:szCs w:val="22"/>
        </w:rPr>
        <w:t>”</w:t>
      </w:r>
      <w:r w:rsidR="000532FD" w:rsidRPr="004322D2">
        <w:rPr>
          <w:rFonts w:ascii="Calibri" w:hAnsi="Calibri" w:cs="Arial"/>
          <w:sz w:val="22"/>
          <w:szCs w:val="22"/>
        </w:rPr>
        <w:t xml:space="preserve"> – a </w:t>
      </w:r>
      <w:r w:rsidRPr="004322D2">
        <w:rPr>
          <w:rFonts w:ascii="Calibri" w:hAnsi="Calibri" w:cs="Arial"/>
          <w:sz w:val="22"/>
          <w:szCs w:val="22"/>
        </w:rPr>
        <w:t>20</w:t>
      </w:r>
      <w:r w:rsidR="000532FD" w:rsidRPr="004322D2">
        <w:rPr>
          <w:rFonts w:ascii="Calibri" w:hAnsi="Calibri" w:cs="Arial"/>
          <w:sz w:val="22"/>
          <w:szCs w:val="22"/>
        </w:rPr>
        <w:t>. sor része</w:t>
      </w:r>
    </w:p>
    <w:p w14:paraId="6EC07019" w14:textId="77777777" w:rsidR="00B520B0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A számviteli előírások szerinti tartalommal kell kitölteni ezt a sort, ideértve a részesedési viszonyban lévő vállalkozásokkal szembeni ilyen típusú kötelezettségeket is.</w:t>
      </w:r>
    </w:p>
    <w:p w14:paraId="67996132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232AD95" w14:textId="480C7EDD" w:rsidR="00FA4020" w:rsidRPr="004322D2" w:rsidRDefault="00E031AD" w:rsidP="00E16C21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24-25. sor: „</w:t>
      </w:r>
      <w:r w:rsidRPr="00E16C21">
        <w:rPr>
          <w:rFonts w:ascii="Calibri" w:hAnsi="Calibri"/>
          <w:i/>
          <w:sz w:val="22"/>
          <w:szCs w:val="22"/>
        </w:rPr>
        <w:t>Rövid lejáratra kapott hitelek, kölcsönök (részesedési viszonyban álló vállalkozásokkal szemben is) (24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25)</w:t>
      </w:r>
      <w:r w:rsidRPr="004322D2">
        <w:rPr>
          <w:rFonts w:ascii="Calibri" w:hAnsi="Calibri"/>
          <w:sz w:val="22"/>
          <w:szCs w:val="22"/>
        </w:rPr>
        <w:t>” – a 20. sor része, illetve az „</w:t>
      </w:r>
      <w:r w:rsidRPr="00E16C21">
        <w:rPr>
          <w:rFonts w:ascii="Calibri" w:hAnsi="Calibri"/>
          <w:i/>
          <w:sz w:val="22"/>
          <w:szCs w:val="22"/>
        </w:rPr>
        <w:t>ebből külföldről felvett rövid lejáratú hitelek, kölcsönök</w:t>
      </w:r>
      <w:r w:rsidRPr="004322D2">
        <w:rPr>
          <w:rFonts w:ascii="Calibri" w:hAnsi="Calibri"/>
          <w:sz w:val="22"/>
          <w:szCs w:val="22"/>
        </w:rPr>
        <w:t>”</w:t>
      </w:r>
    </w:p>
    <w:p w14:paraId="6283F3CC" w14:textId="68F28E5A" w:rsidR="004913D7" w:rsidRPr="000C6DEE" w:rsidRDefault="006621DD" w:rsidP="00E16C21">
      <w:pPr>
        <w:ind w:left="708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 rövid lejáratú kötelezettségek között szereplő</w:t>
      </w:r>
      <w:r w:rsidR="006F3114" w:rsidRPr="004322D2">
        <w:rPr>
          <w:rFonts w:ascii="Calibri" w:hAnsi="Calibri"/>
          <w:sz w:val="22"/>
          <w:szCs w:val="22"/>
        </w:rPr>
        <w:t xml:space="preserve">, bármely hitelezővel szemben fennálló hitelek, kölcsönök együttes állományát kell </w:t>
      </w:r>
      <w:r w:rsidR="002924F2" w:rsidRPr="004322D2">
        <w:rPr>
          <w:rFonts w:ascii="Calibri" w:hAnsi="Calibri"/>
          <w:sz w:val="22"/>
          <w:szCs w:val="22"/>
        </w:rPr>
        <w:t>jelenteni</w:t>
      </w:r>
      <w:r w:rsidR="006F3114" w:rsidRPr="004322D2">
        <w:rPr>
          <w:rFonts w:ascii="Calibri" w:hAnsi="Calibri"/>
          <w:sz w:val="22"/>
          <w:szCs w:val="22"/>
        </w:rPr>
        <w:t>. A kapcsolt és egyéb részesedési viszonyban lé</w:t>
      </w:r>
      <w:r w:rsidR="006F3114" w:rsidRPr="000E42CE">
        <w:rPr>
          <w:rFonts w:ascii="Calibri" w:hAnsi="Calibri"/>
          <w:sz w:val="22"/>
          <w:szCs w:val="22"/>
        </w:rPr>
        <w:t xml:space="preserve">vő </w:t>
      </w:r>
      <w:r w:rsidR="00474D8B" w:rsidRPr="000E42CE">
        <w:rPr>
          <w:rFonts w:ascii="Calibri" w:hAnsi="Calibri"/>
          <w:sz w:val="22"/>
          <w:szCs w:val="22"/>
        </w:rPr>
        <w:t>vállalkozásokkal szembeni</w:t>
      </w:r>
      <w:r w:rsidR="00BE45A5" w:rsidRPr="000E42CE">
        <w:rPr>
          <w:rFonts w:ascii="Calibri" w:hAnsi="Calibri"/>
          <w:sz w:val="22"/>
          <w:szCs w:val="22"/>
        </w:rPr>
        <w:t xml:space="preserve"> ilyen típusú kötelezettségeket is figyelembe kell venni.</w:t>
      </w:r>
      <w:r w:rsidR="006F4FD9">
        <w:rPr>
          <w:rFonts w:ascii="Calibri" w:hAnsi="Calibri"/>
          <w:sz w:val="22"/>
          <w:szCs w:val="22"/>
        </w:rPr>
        <w:t xml:space="preserve"> </w:t>
      </w:r>
      <w:r w:rsidR="00753987">
        <w:rPr>
          <w:rFonts w:ascii="Calibri" w:hAnsi="Calibri" w:cs="Arial"/>
          <w:sz w:val="22"/>
          <w:szCs w:val="22"/>
        </w:rPr>
        <w:t>Az adatszolgáltató által kibocsátott értékpapírok (kötvények) állománya nem szerepelhet a hiteltartozások között.</w:t>
      </w:r>
      <w:r w:rsidR="001B29DC">
        <w:rPr>
          <w:rFonts w:ascii="Calibri" w:hAnsi="Calibri" w:cs="Arial"/>
          <w:sz w:val="22"/>
          <w:szCs w:val="22"/>
        </w:rPr>
        <w:t xml:space="preserve"> A </w:t>
      </w:r>
      <w:r w:rsidR="001B29DC" w:rsidRPr="001B29DC">
        <w:rPr>
          <w:rFonts w:ascii="Calibri" w:hAnsi="Calibri" w:cs="Arial"/>
          <w:sz w:val="22"/>
          <w:szCs w:val="22"/>
        </w:rPr>
        <w:t xml:space="preserve">cash </w:t>
      </w:r>
      <w:proofErr w:type="spellStart"/>
      <w:r w:rsidR="001B29DC" w:rsidRPr="001B29DC">
        <w:rPr>
          <w:rFonts w:ascii="Calibri" w:hAnsi="Calibri" w:cs="Arial"/>
          <w:sz w:val="22"/>
          <w:szCs w:val="22"/>
        </w:rPr>
        <w:t>pool-ból</w:t>
      </w:r>
      <w:proofErr w:type="spellEnd"/>
      <w:r w:rsidR="001B29DC" w:rsidRPr="001B29DC">
        <w:rPr>
          <w:rFonts w:ascii="Calibri" w:hAnsi="Calibri" w:cs="Arial"/>
          <w:sz w:val="22"/>
          <w:szCs w:val="22"/>
        </w:rPr>
        <w:t xml:space="preserve"> származó kötelezettsége</w:t>
      </w:r>
      <w:r w:rsidR="006C1C88">
        <w:rPr>
          <w:rFonts w:ascii="Calibri" w:hAnsi="Calibri" w:cs="Arial"/>
          <w:sz w:val="22"/>
          <w:szCs w:val="22"/>
        </w:rPr>
        <w:t>ke</w:t>
      </w:r>
      <w:r w:rsidR="001B29DC" w:rsidRPr="001B29DC">
        <w:rPr>
          <w:rFonts w:ascii="Calibri" w:hAnsi="Calibri" w:cs="Arial"/>
          <w:sz w:val="22"/>
          <w:szCs w:val="22"/>
        </w:rPr>
        <w:t xml:space="preserve">t </w:t>
      </w:r>
      <w:r w:rsidR="00C30A9F">
        <w:rPr>
          <w:rFonts w:ascii="Calibri" w:hAnsi="Calibri" w:cs="Arial"/>
          <w:sz w:val="22"/>
          <w:szCs w:val="22"/>
        </w:rPr>
        <w:t>a</w:t>
      </w:r>
      <w:r w:rsidR="001B29DC">
        <w:rPr>
          <w:rFonts w:ascii="Calibri" w:hAnsi="Calibri" w:cs="Arial"/>
          <w:sz w:val="22"/>
          <w:szCs w:val="22"/>
        </w:rPr>
        <w:t xml:space="preserve"> 24. soron </w:t>
      </w:r>
      <w:r w:rsidR="0000407E">
        <w:rPr>
          <w:rFonts w:ascii="Calibri" w:hAnsi="Calibri" w:cs="Arial"/>
          <w:sz w:val="22"/>
          <w:szCs w:val="22"/>
        </w:rPr>
        <w:t>szükséges</w:t>
      </w:r>
      <w:r w:rsidR="001B29DC">
        <w:rPr>
          <w:rFonts w:ascii="Calibri" w:hAnsi="Calibri" w:cs="Arial"/>
          <w:sz w:val="22"/>
          <w:szCs w:val="22"/>
        </w:rPr>
        <w:t xml:space="preserve"> jelenteni, </w:t>
      </w:r>
      <w:r w:rsidR="00073386">
        <w:rPr>
          <w:rFonts w:ascii="Calibri" w:hAnsi="Calibri" w:cs="Arial"/>
          <w:sz w:val="22"/>
          <w:szCs w:val="22"/>
        </w:rPr>
        <w:t>melyből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1B29DC" w:rsidRPr="001B29DC">
        <w:rPr>
          <w:rFonts w:ascii="Calibri" w:hAnsi="Calibri" w:cs="Arial"/>
          <w:sz w:val="22"/>
          <w:szCs w:val="22"/>
        </w:rPr>
        <w:t>a</w:t>
      </w:r>
      <w:r w:rsidR="00073386">
        <w:rPr>
          <w:rFonts w:ascii="Calibri" w:hAnsi="Calibri" w:cs="Arial"/>
          <w:sz w:val="22"/>
          <w:szCs w:val="22"/>
        </w:rPr>
        <w:t>z</w:t>
      </w:r>
      <w:r w:rsidR="001B29DC" w:rsidRPr="001B29DC">
        <w:rPr>
          <w:rFonts w:ascii="Calibri" w:hAnsi="Calibri" w:cs="Arial"/>
          <w:sz w:val="22"/>
          <w:szCs w:val="22"/>
        </w:rPr>
        <w:t xml:space="preserve"> alábontó </w:t>
      </w:r>
      <w:r w:rsidR="001B29DC">
        <w:rPr>
          <w:rFonts w:ascii="Calibri" w:hAnsi="Calibri" w:cs="Arial"/>
          <w:sz w:val="22"/>
          <w:szCs w:val="22"/>
        </w:rPr>
        <w:t xml:space="preserve">25. </w:t>
      </w:r>
      <w:r w:rsidR="001B29DC" w:rsidRPr="001B29DC">
        <w:rPr>
          <w:rFonts w:ascii="Calibri" w:hAnsi="Calibri" w:cs="Arial"/>
          <w:sz w:val="22"/>
          <w:szCs w:val="22"/>
        </w:rPr>
        <w:t xml:space="preserve">soron kell </w:t>
      </w:r>
      <w:r w:rsidR="001B29DC">
        <w:rPr>
          <w:rFonts w:ascii="Calibri" w:hAnsi="Calibri" w:cs="Arial"/>
          <w:sz w:val="22"/>
          <w:szCs w:val="22"/>
        </w:rPr>
        <w:t>kimutatni</w:t>
      </w:r>
      <w:r w:rsidR="001B29DC" w:rsidRPr="001B29DC">
        <w:rPr>
          <w:rFonts w:ascii="Calibri" w:hAnsi="Calibri" w:cs="Arial"/>
          <w:sz w:val="22"/>
          <w:szCs w:val="22"/>
        </w:rPr>
        <w:t xml:space="preserve"> a külföldről felvett rövid lejáratú hiteleket, </w:t>
      </w:r>
      <w:r w:rsidR="001B29DC" w:rsidRPr="000C6DEE">
        <w:rPr>
          <w:rFonts w:ascii="Calibri" w:hAnsi="Calibri" w:cs="Arial"/>
          <w:sz w:val="22"/>
          <w:szCs w:val="22"/>
        </w:rPr>
        <w:t>kölcsönöket.</w:t>
      </w:r>
      <w:r w:rsidR="00E56275" w:rsidRPr="000C6DEE">
        <w:rPr>
          <w:rFonts w:ascii="Calibri" w:hAnsi="Calibri" w:cs="Arial"/>
          <w:sz w:val="22"/>
          <w:szCs w:val="22"/>
        </w:rPr>
        <w:t xml:space="preserve"> </w:t>
      </w:r>
      <w:r w:rsidR="006B3940" w:rsidRPr="000C6DEE">
        <w:rPr>
          <w:rFonts w:ascii="Calibri" w:hAnsi="Calibri" w:cs="Arial"/>
          <w:sz w:val="22"/>
          <w:szCs w:val="22"/>
        </w:rPr>
        <w:t>Az adatszolgáltatás szempontjából ide (24-25. sor) tartozik a pénzügyi lízing kötelezettség feltüntetése is.</w:t>
      </w:r>
    </w:p>
    <w:p w14:paraId="7B2CC620" w14:textId="77777777" w:rsidR="004913D7" w:rsidRPr="000C6DEE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7FB9C4D7" w14:textId="22DF8427" w:rsidR="00E16FFC" w:rsidRPr="000C6DEE" w:rsidRDefault="00606B61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lastRenderedPageBreak/>
        <w:t>26</w:t>
      </w:r>
      <w:r w:rsidR="00080343" w:rsidRPr="000C6DEE">
        <w:rPr>
          <w:rFonts w:ascii="Calibri" w:hAnsi="Calibri"/>
          <w:sz w:val="22"/>
          <w:szCs w:val="22"/>
        </w:rPr>
        <w:t>-32</w:t>
      </w:r>
      <w:r w:rsidR="00B520B0" w:rsidRPr="000C6DEE">
        <w:rPr>
          <w:rFonts w:ascii="Calibri" w:hAnsi="Calibri"/>
          <w:sz w:val="22"/>
          <w:szCs w:val="22"/>
        </w:rPr>
        <w:t>. sor:</w:t>
      </w:r>
      <w:r w:rsidR="00A7367D" w:rsidRPr="000C6DEE">
        <w:rPr>
          <w:rFonts w:ascii="Calibri" w:hAnsi="Calibri"/>
          <w:sz w:val="22"/>
          <w:szCs w:val="22"/>
        </w:rPr>
        <w:t xml:space="preserve"> </w:t>
      </w:r>
      <w:r w:rsidR="00E16FFC" w:rsidRPr="000C6DEE">
        <w:rPr>
          <w:rFonts w:ascii="Calibri" w:hAnsi="Calibri"/>
          <w:sz w:val="22"/>
          <w:szCs w:val="22"/>
        </w:rPr>
        <w:t>„</w:t>
      </w:r>
      <w:r w:rsidR="00E16FFC" w:rsidRPr="000C6DEE">
        <w:rPr>
          <w:rFonts w:ascii="Calibri" w:hAnsi="Calibri"/>
          <w:i/>
          <w:sz w:val="22"/>
          <w:szCs w:val="22"/>
        </w:rPr>
        <w:t>Jegyzett tőke</w:t>
      </w:r>
      <w:r w:rsidR="00E16FFC" w:rsidRPr="000C6DEE">
        <w:rPr>
          <w:rFonts w:ascii="Calibri" w:hAnsi="Calibri"/>
          <w:sz w:val="22"/>
          <w:szCs w:val="22"/>
        </w:rPr>
        <w:t>”, „</w:t>
      </w:r>
      <w:proofErr w:type="spellStart"/>
      <w:r w:rsidR="00E16FFC" w:rsidRPr="000C6DEE">
        <w:rPr>
          <w:rFonts w:ascii="Calibri" w:hAnsi="Calibri"/>
          <w:i/>
          <w:sz w:val="22"/>
          <w:szCs w:val="22"/>
        </w:rPr>
        <w:t>Visszavásárolt</w:t>
      </w:r>
      <w:proofErr w:type="spellEnd"/>
      <w:r w:rsidR="00E16FFC" w:rsidRPr="000C6DEE">
        <w:rPr>
          <w:rFonts w:ascii="Calibri" w:hAnsi="Calibri"/>
          <w:i/>
          <w:sz w:val="22"/>
          <w:szCs w:val="22"/>
        </w:rPr>
        <w:t xml:space="preserve"> saját részvény, részesedés névértéken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Tőketartalék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Eredménytartalék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Egyéb tartalékok és tőkeelemek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Évközi (előzetes) eredmény (éven belül halmozott, osztalékkal együtt)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Évközi (előzetes) saját tőke (</w:t>
      </w:r>
      <w:r w:rsidR="00080343" w:rsidRPr="000C6DEE">
        <w:rPr>
          <w:rFonts w:ascii="Calibri" w:hAnsi="Calibri"/>
          <w:i/>
          <w:sz w:val="22"/>
          <w:szCs w:val="22"/>
        </w:rPr>
        <w:t>32</w:t>
      </w:r>
      <w:r w:rsidR="00E16FFC" w:rsidRPr="000C6DEE">
        <w:rPr>
          <w:rFonts w:ascii="Calibri" w:hAnsi="Calibri"/>
          <w:i/>
          <w:sz w:val="22"/>
          <w:szCs w:val="22"/>
        </w:rPr>
        <w:t>=2</w:t>
      </w:r>
      <w:r w:rsidR="00080343" w:rsidRPr="000C6DEE">
        <w:rPr>
          <w:rFonts w:ascii="Calibri" w:hAnsi="Calibri"/>
          <w:i/>
          <w:sz w:val="22"/>
          <w:szCs w:val="22"/>
        </w:rPr>
        <w:t>6</w:t>
      </w:r>
      <w:r w:rsidR="00E16FFC" w:rsidRPr="000C6DEE">
        <w:rPr>
          <w:rFonts w:ascii="Calibri" w:hAnsi="Calibri"/>
          <w:i/>
          <w:sz w:val="22"/>
          <w:szCs w:val="22"/>
        </w:rPr>
        <w:t>+2</w:t>
      </w:r>
      <w:r w:rsidR="00080343" w:rsidRPr="000C6DEE">
        <w:rPr>
          <w:rFonts w:ascii="Calibri" w:hAnsi="Calibri"/>
          <w:i/>
          <w:sz w:val="22"/>
          <w:szCs w:val="22"/>
        </w:rPr>
        <w:t>8</w:t>
      </w:r>
      <w:r w:rsidR="00E16FFC" w:rsidRPr="000C6DEE">
        <w:rPr>
          <w:rFonts w:ascii="Calibri" w:hAnsi="Calibri"/>
          <w:i/>
          <w:sz w:val="22"/>
          <w:szCs w:val="22"/>
        </w:rPr>
        <w:t>+2</w:t>
      </w:r>
      <w:r w:rsidR="00080343" w:rsidRPr="000C6DEE">
        <w:rPr>
          <w:rFonts w:ascii="Calibri" w:hAnsi="Calibri"/>
          <w:i/>
          <w:sz w:val="22"/>
          <w:szCs w:val="22"/>
        </w:rPr>
        <w:t>9</w:t>
      </w:r>
      <w:r w:rsidR="00E16FFC" w:rsidRPr="000C6DEE">
        <w:rPr>
          <w:rFonts w:ascii="Calibri" w:hAnsi="Calibri"/>
          <w:i/>
          <w:sz w:val="22"/>
          <w:szCs w:val="22"/>
        </w:rPr>
        <w:t>+</w:t>
      </w:r>
      <w:r w:rsidR="00080343" w:rsidRPr="000C6DEE">
        <w:rPr>
          <w:rFonts w:ascii="Calibri" w:hAnsi="Calibri"/>
          <w:i/>
          <w:sz w:val="22"/>
          <w:szCs w:val="22"/>
        </w:rPr>
        <w:t>30+31)</w:t>
      </w:r>
      <w:r w:rsidR="00E16FFC" w:rsidRPr="000C6DEE">
        <w:rPr>
          <w:rFonts w:ascii="Calibri" w:hAnsi="Calibri"/>
          <w:sz w:val="22"/>
          <w:szCs w:val="22"/>
        </w:rPr>
        <w:t>”</w:t>
      </w:r>
    </w:p>
    <w:p w14:paraId="14C158D4" w14:textId="36DD5286" w:rsidR="006747B5" w:rsidRPr="004322D2" w:rsidRDefault="00B264DD" w:rsidP="00E16FFC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számviteli törvény által definiált</w:t>
      </w:r>
      <w:r w:rsidRPr="004322D2">
        <w:rPr>
          <w:rFonts w:ascii="Calibri" w:hAnsi="Calibri"/>
          <w:sz w:val="22"/>
          <w:szCs w:val="22"/>
        </w:rPr>
        <w:t xml:space="preserve"> saját tőkét és annak részeit kell ezeken a sorokon szerepeltetni. Amennyiben az adatszolgáltató </w:t>
      </w:r>
      <w:proofErr w:type="spellStart"/>
      <w:r w:rsidRPr="004322D2">
        <w:rPr>
          <w:rFonts w:ascii="Calibri" w:hAnsi="Calibri"/>
          <w:sz w:val="22"/>
          <w:szCs w:val="22"/>
        </w:rPr>
        <w:t>IFRS</w:t>
      </w:r>
      <w:proofErr w:type="spellEnd"/>
      <w:r w:rsidRPr="004322D2">
        <w:rPr>
          <w:rFonts w:ascii="Calibri" w:hAnsi="Calibri"/>
          <w:sz w:val="22"/>
          <w:szCs w:val="22"/>
        </w:rPr>
        <w:t>-ek szerinti éves beszámolót készít, akkor a</w:t>
      </w:r>
      <w:r w:rsidR="001F51AE">
        <w:rPr>
          <w:rFonts w:ascii="Calibri" w:hAnsi="Calibri"/>
          <w:sz w:val="22"/>
          <w:szCs w:val="22"/>
        </w:rPr>
        <w:t>z annak megfelelő</w:t>
      </w:r>
      <w:r w:rsidRPr="004322D2">
        <w:rPr>
          <w:rFonts w:ascii="Calibri" w:hAnsi="Calibri"/>
          <w:sz w:val="22"/>
          <w:szCs w:val="22"/>
        </w:rPr>
        <w:t xml:space="preserve"> saját tők</w:t>
      </w:r>
      <w:r w:rsidR="001F51AE">
        <w:rPr>
          <w:rFonts w:ascii="Calibri" w:hAnsi="Calibri"/>
          <w:sz w:val="22"/>
          <w:szCs w:val="22"/>
        </w:rPr>
        <w:t>ét</w:t>
      </w:r>
      <w:r w:rsidRPr="004322D2">
        <w:rPr>
          <w:rFonts w:ascii="Calibri" w:hAnsi="Calibri"/>
          <w:sz w:val="22"/>
          <w:szCs w:val="22"/>
        </w:rPr>
        <w:t xml:space="preserve"> kell a táblá</w:t>
      </w:r>
      <w:r w:rsidR="001F51AE">
        <w:rPr>
          <w:rFonts w:ascii="Calibri" w:hAnsi="Calibri"/>
          <w:sz w:val="22"/>
          <w:szCs w:val="22"/>
        </w:rPr>
        <w:t>ban</w:t>
      </w:r>
      <w:r w:rsidRPr="004322D2">
        <w:rPr>
          <w:rFonts w:ascii="Calibri" w:hAnsi="Calibri"/>
          <w:sz w:val="22"/>
          <w:szCs w:val="22"/>
        </w:rPr>
        <w:t xml:space="preserve"> </w:t>
      </w:r>
      <w:r w:rsidR="001F51AE">
        <w:rPr>
          <w:rFonts w:ascii="Calibri" w:hAnsi="Calibri"/>
          <w:sz w:val="22"/>
          <w:szCs w:val="22"/>
        </w:rPr>
        <w:t>szerepeltetni</w:t>
      </w:r>
      <w:r w:rsidRPr="004322D2">
        <w:rPr>
          <w:rFonts w:ascii="Calibri" w:hAnsi="Calibri"/>
          <w:sz w:val="22"/>
          <w:szCs w:val="22"/>
        </w:rPr>
        <w:t>.</w:t>
      </w:r>
    </w:p>
    <w:p w14:paraId="68740650" w14:textId="1B264CD6" w:rsidR="00690AAF" w:rsidRPr="000E42CE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 xml:space="preserve">A </w:t>
      </w:r>
      <w:r w:rsidR="00844B08">
        <w:rPr>
          <w:rFonts w:ascii="Calibri" w:hAnsi="Calibri"/>
          <w:sz w:val="22"/>
          <w:szCs w:val="22"/>
        </w:rPr>
        <w:t>„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névértéken</w:t>
      </w:r>
      <w:r w:rsidR="00844B08"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(</w:t>
      </w:r>
      <w:r w:rsidR="00606B61" w:rsidRPr="004322D2">
        <w:rPr>
          <w:rFonts w:ascii="Calibri" w:hAnsi="Calibri"/>
          <w:sz w:val="22"/>
          <w:szCs w:val="22"/>
        </w:rPr>
        <w:t>2</w:t>
      </w:r>
      <w:r w:rsidR="0041534C" w:rsidRPr="004322D2">
        <w:rPr>
          <w:rFonts w:ascii="Calibri" w:hAnsi="Calibri"/>
          <w:sz w:val="22"/>
          <w:szCs w:val="22"/>
        </w:rPr>
        <w:t>7</w:t>
      </w:r>
      <w:r w:rsidRPr="004322D2">
        <w:rPr>
          <w:rFonts w:ascii="Calibri" w:hAnsi="Calibri"/>
          <w:sz w:val="22"/>
          <w:szCs w:val="22"/>
        </w:rPr>
        <w:t xml:space="preserve">.) soron a vállalat által </w:t>
      </w:r>
      <w:proofErr w:type="spellStart"/>
      <w:r w:rsidRPr="004322D2">
        <w:rPr>
          <w:rFonts w:ascii="Calibri" w:hAnsi="Calibri"/>
          <w:sz w:val="22"/>
          <w:szCs w:val="22"/>
        </w:rPr>
        <w:t>visszavásárolt</w:t>
      </w:r>
      <w:proofErr w:type="spellEnd"/>
      <w:r w:rsidRPr="004322D2">
        <w:rPr>
          <w:rFonts w:ascii="Calibri" w:hAnsi="Calibri"/>
          <w:sz w:val="22"/>
          <w:szCs w:val="22"/>
        </w:rPr>
        <w:t xml:space="preserve"> saját részvény, részesedés névértékét kell felt</w:t>
      </w:r>
      <w:r w:rsidR="00D362C0" w:rsidRPr="000E42CE">
        <w:rPr>
          <w:rFonts w:ascii="Calibri" w:hAnsi="Calibri"/>
          <w:sz w:val="22"/>
          <w:szCs w:val="22"/>
        </w:rPr>
        <w:t>ü</w:t>
      </w:r>
      <w:r w:rsidRPr="000E42CE">
        <w:rPr>
          <w:rFonts w:ascii="Calibri" w:hAnsi="Calibri"/>
          <w:sz w:val="22"/>
          <w:szCs w:val="22"/>
        </w:rPr>
        <w:t>ntetni a részvény, részesedés értékesítéséig vagy bevonásának cégbírósági bejegyzéséig. A tájékoztató sort a vállalat által alkalmazott számviteli előírásoktól függetlenül ki kell tölteni.</w:t>
      </w:r>
    </w:p>
    <w:p w14:paraId="4B6E21D6" w14:textId="6BD5923B" w:rsidR="009A091B" w:rsidRPr="000E42CE" w:rsidRDefault="00B520B0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0E42CE">
        <w:rPr>
          <w:rFonts w:ascii="Calibri" w:hAnsi="Calibri"/>
          <w:sz w:val="22"/>
          <w:szCs w:val="22"/>
        </w:rPr>
        <w:t>Az évközi (előzetes) eredmény</w:t>
      </w:r>
      <w:r w:rsidR="00B264DD" w:rsidRPr="000E42CE">
        <w:rPr>
          <w:rFonts w:ascii="Calibri" w:hAnsi="Calibri"/>
          <w:sz w:val="22"/>
          <w:szCs w:val="22"/>
        </w:rPr>
        <w:t xml:space="preserve"> (</w:t>
      </w:r>
      <w:r w:rsidR="0041534C" w:rsidRPr="000E42CE">
        <w:rPr>
          <w:rFonts w:ascii="Calibri" w:hAnsi="Calibri"/>
          <w:sz w:val="22"/>
          <w:szCs w:val="22"/>
        </w:rPr>
        <w:t>31</w:t>
      </w:r>
      <w:r w:rsidR="00B264DD" w:rsidRPr="000E42CE">
        <w:rPr>
          <w:rFonts w:ascii="Calibri" w:hAnsi="Calibri"/>
          <w:sz w:val="22"/>
          <w:szCs w:val="22"/>
        </w:rPr>
        <w:t>. sor)</w:t>
      </w:r>
      <w:r w:rsidRPr="000E42CE">
        <w:rPr>
          <w:rFonts w:ascii="Calibri" w:hAnsi="Calibri"/>
          <w:sz w:val="22"/>
          <w:szCs w:val="22"/>
        </w:rPr>
        <w:t xml:space="preserve"> az </w:t>
      </w:r>
      <w:r w:rsidRPr="00DD3FF0">
        <w:rPr>
          <w:rFonts w:ascii="Calibri" w:hAnsi="Calibri"/>
          <w:sz w:val="22"/>
          <w:szCs w:val="22"/>
        </w:rPr>
        <w:t>üzlet</w:t>
      </w:r>
      <w:r w:rsidR="00AE2F97" w:rsidRPr="00DD3FF0">
        <w:rPr>
          <w:rFonts w:ascii="Calibri" w:hAnsi="Calibri"/>
          <w:sz w:val="22"/>
          <w:szCs w:val="22"/>
        </w:rPr>
        <w:t xml:space="preserve">i </w:t>
      </w:r>
      <w:r w:rsidRPr="00DD3FF0">
        <w:rPr>
          <w:rFonts w:ascii="Calibri" w:hAnsi="Calibri"/>
          <w:sz w:val="22"/>
          <w:szCs w:val="22"/>
        </w:rPr>
        <w:t>év</w:t>
      </w:r>
      <w:r w:rsidRPr="000E42CE">
        <w:rPr>
          <w:rFonts w:ascii="Calibri" w:hAnsi="Calibri"/>
          <w:sz w:val="22"/>
          <w:szCs w:val="22"/>
        </w:rPr>
        <w:t xml:space="preserve"> első napjától a tárgynegyedév utolsó napjáig tartó időszak alatt felhalmozódott, tárgyidőszakra vonatkozó, eredményt terhelő adófizetési kötelezettséggel korrigált, de osztalékfizetéssel nem csökkentett eredmény. A jelentett eredményben − és így a számított saját tőkében is − az üzlet</w:t>
      </w:r>
      <w:r w:rsidR="00001DA3">
        <w:rPr>
          <w:rFonts w:ascii="Calibri" w:hAnsi="Calibri"/>
          <w:sz w:val="22"/>
          <w:szCs w:val="22"/>
        </w:rPr>
        <w:t xml:space="preserve">i </w:t>
      </w:r>
      <w:r w:rsidRPr="000E42CE">
        <w:rPr>
          <w:rFonts w:ascii="Calibri" w:hAnsi="Calibri"/>
          <w:sz w:val="22"/>
          <w:szCs w:val="22"/>
        </w:rPr>
        <w:t>évre vonatkozóan esetlegesen már megszavazott, vagy akár már (osztalékelőleg formájában) ki is fizetett osztaléknak, tulajdonosi jövedelemnek benne kell lennie</w:t>
      </w:r>
      <w:r w:rsidR="00926A70" w:rsidRPr="000E42CE">
        <w:rPr>
          <w:rFonts w:ascii="Calibri" w:hAnsi="Calibri"/>
          <w:sz w:val="22"/>
          <w:szCs w:val="22"/>
        </w:rPr>
        <w:t>.</w:t>
      </w:r>
      <w:r w:rsidR="0008798E" w:rsidRPr="000E42CE">
        <w:rPr>
          <w:rFonts w:ascii="Calibri" w:hAnsi="Calibri"/>
          <w:sz w:val="22"/>
          <w:szCs w:val="22"/>
        </w:rPr>
        <w:t xml:space="preserve"> </w:t>
      </w:r>
      <w:r w:rsidR="0068658F" w:rsidRPr="000E42CE">
        <w:rPr>
          <w:rFonts w:ascii="Calibri" w:hAnsi="Calibri"/>
          <w:sz w:val="22"/>
          <w:szCs w:val="22"/>
        </w:rPr>
        <w:t xml:space="preserve">Amennyiben év közben, illetve az adatszolgáltatás </w:t>
      </w:r>
      <w:proofErr w:type="spellStart"/>
      <w:r w:rsidR="0068658F" w:rsidRPr="000E42CE">
        <w:rPr>
          <w:rFonts w:ascii="Calibri" w:hAnsi="Calibri"/>
          <w:sz w:val="22"/>
          <w:szCs w:val="22"/>
        </w:rPr>
        <w:t>határidejéig</w:t>
      </w:r>
      <w:proofErr w:type="spellEnd"/>
      <w:r w:rsidR="0068658F" w:rsidRPr="000E42CE">
        <w:rPr>
          <w:rFonts w:ascii="Calibri" w:hAnsi="Calibri"/>
          <w:sz w:val="22"/>
          <w:szCs w:val="22"/>
        </w:rPr>
        <w:t xml:space="preserve"> nem készül teljes körű zárás, az eredmény meghatározásánál becslést kell </w:t>
      </w:r>
      <w:r w:rsidR="00C24277">
        <w:rPr>
          <w:rFonts w:ascii="Calibri" w:hAnsi="Calibri"/>
          <w:sz w:val="22"/>
          <w:szCs w:val="22"/>
        </w:rPr>
        <w:t>alkalmazni</w:t>
      </w:r>
      <w:r w:rsidR="0068658F" w:rsidRPr="000E42CE">
        <w:rPr>
          <w:rFonts w:ascii="Calibri" w:hAnsi="Calibri"/>
          <w:sz w:val="22"/>
          <w:szCs w:val="22"/>
        </w:rPr>
        <w:t xml:space="preserve"> a pontosabb adatok megadása érdekében.</w:t>
      </w:r>
    </w:p>
    <w:p w14:paraId="5B14E6B5" w14:textId="77777777" w:rsidR="00BF7078" w:rsidRPr="000E42CE" w:rsidRDefault="00BF7078" w:rsidP="00E16C21">
      <w:pPr>
        <w:jc w:val="both"/>
        <w:rPr>
          <w:rFonts w:ascii="Calibri" w:hAnsi="Calibri"/>
          <w:sz w:val="22"/>
          <w:szCs w:val="22"/>
        </w:rPr>
      </w:pPr>
    </w:p>
    <w:p w14:paraId="4BE39109" w14:textId="77777777" w:rsidR="0041534C" w:rsidRPr="00840AB0" w:rsidRDefault="0041534C" w:rsidP="0041534C">
      <w:pPr>
        <w:jc w:val="both"/>
        <w:rPr>
          <w:rFonts w:ascii="Calibri" w:hAnsi="Calibri"/>
          <w:sz w:val="22"/>
          <w:szCs w:val="22"/>
        </w:rPr>
      </w:pPr>
      <w:bookmarkStart w:id="12" w:name="_Hlk5876309"/>
      <w:r w:rsidRPr="000E42CE">
        <w:rPr>
          <w:rFonts w:ascii="Calibri" w:hAnsi="Calibri"/>
          <w:sz w:val="22"/>
          <w:szCs w:val="22"/>
        </w:rPr>
        <w:t xml:space="preserve">33. sor: </w:t>
      </w:r>
      <w:r w:rsidR="00375935" w:rsidRPr="000E42CE">
        <w:rPr>
          <w:rFonts w:ascii="Calibri" w:hAnsi="Calibri"/>
          <w:sz w:val="22"/>
          <w:szCs w:val="22"/>
        </w:rPr>
        <w:t>„</w:t>
      </w:r>
      <w:r w:rsidRPr="00E16C21">
        <w:rPr>
          <w:rFonts w:ascii="Calibri" w:hAnsi="Calibri"/>
          <w:i/>
          <w:sz w:val="22"/>
          <w:szCs w:val="22"/>
        </w:rPr>
        <w:t>Céltartalékok (HAS)</w:t>
      </w:r>
      <w:r w:rsidR="00375935" w:rsidRPr="000E42CE">
        <w:rPr>
          <w:rFonts w:ascii="Calibri" w:hAnsi="Calibri"/>
          <w:sz w:val="22"/>
          <w:szCs w:val="22"/>
        </w:rPr>
        <w:t>”</w:t>
      </w:r>
    </w:p>
    <w:p w14:paraId="743FD398" w14:textId="77777777" w:rsidR="00BF7078" w:rsidRPr="004322D2" w:rsidRDefault="00984F5A" w:rsidP="0041534C">
      <w:pPr>
        <w:ind w:left="709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Céltartalékok között kell jelenteni</w:t>
      </w:r>
      <w:r w:rsidRPr="004322D2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322D2">
        <w:rPr>
          <w:rFonts w:ascii="Calibri" w:hAnsi="Calibri"/>
          <w:sz w:val="22"/>
          <w:szCs w:val="22"/>
        </w:rPr>
        <w:t xml:space="preserve"> által </w:t>
      </w:r>
      <w:r w:rsidR="00F87F0F" w:rsidRPr="004322D2">
        <w:rPr>
          <w:rFonts w:ascii="Calibri" w:hAnsi="Calibri"/>
          <w:sz w:val="22"/>
          <w:szCs w:val="22"/>
        </w:rPr>
        <w:t xml:space="preserve">a várható kötelezettségekre és a jövőbeni költségekre </w:t>
      </w:r>
      <w:r w:rsidR="00C30A9F">
        <w:rPr>
          <w:rFonts w:ascii="Calibri" w:hAnsi="Calibri"/>
          <w:sz w:val="22"/>
          <w:szCs w:val="22"/>
        </w:rPr>
        <w:t>é</w:t>
      </w:r>
      <w:r w:rsidR="00F87F0F" w:rsidRPr="004322D2">
        <w:rPr>
          <w:rFonts w:ascii="Calibri" w:hAnsi="Calibri"/>
          <w:sz w:val="22"/>
          <w:szCs w:val="22"/>
        </w:rPr>
        <w:t xml:space="preserve">s </w:t>
      </w:r>
      <w:r w:rsidR="00357AAC" w:rsidRPr="004322D2">
        <w:rPr>
          <w:rFonts w:ascii="Calibri" w:hAnsi="Calibri"/>
          <w:sz w:val="22"/>
          <w:szCs w:val="22"/>
        </w:rPr>
        <w:t xml:space="preserve">az </w:t>
      </w:r>
      <w:r w:rsidR="00F87F0F" w:rsidRPr="004322D2">
        <w:rPr>
          <w:rFonts w:ascii="Calibri" w:hAnsi="Calibri"/>
          <w:sz w:val="22"/>
          <w:szCs w:val="22"/>
        </w:rPr>
        <w:t xml:space="preserve">egyéb </w:t>
      </w:r>
      <w:r w:rsidR="00357AAC" w:rsidRPr="004322D2">
        <w:rPr>
          <w:rFonts w:ascii="Calibri" w:hAnsi="Calibri"/>
          <w:sz w:val="22"/>
          <w:szCs w:val="22"/>
        </w:rPr>
        <w:t>célból képzett céltartaléko</w:t>
      </w:r>
      <w:r w:rsidR="00F87F0F" w:rsidRPr="004322D2">
        <w:rPr>
          <w:rFonts w:ascii="Calibri" w:hAnsi="Calibri"/>
          <w:sz w:val="22"/>
          <w:szCs w:val="22"/>
        </w:rPr>
        <w:t>k</w:t>
      </w:r>
      <w:r w:rsidR="0063192F" w:rsidRPr="00E16C21">
        <w:rPr>
          <w:rFonts w:ascii="Calibri" w:hAnsi="Calibri"/>
          <w:sz w:val="22"/>
          <w:szCs w:val="22"/>
        </w:rPr>
        <w:t xml:space="preserve"> összegét</w:t>
      </w:r>
      <w:r w:rsidR="00D777A6">
        <w:rPr>
          <w:rFonts w:ascii="Calibri" w:hAnsi="Calibri"/>
          <w:sz w:val="22"/>
          <w:szCs w:val="22"/>
        </w:rPr>
        <w:t>, amennyiben</w:t>
      </w:r>
      <w:r w:rsidR="00394B41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="00394B41">
        <w:rPr>
          <w:rFonts w:ascii="Calibri" w:hAnsi="Calibri"/>
          <w:sz w:val="22"/>
          <w:szCs w:val="22"/>
        </w:rPr>
        <w:t xml:space="preserve"> a magyar számviteli sz</w:t>
      </w:r>
      <w:r w:rsidR="00C30A9F">
        <w:rPr>
          <w:rFonts w:ascii="Calibri" w:hAnsi="Calibri"/>
          <w:sz w:val="22"/>
          <w:szCs w:val="22"/>
        </w:rPr>
        <w:t>abályokat</w:t>
      </w:r>
      <w:r w:rsidR="00394B41">
        <w:rPr>
          <w:rFonts w:ascii="Calibri" w:hAnsi="Calibri"/>
          <w:sz w:val="22"/>
          <w:szCs w:val="22"/>
        </w:rPr>
        <w:t xml:space="preserve"> alkalmazza. Amennyiben a</w:t>
      </w:r>
      <w:r w:rsidR="00C30A9F">
        <w:rPr>
          <w:rFonts w:ascii="Calibri" w:hAnsi="Calibri"/>
          <w:sz w:val="22"/>
          <w:szCs w:val="22"/>
        </w:rPr>
        <w:t xml:space="preserve">z adatszolgáltató </w:t>
      </w:r>
      <w:r w:rsidR="00394B41">
        <w:rPr>
          <w:rFonts w:ascii="Calibri" w:hAnsi="Calibri"/>
          <w:sz w:val="22"/>
          <w:szCs w:val="22"/>
        </w:rPr>
        <w:t xml:space="preserve">az </w:t>
      </w:r>
      <w:proofErr w:type="spellStart"/>
      <w:r w:rsidR="00394B41">
        <w:rPr>
          <w:rFonts w:ascii="Calibri" w:hAnsi="Calibri"/>
          <w:sz w:val="22"/>
          <w:szCs w:val="22"/>
        </w:rPr>
        <w:t>IFRS-</w:t>
      </w:r>
      <w:r w:rsidR="00753987">
        <w:rPr>
          <w:rFonts w:ascii="Calibri" w:hAnsi="Calibri"/>
          <w:sz w:val="22"/>
          <w:szCs w:val="22"/>
        </w:rPr>
        <w:t>eke</w:t>
      </w:r>
      <w:r w:rsidR="00394B41">
        <w:rPr>
          <w:rFonts w:ascii="Calibri" w:hAnsi="Calibri"/>
          <w:sz w:val="22"/>
          <w:szCs w:val="22"/>
        </w:rPr>
        <w:t>t</w:t>
      </w:r>
      <w:proofErr w:type="spellEnd"/>
      <w:r w:rsidR="00394B41">
        <w:rPr>
          <w:rFonts w:ascii="Calibri" w:hAnsi="Calibri"/>
          <w:sz w:val="22"/>
          <w:szCs w:val="22"/>
        </w:rPr>
        <w:t xml:space="preserve"> alkalmazza, a céltartalékok</w:t>
      </w:r>
      <w:r w:rsidR="00C30A9F">
        <w:rPr>
          <w:rFonts w:ascii="Calibri" w:hAnsi="Calibri"/>
          <w:sz w:val="22"/>
          <w:szCs w:val="22"/>
        </w:rPr>
        <w:t>at</w:t>
      </w:r>
      <w:r w:rsidR="00394B41">
        <w:rPr>
          <w:rFonts w:ascii="Calibri" w:hAnsi="Calibri"/>
          <w:sz w:val="22"/>
          <w:szCs w:val="22"/>
        </w:rPr>
        <w:t xml:space="preserve"> a hosszú vagy a rövid lejáratú kötelezettségek között </w:t>
      </w:r>
      <w:r w:rsidR="00C30A9F">
        <w:rPr>
          <w:rFonts w:ascii="Calibri" w:hAnsi="Calibri"/>
          <w:sz w:val="22"/>
          <w:szCs w:val="22"/>
        </w:rPr>
        <w:t xml:space="preserve">kell </w:t>
      </w:r>
      <w:r w:rsidR="00394B41">
        <w:rPr>
          <w:rFonts w:ascii="Calibri" w:hAnsi="Calibri"/>
          <w:sz w:val="22"/>
          <w:szCs w:val="22"/>
        </w:rPr>
        <w:t>jelen</w:t>
      </w:r>
      <w:r w:rsidR="00C30A9F">
        <w:rPr>
          <w:rFonts w:ascii="Calibri" w:hAnsi="Calibri"/>
          <w:sz w:val="22"/>
          <w:szCs w:val="22"/>
        </w:rPr>
        <w:t>tenie</w:t>
      </w:r>
      <w:r w:rsidR="00394B41">
        <w:rPr>
          <w:rFonts w:ascii="Calibri" w:hAnsi="Calibri"/>
          <w:sz w:val="22"/>
          <w:szCs w:val="22"/>
        </w:rPr>
        <w:t>.</w:t>
      </w:r>
    </w:p>
    <w:p w14:paraId="4FA55971" w14:textId="77777777" w:rsidR="00357AAC" w:rsidRPr="004322D2" w:rsidRDefault="00357AAC" w:rsidP="00E16C21">
      <w:pPr>
        <w:jc w:val="both"/>
        <w:rPr>
          <w:rFonts w:ascii="Calibri" w:hAnsi="Calibri"/>
          <w:sz w:val="22"/>
          <w:szCs w:val="22"/>
        </w:rPr>
      </w:pPr>
    </w:p>
    <w:p w14:paraId="15651B32" w14:textId="4E7E5F56" w:rsidR="00BF7078" w:rsidRPr="00E16C21" w:rsidRDefault="00BF7078" w:rsidP="00E16C21">
      <w:pPr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3</w:t>
      </w:r>
      <w:r w:rsidR="004322D2" w:rsidRPr="00E16C21">
        <w:rPr>
          <w:rFonts w:ascii="Calibri" w:hAnsi="Calibri"/>
          <w:sz w:val="22"/>
          <w:szCs w:val="22"/>
        </w:rPr>
        <w:t>4</w:t>
      </w:r>
      <w:r w:rsidRPr="00E16C21">
        <w:rPr>
          <w:rFonts w:ascii="Calibri" w:hAnsi="Calibri"/>
          <w:sz w:val="22"/>
          <w:szCs w:val="22"/>
        </w:rPr>
        <w:t>.</w:t>
      </w:r>
      <w:r w:rsidR="004322D2" w:rsidRPr="00E16C21">
        <w:rPr>
          <w:rFonts w:ascii="Calibri" w:hAnsi="Calibri"/>
          <w:sz w:val="22"/>
          <w:szCs w:val="22"/>
        </w:rPr>
        <w:t xml:space="preserve"> sor:</w:t>
      </w:r>
      <w:r w:rsidRPr="00E16C21">
        <w:rPr>
          <w:rFonts w:ascii="Calibri" w:hAnsi="Calibri"/>
          <w:sz w:val="22"/>
          <w:szCs w:val="22"/>
        </w:rPr>
        <w:t xml:space="preserve"> </w:t>
      </w:r>
      <w:r w:rsidR="004322D2" w:rsidRPr="00E16C21">
        <w:rPr>
          <w:rFonts w:ascii="Calibri" w:hAnsi="Calibri"/>
          <w:sz w:val="22"/>
          <w:szCs w:val="22"/>
        </w:rPr>
        <w:t>„</w:t>
      </w:r>
      <w:r w:rsidRPr="00E16C21">
        <w:rPr>
          <w:rFonts w:ascii="Calibri" w:hAnsi="Calibri"/>
          <w:i/>
          <w:sz w:val="22"/>
          <w:szCs w:val="22"/>
        </w:rPr>
        <w:t>Mérlegfőösszeg</w:t>
      </w:r>
      <w:r w:rsidR="00953019">
        <w:rPr>
          <w:rFonts w:ascii="Calibri" w:hAnsi="Calibri"/>
          <w:i/>
          <w:sz w:val="22"/>
          <w:szCs w:val="22"/>
        </w:rPr>
        <w:t xml:space="preserve"> </w:t>
      </w:r>
      <w:r w:rsidR="00953019" w:rsidRPr="00953019">
        <w:rPr>
          <w:rFonts w:ascii="Calibri" w:hAnsi="Calibri"/>
          <w:i/>
          <w:sz w:val="22"/>
          <w:szCs w:val="22"/>
        </w:rPr>
        <w:t>(34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953019" w:rsidRPr="00953019">
        <w:rPr>
          <w:rFonts w:ascii="Calibri" w:hAnsi="Calibri"/>
          <w:i/>
          <w:sz w:val="22"/>
          <w:szCs w:val="22"/>
        </w:rPr>
        <w:t>01+03+07+13+15 és 34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953019" w:rsidRPr="00953019">
        <w:rPr>
          <w:rFonts w:ascii="Calibri" w:hAnsi="Calibri"/>
          <w:i/>
          <w:sz w:val="22"/>
          <w:szCs w:val="22"/>
        </w:rPr>
        <w:t>17+18+20+32+33)</w:t>
      </w:r>
      <w:r w:rsidR="004322D2" w:rsidRPr="00E16C21">
        <w:rPr>
          <w:rFonts w:ascii="Calibri" w:hAnsi="Calibri"/>
          <w:sz w:val="22"/>
          <w:szCs w:val="22"/>
        </w:rPr>
        <w:t>”</w:t>
      </w:r>
    </w:p>
    <w:p w14:paraId="62D10A27" w14:textId="77777777" w:rsidR="00953019" w:rsidRDefault="00BF7078" w:rsidP="004913D7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Év közben az eszközök és a források egy részének esetleges becslése miatt becslést is tartalmazhat. Fenn kell azonban állnia a táblán belül a</w:t>
      </w:r>
      <w:r w:rsidR="00953019">
        <w:rPr>
          <w:rFonts w:ascii="Calibri" w:hAnsi="Calibri"/>
          <w:sz w:val="22"/>
          <w:szCs w:val="22"/>
        </w:rPr>
        <w:t xml:space="preserve">z alábbi </w:t>
      </w:r>
      <w:r w:rsidR="00953019" w:rsidRPr="00F5261C">
        <w:rPr>
          <w:rFonts w:ascii="Calibri" w:hAnsi="Calibri"/>
          <w:sz w:val="22"/>
          <w:szCs w:val="22"/>
        </w:rPr>
        <w:t>összefüggés</w:t>
      </w:r>
      <w:r w:rsidR="00310DCC">
        <w:rPr>
          <w:rFonts w:ascii="Calibri" w:hAnsi="Calibri"/>
          <w:sz w:val="22"/>
          <w:szCs w:val="22"/>
        </w:rPr>
        <w:t>ek</w:t>
      </w:r>
      <w:r w:rsidR="00953019" w:rsidRPr="00F5261C">
        <w:rPr>
          <w:rFonts w:ascii="Calibri" w:hAnsi="Calibri"/>
          <w:sz w:val="22"/>
          <w:szCs w:val="22"/>
        </w:rPr>
        <w:t>nek</w:t>
      </w:r>
      <w:r w:rsidR="00953019">
        <w:rPr>
          <w:rFonts w:ascii="Calibri" w:hAnsi="Calibri"/>
          <w:sz w:val="22"/>
          <w:szCs w:val="22"/>
        </w:rPr>
        <w:t>:</w:t>
      </w:r>
    </w:p>
    <w:p w14:paraId="087F74D4" w14:textId="77777777" w:rsidR="00953019" w:rsidRDefault="00953019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F5261C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4</w:t>
      </w:r>
      <w:r w:rsidRPr="00F5261C">
        <w:rPr>
          <w:rFonts w:ascii="Calibri" w:hAnsi="Calibri"/>
          <w:sz w:val="22"/>
          <w:szCs w:val="22"/>
        </w:rPr>
        <w:t xml:space="preserve">. sor </w:t>
      </w:r>
      <w:r w:rsidR="00C30A9F" w:rsidRPr="00C30A9F">
        <w:rPr>
          <w:rFonts w:ascii="Calibri" w:hAnsi="Calibri"/>
          <w:sz w:val="22"/>
          <w:szCs w:val="22"/>
        </w:rPr>
        <w:t>≥</w:t>
      </w:r>
      <w:r w:rsidRPr="00F5261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01</w:t>
      </w:r>
      <w:r w:rsidRPr="00F5261C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03</w:t>
      </w:r>
      <w:r w:rsidRPr="00F5261C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07</w:t>
      </w:r>
      <w:r w:rsidRPr="00F5261C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+ 13. sor + 15. sor és</w:t>
      </w:r>
    </w:p>
    <w:p w14:paraId="1CB1A9C2" w14:textId="77777777" w:rsidR="00E11D88" w:rsidRDefault="00BF7078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3</w:t>
      </w:r>
      <w:r w:rsidR="00140957">
        <w:rPr>
          <w:rFonts w:ascii="Calibri" w:hAnsi="Calibri"/>
          <w:sz w:val="22"/>
          <w:szCs w:val="22"/>
        </w:rPr>
        <w:t>4</w:t>
      </w:r>
      <w:r w:rsidRPr="00E16C21">
        <w:rPr>
          <w:rFonts w:ascii="Calibri" w:hAnsi="Calibri"/>
          <w:sz w:val="22"/>
          <w:szCs w:val="22"/>
        </w:rPr>
        <w:t xml:space="preserve">. sor </w:t>
      </w:r>
      <w:r w:rsidR="00C30A9F" w:rsidRPr="00C30A9F">
        <w:rPr>
          <w:rFonts w:ascii="Calibri" w:hAnsi="Calibri"/>
          <w:sz w:val="22"/>
          <w:szCs w:val="22"/>
        </w:rPr>
        <w:t>≥</w:t>
      </w:r>
      <w:r w:rsidRPr="00E16C21">
        <w:rPr>
          <w:rFonts w:ascii="Calibri" w:hAnsi="Calibri"/>
          <w:sz w:val="22"/>
          <w:szCs w:val="22"/>
        </w:rPr>
        <w:t xml:space="preserve"> </w:t>
      </w:r>
      <w:r w:rsidR="004913D7">
        <w:rPr>
          <w:rFonts w:ascii="Calibri" w:hAnsi="Calibri"/>
          <w:sz w:val="22"/>
          <w:szCs w:val="22"/>
        </w:rPr>
        <w:t>17</w:t>
      </w:r>
      <w:r w:rsidRPr="00E16C21">
        <w:rPr>
          <w:rFonts w:ascii="Calibri" w:hAnsi="Calibri"/>
          <w:sz w:val="22"/>
          <w:szCs w:val="22"/>
        </w:rPr>
        <w:t>. sor + 1</w:t>
      </w:r>
      <w:r w:rsidR="004913D7">
        <w:rPr>
          <w:rFonts w:ascii="Calibri" w:hAnsi="Calibri"/>
          <w:sz w:val="22"/>
          <w:szCs w:val="22"/>
        </w:rPr>
        <w:t>8</w:t>
      </w:r>
      <w:r w:rsidRPr="00E16C21">
        <w:rPr>
          <w:rFonts w:ascii="Calibri" w:hAnsi="Calibri"/>
          <w:sz w:val="22"/>
          <w:szCs w:val="22"/>
        </w:rPr>
        <w:t>. sor + 2</w:t>
      </w:r>
      <w:r w:rsidR="004913D7">
        <w:rPr>
          <w:rFonts w:ascii="Calibri" w:hAnsi="Calibri"/>
          <w:sz w:val="22"/>
          <w:szCs w:val="22"/>
        </w:rPr>
        <w:t>0</w:t>
      </w:r>
      <w:r w:rsidRPr="00E16C21">
        <w:rPr>
          <w:rFonts w:ascii="Calibri" w:hAnsi="Calibri"/>
          <w:sz w:val="22"/>
          <w:szCs w:val="22"/>
        </w:rPr>
        <w:t xml:space="preserve">. sor </w:t>
      </w:r>
      <w:r w:rsidR="004913D7">
        <w:rPr>
          <w:rFonts w:ascii="Calibri" w:hAnsi="Calibri"/>
          <w:sz w:val="22"/>
          <w:szCs w:val="22"/>
        </w:rPr>
        <w:t>+ 32. sor + 33. sor</w:t>
      </w:r>
    </w:p>
    <w:bookmarkEnd w:id="12"/>
    <w:p w14:paraId="66CA288D" w14:textId="77777777" w:rsidR="0044120F" w:rsidRDefault="0044120F" w:rsidP="00E16C21">
      <w:pPr>
        <w:spacing w:before="240"/>
        <w:jc w:val="both"/>
        <w:rPr>
          <w:rFonts w:ascii="Calibri" w:hAnsi="Calibri"/>
          <w:sz w:val="22"/>
          <w:szCs w:val="22"/>
        </w:rPr>
      </w:pPr>
    </w:p>
    <w:p w14:paraId="3740ABF4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proofErr w:type="spellStart"/>
      <w:r w:rsidRPr="004322D2">
        <w:rPr>
          <w:rFonts w:ascii="Calibri" w:hAnsi="Calibri" w:cs="Arial"/>
          <w:b/>
          <w:sz w:val="22"/>
          <w:szCs w:val="22"/>
        </w:rPr>
        <w:t>MAFA</w:t>
      </w:r>
      <w:proofErr w:type="spellEnd"/>
      <w:r w:rsidRPr="004322D2">
        <w:rPr>
          <w:rFonts w:ascii="Calibri" w:hAnsi="Calibri" w:cs="Arial"/>
          <w:b/>
          <w:sz w:val="22"/>
          <w:szCs w:val="22"/>
        </w:rPr>
        <w:t xml:space="preserve">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(Nem rezidens vállalkozás hazai áfa-regisztrációjával kapcsolatos forgalom)</w:t>
      </w:r>
    </w:p>
    <w:p w14:paraId="47117FF7" w14:textId="77777777"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14:paraId="0566F5C9" w14:textId="6556D820" w:rsidR="006B39CA" w:rsidRPr="00953019" w:rsidRDefault="000A4A48" w:rsidP="00E16C21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 xml:space="preserve">A táblában a nem-rezidens vállalkozások </w:t>
      </w:r>
      <w:r w:rsidR="00587935">
        <w:rPr>
          <w:rFonts w:ascii="Calibri" w:hAnsi="Calibri" w:cs="Arial"/>
          <w:sz w:val="22"/>
          <w:szCs w:val="22"/>
        </w:rPr>
        <w:t xml:space="preserve">által </w:t>
      </w:r>
      <w:r w:rsidRPr="004322D2">
        <w:rPr>
          <w:rFonts w:ascii="Calibri" w:hAnsi="Calibri" w:cs="Arial"/>
          <w:sz w:val="22"/>
          <w:szCs w:val="22"/>
        </w:rPr>
        <w:t>Magyaro</w:t>
      </w:r>
      <w:r w:rsidRPr="00CA4751">
        <w:rPr>
          <w:rFonts w:ascii="Calibri" w:hAnsi="Calibri" w:cs="Arial"/>
          <w:sz w:val="22"/>
          <w:szCs w:val="22"/>
        </w:rPr>
        <w:t xml:space="preserve">rszágon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 w:rsidRPr="00CA4751"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kon</w:t>
      </w:r>
      <w:r w:rsidRPr="00CA4751">
        <w:rPr>
          <w:rFonts w:ascii="Calibri" w:hAnsi="Calibri" w:cs="Arial"/>
          <w:sz w:val="22"/>
          <w:szCs w:val="22"/>
        </w:rPr>
        <w:t xml:space="preserve"> keresztül lebonyolított értékesítési és beszerzési forgalmat kell – </w:t>
      </w:r>
      <w:r>
        <w:rPr>
          <w:rFonts w:ascii="Calibri" w:hAnsi="Calibri" w:cs="Arial"/>
          <w:sz w:val="22"/>
          <w:szCs w:val="22"/>
        </w:rPr>
        <w:t xml:space="preserve">bérmunka forgalom esetén </w:t>
      </w:r>
      <w:r w:rsidRPr="00CA4751">
        <w:rPr>
          <w:rFonts w:ascii="Calibri" w:hAnsi="Calibri" w:cs="Arial"/>
          <w:sz w:val="22"/>
          <w:szCs w:val="22"/>
        </w:rPr>
        <w:t xml:space="preserve">termék és bérmunkadíj bontásban – (ÁFA-regisztrációs) partnerenként jelenteni. </w:t>
      </w:r>
      <w:r w:rsidR="006B39CA" w:rsidRPr="00953019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agyarország</w:t>
      </w:r>
      <w:r w:rsidR="00FB0CC2">
        <w:rPr>
          <w:rFonts w:ascii="Calibri" w:hAnsi="Calibri" w:cs="Arial"/>
          <w:sz w:val="22"/>
          <w:szCs w:val="22"/>
        </w:rPr>
        <w:t>on létrehozott</w:t>
      </w:r>
      <w:r w:rsidR="006B39CA" w:rsidRPr="009530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953019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59EFC555" w14:textId="5F3AE996" w:rsidR="006B39CA" w:rsidRPr="00CA4751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CA4751">
        <w:rPr>
          <w:rFonts w:ascii="Calibri" w:hAnsi="Calibri" w:cs="Arial"/>
          <w:sz w:val="22"/>
          <w:szCs w:val="22"/>
        </w:rPr>
        <w:t>Bérmunka esetében a termékértékesítés a bruttó, azaz a bérmunkaanyagot is magában foglaló értéket, a beszerzés pedig a beérkezett bérmunkaanyagok</w:t>
      </w:r>
      <w:r w:rsidR="00D12B62">
        <w:rPr>
          <w:rFonts w:ascii="Calibri" w:hAnsi="Calibri" w:cs="Arial"/>
          <w:sz w:val="22"/>
          <w:szCs w:val="22"/>
        </w:rPr>
        <w:t xml:space="preserve"> értékét jelenti</w:t>
      </w:r>
      <w:r w:rsidRPr="00CA4751">
        <w:rPr>
          <w:rFonts w:ascii="Calibri" w:hAnsi="Calibri" w:cs="Arial"/>
          <w:sz w:val="22"/>
          <w:szCs w:val="22"/>
        </w:rPr>
        <w:t>. A bérmunkadíj a hozzáadott értéket, azaz a feldolgozási díjat és a saját tulajdonú beépített termék értékét is tartalmazza.</w:t>
      </w:r>
    </w:p>
    <w:p w14:paraId="5E723940" w14:textId="4FB88308" w:rsidR="006B39CA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Ugyanitt kell jelenteni a mérlegben elszámolt értékesítést az EU-n kívüli országba történő kiszállítás esetében, ha a kiviteli vámokmányokat a</w:t>
      </w:r>
      <w:r w:rsidR="00D12B62">
        <w:rPr>
          <w:rFonts w:ascii="Calibri" w:hAnsi="Calibri" w:cs="Arial"/>
          <w:sz w:val="22"/>
          <w:szCs w:val="22"/>
        </w:rPr>
        <w:t>z adatszolgáltató</w:t>
      </w:r>
      <w:r w:rsidRPr="004913D7">
        <w:rPr>
          <w:rFonts w:ascii="Calibri" w:hAnsi="Calibri" w:cs="Arial"/>
          <w:sz w:val="22"/>
          <w:szCs w:val="22"/>
        </w:rPr>
        <w:t xml:space="preserve"> a saját nevében állítja ki, de a kísérő számla a (cégcsoportba tartozó) nem-rezidens partner nevében került kiállításra a külföldi fél részére.</w:t>
      </w:r>
    </w:p>
    <w:p w14:paraId="5F0B3140" w14:textId="43ADAA99" w:rsidR="006B39CA" w:rsidRPr="00F335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53019">
        <w:rPr>
          <w:rFonts w:ascii="Calibri" w:hAnsi="Calibri" w:cs="Arial"/>
          <w:sz w:val="22"/>
          <w:szCs w:val="22"/>
        </w:rPr>
        <w:t xml:space="preserve">A </w:t>
      </w:r>
      <w:r w:rsidRPr="005D1668">
        <w:rPr>
          <w:rFonts w:ascii="Calibri" w:hAnsi="Calibri" w:cs="Arial"/>
          <w:sz w:val="22"/>
          <w:szCs w:val="22"/>
        </w:rPr>
        <w:t xml:space="preserve">nem-rezidens vállalkozások azonosítójaként és neveként az R01 </w:t>
      </w:r>
      <w:r w:rsidR="00D12B62">
        <w:rPr>
          <w:rFonts w:ascii="Calibri" w:hAnsi="Calibri" w:cs="Arial"/>
          <w:sz w:val="22"/>
          <w:szCs w:val="22"/>
        </w:rPr>
        <w:t xml:space="preserve">MNB azonosító kódú </w:t>
      </w:r>
      <w:r w:rsidRPr="005D1668">
        <w:rPr>
          <w:rFonts w:ascii="Calibri" w:hAnsi="Calibri" w:cs="Arial"/>
          <w:sz w:val="22"/>
          <w:szCs w:val="22"/>
        </w:rPr>
        <w:t>adatszolgáltatásban jelentett azonosítót és nevet kell használni.</w:t>
      </w:r>
    </w:p>
    <w:p w14:paraId="4B6D5EC2" w14:textId="77777777" w:rsidR="007B67BC" w:rsidRDefault="007B67BC" w:rsidP="00E16C21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4B86A043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proofErr w:type="spellStart"/>
      <w:r w:rsidRPr="008C2345">
        <w:rPr>
          <w:rFonts w:ascii="Calibri" w:hAnsi="Calibri" w:cs="Arial"/>
          <w:b/>
          <w:sz w:val="22"/>
          <w:szCs w:val="22"/>
        </w:rPr>
        <w:t>KAFA</w:t>
      </w:r>
      <w:proofErr w:type="spellEnd"/>
      <w:r w:rsidRPr="008C2345">
        <w:rPr>
          <w:rFonts w:ascii="Calibri" w:hAnsi="Calibri" w:cs="Arial"/>
          <w:b/>
          <w:sz w:val="22"/>
          <w:szCs w:val="22"/>
        </w:rPr>
        <w:t xml:space="preserve">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(Az adatszolgáltató külföldön bejegyzett áfa-regisztrációival kapcsolatos forgalom)</w:t>
      </w:r>
    </w:p>
    <w:p w14:paraId="06BF0276" w14:textId="77777777"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14:paraId="43E34781" w14:textId="23D69C5E" w:rsidR="006B39CA" w:rsidRPr="00D777A6" w:rsidRDefault="000A4A48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1F51AE">
        <w:rPr>
          <w:rFonts w:ascii="Calibri" w:hAnsi="Calibri" w:cs="Arial"/>
          <w:sz w:val="22"/>
          <w:szCs w:val="22"/>
        </w:rPr>
        <w:t xml:space="preserve">A táblában a rezidens vállalkozások </w:t>
      </w:r>
      <w:r w:rsidR="00FB0CC2">
        <w:rPr>
          <w:rFonts w:ascii="Calibri" w:hAnsi="Calibri" w:cs="Arial"/>
          <w:sz w:val="22"/>
          <w:szCs w:val="22"/>
        </w:rPr>
        <w:t xml:space="preserve">által </w:t>
      </w:r>
      <w:r w:rsidRPr="001F51AE">
        <w:rPr>
          <w:rFonts w:ascii="Calibri" w:hAnsi="Calibri" w:cs="Arial"/>
          <w:sz w:val="22"/>
          <w:szCs w:val="22"/>
        </w:rPr>
        <w:t xml:space="preserve">külföldön </w:t>
      </w:r>
      <w:r w:rsidR="00FB0CC2">
        <w:rPr>
          <w:rFonts w:ascii="Calibri" w:hAnsi="Calibri" w:cs="Arial"/>
          <w:sz w:val="22"/>
          <w:szCs w:val="22"/>
        </w:rPr>
        <w:t>létrehozott</w:t>
      </w:r>
      <w:r w:rsidRPr="001F51AE">
        <w:rPr>
          <w:rFonts w:ascii="Calibri" w:hAnsi="Calibri" w:cs="Arial"/>
          <w:sz w:val="22"/>
          <w:szCs w:val="22"/>
        </w:rPr>
        <w:t xml:space="preserve"> ÁFA-regisztráció</w:t>
      </w:r>
      <w:r w:rsidR="00FB0CC2">
        <w:rPr>
          <w:rFonts w:ascii="Calibri" w:hAnsi="Calibri" w:cs="Arial"/>
          <w:sz w:val="22"/>
          <w:szCs w:val="22"/>
        </w:rPr>
        <w:t>ko</w:t>
      </w:r>
      <w:r w:rsidRPr="001F51AE">
        <w:rPr>
          <w:rFonts w:ascii="Calibri" w:hAnsi="Calibri" w:cs="Arial"/>
          <w:sz w:val="22"/>
          <w:szCs w:val="22"/>
        </w:rPr>
        <w:t>n keresztül lebonyolított értékesítési és beszerzési forgalmat kell – termék és bérmunkadíj bontásban – (</w:t>
      </w:r>
      <w:r w:rsidR="00ED10AD">
        <w:rPr>
          <w:rFonts w:ascii="Calibri" w:hAnsi="Calibri" w:cs="Arial"/>
          <w:sz w:val="22"/>
          <w:szCs w:val="22"/>
        </w:rPr>
        <w:t>nem-rezidens</w:t>
      </w:r>
      <w:r w:rsidRPr="001F51AE">
        <w:rPr>
          <w:rFonts w:ascii="Calibri" w:hAnsi="Calibri" w:cs="Arial"/>
          <w:sz w:val="22"/>
          <w:szCs w:val="22"/>
        </w:rPr>
        <w:t>) partnerenként jelenteni.</w:t>
      </w:r>
      <w:r>
        <w:rPr>
          <w:rFonts w:ascii="Calibri" w:hAnsi="Calibri" w:cs="Arial"/>
          <w:sz w:val="22"/>
          <w:szCs w:val="22"/>
        </w:rPr>
        <w:t xml:space="preserve"> </w:t>
      </w:r>
      <w:r w:rsidR="006B39CA" w:rsidRPr="001F51AE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 w:rsidR="006B39CA" w:rsidRPr="001F51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külföld</w:t>
      </w:r>
      <w:r w:rsidR="00FB0CC2">
        <w:rPr>
          <w:rFonts w:ascii="Calibri" w:hAnsi="Calibri" w:cs="Arial"/>
          <w:sz w:val="22"/>
          <w:szCs w:val="22"/>
        </w:rPr>
        <w:t>ön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1F51AE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013B0BD7" w14:textId="77777777" w:rsidR="006B39CA" w:rsidRPr="003C418F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394B41">
        <w:rPr>
          <w:rFonts w:ascii="Calibri" w:hAnsi="Calibri" w:cs="Arial"/>
          <w:sz w:val="22"/>
          <w:szCs w:val="22"/>
        </w:rPr>
        <w:t xml:space="preserve">Értékesítésként a Magyarországról induló, itt gyártott, vásárolt vagy raktározott, továbbá a </w:t>
      </w:r>
      <w:r w:rsidRPr="003C418F">
        <w:rPr>
          <w:rFonts w:ascii="Calibri" w:hAnsi="Calibri" w:cs="Arial"/>
          <w:sz w:val="22"/>
          <w:szCs w:val="22"/>
        </w:rPr>
        <w:t>passzív bérmunka ügylet keretében Magyarországról kiszállított alapanyagok</w:t>
      </w:r>
      <w:r w:rsidR="000A4A48">
        <w:rPr>
          <w:rFonts w:ascii="Calibri" w:hAnsi="Calibri" w:cs="Arial"/>
          <w:sz w:val="22"/>
          <w:szCs w:val="22"/>
        </w:rPr>
        <w:t>at, illetve azok</w:t>
      </w:r>
      <w:r w:rsidRPr="003C418F">
        <w:rPr>
          <w:rFonts w:ascii="Calibri" w:hAnsi="Calibri" w:cs="Arial"/>
          <w:sz w:val="22"/>
          <w:szCs w:val="22"/>
        </w:rPr>
        <w:t xml:space="preserve"> segítségével külföldön előállított termékek nem-rezidens vevőknek külföldön történő értékesítését kell jelenteni.</w:t>
      </w:r>
    </w:p>
    <w:p w14:paraId="5141E0C4" w14:textId="39E92934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Beszerzésként a nem-rezidens eladóktól külföldön beszerzett és Magyarországra behozott áruk, továbbá passzív bérmunka ügylet keretében külföldön </w:t>
      </w:r>
      <w:r w:rsidR="007A5826">
        <w:rPr>
          <w:rFonts w:ascii="Calibri" w:hAnsi="Calibri" w:cs="Arial"/>
          <w:sz w:val="22"/>
          <w:szCs w:val="22"/>
        </w:rPr>
        <w:t xml:space="preserve">feldolgozott és Magyarországra behozott </w:t>
      </w:r>
      <w:r w:rsidRPr="00915633">
        <w:rPr>
          <w:rFonts w:ascii="Calibri" w:hAnsi="Calibri" w:cs="Arial"/>
          <w:sz w:val="22"/>
          <w:szCs w:val="22"/>
        </w:rPr>
        <w:t>áruk összegét kell feltüntetni. A bérmunkadíj a hozzáadott értéket, azaz a feldolgozási díjat és a nem-rezidens feldolgozó saját tulajdonában lévő beépített termékek értékét is tartalmazza.</w:t>
      </w:r>
    </w:p>
    <w:p w14:paraId="675898BE" w14:textId="77777777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Az országkódok listáját a </w:t>
      </w:r>
      <w:r w:rsidRPr="00DD3FF0">
        <w:rPr>
          <w:rFonts w:ascii="Calibri" w:hAnsi="Calibri" w:cs="Arial"/>
          <w:sz w:val="22"/>
          <w:szCs w:val="22"/>
        </w:rPr>
        <w:t xml:space="preserve">3. melléklet 4.2 pontja </w:t>
      </w:r>
      <w:r w:rsidRPr="00915633">
        <w:rPr>
          <w:rFonts w:ascii="Calibri" w:hAnsi="Calibri" w:cs="Arial"/>
          <w:sz w:val="22"/>
          <w:szCs w:val="22"/>
        </w:rPr>
        <w:t>szerinti, az MNB honlapján közzétett technikai segédlet tartalmazza.</w:t>
      </w:r>
    </w:p>
    <w:p w14:paraId="1234FA2A" w14:textId="55E2366D" w:rsidR="004913D7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7210A">
        <w:rPr>
          <w:rFonts w:ascii="Calibri" w:hAnsi="Calibri" w:cs="Arial"/>
          <w:sz w:val="22"/>
          <w:szCs w:val="22"/>
        </w:rPr>
        <w:t xml:space="preserve">A hibátlan beküldést elősegítő ellenőrzési szabályokat a 3. melléklet </w:t>
      </w:r>
      <w:r w:rsidRPr="00DD3FF0">
        <w:rPr>
          <w:rFonts w:ascii="Calibri" w:hAnsi="Calibri" w:cs="Arial"/>
          <w:sz w:val="22"/>
          <w:szCs w:val="22"/>
        </w:rPr>
        <w:t>5. pontja szerinti</w:t>
      </w:r>
      <w:r w:rsidRPr="0047210A">
        <w:rPr>
          <w:rFonts w:ascii="Calibri" w:hAnsi="Calibri" w:cs="Arial"/>
          <w:sz w:val="22"/>
          <w:szCs w:val="22"/>
        </w:rPr>
        <w:t>, az MNB honlapján közzétett technikai segédlet tartalmazza.</w:t>
      </w:r>
    </w:p>
    <w:p w14:paraId="32353F3A" w14:textId="77777777" w:rsidR="001C0DD1" w:rsidRPr="00953019" w:rsidRDefault="001C0DD1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1C0DD1" w:rsidRPr="00953019" w:rsidSect="00E16C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EEAC" w14:textId="77777777" w:rsidR="001A4AE7" w:rsidRDefault="001A4AE7" w:rsidP="007B67BC">
      <w:r>
        <w:separator/>
      </w:r>
    </w:p>
  </w:endnote>
  <w:endnote w:type="continuationSeparator" w:id="0">
    <w:p w14:paraId="472EE8B1" w14:textId="77777777" w:rsidR="001A4AE7" w:rsidRDefault="001A4AE7" w:rsidP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672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EBED535" w14:textId="7FC757CB" w:rsidR="004A0017" w:rsidRPr="00766A46" w:rsidRDefault="004A0017">
        <w:pPr>
          <w:pStyle w:val="llb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766A4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66A4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66A4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66A46">
          <w:rPr>
            <w:rFonts w:asciiTheme="minorHAnsi" w:hAnsiTheme="minorHAnsi" w:cstheme="minorHAnsi"/>
            <w:sz w:val="20"/>
            <w:szCs w:val="20"/>
          </w:rPr>
          <w:t>2</w:t>
        </w:r>
        <w:r w:rsidRPr="00766A4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A1F458" w14:textId="624EDBF9" w:rsidR="00496B7A" w:rsidRDefault="00496B7A" w:rsidP="004A001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0E63" w14:textId="77777777" w:rsidR="001A4AE7" w:rsidRDefault="001A4AE7" w:rsidP="007B67BC">
      <w:r>
        <w:separator/>
      </w:r>
    </w:p>
  </w:footnote>
  <w:footnote w:type="continuationSeparator" w:id="0">
    <w:p w14:paraId="6657520F" w14:textId="77777777" w:rsidR="001A4AE7" w:rsidRDefault="001A4AE7" w:rsidP="007B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779B"/>
    <w:multiLevelType w:val="hybridMultilevel"/>
    <w:tmpl w:val="A958FF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F02BB"/>
    <w:multiLevelType w:val="hybridMultilevel"/>
    <w:tmpl w:val="6F7E9958"/>
    <w:lvl w:ilvl="0" w:tplc="3E06C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FC6"/>
    <w:multiLevelType w:val="hybridMultilevel"/>
    <w:tmpl w:val="23783B14"/>
    <w:lvl w:ilvl="0" w:tplc="84E6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8897183">
    <w:abstractNumId w:val="6"/>
  </w:num>
  <w:num w:numId="2" w16cid:durableId="463741935">
    <w:abstractNumId w:val="0"/>
  </w:num>
  <w:num w:numId="3" w16cid:durableId="187377637">
    <w:abstractNumId w:val="1"/>
  </w:num>
  <w:num w:numId="4" w16cid:durableId="1029726048">
    <w:abstractNumId w:val="4"/>
  </w:num>
  <w:num w:numId="5" w16cid:durableId="1576206786">
    <w:abstractNumId w:val="3"/>
  </w:num>
  <w:num w:numId="6" w16cid:durableId="1731222118">
    <w:abstractNumId w:val="2"/>
  </w:num>
  <w:num w:numId="7" w16cid:durableId="7589841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6"/>
    <w:rsid w:val="00001DA3"/>
    <w:rsid w:val="0000407E"/>
    <w:rsid w:val="0000527D"/>
    <w:rsid w:val="00026A6C"/>
    <w:rsid w:val="00036DBF"/>
    <w:rsid w:val="00040DC2"/>
    <w:rsid w:val="000532FD"/>
    <w:rsid w:val="00055B6C"/>
    <w:rsid w:val="000636C7"/>
    <w:rsid w:val="00071D66"/>
    <w:rsid w:val="00073386"/>
    <w:rsid w:val="00080343"/>
    <w:rsid w:val="00084CAF"/>
    <w:rsid w:val="0008798E"/>
    <w:rsid w:val="000941E3"/>
    <w:rsid w:val="000A4A48"/>
    <w:rsid w:val="000A6458"/>
    <w:rsid w:val="000C6DEE"/>
    <w:rsid w:val="000E42CE"/>
    <w:rsid w:val="000E6F2C"/>
    <w:rsid w:val="00103C18"/>
    <w:rsid w:val="00120666"/>
    <w:rsid w:val="001221AD"/>
    <w:rsid w:val="001269BB"/>
    <w:rsid w:val="00140957"/>
    <w:rsid w:val="00177305"/>
    <w:rsid w:val="001822C3"/>
    <w:rsid w:val="00187EBF"/>
    <w:rsid w:val="00193D97"/>
    <w:rsid w:val="001A4AE7"/>
    <w:rsid w:val="001B29DC"/>
    <w:rsid w:val="001C0DD1"/>
    <w:rsid w:val="001C24AA"/>
    <w:rsid w:val="001C6B15"/>
    <w:rsid w:val="001C7D23"/>
    <w:rsid w:val="001D2DD5"/>
    <w:rsid w:val="001E3EC1"/>
    <w:rsid w:val="001F508F"/>
    <w:rsid w:val="001F51AE"/>
    <w:rsid w:val="00207D95"/>
    <w:rsid w:val="00223BC5"/>
    <w:rsid w:val="00227166"/>
    <w:rsid w:val="00231D73"/>
    <w:rsid w:val="002421A6"/>
    <w:rsid w:val="002517EE"/>
    <w:rsid w:val="00254C5F"/>
    <w:rsid w:val="00263084"/>
    <w:rsid w:val="002808D6"/>
    <w:rsid w:val="0029061D"/>
    <w:rsid w:val="002910CF"/>
    <w:rsid w:val="002924F2"/>
    <w:rsid w:val="002A1A86"/>
    <w:rsid w:val="002A21EB"/>
    <w:rsid w:val="002A2BF3"/>
    <w:rsid w:val="002C47EC"/>
    <w:rsid w:val="002C6FAD"/>
    <w:rsid w:val="002C7815"/>
    <w:rsid w:val="002D4E85"/>
    <w:rsid w:val="002E7900"/>
    <w:rsid w:val="002F25DC"/>
    <w:rsid w:val="00303F3E"/>
    <w:rsid w:val="003046F6"/>
    <w:rsid w:val="00310DCC"/>
    <w:rsid w:val="00324651"/>
    <w:rsid w:val="003446EC"/>
    <w:rsid w:val="00357AAC"/>
    <w:rsid w:val="00361E4E"/>
    <w:rsid w:val="00363CDA"/>
    <w:rsid w:val="003649C4"/>
    <w:rsid w:val="00366948"/>
    <w:rsid w:val="00375935"/>
    <w:rsid w:val="00391765"/>
    <w:rsid w:val="0039418F"/>
    <w:rsid w:val="00394B41"/>
    <w:rsid w:val="003A7B2D"/>
    <w:rsid w:val="003B12A5"/>
    <w:rsid w:val="003C418F"/>
    <w:rsid w:val="003C444C"/>
    <w:rsid w:val="003E25A2"/>
    <w:rsid w:val="003E46AE"/>
    <w:rsid w:val="003E485B"/>
    <w:rsid w:val="003E4F78"/>
    <w:rsid w:val="003F03DE"/>
    <w:rsid w:val="00401419"/>
    <w:rsid w:val="00401DEB"/>
    <w:rsid w:val="0041534C"/>
    <w:rsid w:val="00415DD0"/>
    <w:rsid w:val="004267AB"/>
    <w:rsid w:val="0042711B"/>
    <w:rsid w:val="00427227"/>
    <w:rsid w:val="004322D2"/>
    <w:rsid w:val="0044120F"/>
    <w:rsid w:val="00443830"/>
    <w:rsid w:val="00457AC9"/>
    <w:rsid w:val="0047210A"/>
    <w:rsid w:val="00474D8B"/>
    <w:rsid w:val="00476570"/>
    <w:rsid w:val="004821CC"/>
    <w:rsid w:val="004864C9"/>
    <w:rsid w:val="004913D7"/>
    <w:rsid w:val="00496B7A"/>
    <w:rsid w:val="004A0017"/>
    <w:rsid w:val="004A2B52"/>
    <w:rsid w:val="004C1C17"/>
    <w:rsid w:val="004C4CE2"/>
    <w:rsid w:val="004D596D"/>
    <w:rsid w:val="00515502"/>
    <w:rsid w:val="00522025"/>
    <w:rsid w:val="0052569C"/>
    <w:rsid w:val="005263EA"/>
    <w:rsid w:val="00531E2A"/>
    <w:rsid w:val="00564E29"/>
    <w:rsid w:val="005725D4"/>
    <w:rsid w:val="00582620"/>
    <w:rsid w:val="00583075"/>
    <w:rsid w:val="00587935"/>
    <w:rsid w:val="00592991"/>
    <w:rsid w:val="005C1B17"/>
    <w:rsid w:val="005D1668"/>
    <w:rsid w:val="005F37E3"/>
    <w:rsid w:val="00604FE0"/>
    <w:rsid w:val="00606B61"/>
    <w:rsid w:val="00616359"/>
    <w:rsid w:val="006232D1"/>
    <w:rsid w:val="00627727"/>
    <w:rsid w:val="0063101C"/>
    <w:rsid w:val="0063192F"/>
    <w:rsid w:val="00645E02"/>
    <w:rsid w:val="0065759A"/>
    <w:rsid w:val="006621DD"/>
    <w:rsid w:val="006640C4"/>
    <w:rsid w:val="006653CC"/>
    <w:rsid w:val="00670F76"/>
    <w:rsid w:val="00672C3A"/>
    <w:rsid w:val="006747B5"/>
    <w:rsid w:val="00677BCF"/>
    <w:rsid w:val="0068658F"/>
    <w:rsid w:val="00690AAF"/>
    <w:rsid w:val="00691540"/>
    <w:rsid w:val="006A2F1F"/>
    <w:rsid w:val="006B3940"/>
    <w:rsid w:val="006B39CA"/>
    <w:rsid w:val="006C01B9"/>
    <w:rsid w:val="006C1C88"/>
    <w:rsid w:val="006C1E3E"/>
    <w:rsid w:val="006C717F"/>
    <w:rsid w:val="006D50EC"/>
    <w:rsid w:val="006E7591"/>
    <w:rsid w:val="006F3114"/>
    <w:rsid w:val="006F4FD9"/>
    <w:rsid w:val="007064E1"/>
    <w:rsid w:val="00720F4B"/>
    <w:rsid w:val="00724253"/>
    <w:rsid w:val="00737C78"/>
    <w:rsid w:val="00741AFF"/>
    <w:rsid w:val="0074780E"/>
    <w:rsid w:val="00753987"/>
    <w:rsid w:val="00753CB2"/>
    <w:rsid w:val="00766A46"/>
    <w:rsid w:val="00774666"/>
    <w:rsid w:val="0078394F"/>
    <w:rsid w:val="007A5826"/>
    <w:rsid w:val="007B67BC"/>
    <w:rsid w:val="007B719C"/>
    <w:rsid w:val="007C6049"/>
    <w:rsid w:val="007F4487"/>
    <w:rsid w:val="00807477"/>
    <w:rsid w:val="00813534"/>
    <w:rsid w:val="00827C1B"/>
    <w:rsid w:val="00840AB0"/>
    <w:rsid w:val="00844B08"/>
    <w:rsid w:val="00853FA3"/>
    <w:rsid w:val="008675CA"/>
    <w:rsid w:val="00873984"/>
    <w:rsid w:val="00877D11"/>
    <w:rsid w:val="00890FAC"/>
    <w:rsid w:val="008C2345"/>
    <w:rsid w:val="008C6262"/>
    <w:rsid w:val="008D426A"/>
    <w:rsid w:val="008E1649"/>
    <w:rsid w:val="008E4E61"/>
    <w:rsid w:val="00903F94"/>
    <w:rsid w:val="009114D4"/>
    <w:rsid w:val="00912886"/>
    <w:rsid w:val="00915633"/>
    <w:rsid w:val="00921CA4"/>
    <w:rsid w:val="0092266D"/>
    <w:rsid w:val="009252CF"/>
    <w:rsid w:val="00926A70"/>
    <w:rsid w:val="00931573"/>
    <w:rsid w:val="00943B85"/>
    <w:rsid w:val="009511BB"/>
    <w:rsid w:val="00953019"/>
    <w:rsid w:val="0096157E"/>
    <w:rsid w:val="009674F3"/>
    <w:rsid w:val="00970F59"/>
    <w:rsid w:val="009819BB"/>
    <w:rsid w:val="00984F5A"/>
    <w:rsid w:val="009974D2"/>
    <w:rsid w:val="009A091B"/>
    <w:rsid w:val="009A0F8A"/>
    <w:rsid w:val="009A54DA"/>
    <w:rsid w:val="009A58A4"/>
    <w:rsid w:val="009B3150"/>
    <w:rsid w:val="009D7B75"/>
    <w:rsid w:val="009E24B2"/>
    <w:rsid w:val="009E5A4E"/>
    <w:rsid w:val="009F03C2"/>
    <w:rsid w:val="009F07DD"/>
    <w:rsid w:val="00A06877"/>
    <w:rsid w:val="00A10DE6"/>
    <w:rsid w:val="00A13225"/>
    <w:rsid w:val="00A1322E"/>
    <w:rsid w:val="00A21477"/>
    <w:rsid w:val="00A236B4"/>
    <w:rsid w:val="00A34B8B"/>
    <w:rsid w:val="00A44883"/>
    <w:rsid w:val="00A7367D"/>
    <w:rsid w:val="00A752AA"/>
    <w:rsid w:val="00A82170"/>
    <w:rsid w:val="00A97114"/>
    <w:rsid w:val="00AA6B5A"/>
    <w:rsid w:val="00AB2C88"/>
    <w:rsid w:val="00AC2CB8"/>
    <w:rsid w:val="00AC6729"/>
    <w:rsid w:val="00AE2F97"/>
    <w:rsid w:val="00B0055C"/>
    <w:rsid w:val="00B078C0"/>
    <w:rsid w:val="00B13B81"/>
    <w:rsid w:val="00B20A54"/>
    <w:rsid w:val="00B25E40"/>
    <w:rsid w:val="00B264DD"/>
    <w:rsid w:val="00B408A4"/>
    <w:rsid w:val="00B44EE0"/>
    <w:rsid w:val="00B520B0"/>
    <w:rsid w:val="00B55F50"/>
    <w:rsid w:val="00B561C0"/>
    <w:rsid w:val="00B73481"/>
    <w:rsid w:val="00B876A5"/>
    <w:rsid w:val="00BA2EC0"/>
    <w:rsid w:val="00BB3432"/>
    <w:rsid w:val="00BC5DD9"/>
    <w:rsid w:val="00BE27F4"/>
    <w:rsid w:val="00BE45A5"/>
    <w:rsid w:val="00BE6B11"/>
    <w:rsid w:val="00BE7B96"/>
    <w:rsid w:val="00BF1903"/>
    <w:rsid w:val="00BF4F84"/>
    <w:rsid w:val="00BF7078"/>
    <w:rsid w:val="00C12F37"/>
    <w:rsid w:val="00C15507"/>
    <w:rsid w:val="00C24277"/>
    <w:rsid w:val="00C26EA8"/>
    <w:rsid w:val="00C30A9F"/>
    <w:rsid w:val="00C32DDB"/>
    <w:rsid w:val="00C36546"/>
    <w:rsid w:val="00C86FE3"/>
    <w:rsid w:val="00C871A1"/>
    <w:rsid w:val="00CA4751"/>
    <w:rsid w:val="00CB7700"/>
    <w:rsid w:val="00CC46E7"/>
    <w:rsid w:val="00CE4991"/>
    <w:rsid w:val="00D12B62"/>
    <w:rsid w:val="00D17C7F"/>
    <w:rsid w:val="00D24BC9"/>
    <w:rsid w:val="00D27D9F"/>
    <w:rsid w:val="00D362C0"/>
    <w:rsid w:val="00D44370"/>
    <w:rsid w:val="00D5614F"/>
    <w:rsid w:val="00D727E3"/>
    <w:rsid w:val="00D777A6"/>
    <w:rsid w:val="00D94919"/>
    <w:rsid w:val="00DA33A2"/>
    <w:rsid w:val="00DA4C7A"/>
    <w:rsid w:val="00DA5B26"/>
    <w:rsid w:val="00DD3FF0"/>
    <w:rsid w:val="00DE1C69"/>
    <w:rsid w:val="00DF7F5F"/>
    <w:rsid w:val="00E003F5"/>
    <w:rsid w:val="00E031AD"/>
    <w:rsid w:val="00E11D88"/>
    <w:rsid w:val="00E12711"/>
    <w:rsid w:val="00E16C21"/>
    <w:rsid w:val="00E16FFC"/>
    <w:rsid w:val="00E26A35"/>
    <w:rsid w:val="00E31D2E"/>
    <w:rsid w:val="00E329CE"/>
    <w:rsid w:val="00E42F7D"/>
    <w:rsid w:val="00E56275"/>
    <w:rsid w:val="00E60E06"/>
    <w:rsid w:val="00E80D4C"/>
    <w:rsid w:val="00EA4A09"/>
    <w:rsid w:val="00EA6435"/>
    <w:rsid w:val="00EC22C6"/>
    <w:rsid w:val="00EC607C"/>
    <w:rsid w:val="00ED10AD"/>
    <w:rsid w:val="00ED7B85"/>
    <w:rsid w:val="00EE1302"/>
    <w:rsid w:val="00EE2493"/>
    <w:rsid w:val="00EE362D"/>
    <w:rsid w:val="00EF3C42"/>
    <w:rsid w:val="00F03F6C"/>
    <w:rsid w:val="00F13F67"/>
    <w:rsid w:val="00F218AF"/>
    <w:rsid w:val="00F33533"/>
    <w:rsid w:val="00F44F58"/>
    <w:rsid w:val="00F561B7"/>
    <w:rsid w:val="00F61BDC"/>
    <w:rsid w:val="00F77350"/>
    <w:rsid w:val="00F87F0F"/>
    <w:rsid w:val="00FA3784"/>
    <w:rsid w:val="00FA4020"/>
    <w:rsid w:val="00FB0CC2"/>
    <w:rsid w:val="00FB15E8"/>
    <w:rsid w:val="00FD2D58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ACC219D"/>
  <w15:chartTrackingRefBased/>
  <w15:docId w15:val="{25BF8B2B-2239-4073-B8CC-56F1031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iperhivatkozs">
    <w:name w:val="Hyperlink"/>
    <w:rsid w:val="00670F76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E80D4C"/>
    <w:pPr>
      <w:tabs>
        <w:tab w:val="right" w:leader="dot" w:pos="9062"/>
      </w:tabs>
      <w:jc w:val="both"/>
    </w:pPr>
    <w:rPr>
      <w:rFonts w:ascii="Calibri" w:hAnsi="Calibri"/>
      <w:sz w:val="22"/>
      <w:szCs w:val="22"/>
    </w:rPr>
  </w:style>
  <w:style w:type="paragraph" w:styleId="TJ3">
    <w:name w:val="toc 3"/>
    <w:basedOn w:val="Norml"/>
    <w:next w:val="Norm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Cmsor1Char">
    <w:name w:val="Címsor 1 Char"/>
    <w:link w:val="Cmsor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link w:val="Cmsor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C365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uiPriority w:val="99"/>
    <w:semiHidden/>
    <w:unhideWhenUsed/>
    <w:rsid w:val="00C32D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2DD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32DDB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D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32DDB"/>
    <w:rPr>
      <w:rFonts w:ascii="Times New Roman" w:eastAsia="Times New Roman" w:hAnsi="Times New Roman"/>
      <w:b/>
      <w:bCs/>
    </w:rPr>
  </w:style>
  <w:style w:type="paragraph" w:styleId="Szvegtrzs">
    <w:name w:val="Body Text"/>
    <w:basedOn w:val="Norml"/>
    <w:link w:val="SzvegtrzsChar"/>
    <w:rsid w:val="00BF707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BF7078"/>
    <w:rPr>
      <w:rFonts w:ascii="Times New Roman" w:eastAsia="Times New Roman" w:hAnsi="Times New Roman"/>
      <w:sz w:val="24"/>
    </w:rPr>
  </w:style>
  <w:style w:type="paragraph" w:styleId="Vltozat">
    <w:name w:val="Revision"/>
    <w:hidden/>
    <w:uiPriority w:val="99"/>
    <w:semiHidden/>
    <w:rsid w:val="009819BB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6B7A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6B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1493-5049-44CB-BE8F-E5A0F55A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2515</Words>
  <Characters>17361</Characters>
  <Application>Microsoft Office Word</Application>
  <DocSecurity>0</DocSecurity>
  <Lines>144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Gorelov Iván</cp:lastModifiedBy>
  <cp:revision>4</cp:revision>
  <dcterms:created xsi:type="dcterms:W3CDTF">2019-10-01T13:07:00Z</dcterms:created>
  <dcterms:modified xsi:type="dcterms:W3CDTF">2022-10-13T14:21:00Z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potoczkij@mnb.hu</vt:lpwstr>
  </property>
  <property fmtid="{D5CDD505-2E9C-101B-9397-08002B2CF9AE}" pid="6" name="MSIP_Label_b0d11092-50c9-4e74-84b5-b1af078dc3d0_SetDate">
    <vt:lpwstr>2018-09-21T14:49:33.6524024+02:00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2027-10-13T14:16:26Z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2022-10-13T14:16:26Z</vt:filetime>
  </property>
</Properties>
</file>