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55CE" w14:textId="77777777" w:rsidR="004366CA" w:rsidRPr="008D3D76" w:rsidRDefault="00951803" w:rsidP="008D3D76">
      <w:pPr>
        <w:pStyle w:val="Cmsor4"/>
        <w:spacing w:before="120" w:after="240"/>
        <w:rPr>
          <w:rFonts w:ascii="Arial" w:hAnsi="Arial" w:cs="Arial"/>
          <w:sz w:val="20"/>
          <w:szCs w:val="20"/>
        </w:rPr>
      </w:pPr>
      <w:bookmarkStart w:id="0" w:name="_Toc494530912"/>
      <w:bookmarkStart w:id="1" w:name="_Toc494534298"/>
      <w:bookmarkStart w:id="2" w:name="_Toc494534626"/>
      <w:bookmarkStart w:id="3" w:name="_Toc494534867"/>
      <w:bookmarkStart w:id="4" w:name="_Toc494535029"/>
      <w:bookmarkStart w:id="5" w:name="_Toc494535098"/>
      <w:bookmarkStart w:id="6" w:name="_Toc494535245"/>
      <w:bookmarkStart w:id="7" w:name="_Toc494535710"/>
      <w:bookmarkStart w:id="8" w:name="_Toc494536507"/>
      <w:bookmarkStart w:id="9" w:name="_Toc494536876"/>
      <w:bookmarkStart w:id="10" w:name="_Toc494537100"/>
      <w:bookmarkStart w:id="11" w:name="_Toc494537194"/>
      <w:bookmarkStart w:id="12" w:name="_Toc494542640"/>
      <w:bookmarkStart w:id="13" w:name="_Toc494544118"/>
      <w:bookmarkStart w:id="14" w:name="_Toc494550718"/>
      <w:bookmarkStart w:id="15" w:name="_Toc494597449"/>
      <w:bookmarkStart w:id="16" w:name="_Toc494607512"/>
      <w:bookmarkStart w:id="17" w:name="_Toc494623843"/>
      <w:bookmarkStart w:id="18" w:name="_Toc494624575"/>
      <w:bookmarkStart w:id="19" w:name="_Toc122489421"/>
      <w:bookmarkStart w:id="20" w:name="_Toc122489789"/>
      <w:bookmarkStart w:id="21" w:name="_Toc122850672"/>
      <w:bookmarkStart w:id="22" w:name="_Toc125788686"/>
      <w:r w:rsidRPr="008D3D76">
        <w:rPr>
          <w:rFonts w:ascii="Arial" w:hAnsi="Arial" w:cs="Arial"/>
          <w:sz w:val="20"/>
          <w:szCs w:val="20"/>
        </w:rPr>
        <w:t>MNB azonosító</w:t>
      </w:r>
      <w:r w:rsidR="0083279D">
        <w:rPr>
          <w:rFonts w:ascii="Arial" w:hAnsi="Arial" w:cs="Arial"/>
          <w:sz w:val="20"/>
          <w:szCs w:val="20"/>
        </w:rPr>
        <w:t xml:space="preserve"> kód</w:t>
      </w:r>
      <w:r w:rsidRPr="008D3D76">
        <w:rPr>
          <w:rFonts w:ascii="Arial" w:hAnsi="Arial" w:cs="Arial"/>
          <w:sz w:val="20"/>
          <w:szCs w:val="20"/>
        </w:rPr>
        <w:t xml:space="preserve">: R05, R14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53759FD1" w14:textId="77777777" w:rsidR="00497AAE" w:rsidRPr="008D3D76" w:rsidRDefault="00951803" w:rsidP="008D3D76">
      <w:pPr>
        <w:spacing w:before="240"/>
        <w:jc w:val="center"/>
        <w:rPr>
          <w:rFonts w:ascii="Arial" w:hAnsi="Arial" w:cs="Arial"/>
          <w:b/>
        </w:rPr>
      </w:pPr>
      <w:r w:rsidRPr="008D3D76">
        <w:rPr>
          <w:rFonts w:ascii="Arial" w:hAnsi="Arial" w:cs="Arial"/>
          <w:b/>
        </w:rPr>
        <w:t>Kitöltési előírások</w:t>
      </w:r>
    </w:p>
    <w:p w14:paraId="628108EA" w14:textId="77777777" w:rsidR="0078459C" w:rsidRPr="008D3D76" w:rsidRDefault="00951803" w:rsidP="008D3D76">
      <w:pPr>
        <w:spacing w:after="240"/>
        <w:jc w:val="center"/>
        <w:rPr>
          <w:rFonts w:ascii="Arial" w:hAnsi="Arial" w:cs="Arial"/>
          <w:b/>
        </w:rPr>
      </w:pPr>
      <w:r w:rsidRPr="008D3D76">
        <w:rPr>
          <w:rFonts w:ascii="Arial" w:hAnsi="Arial" w:cs="Arial"/>
          <w:b/>
        </w:rPr>
        <w:t>Pénzügyi derivatívák</w:t>
      </w:r>
    </w:p>
    <w:p w14:paraId="0B3FD9BE" w14:textId="77777777" w:rsidR="004366CA" w:rsidRPr="008D3D76" w:rsidRDefault="00951803" w:rsidP="008D3D76">
      <w:pPr>
        <w:spacing w:before="240" w:after="240"/>
        <w:jc w:val="both"/>
        <w:rPr>
          <w:rFonts w:ascii="Arial" w:hAnsi="Arial" w:cs="Arial"/>
          <w:b/>
        </w:rPr>
      </w:pPr>
      <w:bookmarkStart w:id="23" w:name="_I._A_pénzügyi_derivatívák_fogalma,_"/>
      <w:bookmarkStart w:id="24" w:name="_II._Általános_tudnivalók"/>
      <w:bookmarkEnd w:id="19"/>
      <w:bookmarkEnd w:id="20"/>
      <w:bookmarkEnd w:id="21"/>
      <w:bookmarkEnd w:id="22"/>
      <w:bookmarkEnd w:id="23"/>
      <w:bookmarkEnd w:id="24"/>
      <w:r w:rsidRPr="008D3D76">
        <w:rPr>
          <w:rFonts w:ascii="Arial" w:hAnsi="Arial" w:cs="Arial"/>
          <w:b/>
        </w:rPr>
        <w:t>I. Általános előírások</w:t>
      </w:r>
    </w:p>
    <w:p w14:paraId="2B91149C" w14:textId="77777777" w:rsidR="00275E29" w:rsidRPr="008D3D76" w:rsidRDefault="00951803" w:rsidP="008D3D76">
      <w:pPr>
        <w:spacing w:before="240" w:after="240"/>
        <w:rPr>
          <w:rFonts w:ascii="Arial" w:hAnsi="Arial" w:cs="Arial"/>
          <w:b/>
        </w:rPr>
      </w:pPr>
      <w:r w:rsidRPr="008D3D76">
        <w:rPr>
          <w:rFonts w:ascii="Arial" w:hAnsi="Arial" w:cs="Arial"/>
          <w:b/>
        </w:rPr>
        <w:t>1. Az adatszolgáltatásban szerepeltetendő ügyletek</w:t>
      </w:r>
    </w:p>
    <w:p w14:paraId="77D05C31" w14:textId="77777777" w:rsidR="004366CA" w:rsidRPr="008D3D76" w:rsidRDefault="00951803">
      <w:pPr>
        <w:jc w:val="both"/>
        <w:rPr>
          <w:rFonts w:ascii="Arial" w:hAnsi="Arial" w:cs="Arial"/>
        </w:rPr>
      </w:pPr>
      <w:r w:rsidRPr="008D3D76">
        <w:rPr>
          <w:rFonts w:ascii="Arial" w:hAnsi="Arial" w:cs="Arial"/>
        </w:rPr>
        <w:t>Az adatszolgáltatónak a nem</w:t>
      </w:r>
      <w:r w:rsidR="00D048DD" w:rsidRPr="008D3D76">
        <w:rPr>
          <w:rFonts w:ascii="Arial" w:hAnsi="Arial" w:cs="Arial"/>
        </w:rPr>
        <w:t>-</w:t>
      </w:r>
      <w:r w:rsidRPr="008D3D76">
        <w:rPr>
          <w:rFonts w:ascii="Arial" w:hAnsi="Arial" w:cs="Arial"/>
        </w:rPr>
        <w:t>rezidens partnerekkel, ügyfelekkel kötött, a tárgyidőszak elején, illetve végén fennálló valamennyi saját pénzügyi derivatív ügyletét, azok követelés</w:t>
      </w:r>
      <w:r w:rsidR="00D048DD" w:rsidRPr="008D3D76">
        <w:rPr>
          <w:rFonts w:ascii="Arial" w:hAnsi="Arial" w:cs="Arial"/>
        </w:rPr>
        <w:t>,</w:t>
      </w:r>
      <w:r w:rsidRPr="008D3D76">
        <w:rPr>
          <w:rFonts w:ascii="Arial" w:hAnsi="Arial" w:cs="Arial"/>
        </w:rPr>
        <w:t xml:space="preserve"> illetve tartozás nyitó és záró pozícióját, illetve a tárgyidőszak forgalmi adatait jelentenie kell, beleértve azon ügyletekkel kapcsolatos tranzakciókat, átértékeléseket is, amely ügyletek a tárgyidőszak folyamán keletkeztek</w:t>
      </w:r>
      <w:r w:rsidR="00D048DD" w:rsidRPr="008D3D76">
        <w:rPr>
          <w:rFonts w:ascii="Arial" w:hAnsi="Arial" w:cs="Arial"/>
        </w:rPr>
        <w:t>,</w:t>
      </w:r>
      <w:r w:rsidRPr="008D3D76">
        <w:rPr>
          <w:rFonts w:ascii="Arial" w:hAnsi="Arial" w:cs="Arial"/>
        </w:rPr>
        <w:t xml:space="preserve"> és még a tárgyidőszak vége előtt lezárásra is kerültek. </w:t>
      </w:r>
    </w:p>
    <w:p w14:paraId="0F6DB47F" w14:textId="77777777" w:rsidR="00123DCD" w:rsidRPr="008D3D76" w:rsidRDefault="00951803">
      <w:pPr>
        <w:spacing w:before="120"/>
        <w:jc w:val="both"/>
        <w:rPr>
          <w:rFonts w:ascii="Arial" w:hAnsi="Arial" w:cs="Arial"/>
        </w:rPr>
      </w:pPr>
      <w:r w:rsidRPr="008D3D76">
        <w:rPr>
          <w:rFonts w:ascii="Arial" w:hAnsi="Arial" w:cs="Arial"/>
        </w:rPr>
        <w:t>A vállalatcsoporton belüli nem</w:t>
      </w:r>
      <w:r w:rsidR="00D048DD" w:rsidRPr="008D3D76">
        <w:rPr>
          <w:rFonts w:ascii="Arial" w:hAnsi="Arial" w:cs="Arial"/>
        </w:rPr>
        <w:t>-</w:t>
      </w:r>
      <w:r w:rsidRPr="008D3D76">
        <w:rPr>
          <w:rFonts w:ascii="Arial" w:hAnsi="Arial" w:cs="Arial"/>
        </w:rPr>
        <w:t>rezidens vállalatcsoporttaggal, külföldi közvetlentőke</w:t>
      </w:r>
      <w:r w:rsidR="00BB13D1">
        <w:rPr>
          <w:rFonts w:ascii="Arial" w:hAnsi="Arial" w:cs="Arial"/>
        </w:rPr>
        <w:t>-</w:t>
      </w:r>
      <w:r w:rsidRPr="008D3D76">
        <w:rPr>
          <w:rFonts w:ascii="Arial" w:hAnsi="Arial" w:cs="Arial"/>
        </w:rPr>
        <w:t xml:space="preserve">befektetővel és külföldi </w:t>
      </w:r>
      <w:r w:rsidR="00EA521D">
        <w:rPr>
          <w:rFonts w:ascii="Arial" w:hAnsi="Arial" w:cs="Arial"/>
        </w:rPr>
        <w:t>közvetlentőke</w:t>
      </w:r>
      <w:r w:rsidR="00B04D49">
        <w:rPr>
          <w:rFonts w:ascii="Arial" w:hAnsi="Arial" w:cs="Arial"/>
        </w:rPr>
        <w:t>-</w:t>
      </w:r>
      <w:r w:rsidR="00EA521D">
        <w:rPr>
          <w:rFonts w:ascii="Arial" w:hAnsi="Arial" w:cs="Arial"/>
        </w:rPr>
        <w:t xml:space="preserve">befektetéssel létrehozott vállalattal kötött </w:t>
      </w:r>
      <w:r w:rsidRPr="008D3D76">
        <w:rPr>
          <w:rFonts w:ascii="Arial" w:hAnsi="Arial" w:cs="Arial"/>
        </w:rPr>
        <w:t xml:space="preserve">derivatív ügyleteket e táblákban kell jelenteni (azok nem számítanak közvetlen tőkebefektetésnek). </w:t>
      </w:r>
    </w:p>
    <w:p w14:paraId="7EB226CD" w14:textId="77777777" w:rsidR="00123DCD" w:rsidRPr="008D3D76" w:rsidRDefault="00951803">
      <w:pPr>
        <w:spacing w:before="120"/>
        <w:jc w:val="both"/>
        <w:rPr>
          <w:rFonts w:ascii="Arial" w:hAnsi="Arial" w:cs="Arial"/>
        </w:rPr>
      </w:pPr>
      <w:r w:rsidRPr="008D3D76">
        <w:rPr>
          <w:rFonts w:ascii="Arial" w:hAnsi="Arial" w:cs="Arial"/>
        </w:rPr>
        <w:t>A 3. melléklet 1. pontja szerinti, az MNB honlapján közzétett technikai segédletben a D5 szektorban szereplő alapkezelők adatszolgáltatásában saját ügyleteiket és az általuk kezelt pénzpiaci- és befektetési alapok nem</w:t>
      </w:r>
      <w:r w:rsidR="00D048DD" w:rsidRPr="008D3D76">
        <w:rPr>
          <w:rFonts w:ascii="Arial" w:hAnsi="Arial" w:cs="Arial"/>
        </w:rPr>
        <w:t>-</w:t>
      </w:r>
      <w:r w:rsidRPr="008D3D76">
        <w:rPr>
          <w:rFonts w:ascii="Arial" w:hAnsi="Arial" w:cs="Arial"/>
        </w:rPr>
        <w:t>rezidensekkel kötött ügyleteit is összevontan szerepeltetni kell.</w:t>
      </w:r>
    </w:p>
    <w:p w14:paraId="13878F4B" w14:textId="77777777" w:rsidR="00393841" w:rsidRPr="008D3D76" w:rsidRDefault="00951803" w:rsidP="008D3D76">
      <w:pPr>
        <w:spacing w:before="240" w:after="240"/>
        <w:jc w:val="both"/>
        <w:rPr>
          <w:rFonts w:ascii="Arial" w:hAnsi="Arial" w:cs="Arial"/>
          <w:b/>
        </w:rPr>
      </w:pPr>
      <w:r w:rsidRPr="008D3D76">
        <w:rPr>
          <w:rFonts w:ascii="Arial" w:hAnsi="Arial" w:cs="Arial"/>
          <w:b/>
        </w:rPr>
        <w:t>2. Az adatok számbavétele</w:t>
      </w:r>
    </w:p>
    <w:p w14:paraId="5290FDCC" w14:textId="77777777" w:rsidR="000750B9" w:rsidRPr="008D3D76" w:rsidRDefault="00951803" w:rsidP="008D3D76">
      <w:pPr>
        <w:pStyle w:val="Szvegtrzs3"/>
        <w:jc w:val="both"/>
        <w:rPr>
          <w:rFonts w:ascii="Arial" w:hAnsi="Arial" w:cs="Arial"/>
          <w:sz w:val="20"/>
          <w:szCs w:val="20"/>
        </w:rPr>
      </w:pPr>
      <w:r w:rsidRPr="008D3D76">
        <w:rPr>
          <w:rFonts w:ascii="Arial" w:hAnsi="Arial" w:cs="Arial"/>
          <w:sz w:val="20"/>
          <w:szCs w:val="20"/>
        </w:rPr>
        <w:t>A pénzügyi derivatíva követelések és tartozások állományi adatait, vagyis pozícióit, továbbá tranzakcióit piaci értéken, bruttó módon,</w:t>
      </w:r>
      <w:bookmarkStart w:id="25" w:name="_Toc122850664"/>
      <w:bookmarkStart w:id="26" w:name="_Toc120612682"/>
      <w:r w:rsidRPr="008D3D76">
        <w:rPr>
          <w:rFonts w:ascii="Arial" w:hAnsi="Arial" w:cs="Arial"/>
          <w:sz w:val="20"/>
          <w:szCs w:val="20"/>
        </w:rPr>
        <w:t xml:space="preserve"> ügyletenként a megfelelő (követelés: DERK, vagy a tartozás: DERT) táblába besorolva, alapinstrumentumonként és országonként forintban összesítve, egész számra kerekítve kell jelenteni. Az ügyletek pozíciójának két tárgyidőszak között másik táblába történő átmozgatása mindig az átértékeléssel szemben történhet, a nyitó állomány szerinti táblából 0 záró pozíción, a záró állomány szerinti táblába pedig 0 nyitó pozíción keresztül. </w:t>
      </w:r>
    </w:p>
    <w:p w14:paraId="1F6554E0" w14:textId="77777777" w:rsidR="00393841" w:rsidRPr="008D3D76" w:rsidRDefault="00951803" w:rsidP="008D3D76">
      <w:pPr>
        <w:spacing w:before="240" w:after="240"/>
        <w:jc w:val="both"/>
        <w:rPr>
          <w:rFonts w:ascii="Arial" w:hAnsi="Arial" w:cs="Arial"/>
          <w:b/>
        </w:rPr>
      </w:pPr>
      <w:r w:rsidRPr="008D3D76">
        <w:rPr>
          <w:rFonts w:ascii="Arial" w:hAnsi="Arial" w:cs="Arial"/>
          <w:b/>
        </w:rPr>
        <w:t>3. Előjelek használata</w:t>
      </w:r>
    </w:p>
    <w:p w14:paraId="0D75E015" w14:textId="77777777" w:rsidR="004366CA" w:rsidRPr="008D3D76" w:rsidRDefault="00951803" w:rsidP="00B60A62">
      <w:pPr>
        <w:jc w:val="both"/>
        <w:rPr>
          <w:rFonts w:ascii="Arial" w:hAnsi="Arial" w:cs="Arial"/>
        </w:rPr>
      </w:pPr>
      <w:r w:rsidRPr="008D3D76">
        <w:rPr>
          <w:rFonts w:ascii="Arial" w:hAnsi="Arial" w:cs="Arial"/>
        </w:rPr>
        <w:t>A nyitó és záró pozíció értéke csak nem negatív szám lehet, amely előjel nélkül jelentendő. A pozíciót növelő</w:t>
      </w:r>
      <w:r w:rsidR="00DB75BE">
        <w:rPr>
          <w:rFonts w:ascii="Arial" w:hAnsi="Arial" w:cs="Arial"/>
        </w:rPr>
        <w:t>,</w:t>
      </w:r>
      <w:r w:rsidRPr="008D3D76">
        <w:rPr>
          <w:rFonts w:ascii="Arial" w:hAnsi="Arial" w:cs="Arial"/>
        </w:rPr>
        <w:t xml:space="preserve"> illetve csökkentő tranzakció alapvetően ugyancsak előjel nélkül jelentendő nem negatív szám lehet, kizárólag storno tétel esetében használható negatív előjel. Az átértékelések és egyéb változások oszlopokban előjel nélküli (pozitív) szám, illetve negatív előjelű szám egyaránt jelenthető aszerint, hogy a változást okozó ha</w:t>
      </w:r>
      <w:r w:rsidR="0083279D">
        <w:rPr>
          <w:rFonts w:ascii="Arial" w:hAnsi="Arial" w:cs="Arial"/>
        </w:rPr>
        <w:t>tások összességükben növekedést</w:t>
      </w:r>
      <w:r w:rsidRPr="008D3D76">
        <w:rPr>
          <w:rFonts w:ascii="Arial" w:hAnsi="Arial" w:cs="Arial"/>
        </w:rPr>
        <w:t xml:space="preserve"> vagy csökkenést eredményeztek-e.</w:t>
      </w:r>
      <w:bookmarkEnd w:id="25"/>
      <w:r w:rsidRPr="008D3D76">
        <w:rPr>
          <w:rFonts w:ascii="Arial" w:hAnsi="Arial" w:cs="Arial"/>
        </w:rPr>
        <w:t xml:space="preserve"> </w:t>
      </w:r>
    </w:p>
    <w:p w14:paraId="7E223CC6" w14:textId="30ABA529" w:rsidR="00D5624B" w:rsidRPr="008D3D76" w:rsidRDefault="00951803" w:rsidP="008D3D76">
      <w:pPr>
        <w:tabs>
          <w:tab w:val="left" w:pos="142"/>
        </w:tabs>
        <w:spacing w:before="240" w:after="240"/>
        <w:ind w:left="284" w:hanging="284"/>
        <w:jc w:val="both"/>
        <w:rPr>
          <w:rFonts w:ascii="Arial" w:hAnsi="Arial" w:cs="Arial"/>
          <w:b/>
        </w:rPr>
      </w:pPr>
      <w:bookmarkStart w:id="27" w:name="_Toc122850665"/>
      <w:smartTag w:uri="urn:schemas-microsoft-com:office:smarttags" w:element="metricconverter">
        <w:smartTagPr>
          <w:attr w:name="ProductID" w:val="4. A"/>
        </w:smartTagPr>
        <w:r w:rsidRPr="008D3D76">
          <w:rPr>
            <w:rFonts w:ascii="Arial" w:hAnsi="Arial" w:cs="Arial"/>
            <w:b/>
          </w:rPr>
          <w:t xml:space="preserve">4. </w:t>
        </w:r>
        <w:r w:rsidRPr="008D3D76">
          <w:rPr>
            <w:rFonts w:ascii="Arial" w:hAnsi="Arial" w:cs="Arial"/>
          </w:rPr>
          <w:t>A</w:t>
        </w:r>
      </w:smartTag>
      <w:r w:rsidRPr="008D3D76">
        <w:rPr>
          <w:rFonts w:ascii="Arial" w:hAnsi="Arial" w:cs="Arial"/>
        </w:rPr>
        <w:t xml:space="preserve"> táblákban és a jelen kitöltési előírásokban használt fogalmak magyarázatát e melléklet I. </w:t>
      </w:r>
      <w:r w:rsidR="00DE731E">
        <w:rPr>
          <w:rFonts w:ascii="Arial" w:hAnsi="Arial" w:cs="Arial"/>
        </w:rPr>
        <w:t>E</w:t>
      </w:r>
      <w:r w:rsidR="00DC3FE3" w:rsidRPr="008D3D76">
        <w:rPr>
          <w:rFonts w:ascii="Arial" w:hAnsi="Arial" w:cs="Arial"/>
        </w:rPr>
        <w:t>.</w:t>
      </w:r>
      <w:r w:rsidRPr="008D3D76">
        <w:rPr>
          <w:rFonts w:ascii="Arial" w:hAnsi="Arial" w:cs="Arial"/>
        </w:rPr>
        <w:t xml:space="preserve"> 5. pontja tartalmazza</w:t>
      </w:r>
      <w:r w:rsidRPr="008D3D76">
        <w:rPr>
          <w:rFonts w:ascii="Arial" w:hAnsi="Arial" w:cs="Arial"/>
          <w:b/>
        </w:rPr>
        <w:t>.</w:t>
      </w:r>
    </w:p>
    <w:bookmarkEnd w:id="26"/>
    <w:bookmarkEnd w:id="27"/>
    <w:p w14:paraId="02826C26" w14:textId="77777777" w:rsidR="00DA6BB2" w:rsidRPr="008D3D76" w:rsidRDefault="00951803" w:rsidP="008D3D76">
      <w:pPr>
        <w:widowControl w:val="0"/>
        <w:autoSpaceDE w:val="0"/>
        <w:autoSpaceDN w:val="0"/>
        <w:adjustRightInd w:val="0"/>
        <w:spacing w:before="240" w:after="240"/>
        <w:jc w:val="both"/>
        <w:rPr>
          <w:rFonts w:ascii="Arial" w:hAnsi="Arial" w:cs="Arial"/>
          <w:b/>
        </w:rPr>
      </w:pPr>
      <w:r w:rsidRPr="008D3D76">
        <w:rPr>
          <w:rFonts w:ascii="Arial" w:hAnsi="Arial" w:cs="Arial"/>
          <w:b/>
        </w:rPr>
        <w:t>II. A táblák kitöltésével kapcsolatos részletes előírások</w:t>
      </w:r>
    </w:p>
    <w:p w14:paraId="607B96CA" w14:textId="77777777" w:rsidR="00B14E5B" w:rsidRDefault="00D23009" w:rsidP="00B14E5B">
      <w:pPr>
        <w:jc w:val="both"/>
        <w:rPr>
          <w:rFonts w:ascii="Arial" w:hAnsi="Arial" w:cs="Arial"/>
        </w:rPr>
      </w:pPr>
      <w:r w:rsidRPr="008D3D76">
        <w:rPr>
          <w:rFonts w:ascii="Arial" w:hAnsi="Arial" w:cs="Arial"/>
        </w:rPr>
        <w:t>Az egyes oszlop</w:t>
      </w:r>
      <w:r w:rsidR="00DB75BE">
        <w:rPr>
          <w:rFonts w:ascii="Arial" w:hAnsi="Arial" w:cs="Arial"/>
        </w:rPr>
        <w:t xml:space="preserve"> kitöltésére vonatkozó előírások</w:t>
      </w:r>
      <w:r w:rsidRPr="008D3D76">
        <w:rPr>
          <w:rFonts w:ascii="Arial" w:hAnsi="Arial" w:cs="Arial"/>
        </w:rPr>
        <w:t>:</w:t>
      </w:r>
    </w:p>
    <w:p w14:paraId="0054AAF1" w14:textId="77777777" w:rsidR="00DB382D" w:rsidRPr="008D3D76" w:rsidRDefault="00DB382D" w:rsidP="00B14E5B">
      <w:pPr>
        <w:jc w:val="both"/>
        <w:rPr>
          <w:rFonts w:ascii="Arial" w:hAnsi="Arial" w:cs="Arial"/>
        </w:rPr>
      </w:pPr>
    </w:p>
    <w:p w14:paraId="4B2E84B7" w14:textId="77777777" w:rsidR="00123DCD" w:rsidRPr="008D3D76" w:rsidRDefault="00951803">
      <w:pPr>
        <w:ind w:left="284" w:hanging="284"/>
        <w:jc w:val="both"/>
        <w:rPr>
          <w:rFonts w:ascii="Arial" w:hAnsi="Arial" w:cs="Arial"/>
        </w:rPr>
      </w:pPr>
      <w:r w:rsidRPr="008D3D76">
        <w:rPr>
          <w:rFonts w:ascii="Arial" w:hAnsi="Arial" w:cs="Arial"/>
        </w:rPr>
        <w:t>a</w:t>
      </w:r>
      <w:r w:rsidR="00D23009" w:rsidRPr="008D3D76">
        <w:rPr>
          <w:rFonts w:ascii="Arial" w:hAnsi="Arial" w:cs="Arial"/>
        </w:rPr>
        <w:t>)</w:t>
      </w:r>
      <w:r w:rsidRPr="008D3D76">
        <w:rPr>
          <w:rFonts w:ascii="Arial" w:hAnsi="Arial" w:cs="Arial"/>
        </w:rPr>
        <w:t xml:space="preserve"> Az ügylet típusa</w:t>
      </w:r>
      <w:r w:rsidR="00DB75BE">
        <w:rPr>
          <w:rFonts w:ascii="Arial" w:hAnsi="Arial" w:cs="Arial"/>
        </w:rPr>
        <w:t>.</w:t>
      </w:r>
      <w:r w:rsidRPr="008D3D76">
        <w:rPr>
          <w:rFonts w:ascii="Arial" w:hAnsi="Arial" w:cs="Arial"/>
        </w:rPr>
        <w:t xml:space="preserve"> Az egyes sorokban jelentett pénzügyi derivatíva alap-instrumentumok választható kódját és megnevezését a 3. melléklet 4.9. pontja szerinti, az MNB honlapján közzétett technikai segédlet tartalmazza. </w:t>
      </w:r>
    </w:p>
    <w:p w14:paraId="52A63DEB" w14:textId="77777777" w:rsidR="00123DCD" w:rsidRPr="008D3D76" w:rsidRDefault="00951803">
      <w:pPr>
        <w:ind w:left="284" w:hanging="284"/>
        <w:jc w:val="both"/>
        <w:rPr>
          <w:rFonts w:ascii="Arial" w:hAnsi="Arial" w:cs="Arial"/>
          <w:u w:val="single"/>
        </w:rPr>
      </w:pPr>
      <w:r w:rsidRPr="008D3D76">
        <w:rPr>
          <w:rFonts w:ascii="Arial" w:hAnsi="Arial" w:cs="Arial"/>
        </w:rPr>
        <w:t>b</w:t>
      </w:r>
      <w:r w:rsidR="00D23009" w:rsidRPr="008D3D76">
        <w:rPr>
          <w:rFonts w:ascii="Arial" w:hAnsi="Arial" w:cs="Arial"/>
        </w:rPr>
        <w:t>)</w:t>
      </w:r>
      <w:r w:rsidRPr="008D3D76">
        <w:rPr>
          <w:rFonts w:ascii="Arial" w:hAnsi="Arial" w:cs="Arial"/>
        </w:rPr>
        <w:t xml:space="preserve"> A partner ISO országkódja. Nem tőzsdei ügyletek esetén a nem</w:t>
      </w:r>
      <w:r w:rsidR="00B04D49">
        <w:rPr>
          <w:rFonts w:ascii="Arial" w:hAnsi="Arial" w:cs="Arial"/>
        </w:rPr>
        <w:t>-</w:t>
      </w:r>
      <w:r w:rsidRPr="008D3D76">
        <w:rPr>
          <w:rFonts w:ascii="Arial" w:hAnsi="Arial" w:cs="Arial"/>
        </w:rPr>
        <w:t>rezidens partner ISO országkódját, tőzsdei ügyletek esetében pedig annak a nem</w:t>
      </w:r>
      <w:r w:rsidR="00B04D49">
        <w:rPr>
          <w:rFonts w:ascii="Arial" w:hAnsi="Arial" w:cs="Arial"/>
        </w:rPr>
        <w:t>-</w:t>
      </w:r>
      <w:r w:rsidRPr="008D3D76">
        <w:rPr>
          <w:rFonts w:ascii="Arial" w:hAnsi="Arial" w:cs="Arial"/>
        </w:rPr>
        <w:t xml:space="preserve">rezidens tőzsdének a székhelye szerinti országkódot kell megadni, ahol az ügyletet kötötték. Az országkódokat a 3. melléklet 4.2. pontja szerinti, az MNB honlapján közzétett technikai segédlet tartalmazza.  </w:t>
      </w:r>
    </w:p>
    <w:p w14:paraId="4EA235A4" w14:textId="77777777" w:rsidR="00123DCD" w:rsidRPr="008D3D76" w:rsidRDefault="00951803">
      <w:pPr>
        <w:ind w:left="284" w:hanging="284"/>
        <w:jc w:val="both"/>
        <w:rPr>
          <w:rFonts w:ascii="Arial" w:hAnsi="Arial" w:cs="Arial"/>
        </w:rPr>
      </w:pPr>
      <w:r w:rsidRPr="008D3D76">
        <w:rPr>
          <w:rFonts w:ascii="Arial" w:hAnsi="Arial" w:cs="Arial"/>
        </w:rPr>
        <w:t>c</w:t>
      </w:r>
      <w:r w:rsidR="00D23009" w:rsidRPr="008D3D76">
        <w:rPr>
          <w:rFonts w:ascii="Arial" w:hAnsi="Arial" w:cs="Arial"/>
        </w:rPr>
        <w:t>)</w:t>
      </w:r>
      <w:r w:rsidRPr="008D3D76">
        <w:rPr>
          <w:rFonts w:ascii="Arial" w:hAnsi="Arial" w:cs="Arial"/>
        </w:rPr>
        <w:t xml:space="preserve"> és h</w:t>
      </w:r>
      <w:r w:rsidR="00D23009" w:rsidRPr="008D3D76">
        <w:rPr>
          <w:rFonts w:ascii="Arial" w:hAnsi="Arial" w:cs="Arial"/>
        </w:rPr>
        <w:t>)</w:t>
      </w:r>
      <w:r w:rsidRPr="008D3D76">
        <w:rPr>
          <w:rFonts w:ascii="Arial" w:hAnsi="Arial" w:cs="Arial"/>
        </w:rPr>
        <w:t xml:space="preserve"> Időszak eleji nyitó, illetve záró pozíció</w:t>
      </w:r>
      <w:r w:rsidR="001D79D6">
        <w:rPr>
          <w:rFonts w:ascii="Arial" w:hAnsi="Arial" w:cs="Arial"/>
        </w:rPr>
        <w:t>.</w:t>
      </w:r>
      <w:r w:rsidRPr="008D3D76">
        <w:rPr>
          <w:rFonts w:ascii="Arial" w:hAnsi="Arial" w:cs="Arial"/>
        </w:rPr>
        <w:t xml:space="preserve"> </w:t>
      </w:r>
      <w:r w:rsidR="001D79D6">
        <w:rPr>
          <w:rFonts w:ascii="Arial" w:hAnsi="Arial" w:cs="Arial"/>
        </w:rPr>
        <w:t>A</w:t>
      </w:r>
      <w:r w:rsidRPr="008D3D76">
        <w:rPr>
          <w:rFonts w:ascii="Arial" w:hAnsi="Arial" w:cs="Arial"/>
        </w:rPr>
        <w:t>z időszak elején, illetve végén nyitott ügyletek piaci értékét az egyes derivatív ügyletek egyenkénti kiértékelésével (valamely érvényben lévő jegyzett ár, vagy szakmailag elfogadott értékelési eljárás, árazási modell segítségével) kell meghatározni, majd a pozitív piaci értéket a DERK, a negatív piaci értéket pedig a DERT táblába kell besorolni.</w:t>
      </w:r>
    </w:p>
    <w:p w14:paraId="3FF0A32E" w14:textId="77777777" w:rsidR="00F95CB4" w:rsidRPr="008D3D76" w:rsidRDefault="00951803" w:rsidP="009A6D57">
      <w:pPr>
        <w:pStyle w:val="Szvegtrzs3"/>
        <w:ind w:left="1080" w:hanging="1080"/>
        <w:jc w:val="both"/>
        <w:rPr>
          <w:rFonts w:ascii="Arial" w:hAnsi="Arial" w:cs="Arial"/>
          <w:sz w:val="20"/>
          <w:szCs w:val="20"/>
        </w:rPr>
      </w:pPr>
      <w:r w:rsidRPr="008D3D76">
        <w:rPr>
          <w:rFonts w:ascii="Arial" w:hAnsi="Arial" w:cs="Arial"/>
          <w:sz w:val="20"/>
          <w:szCs w:val="20"/>
        </w:rPr>
        <w:t>d</w:t>
      </w:r>
      <w:r w:rsidR="00D23009" w:rsidRPr="008D3D76">
        <w:rPr>
          <w:rFonts w:ascii="Arial" w:hAnsi="Arial" w:cs="Arial"/>
          <w:sz w:val="20"/>
          <w:szCs w:val="20"/>
        </w:rPr>
        <w:t>)</w:t>
      </w:r>
      <w:r w:rsidRPr="008D3D76">
        <w:rPr>
          <w:rFonts w:ascii="Arial" w:hAnsi="Arial" w:cs="Arial"/>
          <w:sz w:val="20"/>
          <w:szCs w:val="20"/>
        </w:rPr>
        <w:t xml:space="preserve"> és e</w:t>
      </w:r>
      <w:r w:rsidR="00D23009" w:rsidRPr="008D3D76">
        <w:rPr>
          <w:rFonts w:ascii="Arial" w:hAnsi="Arial" w:cs="Arial"/>
          <w:sz w:val="20"/>
          <w:szCs w:val="20"/>
        </w:rPr>
        <w:t>)</w:t>
      </w:r>
      <w:r w:rsidRPr="008D3D76">
        <w:rPr>
          <w:rFonts w:ascii="Arial" w:hAnsi="Arial" w:cs="Arial"/>
          <w:sz w:val="20"/>
          <w:szCs w:val="20"/>
        </w:rPr>
        <w:t xml:space="preserve"> A tranzakciók értéke az elszámolás, illetve pénzügyi teljesítés (forintosított) összege. </w:t>
      </w:r>
    </w:p>
    <w:p w14:paraId="0DB0E3F2" w14:textId="77777777" w:rsidR="00123DCD" w:rsidRPr="008D3D76" w:rsidRDefault="00951803">
      <w:pPr>
        <w:ind w:left="284" w:hanging="284"/>
        <w:jc w:val="both"/>
        <w:rPr>
          <w:rFonts w:ascii="Arial" w:hAnsi="Arial" w:cs="Arial"/>
        </w:rPr>
      </w:pPr>
      <w:r w:rsidRPr="008D3D76">
        <w:rPr>
          <w:rFonts w:ascii="Arial" w:hAnsi="Arial" w:cs="Arial"/>
        </w:rPr>
        <w:lastRenderedPageBreak/>
        <w:t>f</w:t>
      </w:r>
      <w:r w:rsidR="00D23009" w:rsidRPr="008D3D76">
        <w:rPr>
          <w:rFonts w:ascii="Arial" w:hAnsi="Arial" w:cs="Arial"/>
        </w:rPr>
        <w:t>)</w:t>
      </w:r>
      <w:r w:rsidRPr="008D3D76">
        <w:rPr>
          <w:rFonts w:ascii="Arial" w:hAnsi="Arial" w:cs="Arial"/>
        </w:rPr>
        <w:t xml:space="preserve"> Átértékelés</w:t>
      </w:r>
      <w:r w:rsidR="001D79D6">
        <w:rPr>
          <w:rFonts w:ascii="Arial" w:hAnsi="Arial" w:cs="Arial"/>
        </w:rPr>
        <w:t>.</w:t>
      </w:r>
      <w:r w:rsidRPr="008D3D76">
        <w:rPr>
          <w:rFonts w:ascii="Arial" w:hAnsi="Arial" w:cs="Arial"/>
        </w:rPr>
        <w:t xml:space="preserve"> A pozíció változására ható ár-, illetve árfolyam változások összesített számszerűsített adatát a tárgyidőszaki tranzakciókkal és egyéb változásokkal módosított nyitó pozíció és a záró pozíció számított különbözeteként kell megadni. </w:t>
      </w:r>
    </w:p>
    <w:p w14:paraId="56257249" w14:textId="77777777" w:rsidR="00123DCD" w:rsidRPr="008D3D76" w:rsidRDefault="00951803">
      <w:pPr>
        <w:ind w:left="284" w:hanging="284"/>
        <w:jc w:val="both"/>
        <w:rPr>
          <w:rFonts w:ascii="Arial" w:hAnsi="Arial" w:cs="Arial"/>
        </w:rPr>
      </w:pPr>
      <w:r w:rsidRPr="008D3D76">
        <w:rPr>
          <w:rFonts w:ascii="Arial" w:hAnsi="Arial" w:cs="Arial"/>
        </w:rPr>
        <w:t>g</w:t>
      </w:r>
      <w:r w:rsidR="00D23009" w:rsidRPr="008D3D76">
        <w:rPr>
          <w:rFonts w:ascii="Arial" w:hAnsi="Arial" w:cs="Arial"/>
        </w:rPr>
        <w:t>)</w:t>
      </w:r>
      <w:r w:rsidRPr="008D3D76">
        <w:rPr>
          <w:rFonts w:ascii="Arial" w:hAnsi="Arial" w:cs="Arial"/>
        </w:rPr>
        <w:t xml:space="preserve"> Egyéb változások</w:t>
      </w:r>
      <w:r w:rsidR="001D79D6">
        <w:rPr>
          <w:rFonts w:ascii="Arial" w:hAnsi="Arial" w:cs="Arial"/>
        </w:rPr>
        <w:t>.</w:t>
      </w:r>
      <w:r w:rsidRPr="008D3D76">
        <w:rPr>
          <w:rFonts w:ascii="Arial" w:hAnsi="Arial" w:cs="Arial"/>
        </w:rPr>
        <w:t xml:space="preserve"> Minden egyéb, nem tranzakció, illetve nem átértékelésből eredő, a nyitó- és záró pozíció között különbséget okozó hatás összegét kell itt jelenteni. </w:t>
      </w:r>
    </w:p>
    <w:p w14:paraId="759E3D46" w14:textId="77777777" w:rsidR="008D3D76" w:rsidRDefault="008D3D76" w:rsidP="007B48B4">
      <w:pPr>
        <w:jc w:val="both"/>
        <w:rPr>
          <w:rFonts w:ascii="Arial" w:hAnsi="Arial" w:cs="Arial"/>
        </w:rPr>
      </w:pPr>
    </w:p>
    <w:p w14:paraId="52A18FB4" w14:textId="77777777" w:rsidR="007B48B4" w:rsidRPr="008D3D76" w:rsidRDefault="00951803" w:rsidP="007B48B4">
      <w:pPr>
        <w:jc w:val="both"/>
        <w:rPr>
          <w:rFonts w:ascii="Arial" w:hAnsi="Arial" w:cs="Arial"/>
        </w:rPr>
      </w:pPr>
      <w:r w:rsidRPr="008D3D76">
        <w:rPr>
          <w:rFonts w:ascii="Arial" w:hAnsi="Arial" w:cs="Arial"/>
        </w:rPr>
        <w:t>A táblák kitöltését segítő módszertani útmutatást, illetve a hibátlan beküldést elősegítő ellenőrzési szabályokat a 3. melléklet 9., illetve 5. pontja szerinti, az MNB honlapján közzétett technikai segédlet tartalmazza.</w:t>
      </w:r>
    </w:p>
    <w:sectPr w:rsidR="007B48B4" w:rsidRPr="008D3D76" w:rsidSect="00152254">
      <w:headerReference w:type="default" r:id="rId6"/>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281B5" w14:textId="77777777" w:rsidR="00124744" w:rsidRDefault="00124744">
      <w:r>
        <w:separator/>
      </w:r>
    </w:p>
  </w:endnote>
  <w:endnote w:type="continuationSeparator" w:id="0">
    <w:p w14:paraId="02A43F19" w14:textId="77777777" w:rsidR="00124744" w:rsidRDefault="0012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AEAC" w14:textId="77777777" w:rsidR="00D048DD" w:rsidRDefault="00951803">
    <w:pPr>
      <w:pStyle w:val="llb"/>
      <w:framePr w:wrap="around" w:vAnchor="text" w:hAnchor="margin" w:xAlign="right" w:y="1"/>
      <w:rPr>
        <w:rStyle w:val="Oldalszm"/>
      </w:rPr>
    </w:pPr>
    <w:r>
      <w:rPr>
        <w:rStyle w:val="Oldalszm"/>
      </w:rPr>
      <w:fldChar w:fldCharType="begin"/>
    </w:r>
    <w:r w:rsidR="00D048DD">
      <w:rPr>
        <w:rStyle w:val="Oldalszm"/>
      </w:rPr>
      <w:instrText xml:space="preserve">PAGE  </w:instrText>
    </w:r>
    <w:r>
      <w:rPr>
        <w:rStyle w:val="Oldalszm"/>
      </w:rPr>
      <w:fldChar w:fldCharType="end"/>
    </w:r>
  </w:p>
  <w:p w14:paraId="5AE2FFD5" w14:textId="77777777" w:rsidR="00D048DD" w:rsidRDefault="00D048D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2257" w14:textId="77777777" w:rsidR="00D048DD" w:rsidRDefault="00D048DD">
    <w:pPr>
      <w:pStyle w:val="ll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4966" w14:textId="77777777" w:rsidR="00124744" w:rsidRDefault="00124744">
      <w:r>
        <w:separator/>
      </w:r>
    </w:p>
  </w:footnote>
  <w:footnote w:type="continuationSeparator" w:id="0">
    <w:p w14:paraId="0CA36840" w14:textId="77777777" w:rsidR="00124744" w:rsidRDefault="001247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7D1E2" w14:textId="77777777" w:rsidR="00D048DD" w:rsidRPr="00AB3DD9" w:rsidRDefault="00D048DD">
    <w:pPr>
      <w:pStyle w:val="lfej"/>
      <w:jc w:val="right"/>
      <w:rPr>
        <w:rFonts w:ascii="Garamond" w:hAnsi="Garamond"/>
        <w:u w:val="single"/>
      </w:rPr>
    </w:pPr>
    <w:r w:rsidRPr="00AB3DD9">
      <w:rPr>
        <w:rFonts w:ascii="Garamond" w:hAnsi="Garamond"/>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3131"/>
    <w:rsid w:val="00033131"/>
    <w:rsid w:val="000750B9"/>
    <w:rsid w:val="000C77E8"/>
    <w:rsid w:val="000F665E"/>
    <w:rsid w:val="00123DCD"/>
    <w:rsid w:val="00124744"/>
    <w:rsid w:val="00152254"/>
    <w:rsid w:val="00161B5C"/>
    <w:rsid w:val="00163953"/>
    <w:rsid w:val="001C757F"/>
    <w:rsid w:val="001D79D6"/>
    <w:rsid w:val="001E1BD4"/>
    <w:rsid w:val="001F4742"/>
    <w:rsid w:val="00207ECD"/>
    <w:rsid w:val="00210D3E"/>
    <w:rsid w:val="00225583"/>
    <w:rsid w:val="00242180"/>
    <w:rsid w:val="00275E29"/>
    <w:rsid w:val="002C0B96"/>
    <w:rsid w:val="002C6817"/>
    <w:rsid w:val="002D2E49"/>
    <w:rsid w:val="002D6101"/>
    <w:rsid w:val="002E26DF"/>
    <w:rsid w:val="002E5A78"/>
    <w:rsid w:val="00330D02"/>
    <w:rsid w:val="0034374F"/>
    <w:rsid w:val="003856D1"/>
    <w:rsid w:val="00393841"/>
    <w:rsid w:val="00396826"/>
    <w:rsid w:val="003F7ECC"/>
    <w:rsid w:val="00404BA0"/>
    <w:rsid w:val="0043152C"/>
    <w:rsid w:val="004366CA"/>
    <w:rsid w:val="00436812"/>
    <w:rsid w:val="004655C6"/>
    <w:rsid w:val="00473EA4"/>
    <w:rsid w:val="00497AAE"/>
    <w:rsid w:val="004B0447"/>
    <w:rsid w:val="004C2A29"/>
    <w:rsid w:val="004D5D3D"/>
    <w:rsid w:val="004F37F0"/>
    <w:rsid w:val="00501E2E"/>
    <w:rsid w:val="00515706"/>
    <w:rsid w:val="005268D8"/>
    <w:rsid w:val="005358B1"/>
    <w:rsid w:val="005650F9"/>
    <w:rsid w:val="00581128"/>
    <w:rsid w:val="005957B0"/>
    <w:rsid w:val="005B74A5"/>
    <w:rsid w:val="005E6B80"/>
    <w:rsid w:val="006468E5"/>
    <w:rsid w:val="0069059D"/>
    <w:rsid w:val="00725247"/>
    <w:rsid w:val="00774FB8"/>
    <w:rsid w:val="0078459C"/>
    <w:rsid w:val="00796ADA"/>
    <w:rsid w:val="007B48B4"/>
    <w:rsid w:val="007E150D"/>
    <w:rsid w:val="0083279D"/>
    <w:rsid w:val="00833155"/>
    <w:rsid w:val="00833685"/>
    <w:rsid w:val="008354C1"/>
    <w:rsid w:val="008A69D9"/>
    <w:rsid w:val="008B6FDA"/>
    <w:rsid w:val="008D3D76"/>
    <w:rsid w:val="008E453B"/>
    <w:rsid w:val="00922C03"/>
    <w:rsid w:val="00940484"/>
    <w:rsid w:val="00951803"/>
    <w:rsid w:val="009A6D57"/>
    <w:rsid w:val="009B1BD2"/>
    <w:rsid w:val="009C4AD0"/>
    <w:rsid w:val="009F43DD"/>
    <w:rsid w:val="00A63966"/>
    <w:rsid w:val="00A67304"/>
    <w:rsid w:val="00A84190"/>
    <w:rsid w:val="00A85B01"/>
    <w:rsid w:val="00A906BD"/>
    <w:rsid w:val="00A95B9C"/>
    <w:rsid w:val="00AB0418"/>
    <w:rsid w:val="00AC2AEE"/>
    <w:rsid w:val="00AC6640"/>
    <w:rsid w:val="00AE6497"/>
    <w:rsid w:val="00B04D49"/>
    <w:rsid w:val="00B14E5B"/>
    <w:rsid w:val="00B465F1"/>
    <w:rsid w:val="00B60A62"/>
    <w:rsid w:val="00B70D54"/>
    <w:rsid w:val="00B73E99"/>
    <w:rsid w:val="00BA239D"/>
    <w:rsid w:val="00BB13D1"/>
    <w:rsid w:val="00BB28B0"/>
    <w:rsid w:val="00BB6A5D"/>
    <w:rsid w:val="00BC7437"/>
    <w:rsid w:val="00BD5A76"/>
    <w:rsid w:val="00BF19F1"/>
    <w:rsid w:val="00C936FD"/>
    <w:rsid w:val="00CC7FFD"/>
    <w:rsid w:val="00CE6862"/>
    <w:rsid w:val="00D048DD"/>
    <w:rsid w:val="00D23009"/>
    <w:rsid w:val="00D3779F"/>
    <w:rsid w:val="00D473E3"/>
    <w:rsid w:val="00D5624B"/>
    <w:rsid w:val="00D64B35"/>
    <w:rsid w:val="00D70C36"/>
    <w:rsid w:val="00D845D5"/>
    <w:rsid w:val="00DA2B9A"/>
    <w:rsid w:val="00DA6BB2"/>
    <w:rsid w:val="00DB382D"/>
    <w:rsid w:val="00DB75BE"/>
    <w:rsid w:val="00DC3FE3"/>
    <w:rsid w:val="00DD4621"/>
    <w:rsid w:val="00DE1723"/>
    <w:rsid w:val="00DE731E"/>
    <w:rsid w:val="00DF5C8C"/>
    <w:rsid w:val="00E12D16"/>
    <w:rsid w:val="00E41875"/>
    <w:rsid w:val="00E41BEE"/>
    <w:rsid w:val="00EA521D"/>
    <w:rsid w:val="00EB4C58"/>
    <w:rsid w:val="00ED3EBC"/>
    <w:rsid w:val="00F26381"/>
    <w:rsid w:val="00F95CB4"/>
    <w:rsid w:val="00FB0167"/>
    <w:rsid w:val="00FD72A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A903E91"/>
  <w15:chartTrackingRefBased/>
  <w15:docId w15:val="{93A3C777-C47C-4B59-BB3F-9080DB04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52254"/>
  </w:style>
  <w:style w:type="paragraph" w:styleId="Cmsor1">
    <w:name w:val="heading 1"/>
    <w:basedOn w:val="Norml"/>
    <w:next w:val="Norml"/>
    <w:qFormat/>
    <w:rsid w:val="00152254"/>
    <w:pPr>
      <w:keepNext/>
      <w:spacing w:before="240" w:after="60"/>
      <w:outlineLvl w:val="0"/>
    </w:pPr>
    <w:rPr>
      <w:rFonts w:ascii="Arial" w:hAnsi="Arial" w:cs="Arial"/>
      <w:b/>
      <w:bCs/>
      <w:kern w:val="32"/>
      <w:sz w:val="32"/>
      <w:szCs w:val="32"/>
    </w:rPr>
  </w:style>
  <w:style w:type="paragraph" w:styleId="Cmsor2">
    <w:name w:val="heading 2"/>
    <w:basedOn w:val="Norml"/>
    <w:next w:val="Norml"/>
    <w:qFormat/>
    <w:rsid w:val="00152254"/>
    <w:pPr>
      <w:keepNext/>
      <w:spacing w:before="240" w:after="60"/>
      <w:outlineLvl w:val="1"/>
    </w:pPr>
    <w:rPr>
      <w:rFonts w:ascii="Arial" w:hAnsi="Arial" w:cs="Arial"/>
      <w:b/>
      <w:bCs/>
      <w:i/>
      <w:iCs/>
      <w:sz w:val="28"/>
      <w:szCs w:val="28"/>
    </w:rPr>
  </w:style>
  <w:style w:type="paragraph" w:styleId="Cmsor3">
    <w:name w:val="heading 3"/>
    <w:basedOn w:val="Norml"/>
    <w:next w:val="Norml"/>
    <w:qFormat/>
    <w:rsid w:val="00152254"/>
    <w:pPr>
      <w:keepNext/>
      <w:spacing w:before="240" w:after="60"/>
      <w:outlineLvl w:val="2"/>
    </w:pPr>
    <w:rPr>
      <w:rFonts w:ascii="Arial" w:hAnsi="Arial" w:cs="Arial"/>
      <w:b/>
      <w:bCs/>
      <w:sz w:val="26"/>
      <w:szCs w:val="26"/>
    </w:rPr>
  </w:style>
  <w:style w:type="paragraph" w:styleId="Cmsor4">
    <w:name w:val="heading 4"/>
    <w:basedOn w:val="Norml"/>
    <w:next w:val="Norml"/>
    <w:qFormat/>
    <w:rsid w:val="00152254"/>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semiHidden/>
    <w:rsid w:val="00152254"/>
    <w:rPr>
      <w:vertAlign w:val="superscript"/>
    </w:rPr>
  </w:style>
  <w:style w:type="paragraph" w:styleId="Szvegblokk">
    <w:name w:val="Block Text"/>
    <w:basedOn w:val="Norml"/>
    <w:rsid w:val="00152254"/>
    <w:pPr>
      <w:spacing w:before="120"/>
      <w:ind w:left="283" w:right="562"/>
      <w:jc w:val="both"/>
    </w:pPr>
    <w:rPr>
      <w:sz w:val="24"/>
    </w:rPr>
  </w:style>
  <w:style w:type="paragraph" w:styleId="Lbjegyzetszveg">
    <w:name w:val="footnote text"/>
    <w:basedOn w:val="Norml"/>
    <w:semiHidden/>
    <w:rsid w:val="00152254"/>
  </w:style>
  <w:style w:type="paragraph" w:styleId="Buborkszveg">
    <w:name w:val="Balloon Text"/>
    <w:basedOn w:val="Norml"/>
    <w:semiHidden/>
    <w:rsid w:val="00152254"/>
    <w:rPr>
      <w:rFonts w:ascii="Tahoma" w:hAnsi="Tahoma" w:cs="Tahoma"/>
      <w:sz w:val="16"/>
      <w:szCs w:val="16"/>
    </w:rPr>
  </w:style>
  <w:style w:type="paragraph" w:styleId="llb">
    <w:name w:val="footer"/>
    <w:basedOn w:val="Norml"/>
    <w:rsid w:val="00152254"/>
    <w:pPr>
      <w:tabs>
        <w:tab w:val="center" w:pos="4536"/>
        <w:tab w:val="right" w:pos="9072"/>
      </w:tabs>
    </w:pPr>
  </w:style>
  <w:style w:type="character" w:styleId="Oldalszm">
    <w:name w:val="page number"/>
    <w:basedOn w:val="Bekezdsalapbettpusa"/>
    <w:rsid w:val="00152254"/>
  </w:style>
  <w:style w:type="paragraph" w:styleId="Szvegtrzs">
    <w:name w:val="Body Text"/>
    <w:basedOn w:val="Norml"/>
    <w:rsid w:val="00152254"/>
    <w:pPr>
      <w:spacing w:before="60"/>
      <w:jc w:val="both"/>
    </w:pPr>
    <w:rPr>
      <w:sz w:val="24"/>
    </w:rPr>
  </w:style>
  <w:style w:type="paragraph" w:styleId="Szvegtrzs2">
    <w:name w:val="Body Text 2"/>
    <w:basedOn w:val="Norml"/>
    <w:rsid w:val="00152254"/>
    <w:pPr>
      <w:spacing w:after="120" w:line="480" w:lineRule="auto"/>
    </w:pPr>
  </w:style>
  <w:style w:type="paragraph" w:styleId="TJ1">
    <w:name w:val="toc 1"/>
    <w:basedOn w:val="Norml"/>
    <w:next w:val="Norml"/>
    <w:autoRedefine/>
    <w:semiHidden/>
    <w:rsid w:val="00152254"/>
    <w:pPr>
      <w:spacing w:before="120" w:after="120"/>
    </w:pPr>
    <w:rPr>
      <w:b/>
      <w:bCs/>
      <w:caps/>
    </w:rPr>
  </w:style>
  <w:style w:type="paragraph" w:styleId="TJ2">
    <w:name w:val="toc 2"/>
    <w:basedOn w:val="Norml"/>
    <w:next w:val="Norml"/>
    <w:autoRedefine/>
    <w:semiHidden/>
    <w:rsid w:val="00152254"/>
    <w:pPr>
      <w:ind w:left="200"/>
    </w:pPr>
    <w:rPr>
      <w:smallCaps/>
    </w:rPr>
  </w:style>
  <w:style w:type="character" w:styleId="Hiperhivatkozs">
    <w:name w:val="Hyperlink"/>
    <w:rsid w:val="00152254"/>
    <w:rPr>
      <w:color w:val="0000FF"/>
      <w:u w:val="single"/>
    </w:rPr>
  </w:style>
  <w:style w:type="paragraph" w:customStyle="1" w:styleId="Hivatkozs">
    <w:name w:val="Hivatkozás"/>
    <w:basedOn w:val="Norml"/>
    <w:rsid w:val="00152254"/>
    <w:pPr>
      <w:spacing w:before="120"/>
      <w:jc w:val="both"/>
    </w:pPr>
    <w:rPr>
      <w:sz w:val="24"/>
    </w:rPr>
  </w:style>
  <w:style w:type="paragraph" w:styleId="TJ3">
    <w:name w:val="toc 3"/>
    <w:basedOn w:val="Norml"/>
    <w:next w:val="Norml"/>
    <w:autoRedefine/>
    <w:semiHidden/>
    <w:rsid w:val="00152254"/>
    <w:pPr>
      <w:ind w:left="400"/>
    </w:pPr>
    <w:rPr>
      <w:i/>
      <w:iCs/>
    </w:rPr>
  </w:style>
  <w:style w:type="paragraph" w:styleId="lfej">
    <w:name w:val="header"/>
    <w:basedOn w:val="Norml"/>
    <w:rsid w:val="00152254"/>
    <w:pPr>
      <w:tabs>
        <w:tab w:val="center" w:pos="4536"/>
        <w:tab w:val="right" w:pos="9072"/>
      </w:tabs>
    </w:pPr>
  </w:style>
  <w:style w:type="paragraph" w:styleId="Szvegtrzs3">
    <w:name w:val="Body Text 3"/>
    <w:basedOn w:val="Norml"/>
    <w:rsid w:val="00152254"/>
    <w:pPr>
      <w:spacing w:after="120"/>
    </w:pPr>
    <w:rPr>
      <w:sz w:val="16"/>
      <w:szCs w:val="16"/>
    </w:rPr>
  </w:style>
  <w:style w:type="table" w:styleId="Rcsostblzat">
    <w:name w:val="Table Grid"/>
    <w:basedOn w:val="Normltblzat"/>
    <w:rsid w:val="00152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rsid w:val="00152254"/>
    <w:rPr>
      <w:color w:val="800080"/>
      <w:u w:val="single"/>
    </w:rPr>
  </w:style>
  <w:style w:type="character" w:styleId="Jegyzethivatkozs">
    <w:name w:val="annotation reference"/>
    <w:semiHidden/>
    <w:rsid w:val="00152254"/>
    <w:rPr>
      <w:sz w:val="16"/>
      <w:szCs w:val="16"/>
    </w:rPr>
  </w:style>
  <w:style w:type="paragraph" w:styleId="Jegyzetszveg">
    <w:name w:val="annotation text"/>
    <w:basedOn w:val="Norml"/>
    <w:semiHidden/>
    <w:rsid w:val="00152254"/>
  </w:style>
  <w:style w:type="paragraph" w:styleId="Megjegyzstrgya">
    <w:name w:val="annotation subject"/>
    <w:basedOn w:val="Jegyzetszveg"/>
    <w:next w:val="Jegyzetszveg"/>
    <w:semiHidden/>
    <w:rsid w:val="00152254"/>
    <w:rPr>
      <w:b/>
      <w:bCs/>
    </w:rPr>
  </w:style>
  <w:style w:type="paragraph" w:styleId="Vltozat">
    <w:name w:val="Revision"/>
    <w:hidden/>
    <w:uiPriority w:val="99"/>
    <w:semiHidden/>
    <w:rsid w:val="00DE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84643">
      <w:bodyDiv w:val="1"/>
      <w:marLeft w:val="0"/>
      <w:marRight w:val="0"/>
      <w:marTop w:val="0"/>
      <w:marBottom w:val="0"/>
      <w:divBdr>
        <w:top w:val="none" w:sz="0" w:space="0" w:color="auto"/>
        <w:left w:val="none" w:sz="0" w:space="0" w:color="auto"/>
        <w:bottom w:val="none" w:sz="0" w:space="0" w:color="auto"/>
        <w:right w:val="none" w:sz="0" w:space="0" w:color="auto"/>
      </w:divBdr>
    </w:div>
    <w:div w:id="1864325514">
      <w:bodyDiv w:val="1"/>
      <w:marLeft w:val="0"/>
      <w:marRight w:val="0"/>
      <w:marTop w:val="0"/>
      <w:marBottom w:val="0"/>
      <w:divBdr>
        <w:top w:val="none" w:sz="0" w:space="0" w:color="auto"/>
        <w:left w:val="none" w:sz="0" w:space="0" w:color="auto"/>
        <w:bottom w:val="none" w:sz="0" w:space="0" w:color="auto"/>
        <w:right w:val="none" w:sz="0" w:space="0" w:color="auto"/>
      </w:divBdr>
    </w:div>
    <w:div w:id="190849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534</Words>
  <Characters>3685</Characters>
  <Application>Microsoft Office Word</Application>
  <DocSecurity>0</DocSecurity>
  <Lines>30</Lines>
  <Paragraphs>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Uriné Müller Veronika</dc:creator>
  <cp:keywords/>
  <cp:lastModifiedBy>STA</cp:lastModifiedBy>
  <cp:revision>4</cp:revision>
  <cp:lastPrinted>2006-01-23T13:09:00Z</cp:lastPrinted>
  <dcterms:created xsi:type="dcterms:W3CDTF">2018-09-26T14:07:00Z</dcterms:created>
  <dcterms:modified xsi:type="dcterms:W3CDTF">2024-10-13T15:02:00Z</dcterms:modified>
</cp:coreProperties>
</file>