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2D1B3E2C"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w:t>
      </w:r>
      <w:bookmarkStart w:id="0" w:name="_Hlk168561850"/>
      <w:r w:rsidR="00010749" w:rsidRPr="005A47CF">
        <w:rPr>
          <w:rFonts w:cs="Arial"/>
          <w:szCs w:val="20"/>
        </w:rPr>
        <w:t xml:space="preserve">melléklet </w:t>
      </w:r>
      <w:r w:rsidR="00CF78E3">
        <w:rPr>
          <w:rFonts w:cs="Arial"/>
          <w:szCs w:val="20"/>
        </w:rPr>
        <w:t>a</w:t>
      </w:r>
      <w:ins w:id="1" w:author="MNB" w:date="2024-12-04T12:35:00Z">
        <w:r w:rsidR="00D741B2">
          <w:rPr>
            <w:rFonts w:cs="Arial"/>
            <w:szCs w:val="20"/>
          </w:rPr>
          <w:t>z 56</w:t>
        </w:r>
      </w:ins>
      <w:del w:id="2" w:author="MNB" w:date="2024-12-04T12:35:00Z">
        <w:r w:rsidR="00CF78E3" w:rsidDel="00D741B2">
          <w:rPr>
            <w:rFonts w:cs="Arial"/>
            <w:szCs w:val="20"/>
          </w:rPr>
          <w:delText xml:space="preserve"> </w:delText>
        </w:r>
        <w:r w:rsidR="00CF78E3" w:rsidRPr="00CF78E3" w:rsidDel="00D741B2">
          <w:rPr>
            <w:rFonts w:cs="Arial"/>
            <w:szCs w:val="20"/>
          </w:rPr>
          <w:delText>...</w:delText>
        </w:r>
      </w:del>
      <w:r w:rsidR="00CF78E3" w:rsidRPr="00CF78E3">
        <w:rPr>
          <w:rFonts w:cs="Arial"/>
          <w:szCs w:val="20"/>
        </w:rPr>
        <w:t>/2024. (</w:t>
      </w:r>
      <w:ins w:id="3" w:author="MNB" w:date="2024-12-04T12:35:00Z">
        <w:r w:rsidR="00D741B2">
          <w:rPr>
            <w:rFonts w:cs="Arial"/>
            <w:szCs w:val="20"/>
          </w:rPr>
          <w:t xml:space="preserve">XII. 3. </w:t>
        </w:r>
      </w:ins>
      <w:del w:id="4" w:author="MNB" w:date="2024-12-04T12:35:00Z">
        <w:r w:rsidR="00CF78E3" w:rsidRPr="00CF78E3" w:rsidDel="00D741B2">
          <w:rPr>
            <w:rFonts w:cs="Arial"/>
            <w:szCs w:val="20"/>
          </w:rPr>
          <w:delText>... ...</w:delText>
        </w:r>
      </w:del>
      <w:r w:rsidR="00CF78E3" w:rsidRPr="00CF78E3">
        <w:rPr>
          <w:rFonts w:cs="Arial"/>
          <w:szCs w:val="20"/>
        </w:rPr>
        <w:t>) MNB rendelethez</w:t>
      </w:r>
      <w:bookmarkEnd w:id="0"/>
    </w:p>
    <w:p w14:paraId="7B93D2EB" w14:textId="77777777" w:rsidR="00710D29" w:rsidRPr="0066505D" w:rsidRDefault="0020526B" w:rsidP="0066505D">
      <w:pPr>
        <w:pStyle w:val="Cm"/>
        <w:rPr>
          <w:bCs/>
        </w:rPr>
      </w:pPr>
      <w:r w:rsidRPr="005A47CF">
        <w:t xml:space="preserve">A Bszt.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fióktelepe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r w:rsidRPr="007A33C7">
        <w:rPr>
          <w:rFonts w:cs="Arial"/>
          <w:snapToGrid w:val="0"/>
          <w:szCs w:val="20"/>
        </w:rPr>
        <w:t>ERA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IAS</w:t>
      </w:r>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AA032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5" w:name="_Hlk483473364"/>
      <w:r w:rsidR="001E7362" w:rsidRPr="005A47CF">
        <w:rPr>
          <w:rFonts w:cs="Arial"/>
          <w:szCs w:val="20"/>
        </w:rPr>
        <w:t>A hitelintézet (HB), valamint a hitelintézeti fióktelep (HBF) csak a befektetési szolgáltatási tevékenységéhez köthető</w:t>
      </w:r>
      <w:r w:rsidR="00E83B76" w:rsidRPr="005A47CF">
        <w:rPr>
          <w:rFonts w:cs="Arial"/>
          <w:szCs w:val="20"/>
        </w:rPr>
        <w:t xml:space="preserve"> műveleteket jelenti.</w:t>
      </w:r>
      <w:bookmarkEnd w:id="5"/>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r w:rsidR="00AB1482" w:rsidRPr="005A47CF">
        <w:rPr>
          <w:rFonts w:cs="Arial"/>
          <w:szCs w:val="20"/>
        </w:rPr>
        <w:t>TBSZ</w:t>
      </w:r>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r w:rsidR="00276898" w:rsidRPr="005A47CF">
        <w:rPr>
          <w:rFonts w:cs="Arial"/>
          <w:szCs w:val="20"/>
        </w:rPr>
        <w:lastRenderedPageBreak/>
        <w:t xml:space="preserve">NYESZ)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NYESZ</w:t>
      </w:r>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r w:rsidR="00AB1482" w:rsidRPr="005A47CF">
        <w:rPr>
          <w:rFonts w:cs="Arial"/>
          <w:szCs w:val="20"/>
        </w:rPr>
        <w:t>TBSZ</w:t>
      </w:r>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a műveletet végrehajtó vállalkozás (vagyis az adatszolgáltató) azonosítására szolgáló egyedi kód, az ISO 9362 szabvány szerinti (11 karakter hosszúságú) SWIFT/Bank Identifier Code (BIC).</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(ÓÓ:PP:MM+/-ÓÓ,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r w:rsidR="00A20E84" w:rsidRPr="005A47CF">
        <w:rPr>
          <w:rFonts w:cs="Arial"/>
          <w:szCs w:val="20"/>
        </w:rPr>
        <w:t>szerep”-</w:t>
      </w:r>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jóváírás).  Az ügyfél szempontjából jelentett sorban a „kereskedési szerep”-nél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(max.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[pl</w:t>
      </w:r>
      <w:r w:rsidR="005F6989" w:rsidRPr="005A47CF">
        <w:rPr>
          <w:rFonts w:cs="Arial"/>
          <w:szCs w:val="20"/>
        </w:rPr>
        <w:t>.</w:t>
      </w:r>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(max.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 xml:space="preserve">belső kódját (max. 40 karakter) kell megadni. </w:t>
      </w:r>
      <w:r w:rsidR="00A75758" w:rsidRPr="005A47CF">
        <w:rPr>
          <w:rFonts w:cs="Arial"/>
          <w:szCs w:val="20"/>
        </w:rPr>
        <w:t>A táblában és</w:t>
      </w:r>
      <w:r w:rsidR="00E923C1" w:rsidRPr="005A47CF">
        <w:rPr>
          <w:rFonts w:cs="Arial"/>
          <w:szCs w:val="20"/>
        </w:rPr>
        <w:t xml:space="preserve"> a </w:t>
      </w:r>
      <w:r w:rsidR="00CE47DF" w:rsidRPr="005A47CF">
        <w:rPr>
          <w:rFonts w:cs="Arial"/>
          <w:szCs w:val="20"/>
        </w:rPr>
        <w:t xml:space="preserve">MiFIR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(CONCAT)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BIC</w:t>
      </w:r>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ek: „B” = BIC,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AA032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5417A942" w:rsidR="00024F09" w:rsidRPr="005A47CF" w:rsidRDefault="00024F09" w:rsidP="00004E66">
      <w:pPr>
        <w:rPr>
          <w:rFonts w:cs="Arial"/>
          <w:szCs w:val="20"/>
        </w:rPr>
      </w:pPr>
      <w:r w:rsidRPr="005A47CF">
        <w:rPr>
          <w:rFonts w:cs="Arial"/>
          <w:szCs w:val="20"/>
        </w:rPr>
        <w:t>Az egyes devizákra vonatkozó adatok (2</w:t>
      </w:r>
      <w:r w:rsidR="00B5232C">
        <w:rPr>
          <w:rFonts w:cs="Arial"/>
          <w:szCs w:val="20"/>
        </w:rPr>
        <w:t>–</w:t>
      </w:r>
      <w:r w:rsidRPr="005A47CF">
        <w:rPr>
          <w:rFonts w:cs="Arial"/>
          <w:szCs w:val="20"/>
        </w:rPr>
        <w:t xml:space="preserve">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A tárgynapra vonatkozóan az ügyfélszámlák követel egyenlegeit tartalmazza. Az összesítésnél bruttó elvet kell követni, a tartozások és követelések ügyfelek között nem nettósíthatók,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hitelintézet(ek)nél,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szolgáltató(k)nál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r w:rsidR="003E38A8" w:rsidRPr="005A47CF">
              <w:rPr>
                <w:rFonts w:cs="Arial"/>
                <w:szCs w:val="20"/>
              </w:rPr>
              <w:t xml:space="preserve">KSZF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alulfedezik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AA032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6"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6"/>
    <w:p w14:paraId="45A3C8C9" w14:textId="77777777" w:rsidR="00996A2B" w:rsidRPr="005A47CF" w:rsidRDefault="00996A2B" w:rsidP="000C6C3D">
      <w:r w:rsidRPr="005A47CF">
        <w:t xml:space="preserve">Az értékpapírokat akkortól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Bkr.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7"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AA032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8"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8"/>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r w:rsidRPr="004C0F9E">
        <w:t>Legal Entity Identifier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Bank Identifier Code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15D990ED" w:rsidR="006B31DD" w:rsidRPr="005A47CF" w:rsidRDefault="00CB3B6E" w:rsidP="0066505D">
      <w:pPr>
        <w:spacing w:after="120"/>
      </w:pPr>
      <w:r w:rsidRPr="0066505D">
        <w:rPr>
          <w:b/>
          <w:bCs/>
        </w:rPr>
        <w:t>4. oszlop</w:t>
      </w:r>
      <w:r w:rsidRPr="005A47CF">
        <w:t xml:space="preserve">: </w:t>
      </w:r>
      <w:r w:rsidR="000A0DD3" w:rsidRPr="005A47CF">
        <w:t>az 1</w:t>
      </w:r>
      <w:r w:rsidR="00B5232C">
        <w:t>–</w:t>
      </w:r>
      <w:r w:rsidR="000A0DD3" w:rsidRPr="005A47CF">
        <w:t>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AA032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„BA”, pénztári portfólió – „PP”, biztosítói portfóliók – „BizP”.</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AA032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9"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9"/>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„BA”, pénztári portfólió – „PP”, biztosítói portfóliók – „BizP”.</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1569543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r w:rsidR="008A709B">
        <w:rPr>
          <w:rFonts w:eastAsia="Times New Roman" w:cs="Arial"/>
          <w:szCs w:val="20"/>
          <w:lang w:eastAsia="x-none"/>
        </w:rPr>
        <w:t>IBAN</w:t>
      </w:r>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Identifier Code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az ingatlan helyrajzi száma. Ha a kölcsönnyújtónak nincs BIC</w:t>
      </w:r>
      <w:r w:rsidR="00AB0D7C" w:rsidRPr="005A47CF">
        <w:rPr>
          <w:rFonts w:cs="Arial"/>
          <w:szCs w:val="20"/>
        </w:rPr>
        <w:t>-</w:t>
      </w:r>
      <w:r w:rsidR="00D6604E" w:rsidRPr="005A47CF">
        <w:rPr>
          <w:rFonts w:cs="Arial"/>
          <w:szCs w:val="20"/>
        </w:rPr>
        <w:t xml:space="preserve">kódja (Bank Identifier Code), akkor alkalmazható a LEI-kód </w:t>
      </w:r>
      <w:r w:rsidR="00D6604E" w:rsidRPr="005A47CF">
        <w:rPr>
          <w:rFonts w:cs="Arial"/>
          <w:szCs w:val="20"/>
        </w:rPr>
        <w:lastRenderedPageBreak/>
        <w:t>(Legal Entity Identifier),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repó és SWAP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„ééhhnn”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r w:rsidR="009351AA" w:rsidRPr="001D03E5">
        <w:rPr>
          <w:rFonts w:cs="Arial"/>
          <w:szCs w:val="20"/>
        </w:rPr>
        <w:t>EURHUF/2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repó és SWAP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077AC9DD"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w:t>
      </w:r>
      <w:r>
        <w:rPr>
          <w:rFonts w:cs="Arial"/>
          <w:bCs/>
        </w:rPr>
        <w:t>,</w:t>
      </w:r>
      <w:ins w:id="10" w:author=" MNB - V2" w:date="2024-10-07T12:56:00Z">
        <w:r w:rsidR="006D746A">
          <w:rPr>
            <w:rFonts w:cs="Arial"/>
            <w:bCs/>
          </w:rPr>
          <w:t>1/K.,</w:t>
        </w:r>
      </w:ins>
      <w:r>
        <w:rPr>
          <w:rFonts w:cs="Arial"/>
          <w:bCs/>
        </w:rPr>
        <w:t xml:space="preserve"> illetve</w:t>
      </w:r>
      <w:r w:rsidRPr="00E72DC6">
        <w:rPr>
          <w:rFonts w:cs="Arial"/>
          <w:bCs/>
        </w:rPr>
        <w:t xml:space="preserve"> 1/L. §-</w:t>
      </w:r>
      <w:r>
        <w:rPr>
          <w:rFonts w:cs="Arial"/>
          <w:bCs/>
        </w:rPr>
        <w:t>á</w:t>
      </w:r>
      <w:r w:rsidRPr="00E72DC6">
        <w:rPr>
          <w:rFonts w:cs="Arial"/>
          <w:bCs/>
        </w:rPr>
        <w:t xml:space="preserve">ban </w:t>
      </w:r>
      <w:r>
        <w:rPr>
          <w:rFonts w:cs="Arial"/>
          <w:bCs/>
        </w:rPr>
        <w:t>nevesített</w:t>
      </w:r>
      <w:ins w:id="11" w:author=" MNB - V2" w:date="2024-10-07T12:56:00Z">
        <w:r w:rsidR="006D746A">
          <w:rPr>
            <w:rFonts w:cs="Arial"/>
            <w:bCs/>
          </w:rPr>
          <w:t xml:space="preserve"> alapot</w:t>
        </w:r>
      </w:ins>
      <w:r>
        <w:rPr>
          <w:rFonts w:cs="Arial"/>
          <w:bCs/>
        </w:rPr>
        <w:t xml:space="preserve">, </w:t>
      </w:r>
      <w:ins w:id="12" w:author=" MNB - V2" w:date="2024-10-07T12:56:00Z">
        <w:r w:rsidR="006D746A">
          <w:rPr>
            <w:rFonts w:cs="Arial"/>
            <w:bCs/>
          </w:rPr>
          <w:t xml:space="preserve">tehát </w:t>
        </w:r>
      </w:ins>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w:t>
      </w:r>
      <w:ins w:id="13" w:author=" MNB - V2" w:date="2024-10-07T12:57:00Z">
        <w:r w:rsidR="006D746A">
          <w:rPr>
            <w:rFonts w:cs="Arial"/>
          </w:rPr>
          <w:t xml:space="preserve"> az olyan alapot, amely befektetési politikája szerint </w:t>
        </w:r>
        <w:r w:rsidR="006D746A" w:rsidRPr="002D518E">
          <w:rPr>
            <w:rFonts w:cs="Arial"/>
          </w:rPr>
          <w:t>legalább 80%-os mértékben Magyarországon kívül kibocsátott, valamint forgalmazott eszközbe fektet be</w:t>
        </w:r>
      </w:ins>
      <w:r w:rsidR="006D746A">
        <w:rPr>
          <w:rFonts w:cs="Arial"/>
        </w:rPr>
        <w:t xml:space="preserve">, </w:t>
      </w:r>
      <w:r>
        <w:rPr>
          <w:rFonts w:cs="Arial"/>
        </w:rPr>
        <w:t>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ins w:id="14" w:author=" MNB - V2" w:date="2024-10-07T12:58:00Z">
        <w:r w:rsidR="006D746A">
          <w:rPr>
            <w:rFonts w:cs="Arial"/>
          </w:rPr>
          <w:t xml:space="preserve"> </w:t>
        </w:r>
      </w:ins>
    </w:p>
    <w:p w14:paraId="3EC5FB4E" w14:textId="77777777" w:rsidR="00AF7082" w:rsidRPr="005A47CF" w:rsidRDefault="00AF708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Európai Központi Bank vagy az EGT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873AC6" w:rsidRPr="005A47CF" w14:paraId="7F952F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7</w:t>
            </w:r>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873AC6" w:rsidRPr="005A47CF" w14:paraId="6FB3008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8</w:t>
            </w:r>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873AC6" w:rsidRPr="005A47CF" w14:paraId="1AA3DA8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873AC6" w:rsidRPr="005A47CF" w14:paraId="27E74D7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873AC6" w:rsidRPr="005A47CF" w14:paraId="06447EB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873AC6" w:rsidRPr="005A47CF" w14:paraId="1EE849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873AC6" w:rsidRPr="005A47CF" w14:paraId="57C6433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873AC6" w:rsidRPr="005A47CF" w14:paraId="274BA2C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873AC6" w:rsidRPr="005A47CF" w14:paraId="3AC9D94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873AC6" w:rsidRPr="005A47CF" w14:paraId="294A9E7A"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873AC6" w:rsidRPr="005A47CF" w14:paraId="7DFEA0C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873AC6" w:rsidRPr="005A47CF" w14:paraId="14A600A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SWAP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Ha az értéknapra nem állna rendelkezésre egyeztetett, rekonsziliált, visszaigazolt nettó jelenérték, akkor az utolsó, visszaigazolt jelenértéket kell jelenteni.</w:t>
      </w:r>
    </w:p>
    <w:p w14:paraId="35F80C91" w14:textId="56DA0BB6"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w:t>
      </w:r>
      <w:del w:id="15" w:author="MNB" w:date="2024-07-19T15:52:00Z">
        <w:r w:rsidR="00E27A84" w:rsidRPr="005A47CF">
          <w:rPr>
            <w:rFonts w:cs="Arial"/>
            <w:szCs w:val="20"/>
          </w:rPr>
          <w:delText>denominált.</w:delText>
        </w:r>
      </w:del>
      <w:ins w:id="16" w:author="MNB" w:date="2024-07-19T15:52:00Z">
        <w:r w:rsidR="00787C52">
          <w:rPr>
            <w:rFonts w:cs="Arial"/>
            <w:szCs w:val="20"/>
          </w:rPr>
          <w:t>kereskedése történt</w:t>
        </w:r>
        <w:r w:rsidR="00E27A84" w:rsidRPr="005A47CF">
          <w:rPr>
            <w:rFonts w:cs="Arial"/>
            <w:szCs w:val="20"/>
          </w:rPr>
          <w:t>.</w:t>
        </w:r>
      </w:ins>
      <w:r w:rsidR="00E27A84" w:rsidRPr="005A47CF">
        <w:rPr>
          <w:rFonts w:cs="Arial"/>
          <w:szCs w:val="20"/>
        </w:rPr>
        <w:t xml:space="preserve"> Ha ugyanazon eszközre különböző devizákban is van az alapnak vagy portfóliónak pozíciója, akkor devizánként külön sorban kell azokat jelenteni.</w:t>
      </w:r>
      <w:ins w:id="17" w:author="MNB" w:date="2024-07-19T15:52:00Z">
        <w:r w:rsidR="00787C52">
          <w:rPr>
            <w:rFonts w:cs="Arial"/>
            <w:szCs w:val="20"/>
          </w:rPr>
          <w:t xml:space="preserve"> Ezen kitöltési előírások miatt a 9. oszlopban jelentett devizanem és az eszköz denominációja eltérhet.</w:t>
        </w:r>
      </w:ins>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7"/>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AA032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19BB3BF3"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r w:rsidRPr="005A47CF">
        <w:rPr>
          <w:rFonts w:cs="Arial"/>
          <w:bCs/>
          <w:szCs w:val="20"/>
        </w:rPr>
        <w:t>sorozatonkénti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w:t>
      </w:r>
      <w:r w:rsidR="004E5757">
        <w:rPr>
          <w:rFonts w:cs="Arial"/>
          <w:szCs w:val="20"/>
        </w:rPr>
        <w:t>–</w:t>
      </w:r>
      <w:r w:rsidR="001E6D7E" w:rsidRPr="001B0D28">
        <w:rPr>
          <w:rFonts w:cs="Arial"/>
          <w:szCs w:val="20"/>
        </w:rPr>
        <w:t>12</w:t>
      </w:r>
      <w:r w:rsidR="001E6D7E">
        <w:rPr>
          <w:rFonts w:cs="Arial"/>
          <w:szCs w:val="20"/>
        </w:rPr>
        <w:t>.</w:t>
      </w:r>
      <w:r w:rsidR="001E6D7E" w:rsidRPr="001B0D28">
        <w:rPr>
          <w:rFonts w:cs="Arial"/>
          <w:szCs w:val="20"/>
        </w:rPr>
        <w:t xml:space="preserve"> </w:t>
      </w:r>
      <w:ins w:id="18" w:author="MNB" w:date="2024-07-19T15:52:00Z">
        <w:r w:rsidR="001E6D7E" w:rsidRPr="001B0D28">
          <w:rPr>
            <w:rFonts w:cs="Arial"/>
            <w:szCs w:val="20"/>
          </w:rPr>
          <w:t>oszlop</w:t>
        </w:r>
      </w:ins>
      <w:r w:rsidR="001E6D7E" w:rsidRPr="001B0D28">
        <w:rPr>
          <w:rFonts w:cs="Arial"/>
          <w:szCs w:val="20"/>
        </w:rPr>
        <w:t xml:space="preserve">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lastRenderedPageBreak/>
        <w:t>A tábla oszlopai</w:t>
      </w:r>
    </w:p>
    <w:p w14:paraId="3128A183" w14:textId="0053AFA1" w:rsidR="00A73827" w:rsidRPr="00EE297A" w:rsidRDefault="008E778C" w:rsidP="00A73827">
      <w:pPr>
        <w:spacing w:before="120"/>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énztári és biztosítói portfólió esetén a portfólió 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„BA”, pénztári portfólió – „PP”, biztosítói portfóliók – „BizP”.</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„BA”</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440FAAB2" w:rsidR="0066361E" w:rsidRDefault="0066361E" w:rsidP="001F683F">
      <w:pPr>
        <w:spacing w:before="240"/>
        <w:rPr>
          <w:rFonts w:cs="Arial"/>
          <w:szCs w:val="20"/>
        </w:rPr>
      </w:pPr>
      <w:r w:rsidRPr="009F6F2E">
        <w:rPr>
          <w:rFonts w:cs="Arial"/>
          <w:b/>
          <w:szCs w:val="20"/>
        </w:rPr>
        <w:t>9</w:t>
      </w:r>
      <w:r w:rsidR="001C4DD1">
        <w:rPr>
          <w:rFonts w:cs="Arial"/>
          <w:b/>
          <w:szCs w:val="20"/>
        </w:rPr>
        <w:t>–</w:t>
      </w:r>
      <w:r w:rsidRPr="009F6F2E">
        <w:rPr>
          <w:rFonts w:cs="Arial"/>
          <w:b/>
          <w:szCs w:val="20"/>
        </w:rPr>
        <w:t>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„BizP”</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AA032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r w:rsidRPr="00AB7801">
        <w:rPr>
          <w:rFonts w:cs="Arial"/>
          <w:szCs w:val="20"/>
        </w:rPr>
        <w:t>Legal Entity Identifier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Bank Identifier Code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36CE184" w:rsidR="004C3134" w:rsidRPr="005A47CF" w:rsidRDefault="004C3134" w:rsidP="004C3134">
      <w:pPr>
        <w:ind w:left="1560" w:hanging="1560"/>
        <w:rPr>
          <w:rFonts w:cs="Arial"/>
          <w:szCs w:val="20"/>
        </w:rPr>
      </w:pPr>
      <w:r w:rsidRPr="005A47CF">
        <w:rPr>
          <w:rFonts w:cs="Arial"/>
          <w:b/>
          <w:color w:val="000000"/>
          <w:szCs w:val="20"/>
        </w:rPr>
        <w:t>5</w:t>
      </w:r>
      <w:r w:rsidR="001C4DD1">
        <w:rPr>
          <w:rFonts w:cs="Arial"/>
          <w:b/>
          <w:color w:val="000000"/>
          <w:szCs w:val="20"/>
        </w:rPr>
        <w:t>–</w:t>
      </w:r>
      <w:r w:rsidRPr="005A47CF">
        <w:rPr>
          <w:rFonts w:cs="Arial"/>
          <w:b/>
          <w:color w:val="000000"/>
          <w:szCs w:val="20"/>
        </w:rPr>
        <w:t xml:space="preserve">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AA032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157A8EE6"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w:t>
      </w:r>
      <w:r w:rsidR="00D134DF" w:rsidRPr="005A47CF">
        <w:rPr>
          <w:rFonts w:cs="Arial"/>
          <w:szCs w:val="20"/>
        </w:rPr>
        <w:lastRenderedPageBreak/>
        <w:t>SWAP</w:t>
      </w:r>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6C1C5B">
        <w:rPr>
          <w:rFonts w:cs="Arial"/>
          <w:szCs w:val="20"/>
        </w:rPr>
        <w:t>–</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28A826A7" w:rsidR="00E6503C" w:rsidRPr="00E6503C" w:rsidRDefault="00E6503C" w:rsidP="007A7848">
      <w:pPr>
        <w:spacing w:before="240"/>
        <w:rPr>
          <w:rFonts w:cs="Arial"/>
          <w:szCs w:val="20"/>
        </w:rPr>
      </w:pPr>
      <w:r>
        <w:rPr>
          <w:rFonts w:cs="Arial"/>
          <w:szCs w:val="20"/>
        </w:rPr>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w:t>
      </w:r>
      <w:r w:rsidR="006C1C5B">
        <w:rPr>
          <w:rFonts w:cs="Arial"/>
          <w:szCs w:val="20"/>
        </w:rPr>
        <w:t>–</w:t>
      </w:r>
      <w:r w:rsidRPr="00E6503C">
        <w:rPr>
          <w:rFonts w:cs="Arial"/>
          <w:szCs w:val="20"/>
        </w:rPr>
        <w:t>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z adatszolgáltató azonosítására szolgáló egyedi kód, az ISO 9362 szabvány szerinti (11 karakter hosszúságú) SWIFT/Bank Identifier Code (BIC).</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(ÓÓ:PP:MM+/-ÓÓ,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„R”= repó</w:t>
      </w:r>
      <w:r w:rsidR="001F0E5E" w:rsidRPr="005A47CF">
        <w:rPr>
          <w:rFonts w:cs="Arial"/>
          <w:szCs w:val="20"/>
        </w:rPr>
        <w:t>hoz,</w:t>
      </w:r>
      <w:r w:rsidRPr="005A47CF">
        <w:rPr>
          <w:rFonts w:cs="Arial"/>
          <w:szCs w:val="20"/>
        </w:rPr>
        <w:t xml:space="preserve"> „S”=SWAP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repó és SWAP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„ééhhnn”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r w:rsidR="00DC7603" w:rsidRPr="001D03E5">
        <w:rPr>
          <w:rFonts w:cs="Arial"/>
          <w:szCs w:val="20"/>
        </w:rPr>
        <w:t>EURHUF/2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repó és SWAP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lastRenderedPageBreak/>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19"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repó ügyletek és a SWAP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opciós, repó és SWAP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19"/>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BIC,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AA032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AA032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lastRenderedPageBreak/>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kitöltése alapvetően megegyezik a számviteli előírásokban foglaltakkal, azonban egyes esetekben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Ezeken a sorokon „a befizetett, de a Cégbíróságon még be nem jegyzett tőke” − az alapítókkal szembeni kötelezettség – értékét kell szerepeltetni. A tőkeemelésnek azt a részét, amelyet a vállalkozás saját tőkén belüli tartalékából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swap ügyletek, a jegyzési garanciavállalás, a Bszt.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3FF9664B"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1C4DD1">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AA032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Minősített befolyást jelentő PIBB-részesedések</w:t>
            </w:r>
          </w:p>
          <w:p w14:paraId="17F14B12" w14:textId="77777777" w:rsidR="003E3AD2" w:rsidRPr="005A47CF" w:rsidRDefault="003E3AD2" w:rsidP="00FF4733">
            <w:pPr>
              <w:rPr>
                <w:rFonts w:cs="Arial"/>
                <w:szCs w:val="20"/>
              </w:rPr>
            </w:pPr>
            <w:r w:rsidRPr="005A47CF">
              <w:rPr>
                <w:rFonts w:cs="Arial"/>
                <w:szCs w:val="20"/>
              </w:rPr>
              <w:lastRenderedPageBreak/>
              <w:t>A PIBB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Minősített befolyást nem jelentő PIBB-részesedések</w:t>
            </w:r>
          </w:p>
          <w:p w14:paraId="4F209656" w14:textId="77777777" w:rsidR="003E3AD2" w:rsidRPr="005A47CF" w:rsidRDefault="003E3AD2" w:rsidP="00086BEB">
            <w:pPr>
              <w:rPr>
                <w:rFonts w:cs="Arial"/>
                <w:szCs w:val="20"/>
              </w:rPr>
            </w:pPr>
            <w:r w:rsidRPr="005A47CF">
              <w:rPr>
                <w:rFonts w:cs="Arial"/>
                <w:szCs w:val="20"/>
              </w:rPr>
              <w:t>A PIBB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A Bkr.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Ezt a három adatot a Bszt. 111. §-ának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Bszt.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a Bszt.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AA032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lastRenderedPageBreak/>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Bkr</w:t>
            </w:r>
            <w:r w:rsidR="007B528F" w:rsidRPr="00244FEC">
              <w:rPr>
                <w:rFonts w:eastAsia="Times New Roman" w:cs="Arial"/>
                <w:szCs w:val="20"/>
              </w:rPr>
              <w:t>.</w:t>
            </w:r>
            <w:r w:rsidR="00EC2585" w:rsidRPr="00244FEC">
              <w:rPr>
                <w:rFonts w:eastAsia="Times New Roman" w:cs="Arial"/>
                <w:szCs w:val="20"/>
              </w:rPr>
              <w:t xml:space="preserve">-ben, </w:t>
            </w:r>
            <w:r w:rsidR="002C7053" w:rsidRPr="00244FEC">
              <w:rPr>
                <w:rFonts w:eastAsia="Times New Roman" w:cs="Arial"/>
                <w:szCs w:val="20"/>
              </w:rPr>
              <w:t xml:space="preserve">Hitkr.-ben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a Bkr</w:t>
            </w:r>
            <w:r w:rsidR="00493058" w:rsidRPr="00244FEC">
              <w:rPr>
                <w:rFonts w:eastAsia="Times New Roman" w:cs="Arial"/>
                <w:szCs w:val="20"/>
              </w:rPr>
              <w:t>.</w:t>
            </w:r>
            <w:r w:rsidR="00EC2585" w:rsidRPr="00244FEC">
              <w:rPr>
                <w:rFonts w:eastAsia="Times New Roman" w:cs="Arial"/>
                <w:szCs w:val="20"/>
              </w:rPr>
              <w:t xml:space="preserve">-ben, illetve a Hitkr.-ben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Bszt.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7E93263A" w:rsidR="00DE2DB6" w:rsidRPr="005A47CF" w:rsidRDefault="00A065EB" w:rsidP="009573C1">
            <w:pPr>
              <w:rPr>
                <w:rFonts w:cs="Arial"/>
                <w:szCs w:val="20"/>
              </w:rPr>
            </w:pPr>
            <w:r w:rsidRPr="005A47CF">
              <w:rPr>
                <w:rFonts w:cs="Arial"/>
                <w:color w:val="000000"/>
                <w:szCs w:val="20"/>
              </w:rPr>
              <w:t xml:space="preserve">Csak az olyan értékpapírszámlák (ezen belül csak az olyan TBSZ-, illetve NYESZ-értékpapírszámlák) számát kell megadni (a 31D1042, 31D10421, 31D10422 </w:t>
            </w:r>
            <w:ins w:id="20" w:author="MNB" w:date="2024-07-19T15:52:00Z">
              <w:r w:rsidRPr="005A47CF">
                <w:rPr>
                  <w:rFonts w:cs="Arial"/>
                  <w:color w:val="000000"/>
                  <w:szCs w:val="20"/>
                </w:rPr>
                <w:t>sornál</w:t>
              </w:r>
            </w:ins>
            <w:r w:rsidRPr="005A47CF">
              <w:rPr>
                <w:rFonts w:cs="Arial"/>
                <w:color w:val="000000"/>
                <w:szCs w:val="20"/>
              </w:rPr>
              <w:t>),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internalizálás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lastRenderedPageBreak/>
              <w:t xml:space="preserve">A 35B táblában jelentett forgalomból </w:t>
            </w:r>
            <w:r w:rsidR="00A44CC2">
              <w:rPr>
                <w:rFonts w:cs="Arial"/>
                <w:szCs w:val="20"/>
              </w:rPr>
              <w:t xml:space="preserve">a </w:t>
            </w:r>
            <w:r w:rsidRPr="00F52330">
              <w:rPr>
                <w:rFonts w:cs="Arial"/>
                <w:szCs w:val="20"/>
              </w:rPr>
              <w:t>rendszeres internalizálás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AA0329">
      <w:pPr>
        <w:pStyle w:val="Cmsor3"/>
      </w:pPr>
      <w:r w:rsidRPr="005A47CF">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r w:rsidR="00EB109A" w:rsidRPr="005A47CF">
        <w:rPr>
          <w:rFonts w:cs="Arial"/>
          <w:szCs w:val="20"/>
        </w:rPr>
        <w:t>CRR-ben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036DE1D6"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B80E85">
        <w:rPr>
          <w:rFonts w:cs="Arial"/>
          <w:szCs w:val="20"/>
        </w:rPr>
        <w:t>–</w:t>
      </w:r>
      <w:r w:rsidR="003D2689" w:rsidRPr="005A47CF">
        <w:rPr>
          <w:rFonts w:cs="Arial"/>
          <w:szCs w:val="20"/>
        </w:rPr>
        <w:t>7</w:t>
      </w:r>
      <w:r w:rsidRPr="005A47CF">
        <w:rPr>
          <w:rFonts w:cs="Arial"/>
          <w:szCs w:val="20"/>
        </w:rPr>
        <w:t>. oszlopáig terjedő részösszeggel,</w:t>
      </w:r>
    </w:p>
    <w:p w14:paraId="2822C534" w14:textId="061873B2"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00B80E85">
        <w:rPr>
          <w:rFonts w:cs="Arial"/>
          <w:szCs w:val="20"/>
          <w:lang w:val="hu-HU"/>
        </w:rPr>
        <w:t>–</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685EDAC8" w14:textId="77777777" w:rsidR="000506C3" w:rsidRDefault="000506C3" w:rsidP="000A5F12">
      <w:pPr>
        <w:rPr>
          <w:ins w:id="21" w:author=" MNB - V2" w:date="2024-10-07T13:27:00Z"/>
          <w:rFonts w:cs="Arial"/>
        </w:rPr>
      </w:pPr>
    </w:p>
    <w:p w14:paraId="464987E4" w14:textId="711337C7"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w:t>
      </w:r>
      <w:r>
        <w:rPr>
          <w:rFonts w:cs="Arial"/>
        </w:rPr>
        <w:t>,</w:t>
      </w:r>
      <w:ins w:id="22" w:author=" MNB - V2" w:date="2024-10-07T13:25:00Z">
        <w:r w:rsidR="000506C3" w:rsidRPr="000506C3">
          <w:rPr>
            <w:rFonts w:cs="Arial"/>
          </w:rPr>
          <w:t xml:space="preserve"> </w:t>
        </w:r>
        <w:r w:rsidR="000506C3">
          <w:rPr>
            <w:rFonts w:cs="Arial"/>
          </w:rPr>
          <w:t>1/K.,</w:t>
        </w:r>
      </w:ins>
      <w:r>
        <w:rPr>
          <w:rFonts w:cs="Arial"/>
        </w:rPr>
        <w:t xml:space="preserve"> illetve 1/L. §-ában nevesített</w:t>
      </w:r>
      <w:ins w:id="23" w:author=" MNB - V2" w:date="2024-10-07T13:26:00Z">
        <w:r w:rsidR="000506C3">
          <w:rPr>
            <w:rFonts w:cs="Arial"/>
          </w:rPr>
          <w:t xml:space="preserve"> alapot</w:t>
        </w:r>
      </w:ins>
      <w:r>
        <w:rPr>
          <w:rFonts w:cs="Arial"/>
        </w:rPr>
        <w:t>,</w:t>
      </w:r>
      <w:ins w:id="24" w:author=" MNB - V2" w:date="2024-10-07T13:26:00Z">
        <w:r w:rsidR="000506C3">
          <w:rPr>
            <w:rFonts w:cs="Arial"/>
          </w:rPr>
          <w:t xml:space="preserve"> tehát</w:t>
        </w:r>
      </w:ins>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ins w:id="25" w:author=" MNB - V2" w:date="2024-10-07T13:27:00Z">
        <w:r w:rsidR="000506C3">
          <w:rPr>
            <w:rFonts w:cs="Arial"/>
          </w:rPr>
          <w:t xml:space="preserve"> az olyan alapot, amely befektetési politikája szerint </w:t>
        </w:r>
        <w:r w:rsidR="000506C3" w:rsidRPr="002D518E">
          <w:rPr>
            <w:rFonts w:cs="Arial"/>
          </w:rPr>
          <w:t>legalább 80%-os mértékben Magyarországon kívül kibocsátott, valamint forgalmazott eszközbe fektet be</w:t>
        </w:r>
        <w:r w:rsidR="000506C3">
          <w:rPr>
            <w:rFonts w:cs="Arial"/>
          </w:rPr>
          <w:t>,</w:t>
        </w:r>
      </w:ins>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lastRenderedPageBreak/>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ide</w:t>
      </w:r>
      <w:r w:rsidR="00D3525E" w:rsidRPr="00AE75FD">
        <w:rPr>
          <w:rFonts w:cs="Arial"/>
          <w:szCs w:val="20"/>
        </w:rPr>
        <w:t>j</w:t>
      </w:r>
      <w:r w:rsidRPr="00AE75FD">
        <w:rPr>
          <w:rFonts w:cs="Arial"/>
          <w:szCs w:val="20"/>
        </w:rPr>
        <w:t>ével</w:t>
      </w:r>
      <w:r w:rsidR="005666F1" w:rsidRPr="00AE75FD">
        <w:rPr>
          <w:rFonts w:cs="Arial"/>
          <w:szCs w:val="20"/>
        </w:rPr>
        <w:t>;</w:t>
      </w:r>
      <w:r w:rsidRPr="00AE75FD">
        <w:rPr>
          <w:rFonts w:cs="Arial"/>
          <w:szCs w:val="20"/>
        </w:rPr>
        <w:t xml:space="preserve"> </w:t>
      </w:r>
    </w:p>
    <w:p w14:paraId="1E614075" w14:textId="141F5A1F" w:rsidR="009362A1" w:rsidRPr="00AE75FD" w:rsidRDefault="00E14969" w:rsidP="00AF7082">
      <w:pPr>
        <w:rPr>
          <w:rFonts w:cs="Arial"/>
          <w:b/>
          <w:szCs w:val="20"/>
        </w:rPr>
      </w:pPr>
      <w:r>
        <w:rPr>
          <w:rFonts w:cs="Arial"/>
          <w:szCs w:val="20"/>
        </w:rPr>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50799555" w14:textId="42B2554E" w:rsidR="002D0B07" w:rsidRPr="005A47CF" w:rsidRDefault="00D75356" w:rsidP="00AA032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349BC3F5" w:rsidR="002B1D9D" w:rsidRPr="00054222" w:rsidRDefault="00AF538A" w:rsidP="002B1D9D">
      <w:pPr>
        <w:spacing w:before="240"/>
        <w:rPr>
          <w:rFonts w:cs="Arial"/>
          <w:bCs/>
          <w:szCs w:val="20"/>
        </w:rPr>
      </w:pPr>
      <w:r w:rsidRPr="005A47CF">
        <w:rPr>
          <w:rFonts w:cs="Arial"/>
          <w:b/>
          <w:szCs w:val="20"/>
        </w:rPr>
        <w:t>A 32A4</w:t>
      </w:r>
      <w:r w:rsidR="006C1C5B">
        <w:rPr>
          <w:rFonts w:cs="Arial"/>
          <w:b/>
          <w:szCs w:val="20"/>
        </w:rPr>
        <w:t>–</w:t>
      </w:r>
      <w:r w:rsidRPr="005A47CF">
        <w:rPr>
          <w:rFonts w:cs="Arial"/>
          <w:b/>
          <w:szCs w:val="20"/>
        </w:rPr>
        <w:t>32A6</w:t>
      </w:r>
      <w:r w:rsidR="004A75E0" w:rsidRPr="005A47CF">
        <w:rPr>
          <w:rFonts w:cs="Arial"/>
          <w:b/>
          <w:szCs w:val="20"/>
        </w:rPr>
        <w:t>2</w:t>
      </w:r>
      <w:r w:rsidRPr="005A47CF">
        <w:rPr>
          <w:rFonts w:cs="Arial"/>
          <w:b/>
          <w:szCs w:val="20"/>
        </w:rPr>
        <w:t xml:space="preserve"> </w:t>
      </w:r>
      <w:ins w:id="26" w:author="MNB" w:date="2024-07-19T15:52:00Z">
        <w:r w:rsidRPr="00054222">
          <w:rPr>
            <w:rFonts w:cs="Arial"/>
            <w:bCs/>
            <w:szCs w:val="20"/>
          </w:rPr>
          <w:t>sort</w:t>
        </w:r>
      </w:ins>
      <w:r w:rsidRPr="00054222">
        <w:rPr>
          <w:rFonts w:cs="Arial"/>
          <w:bCs/>
          <w:szCs w:val="20"/>
        </w:rPr>
        <w:t xml:space="preserve">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r w:rsidRPr="005A47CF">
        <w:rPr>
          <w:rFonts w:cs="Arial"/>
          <w:szCs w:val="20"/>
        </w:rPr>
        <w:t>Bszt.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A Bszt.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AA032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27" w:name="_Toc424302383"/>
      <w:bookmarkStart w:id="28" w:name="_Toc361844212"/>
    </w:p>
    <w:p w14:paraId="68AFB8A1" w14:textId="6330F8BF" w:rsidR="005E3BE1" w:rsidRPr="005A47CF" w:rsidRDefault="00D75356" w:rsidP="00AA032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27"/>
      <w:bookmarkEnd w:id="28"/>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r w:rsidR="00C422F3" w:rsidRPr="005A47CF">
        <w:t>szközök</w:t>
      </w:r>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29" w:name="_Toc246730706"/>
      <w:bookmarkStart w:id="30" w:name="_Toc246730615"/>
      <w:bookmarkStart w:id="31" w:name="_Toc246513943"/>
      <w:bookmarkEnd w:id="29"/>
      <w:bookmarkEnd w:id="30"/>
      <w:bookmarkEnd w:id="31"/>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Az „Előlegek” sor tartalmazza azokat a tételeket, amelyek nem sorolhatók az EKB BSI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IAS 28 szerinti tőkemódszer használatával elszámolt befektetések (IAS 27 10. bekezdése), az IFRS 5 szerint értékesítésre tartottá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32" w:name="_Toc424302384"/>
    </w:p>
    <w:p w14:paraId="4A43CD0D" w14:textId="1830167D" w:rsidR="005E3BE1" w:rsidRPr="005A47CF" w:rsidRDefault="00D75356" w:rsidP="00AA0329">
      <w:pPr>
        <w:pStyle w:val="Cmsor3"/>
      </w:pPr>
      <w:r w:rsidRPr="005A47CF">
        <w:t>1.</w:t>
      </w:r>
      <w:r w:rsidR="0077697C" w:rsidRPr="005A47CF">
        <w:t>18</w:t>
      </w:r>
      <w:r w:rsidRPr="005A47CF">
        <w:t>.</w:t>
      </w:r>
      <w:r w:rsidR="005D5D5F" w:rsidRPr="005A47CF">
        <w:t xml:space="preserve"> </w:t>
      </w:r>
      <w:r w:rsidR="005E3BE1" w:rsidRPr="005A47CF">
        <w:t xml:space="preserve">32F0102 </w:t>
      </w:r>
      <w:bookmarkEnd w:id="32"/>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garanciák”-ra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33" w:name="_Toc246730709"/>
      <w:bookmarkStart w:id="34" w:name="_Toc246730618"/>
      <w:bookmarkStart w:id="35" w:name="_Toc246513946"/>
      <w:bookmarkEnd w:id="33"/>
      <w:bookmarkEnd w:id="34"/>
      <w:bookmarkEnd w:id="35"/>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w:t>
      </w:r>
      <w:r w:rsidRPr="005A47CF">
        <w:rPr>
          <w:rFonts w:cs="Arial"/>
          <w:szCs w:val="20"/>
          <w:lang w:val="hu-HU"/>
        </w:rPr>
        <w:lastRenderedPageBreak/>
        <w:t>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„Értékesítésre tartottá minősített elidegenítési csoportba tartozó kötelezettségek” tartalmára az IFRS 5 irányadó.</w:t>
      </w:r>
    </w:p>
    <w:p w14:paraId="33EF838D" w14:textId="77777777" w:rsidR="00903770" w:rsidRPr="005A47CF" w:rsidRDefault="00903770" w:rsidP="0066505D">
      <w:bookmarkStart w:id="36" w:name="_Toc424302385"/>
    </w:p>
    <w:p w14:paraId="42C437B6" w14:textId="3305F9AD" w:rsidR="005E3BE1" w:rsidRPr="005A47CF" w:rsidRDefault="00D75356" w:rsidP="00AA0329">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p w14:paraId="7C9A0E84" w14:textId="77777777" w:rsidR="005E3BE1" w:rsidRPr="005A47CF" w:rsidRDefault="005E3BE1" w:rsidP="005E3BE1">
      <w:pPr>
        <w:pStyle w:val="Listaszerbekezds"/>
        <w:ind w:left="792"/>
        <w:rPr>
          <w:rFonts w:cs="Arial"/>
          <w:b/>
          <w:szCs w:val="20"/>
          <w:lang w:val="hu-HU"/>
        </w:rPr>
      </w:pPr>
    </w:p>
    <w:bookmarkEnd w:id="36"/>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IAS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r w:rsidR="00C96F33" w:rsidRPr="005A47CF">
        <w:rPr>
          <w:rFonts w:cs="Arial"/>
          <w:szCs w:val="20"/>
          <w:lang w:val="hu-HU"/>
        </w:rPr>
        <w:t>ek</w:t>
      </w:r>
      <w:r w:rsidRPr="005A47CF">
        <w:rPr>
          <w:rFonts w:cs="Arial"/>
          <w:szCs w:val="20"/>
          <w:lang w:val="hu-HU"/>
        </w:rPr>
        <w:t>re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04161D20" w14:textId="7211830B" w:rsidR="00942761" w:rsidRPr="00661F11" w:rsidRDefault="005E3BE1" w:rsidP="0066505D">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363C5169" w14:textId="77777777" w:rsidR="00942761" w:rsidRDefault="00942761" w:rsidP="0066505D"/>
    <w:p w14:paraId="6A2DEB65" w14:textId="23B71A0B" w:rsidR="005E3BE1" w:rsidRPr="005A47CF" w:rsidRDefault="00D75356" w:rsidP="00AA0329">
      <w:pPr>
        <w:pStyle w:val="Cmsor3"/>
      </w:pPr>
      <w:r w:rsidRPr="005A47CF">
        <w:lastRenderedPageBreak/>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37" w:name="_Toc246730718"/>
      <w:bookmarkStart w:id="38" w:name="_Toc246730627"/>
      <w:bookmarkStart w:id="39" w:name="_Toc246513955"/>
      <w:bookmarkEnd w:id="37"/>
      <w:bookmarkEnd w:id="38"/>
      <w:bookmarkEnd w:id="39"/>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vagy 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piszkos ár”-ra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„Kamatráfordítások_Kereskedési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kapcsolatos kamatráfordítás”-ként kell jelenteni. Az ezen a soron jelentett eszközök kamatai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40" w:name="_Toc246730722"/>
      <w:bookmarkStart w:id="41" w:name="_Toc246730631"/>
      <w:bookmarkStart w:id="42" w:name="_Toc246513959"/>
      <w:bookmarkEnd w:id="40"/>
      <w:bookmarkEnd w:id="41"/>
      <w:bookmarkEnd w:id="42"/>
      <w:r w:rsidRPr="005A47CF">
        <w:rPr>
          <w:rFonts w:cs="Arial"/>
          <w:szCs w:val="20"/>
          <w:lang w:val="hu-HU"/>
        </w:rPr>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 xml:space="preserve">„Osztalékbevétel”-ként,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lastRenderedPageBreak/>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tartalékának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IAS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IAS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tartottá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lastRenderedPageBreak/>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IAS 27 10. bekezdése alapján a tőkemódszerrel elszámolt leányvállalatokba, társult vállalkozásokba, valamint közös vállalkozásokba történt befektetések eredményéből való részesedést [IAS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elemei olyan bevételi és ráfordítási tételek (beleértve az átsorolás miatti módosításokat is), amelyek nem minősülnek az IAS/IFRS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43" w:name="_Toc246730735"/>
      <w:bookmarkStart w:id="44" w:name="_Toc246730644"/>
      <w:bookmarkStart w:id="45" w:name="_Toc246513972"/>
      <w:bookmarkStart w:id="46" w:name="_Toc246730734"/>
      <w:bookmarkStart w:id="47" w:name="_Toc246730643"/>
      <w:bookmarkStart w:id="48" w:name="_Toc246513971"/>
      <w:bookmarkStart w:id="49" w:name="_Toc246730732"/>
      <w:bookmarkStart w:id="50" w:name="_Toc246730641"/>
      <w:bookmarkStart w:id="51" w:name="_Toc246513969"/>
      <w:bookmarkStart w:id="52" w:name="_Toc246730731"/>
      <w:bookmarkStart w:id="53" w:name="_Toc246730640"/>
      <w:bookmarkStart w:id="54" w:name="_Toc246513968"/>
      <w:bookmarkEnd w:id="43"/>
      <w:bookmarkEnd w:id="44"/>
      <w:bookmarkEnd w:id="45"/>
      <w:bookmarkEnd w:id="46"/>
      <w:bookmarkEnd w:id="47"/>
      <w:bookmarkEnd w:id="48"/>
      <w:bookmarkEnd w:id="49"/>
      <w:bookmarkEnd w:id="50"/>
      <w:bookmarkEnd w:id="51"/>
      <w:bookmarkEnd w:id="52"/>
      <w:bookmarkEnd w:id="53"/>
      <w:bookmarkEnd w:id="54"/>
    </w:p>
    <w:p w14:paraId="079A25F7" w14:textId="77777777" w:rsidR="00903770" w:rsidRPr="005A47CF" w:rsidRDefault="00903770" w:rsidP="0061577E">
      <w:pPr>
        <w:rPr>
          <w:rFonts w:cs="Arial"/>
          <w:b/>
          <w:szCs w:val="20"/>
        </w:rPr>
      </w:pPr>
    </w:p>
    <w:p w14:paraId="2544A022" w14:textId="77777777" w:rsidR="0061577E" w:rsidRPr="005A47CF" w:rsidRDefault="00D75356" w:rsidP="00AA032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A hónap végére vonatkozó saját és megbízói pénzeszközök, illetve értékpapírok egyenlegét számlavezetőnként,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w:t>
      </w:r>
      <w:r w:rsidR="001B650B" w:rsidRPr="005A47CF">
        <w:rPr>
          <w:rFonts w:cs="Arial"/>
          <w:szCs w:val="20"/>
        </w:rPr>
        <w:lastRenderedPageBreak/>
        <w:t>esetben is, ha ezen partnerrel az adatszolgáltató nem áll közvetlen szerződéses kapcsolatban (pl. transfer agent-ek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55" w:name="_Hlk513141820"/>
      <w:bookmarkStart w:id="56" w:name="_Hlk513051254"/>
      <w:r w:rsidR="001B650B" w:rsidRPr="005A47CF">
        <w:rPr>
          <w:rFonts w:cs="Arial"/>
          <w:szCs w:val="20"/>
        </w:rPr>
        <w:t>ISO 17442 nemzetközi szabvány szerint meghatározott kódja [LEI</w:t>
      </w:r>
      <w:r w:rsidR="00D3404E" w:rsidRPr="005A47CF">
        <w:rPr>
          <w:rFonts w:cs="Arial"/>
          <w:szCs w:val="20"/>
        </w:rPr>
        <w:t xml:space="preserve">-kód: </w:t>
      </w:r>
      <w:r w:rsidR="001B650B" w:rsidRPr="002E74CB">
        <w:rPr>
          <w:rFonts w:cs="Arial"/>
          <w:szCs w:val="20"/>
        </w:rPr>
        <w:t>Legal Entity Identifier (20 karakter)</w:t>
      </w:r>
      <w:r w:rsidR="001B650B" w:rsidRPr="005A47CF">
        <w:rPr>
          <w:rFonts w:cs="Arial"/>
          <w:szCs w:val="20"/>
        </w:rPr>
        <w:t>]</w:t>
      </w:r>
      <w:bookmarkEnd w:id="55"/>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56"/>
      <w:r w:rsidR="001B650B" w:rsidRPr="005A47CF">
        <w:rPr>
          <w:rFonts w:cs="Arial"/>
          <w:szCs w:val="20"/>
        </w:rPr>
        <w:t xml:space="preserve">az </w:t>
      </w:r>
      <w:r w:rsidRPr="005A47CF">
        <w:rPr>
          <w:rFonts w:cs="Arial"/>
          <w:szCs w:val="20"/>
        </w:rPr>
        <w:t>ISO 9362 nemzetközi szabvány szerint meghatározott kódja [SWIFT/Bank Identifier Code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 xml:space="preserve">nemzetközi pénzforgalmi jelzőszámát (IBAN),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rekonsziliáció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r w:rsidR="00CC64FB" w:rsidRPr="005A47CF">
        <w:rPr>
          <w:rFonts w:cs="Arial"/>
          <w:szCs w:val="20"/>
        </w:rPr>
        <w:t>CRR-ben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AA032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 xml:space="preserve">A táblákban a szabályozott piacon kívüli (OTC)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short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r w:rsidR="00A55493" w:rsidRPr="005A47CF">
        <w:rPr>
          <w:rFonts w:cs="Arial"/>
          <w:szCs w:val="20"/>
        </w:rPr>
        <w:t>Bszt.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nyitva tartásához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w:t>
      </w:r>
      <w:r w:rsidRPr="005A47CF">
        <w:rPr>
          <w:rFonts w:cs="Arial"/>
          <w:szCs w:val="20"/>
        </w:rPr>
        <w:lastRenderedPageBreak/>
        <w:t xml:space="preserve">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swapokat két soron </w:t>
      </w:r>
      <w:r>
        <w:rPr>
          <w:rFonts w:cs="Arial"/>
          <w:szCs w:val="20"/>
        </w:rPr>
        <w:t>szükséges</w:t>
      </w:r>
      <w:r w:rsidR="00322E3F" w:rsidRPr="00322E3F">
        <w:rPr>
          <w:rFonts w:cs="Arial"/>
          <w:szCs w:val="20"/>
        </w:rPr>
        <w:t xml:space="preserve"> jelenteni. „A pozíció jellege” oszlop értéke az Fx swap esetében receiving-nél „H” (hosszú), paying-nél „R” (rövid), IRS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r w:rsidR="00DA05A9" w:rsidRPr="005A47CF">
        <w:rPr>
          <w:rFonts w:cs="Arial"/>
          <w:szCs w:val="20"/>
        </w:rPr>
        <w:t>pozíciónként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A tábla tartalmazza a day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BIC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53ECAB42"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r w:rsidR="00A241FB" w:rsidRPr="005A47CF">
        <w:rPr>
          <w:rFonts w:cs="Arial"/>
          <w:szCs w:val="20"/>
        </w:rPr>
        <w:t>Bszt.</w:t>
      </w:r>
      <w:r w:rsidR="002F6D75" w:rsidRPr="005A47CF">
        <w:rPr>
          <w:rFonts w:cs="Arial"/>
          <w:szCs w:val="20"/>
        </w:rPr>
        <w:t xml:space="preserve"> 47</w:t>
      </w:r>
      <w:r w:rsidR="00486D5C">
        <w:rPr>
          <w:rFonts w:cs="Arial"/>
          <w:szCs w:val="20"/>
        </w:rPr>
        <w:t>–</w:t>
      </w:r>
      <w:r w:rsidR="002F6D75" w:rsidRPr="005A47CF">
        <w:rPr>
          <w:rFonts w:cs="Arial"/>
          <w:szCs w:val="20"/>
        </w:rPr>
        <w:t>51. §-</w:t>
      </w:r>
      <w:r w:rsidR="00672330" w:rsidRPr="005A47CF">
        <w:rPr>
          <w:rFonts w:cs="Arial"/>
          <w:szCs w:val="20"/>
        </w:rPr>
        <w:t>á</w:t>
      </w:r>
      <w:r w:rsidR="002F6D75" w:rsidRPr="005A47CF">
        <w:rPr>
          <w:rFonts w:cs="Arial"/>
          <w:szCs w:val="20"/>
        </w:rPr>
        <w:t xml:space="preserve">ban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Bszt.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 xml:space="preserve">„Im” = major index, </w:t>
      </w:r>
      <w:r w:rsidR="003E5D83" w:rsidRPr="00C11C1E">
        <w:rPr>
          <w:rFonts w:cs="Arial"/>
          <w:szCs w:val="20"/>
        </w:rPr>
        <w:t>„K” = kötvény, „C”= kriptodeviza, „A” = áru, „Ag”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„J”-t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Az Fm1, Fm2, Im és Ag megjelölések az ESMA</w:t>
      </w:r>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Im = </w:t>
      </w:r>
      <w:r w:rsidR="00315B7B">
        <w:rPr>
          <w:rFonts w:cs="Arial"/>
          <w:szCs w:val="20"/>
        </w:rPr>
        <w:t>(</w:t>
      </w:r>
      <w:r w:rsidR="00BF7F32" w:rsidRPr="00852339">
        <w:rPr>
          <w:rFonts w:cs="Arial"/>
          <w:szCs w:val="20"/>
        </w:rPr>
        <w:t xml:space="preserve">b) (i), Ag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az ESMA FIRDS regiszterben szereplő azonosító</w:t>
      </w:r>
      <w:r>
        <w:rPr>
          <w:rFonts w:eastAsia="Times New Roman" w:cs="Arial"/>
          <w:szCs w:val="20"/>
        </w:rPr>
        <w:t>. Ha</w:t>
      </w:r>
      <w:r w:rsidRPr="00043D42">
        <w:rPr>
          <w:rFonts w:eastAsia="Times New Roman" w:cs="Arial"/>
          <w:szCs w:val="20"/>
        </w:rPr>
        <w:t xml:space="preserve"> a mögöttes terméknek nincs azonosítója az ESMA FIRDS</w:t>
      </w:r>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57"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57"/>
      <w:r w:rsidR="002F62ED" w:rsidRPr="00F52330">
        <w:rPr>
          <w:rFonts w:cs="Arial"/>
          <w:bCs/>
          <w:szCs w:val="20"/>
        </w:rPr>
        <w:t xml:space="preserve">kizárólag a következő megnevezések használhatók: bináris opció, </w:t>
      </w:r>
      <w:r w:rsidR="00F52330" w:rsidRPr="00D72831">
        <w:rPr>
          <w:rFonts w:cs="Arial"/>
          <w:bCs/>
          <w:szCs w:val="20"/>
        </w:rPr>
        <w:t xml:space="preserve">OTC </w:t>
      </w:r>
      <w:r w:rsidR="002F62ED" w:rsidRPr="00F52330">
        <w:rPr>
          <w:rFonts w:cs="Arial"/>
          <w:bCs/>
          <w:szCs w:val="20"/>
        </w:rPr>
        <w:t xml:space="preserve">call (nem bináris) opció, </w:t>
      </w:r>
      <w:r w:rsidR="00F52330" w:rsidRPr="00D72831">
        <w:rPr>
          <w:rFonts w:cs="Arial"/>
          <w:bCs/>
          <w:szCs w:val="20"/>
        </w:rPr>
        <w:t xml:space="preserve">OTC </w:t>
      </w:r>
      <w:r w:rsidR="002F62ED" w:rsidRPr="00F52330">
        <w:rPr>
          <w:rFonts w:cs="Arial"/>
          <w:bCs/>
          <w:szCs w:val="20"/>
        </w:rPr>
        <w:t xml:space="preserve">put (nem bináris) opció, </w:t>
      </w:r>
      <w:r w:rsidR="00111310" w:rsidRPr="00F52330">
        <w:rPr>
          <w:rFonts w:cs="Arial"/>
          <w:bCs/>
          <w:szCs w:val="20"/>
        </w:rPr>
        <w:t xml:space="preserve">OTC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 xml:space="preserve">csereügylet (swap), különbözetre vonatkozó pénzügyi megállapodás (CFD), </w:t>
      </w:r>
      <w:r w:rsidR="00111310" w:rsidRPr="00F52330">
        <w:rPr>
          <w:rFonts w:cs="Arial"/>
          <w:bCs/>
          <w:szCs w:val="20"/>
        </w:rPr>
        <w:t xml:space="preserve">egyéb származtatott ügylet, </w:t>
      </w:r>
      <w:r w:rsidR="002F62ED" w:rsidRPr="00F52330">
        <w:rPr>
          <w:rFonts w:cs="Arial"/>
          <w:bCs/>
          <w:szCs w:val="20"/>
        </w:rPr>
        <w:t>rolling spot</w:t>
      </w:r>
      <w:r w:rsidR="00E443A8" w:rsidRPr="00D72831">
        <w:rPr>
          <w:rFonts w:cs="Arial"/>
          <w:bCs/>
          <w:szCs w:val="20"/>
        </w:rPr>
        <w:t xml:space="preserve">, </w:t>
      </w:r>
      <w:r w:rsidR="00111310" w:rsidRPr="00D72831">
        <w:rPr>
          <w:rFonts w:cs="Arial"/>
          <w:bCs/>
          <w:szCs w:val="20"/>
        </w:rPr>
        <w:t>befektetési hitel, short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Bszt. 6. §-ában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short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r w:rsidR="00F52330" w:rsidRPr="00D72831">
        <w:rPr>
          <w:rFonts w:eastAsia="Times New Roman" w:cs="Arial"/>
          <w:i/>
          <w:iCs/>
          <w:szCs w:val="20"/>
        </w:rPr>
        <w:t xml:space="preserve">OTC </w:t>
      </w:r>
      <w:r w:rsidRPr="00F52330">
        <w:rPr>
          <w:rFonts w:eastAsia="Times New Roman" w:cs="Arial"/>
          <w:i/>
          <w:iCs/>
          <w:szCs w:val="20"/>
        </w:rPr>
        <w:t xml:space="preserve">call (nem bináris) opció, </w:t>
      </w:r>
      <w:r w:rsidR="00F52330" w:rsidRPr="00D72831">
        <w:rPr>
          <w:rFonts w:eastAsia="Times New Roman" w:cs="Arial"/>
          <w:i/>
          <w:iCs/>
          <w:szCs w:val="20"/>
        </w:rPr>
        <w:t xml:space="preserve">OTC </w:t>
      </w:r>
      <w:r w:rsidRPr="00F52330">
        <w:rPr>
          <w:rFonts w:eastAsia="Times New Roman" w:cs="Arial"/>
          <w:i/>
          <w:iCs/>
          <w:szCs w:val="20"/>
        </w:rPr>
        <w:t xml:space="preserve">put (nem bináris) opció, OTC határidős ügylet, tőzsdei határidős ügylet, tőzsdei opciós ügylet, csereügylet (swap), különbözetre vonatkozó pénzügyi megállapodás (CFD), egyéb származtatott ügylet, rolling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„éééé.hh.nn”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„éééé.hh.nn”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a pozíció nyitva tartásához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A tábla adatait ügyfelenként, és azon belül pozíciónként kell megadni. A pozíciók egymással szemben nem nettósíthatók.</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63B7A3E" w:rsidR="002F6D75" w:rsidRPr="005A47CF" w:rsidRDefault="002F6D75" w:rsidP="00DF3A0F">
      <w:pPr>
        <w:tabs>
          <w:tab w:val="left" w:pos="637"/>
        </w:tabs>
        <w:spacing w:before="60" w:after="60"/>
        <w:rPr>
          <w:rFonts w:cs="Arial"/>
          <w:szCs w:val="20"/>
        </w:rPr>
      </w:pPr>
      <w:r w:rsidRPr="005A47CF">
        <w:rPr>
          <w:rFonts w:cs="Arial"/>
          <w:b/>
          <w:szCs w:val="20"/>
        </w:rPr>
        <w:t>1</w:t>
      </w:r>
      <w:r w:rsidR="00486D5C">
        <w:rPr>
          <w:rFonts w:cs="Arial"/>
          <w:b/>
          <w:szCs w:val="20"/>
        </w:rPr>
        <w:t>–</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486D5C">
        <w:rPr>
          <w:rFonts w:cs="Arial"/>
          <w:szCs w:val="20"/>
        </w:rPr>
        <w:t>–</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„éééé.hh.nn”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6855F115" w14:textId="669A45F1" w:rsidR="00826578" w:rsidRDefault="00826578" w:rsidP="007660A3">
      <w:pPr>
        <w:spacing w:before="120"/>
        <w:rPr>
          <w:rFonts w:cs="Arial"/>
          <w:b/>
          <w:szCs w:val="20"/>
        </w:rPr>
      </w:pP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AA032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lastRenderedPageBreak/>
        <w:t>A Bszt. 6. §-ában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 xml:space="preserve">[Bszt.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[Bszt.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 xml:space="preserve">A táblában a tőzsdén és a multilaterális kereskedési rendszeren (MTF-en)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alklíringtagként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r w:rsidR="00B102B8" w:rsidRPr="008D0AD0">
        <w:rPr>
          <w:rFonts w:cs="Arial"/>
          <w:b/>
          <w:bCs/>
          <w:szCs w:val="20"/>
        </w:rPr>
        <w:t>MTF-en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r w:rsidR="00A33B19">
        <w:rPr>
          <w:rFonts w:cs="Arial"/>
          <w:szCs w:val="20"/>
        </w:rPr>
        <w:t xml:space="preserve">MTF-en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r>
        <w:rPr>
          <w:rFonts w:cs="Arial"/>
          <w:szCs w:val="20"/>
        </w:rPr>
        <w:t>BETa</w:t>
      </w:r>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n keresztül történt kamat, részvény, index és áru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n keresztül történt kamat, részvény, index és áru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történt kamat, részvény, index és áru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r w:rsidR="00183F71" w:rsidRPr="008D0AD0">
        <w:rPr>
          <w:rFonts w:cs="Arial"/>
          <w:b/>
          <w:bCs/>
          <w:szCs w:val="20"/>
        </w:rPr>
        <w:t>MTF-en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MTF-en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BETa piaco</w:t>
      </w:r>
      <w:r w:rsidR="00183F71">
        <w:rPr>
          <w:rFonts w:cs="Arial"/>
          <w:szCs w:val="20"/>
        </w:rPr>
        <w:t>n lebonyolított ügyleteket is</w:t>
      </w:r>
      <w:r>
        <w:rPr>
          <w:rFonts w:cs="Arial"/>
          <w:szCs w:val="20"/>
        </w:rPr>
        <w:t>.</w:t>
      </w:r>
    </w:p>
    <w:p w14:paraId="67FAB716" w14:textId="443F3FEB" w:rsidR="00FF1F8A" w:rsidRDefault="00D27CA0" w:rsidP="008D0AD0">
      <w:pPr>
        <w:spacing w:before="60" w:after="60"/>
        <w:rPr>
          <w:rFonts w:cs="Arial"/>
          <w:szCs w:val="20"/>
        </w:rPr>
      </w:pPr>
      <w:r>
        <w:rPr>
          <w:rFonts w:cs="Arial"/>
          <w:b/>
          <w:bCs/>
          <w:szCs w:val="20"/>
        </w:rPr>
        <w:lastRenderedPageBreak/>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MTF-en </w:t>
      </w:r>
      <w:r w:rsidR="00183F71">
        <w:rPr>
          <w:rFonts w:cs="Arial"/>
          <w:szCs w:val="20"/>
        </w:rPr>
        <w:t>(beleértve a BETa</w:t>
      </w:r>
      <w:r w:rsidR="001114CF">
        <w:rPr>
          <w:rFonts w:cs="Arial"/>
          <w:szCs w:val="20"/>
        </w:rPr>
        <w:t xml:space="preserve"> piacot is) </w:t>
      </w:r>
      <w:r>
        <w:rPr>
          <w:rFonts w:cs="Arial"/>
          <w:szCs w:val="20"/>
        </w:rPr>
        <w:t>történt kamat, részvény, index és áru opciós ügyleteket.</w:t>
      </w:r>
    </w:p>
    <w:p w14:paraId="1E87DA01" w14:textId="77777777" w:rsidR="00FF1F8A" w:rsidRPr="00AF0651" w:rsidRDefault="00FF1F8A" w:rsidP="00FF1F8A">
      <w:pPr>
        <w:ind w:left="993"/>
        <w:rPr>
          <w:rFonts w:cs="Arial"/>
          <w:szCs w:val="20"/>
        </w:rPr>
      </w:pPr>
    </w:p>
    <w:p w14:paraId="5BAA9EDB" w14:textId="3B9D19A4" w:rsidR="00D72831" w:rsidRDefault="00D72831" w:rsidP="00DF2357">
      <w:pPr>
        <w:rPr>
          <w:rFonts w:cs="Arial"/>
          <w:szCs w:val="20"/>
        </w:rPr>
      </w:pPr>
    </w:p>
    <w:p w14:paraId="7BA838ED" w14:textId="669CB54B" w:rsidR="00645A9E" w:rsidRPr="005A47CF" w:rsidRDefault="007A6111" w:rsidP="00AA0329">
      <w:pPr>
        <w:pStyle w:val="Cmsor3"/>
      </w:pPr>
      <w:r w:rsidRPr="005A47CF">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internalizáló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valamint a Bszt. 6. § l) pontja szerinti kibocsátási egységekkel (EUA, EUAA)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currency-swapokat.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tt kell jelenteni pl. a CFD-ügyleteket.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AA032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w:t>
      </w:r>
      <w:r w:rsidRPr="005A47CF">
        <w:rPr>
          <w:rFonts w:cs="Arial"/>
          <w:iCs/>
          <w:szCs w:val="20"/>
          <w:lang w:eastAsia="hu-HU"/>
        </w:rPr>
        <w:lastRenderedPageBreak/>
        <w:t>alapján, továbbá a követelés késedelmi ideje a tíz napot meghaladja, de a harminc napot nem éri el, feltéve, hogy a fedezettel nem fedett várható veszteség meghaladja a tétel értékének 10%-át, de nem nagyobb 30%-nál.</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a jövőben veszteséget okoz, de a veszteség mértéke a 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70%-nál.</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a) az adós a törlesztési kötelezettségét rendszeresen nem teljesíti, annak többszöri felszólítás után sem tesz eleget, illetve a készlet piaci értéke annak könyv szerinti értékét nem fedezi vagy eladhatatlansága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Bkr.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62288647" w:rsidR="00CA1F9D" w:rsidRPr="008423D2" w:rsidRDefault="00CA1F9D" w:rsidP="00AA0329">
      <w:pPr>
        <w:pStyle w:val="Cmsor3"/>
      </w:pPr>
      <w:r w:rsidRPr="008423D2">
        <w:t>1.26</w:t>
      </w:r>
      <w:r w:rsidR="00AA0329">
        <w:rPr>
          <w:lang w:val="hu-HU"/>
        </w:rPr>
        <w:t>.</w:t>
      </w:r>
      <w:r w:rsidRPr="008423D2">
        <w:t xml:space="preserve">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r w:rsidRPr="00CA1F9D">
        <w:rPr>
          <w:rFonts w:cs="Arial"/>
          <w:bCs/>
          <w:i/>
          <w:color w:val="auto"/>
          <w:szCs w:val="20"/>
        </w:rPr>
        <w:t>PEP</w:t>
      </w:r>
      <w:r w:rsidRPr="00CA1F9D">
        <w:rPr>
          <w:rFonts w:cs="Arial"/>
          <w:bCs/>
          <w:color w:val="auto"/>
          <w:szCs w:val="20"/>
        </w:rPr>
        <w:t>: a Pmt.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lastRenderedPageBreak/>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a Pmt.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7283A85B"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AA0329">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r w:rsidRPr="004B0100">
        <w:rPr>
          <w:rFonts w:cs="Arial"/>
          <w:bCs/>
          <w:color w:val="auto"/>
          <w:szCs w:val="20"/>
        </w:rPr>
        <w:t>Pmt.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r w:rsidRPr="004B0100">
        <w:rPr>
          <w:rFonts w:cs="Arial"/>
          <w:bCs/>
          <w:color w:val="auto"/>
          <w:szCs w:val="20"/>
        </w:rPr>
        <w:t>Pmt. 6. § (1) bekezdés b)</w:t>
      </w:r>
      <w:r w:rsidR="00290443">
        <w:rPr>
          <w:rFonts w:cs="Arial"/>
          <w:bCs/>
          <w:color w:val="auto"/>
          <w:szCs w:val="20"/>
        </w:rPr>
        <w:t>–</w:t>
      </w:r>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7B9477EB" w:rsidR="00CA1F9D" w:rsidRPr="008423D2" w:rsidRDefault="00CA1F9D" w:rsidP="008423D2">
      <w:pPr>
        <w:rPr>
          <w:rFonts w:cs="Arial"/>
          <w:b/>
          <w:bCs/>
          <w:szCs w:val="20"/>
        </w:rPr>
      </w:pPr>
      <w:r w:rsidRPr="008423D2">
        <w:rPr>
          <w:rFonts w:cs="Arial"/>
          <w:szCs w:val="20"/>
        </w:rPr>
        <w:t>A 37C01 sorban kimutatott adatokat a 37C011</w:t>
      </w:r>
      <w:r w:rsidR="00486D5C">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A 37C01 sorból az átvilágítás alapeljárását meghatározó, a Pmt.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lastRenderedPageBreak/>
        <w:t xml:space="preserve">A 37C01 sorból a Pmt. 15. §-a alapján, a Pmt. 65. §-ában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A 37C01 sorból a Pmt.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317D0333"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del w:id="58" w:author="MNB" w:date="2024-07-19T15:52:00Z">
        <w:r w:rsidR="00C31001" w:rsidRPr="008423D2">
          <w:rPr>
            <w:rFonts w:eastAsia="Times New Roman" w:cs="Arial"/>
            <w:szCs w:val="20"/>
          </w:rPr>
          <w:delText>26/2020. (VIII. 25</w:delText>
        </w:r>
      </w:del>
      <w:ins w:id="59" w:author="MNB" w:date="2024-07-19T15:52:00Z">
        <w:r w:rsidR="00D444EA">
          <w:rPr>
            <w:rFonts w:eastAsia="Times New Roman" w:cs="Arial"/>
            <w:szCs w:val="20"/>
          </w:rPr>
          <w:t>30/2024. (VI. 24</w:t>
        </w:r>
      </w:ins>
      <w:r w:rsidR="00D444EA">
        <w:rPr>
          <w:rFonts w:eastAsia="Times New Roman" w:cs="Arial"/>
          <w:szCs w:val="20"/>
        </w:rPr>
        <w:t>.)</w:t>
      </w:r>
      <w:r w:rsidR="00D444EA"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r w:rsidR="00BB3B10">
        <w:rPr>
          <w:rFonts w:cs="Arial"/>
          <w:szCs w:val="20"/>
        </w:rPr>
        <w:t xml:space="preserve">Pmt.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Pmt.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 a Pmt. 16.</w:t>
      </w:r>
      <w:r w:rsidR="00E607DC">
        <w:rPr>
          <w:rFonts w:cs="Arial"/>
          <w:szCs w:val="20"/>
        </w:rPr>
        <w:t xml:space="preserve"> </w:t>
      </w:r>
      <w:r>
        <w:rPr>
          <w:rFonts w:cs="Arial"/>
          <w:szCs w:val="20"/>
        </w:rPr>
        <w:t>§</w:t>
      </w:r>
      <w:r w:rsidRPr="00476091">
        <w:rPr>
          <w:rFonts w:cs="Arial"/>
          <w:szCs w:val="20"/>
        </w:rPr>
        <w:t xml:space="preserve"> </w:t>
      </w:r>
      <w:r w:rsidRPr="00476091">
        <w:rPr>
          <w:rFonts w:cs="Arial"/>
          <w:szCs w:val="20"/>
        </w:rPr>
        <w:lastRenderedPageBreak/>
        <w:t>(1) bekezdés</w:t>
      </w:r>
      <w:r w:rsidR="00E607DC">
        <w:rPr>
          <w:rFonts w:cs="Arial"/>
          <w:szCs w:val="20"/>
        </w:rPr>
        <w:t>e</w:t>
      </w:r>
      <w:r w:rsidRPr="00476091">
        <w:rPr>
          <w:rFonts w:cs="Arial"/>
          <w:szCs w:val="20"/>
        </w:rPr>
        <w:t xml:space="preserve"> szerint magas kockázatúnak tekint. A Pmt.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23F09392"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Pmt., valamint a </w:t>
      </w:r>
      <w:del w:id="60" w:author="MNB" w:date="2024-07-19T15:52:00Z">
        <w:r w:rsidRPr="00476091">
          <w:rPr>
            <w:rFonts w:cs="Arial"/>
            <w:szCs w:val="20"/>
          </w:rPr>
          <w:delText>26/2020. (VIII.</w:delText>
        </w:r>
        <w:r w:rsidR="009C30E4">
          <w:rPr>
            <w:rFonts w:cs="Arial"/>
            <w:szCs w:val="20"/>
          </w:rPr>
          <w:delText xml:space="preserve"> </w:delText>
        </w:r>
        <w:r w:rsidRPr="00476091">
          <w:rPr>
            <w:rFonts w:cs="Arial"/>
            <w:szCs w:val="20"/>
          </w:rPr>
          <w:delText>25</w:delText>
        </w:r>
      </w:del>
      <w:ins w:id="61" w:author="MNB" w:date="2024-07-19T15:52:00Z">
        <w:r w:rsidR="00D444EA">
          <w:rPr>
            <w:rFonts w:eastAsia="Times New Roman" w:cs="Arial"/>
            <w:szCs w:val="20"/>
          </w:rPr>
          <w:t>30/2024. (VI. 24</w:t>
        </w:r>
      </w:ins>
      <w:r w:rsidR="00D444EA">
        <w:rPr>
          <w:rFonts w:eastAsia="Times New Roman" w:cs="Arial"/>
          <w:szCs w:val="20"/>
        </w:rPr>
        <w:t>.)</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PEP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62" w:name="_Hlk39477166"/>
      <w:r w:rsidRPr="008423D2">
        <w:rPr>
          <w:rFonts w:cs="Arial"/>
          <w:szCs w:val="20"/>
        </w:rPr>
        <w:t xml:space="preserve">PEP-nek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62"/>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PEP-nek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PEP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r w:rsidRPr="008423D2">
        <w:rPr>
          <w:rFonts w:cs="Arial"/>
          <w:szCs w:val="20"/>
        </w:rPr>
        <w:t xml:space="preserve">PEP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PEP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1836D75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ins w:id="63" w:author="MNB" w:date="2024-07-19T15:52:00Z">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ins>
    </w:p>
    <w:p w14:paraId="65330582" w14:textId="77777777" w:rsidR="006C00D0" w:rsidRDefault="006C00D0" w:rsidP="006C00D0">
      <w:pPr>
        <w:rPr>
          <w:rFonts w:cs="Arial"/>
          <w:szCs w:val="20"/>
        </w:rPr>
      </w:pPr>
    </w:p>
    <w:p w14:paraId="71673D37" w14:textId="5F5A0BEC" w:rsidR="006C00D0" w:rsidRDefault="006C00D0" w:rsidP="006C00D0">
      <w:pPr>
        <w:rPr>
          <w:rFonts w:cs="Arial"/>
          <w:b/>
          <w:bCs/>
          <w:szCs w:val="20"/>
        </w:rPr>
      </w:pPr>
      <w:r w:rsidRPr="00476091">
        <w:rPr>
          <w:rFonts w:cs="Arial"/>
          <w:b/>
          <w:bCs/>
          <w:szCs w:val="20"/>
        </w:rPr>
        <w:t>37C091</w:t>
      </w:r>
      <w:r>
        <w:rPr>
          <w:rFonts w:cs="Arial"/>
          <w:b/>
          <w:bCs/>
          <w:szCs w:val="20"/>
        </w:rPr>
        <w:t xml:space="preserve"> </w:t>
      </w:r>
      <w:del w:id="64" w:author="MNB" w:date="2024-07-19T15:52:00Z">
        <w:r w:rsidRPr="000755EB">
          <w:rPr>
            <w:rFonts w:cs="Arial"/>
            <w:b/>
            <w:bCs/>
            <w:szCs w:val="20"/>
          </w:rPr>
          <w:delText>37C09</w:delText>
        </w:r>
        <w:r>
          <w:rPr>
            <w:rFonts w:cs="Arial"/>
            <w:b/>
            <w:bCs/>
            <w:szCs w:val="20"/>
          </w:rPr>
          <w:delText>-ből:</w:delText>
        </w:r>
        <w:r w:rsidRPr="000755EB">
          <w:rPr>
            <w:rFonts w:cs="Arial"/>
            <w:b/>
            <w:bCs/>
            <w:szCs w:val="20"/>
          </w:rPr>
          <w:delText xml:space="preserve"> magas</w:delText>
        </w:r>
      </w:del>
      <w:ins w:id="65" w:author="MNB" w:date="2024-07-19T15:52:00Z">
        <w:r w:rsidR="000C137E">
          <w:rPr>
            <w:rFonts w:cs="Arial"/>
            <w:b/>
            <w:bCs/>
            <w:szCs w:val="20"/>
          </w:rPr>
          <w:t>M</w:t>
        </w:r>
        <w:r w:rsidRPr="000755EB">
          <w:rPr>
            <w:rFonts w:cs="Arial"/>
            <w:b/>
            <w:bCs/>
            <w:szCs w:val="20"/>
          </w:rPr>
          <w:t>agas</w:t>
        </w:r>
      </w:ins>
      <w:r w:rsidRPr="000755EB">
        <w:rPr>
          <w:rFonts w:cs="Arial"/>
          <w:b/>
          <w:bCs/>
          <w:szCs w:val="20"/>
        </w:rPr>
        <w:t xml:space="preserve"> kockázati szinttel rendelkező ügyfelek legjelentősebb összegű végrehajtott ügylete</w:t>
      </w:r>
    </w:p>
    <w:p w14:paraId="20A463E3" w14:textId="1C884C4E" w:rsidR="006C00D0" w:rsidRPr="000755EB" w:rsidRDefault="006C00D0" w:rsidP="006C00D0">
      <w:pPr>
        <w:rPr>
          <w:rFonts w:cs="Arial"/>
          <w:szCs w:val="20"/>
        </w:rPr>
      </w:pPr>
      <w:del w:id="66" w:author="MNB" w:date="2024-07-19T15:52:00Z">
        <w:r w:rsidRPr="00476091">
          <w:rPr>
            <w:rFonts w:cs="Arial"/>
            <w:szCs w:val="20"/>
          </w:rPr>
          <w:delText>A 37C09 sorból azon</w:delText>
        </w:r>
      </w:del>
      <w:ins w:id="67" w:author="MNB" w:date="2024-07-19T15:52:00Z">
        <w:r w:rsidRPr="00476091">
          <w:rPr>
            <w:rFonts w:cs="Arial"/>
            <w:szCs w:val="20"/>
          </w:rPr>
          <w:t>Azon</w:t>
        </w:r>
      </w:ins>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33E41192" w:rsidR="006C00D0" w:rsidRDefault="006C00D0" w:rsidP="006C00D0">
      <w:pPr>
        <w:rPr>
          <w:rFonts w:cs="Arial"/>
          <w:b/>
          <w:bCs/>
          <w:szCs w:val="20"/>
        </w:rPr>
      </w:pPr>
      <w:r w:rsidRPr="00476091">
        <w:rPr>
          <w:rFonts w:cs="Arial"/>
          <w:b/>
          <w:bCs/>
          <w:szCs w:val="20"/>
        </w:rPr>
        <w:t>37C092</w:t>
      </w:r>
      <w:r>
        <w:rPr>
          <w:rFonts w:cs="Arial"/>
          <w:b/>
          <w:bCs/>
          <w:szCs w:val="20"/>
        </w:rPr>
        <w:t xml:space="preserve"> </w:t>
      </w:r>
      <w:del w:id="68" w:author="MNB" w:date="2024-07-19T15:52:00Z">
        <w:r w:rsidRPr="000755EB">
          <w:rPr>
            <w:rFonts w:cs="Arial"/>
            <w:b/>
            <w:bCs/>
            <w:szCs w:val="20"/>
          </w:rPr>
          <w:delText>37C09</w:delText>
        </w:r>
        <w:r>
          <w:rPr>
            <w:rFonts w:cs="Arial"/>
            <w:b/>
            <w:bCs/>
            <w:szCs w:val="20"/>
          </w:rPr>
          <w:delText>-ből:</w:delText>
        </w:r>
        <w:r w:rsidRPr="000755EB">
          <w:rPr>
            <w:rFonts w:cs="Arial"/>
            <w:b/>
            <w:bCs/>
            <w:szCs w:val="20"/>
          </w:rPr>
          <w:delText xml:space="preserve"> nem</w:delText>
        </w:r>
      </w:del>
      <w:ins w:id="69" w:author="MNB" w:date="2024-07-19T15:52:00Z">
        <w:r w:rsidR="000C137E">
          <w:rPr>
            <w:rFonts w:cs="Arial"/>
            <w:b/>
            <w:bCs/>
            <w:szCs w:val="20"/>
          </w:rPr>
          <w:t>N</w:t>
        </w:r>
        <w:r w:rsidRPr="000755EB">
          <w:rPr>
            <w:rFonts w:cs="Arial"/>
            <w:b/>
            <w:bCs/>
            <w:szCs w:val="20"/>
          </w:rPr>
          <w:t>em</w:t>
        </w:r>
      </w:ins>
      <w:r w:rsidRPr="000755EB">
        <w:rPr>
          <w:rFonts w:cs="Arial"/>
          <w:b/>
          <w:bCs/>
          <w:szCs w:val="20"/>
        </w:rPr>
        <w:t xml:space="preserve"> magas kockázati szinttel rendelkező, megerősített eljárás alá tartozó ügyfelek legjelentősebb összegű végrehajtott ügylete</w:t>
      </w:r>
    </w:p>
    <w:p w14:paraId="06E5987E" w14:textId="4F82E195" w:rsidR="006C00D0" w:rsidRPr="00476091" w:rsidRDefault="006C00D0" w:rsidP="006C00D0">
      <w:pPr>
        <w:rPr>
          <w:rFonts w:cs="Arial"/>
          <w:szCs w:val="20"/>
        </w:rPr>
      </w:pPr>
      <w:del w:id="70" w:author="MNB" w:date="2024-07-19T15:52:00Z">
        <w:r w:rsidRPr="00476091">
          <w:rPr>
            <w:rFonts w:cs="Arial"/>
            <w:szCs w:val="20"/>
          </w:rPr>
          <w:delText>A 37C09 sorból azon</w:delText>
        </w:r>
      </w:del>
      <w:ins w:id="71" w:author="MNB" w:date="2024-07-19T15:52:00Z">
        <w:r w:rsidRPr="00476091">
          <w:rPr>
            <w:rFonts w:cs="Arial"/>
            <w:szCs w:val="20"/>
          </w:rPr>
          <w:t>Azon</w:t>
        </w:r>
      </w:ins>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hitelintézet(ek)nél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hitelintézet(ek)nél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hitelintézet(ek)nél vezetett megbízói pénzszámlára</w:t>
      </w:r>
    </w:p>
    <w:p w14:paraId="5010336F" w14:textId="77777777" w:rsidR="006C00D0" w:rsidRPr="00476091" w:rsidRDefault="006C00D0" w:rsidP="006C00D0">
      <w:pPr>
        <w:rPr>
          <w:rFonts w:cs="Arial"/>
          <w:szCs w:val="20"/>
        </w:rPr>
      </w:pPr>
      <w:r w:rsidRPr="00476091">
        <w:rPr>
          <w:rFonts w:cs="Arial"/>
          <w:szCs w:val="20"/>
        </w:rPr>
        <w:lastRenderedPageBreak/>
        <w:t>Jogi személy és jogi személyiséggel nem rendelkező ügyfél részére, az adatszolgáltató által hitelintézet(ek)nél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hitelintézet(ek)nél vezetett megbízói pénzszámláján) keresztül történik.</w:t>
      </w:r>
    </w:p>
    <w:p w14:paraId="78D38A7A" w14:textId="77777777" w:rsidR="006C00D0" w:rsidRDefault="006C00D0" w:rsidP="006C00D0">
      <w:pPr>
        <w:rPr>
          <w:rFonts w:cs="Arial"/>
          <w:szCs w:val="20"/>
        </w:rPr>
      </w:pPr>
    </w:p>
    <w:p w14:paraId="66746DBE" w14:textId="6B14FF45" w:rsidR="006C00D0" w:rsidRDefault="006C00D0" w:rsidP="006C00D0">
      <w:pPr>
        <w:rPr>
          <w:rFonts w:cs="Arial"/>
          <w:b/>
          <w:bCs/>
          <w:szCs w:val="20"/>
        </w:rPr>
      </w:pPr>
      <w:r w:rsidRPr="00476091">
        <w:rPr>
          <w:rFonts w:cs="Arial"/>
          <w:b/>
          <w:bCs/>
          <w:szCs w:val="20"/>
        </w:rPr>
        <w:t xml:space="preserve">37C121 </w:t>
      </w:r>
      <w:del w:id="72" w:author="MNB" w:date="2024-07-19T15:52:00Z">
        <w:r w:rsidRPr="00476091">
          <w:rPr>
            <w:rFonts w:cs="Arial"/>
            <w:b/>
            <w:bCs/>
            <w:szCs w:val="20"/>
          </w:rPr>
          <w:delText>37C12</w:delText>
        </w:r>
        <w:r>
          <w:rPr>
            <w:rFonts w:cs="Arial"/>
            <w:b/>
            <w:bCs/>
            <w:szCs w:val="20"/>
          </w:rPr>
          <w:delText>-ből:</w:delText>
        </w:r>
        <w:r w:rsidRPr="00476091">
          <w:rPr>
            <w:rFonts w:cs="Arial"/>
            <w:b/>
            <w:bCs/>
            <w:szCs w:val="20"/>
          </w:rPr>
          <w:delText xml:space="preserve"> magas</w:delText>
        </w:r>
      </w:del>
      <w:ins w:id="73" w:author="MNB" w:date="2024-07-19T15:52:00Z">
        <w:r w:rsidR="005D40C1">
          <w:rPr>
            <w:rFonts w:cs="Arial"/>
            <w:b/>
            <w:bCs/>
            <w:szCs w:val="20"/>
          </w:rPr>
          <w:t>M</w:t>
        </w:r>
        <w:r w:rsidRPr="00476091">
          <w:rPr>
            <w:rFonts w:cs="Arial"/>
            <w:b/>
            <w:bCs/>
            <w:szCs w:val="20"/>
          </w:rPr>
          <w:t>agas</w:t>
        </w:r>
      </w:ins>
      <w:r w:rsidRPr="00476091">
        <w:rPr>
          <w:rFonts w:cs="Arial"/>
          <w:b/>
          <w:bCs/>
          <w:szCs w:val="20"/>
        </w:rPr>
        <w:t xml:space="preserve"> kockázati szinttel rendelkező ügyfelek legjelentősebb összegű végrehajtott készpénzbefizetése</w:t>
      </w:r>
    </w:p>
    <w:p w14:paraId="1BA302F1" w14:textId="1F91FAB8" w:rsidR="006C00D0" w:rsidRPr="00655322" w:rsidRDefault="006C00D0" w:rsidP="006C00D0">
      <w:pPr>
        <w:rPr>
          <w:rFonts w:cs="Arial"/>
          <w:szCs w:val="20"/>
        </w:rPr>
      </w:pPr>
      <w:del w:id="74" w:author="MNB" w:date="2024-07-19T15:52:00Z">
        <w:r w:rsidRPr="00476091">
          <w:rPr>
            <w:rFonts w:cs="Arial"/>
            <w:szCs w:val="20"/>
          </w:rPr>
          <w:delText>A 37C12 sorból azon</w:delText>
        </w:r>
      </w:del>
      <w:ins w:id="75" w:author="MNB" w:date="2024-07-19T15:52:00Z">
        <w:r w:rsidRPr="00476091">
          <w:rPr>
            <w:rFonts w:cs="Arial"/>
            <w:szCs w:val="20"/>
          </w:rPr>
          <w:t>Azon</w:t>
        </w:r>
      </w:ins>
      <w:r>
        <w:rPr>
          <w:rFonts w:cs="Arial"/>
          <w:szCs w:val="20"/>
        </w:rPr>
        <w:t>, a</w:t>
      </w:r>
      <w:r w:rsidRPr="00476091">
        <w:rPr>
          <w:rFonts w:cs="Arial"/>
          <w:szCs w:val="20"/>
        </w:rPr>
        <w:t xml:space="preserve"> tárgynegyedévben legmagasabb összegű készpénzbefizetés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3E4C3A0A" w:rsidR="006C00D0" w:rsidRDefault="006C00D0" w:rsidP="006C00D0">
      <w:pPr>
        <w:rPr>
          <w:rFonts w:cs="Arial"/>
          <w:b/>
          <w:bCs/>
          <w:szCs w:val="20"/>
        </w:rPr>
      </w:pPr>
      <w:r w:rsidRPr="00476091">
        <w:rPr>
          <w:rFonts w:cs="Arial"/>
          <w:b/>
          <w:bCs/>
          <w:szCs w:val="20"/>
        </w:rPr>
        <w:t xml:space="preserve">37C122 </w:t>
      </w:r>
      <w:del w:id="76" w:author="MNB" w:date="2024-07-19T15:52:00Z">
        <w:r w:rsidRPr="00476091">
          <w:rPr>
            <w:rFonts w:cs="Arial"/>
            <w:b/>
            <w:bCs/>
            <w:szCs w:val="20"/>
          </w:rPr>
          <w:delText>37C12</w:delText>
        </w:r>
        <w:r>
          <w:rPr>
            <w:rFonts w:cs="Arial"/>
            <w:b/>
            <w:bCs/>
            <w:szCs w:val="20"/>
          </w:rPr>
          <w:delText>-ből:</w:delText>
        </w:r>
        <w:r w:rsidRPr="00476091">
          <w:rPr>
            <w:rFonts w:cs="Arial"/>
            <w:b/>
            <w:bCs/>
            <w:szCs w:val="20"/>
          </w:rPr>
          <w:delText xml:space="preserve"> nem</w:delText>
        </w:r>
      </w:del>
      <w:ins w:id="77" w:author="MNB" w:date="2024-07-19T15:52:00Z">
        <w:r w:rsidR="005D40C1">
          <w:rPr>
            <w:rFonts w:cs="Arial"/>
            <w:b/>
            <w:bCs/>
            <w:szCs w:val="20"/>
          </w:rPr>
          <w:t>N</w:t>
        </w:r>
        <w:r w:rsidRPr="00476091">
          <w:rPr>
            <w:rFonts w:cs="Arial"/>
            <w:b/>
            <w:bCs/>
            <w:szCs w:val="20"/>
          </w:rPr>
          <w:t>em</w:t>
        </w:r>
      </w:ins>
      <w:r w:rsidRPr="00476091">
        <w:rPr>
          <w:rFonts w:cs="Arial"/>
          <w:b/>
          <w:bCs/>
          <w:szCs w:val="20"/>
        </w:rPr>
        <w:t xml:space="preserve"> magas kockázati szinttel rendelkező, megerősített eljárás alá tartozó ügyfelek legjelentősebb összegű végrehajtott készpénzbefizetése</w:t>
      </w:r>
    </w:p>
    <w:p w14:paraId="6397FD5E" w14:textId="0D5B5945" w:rsidR="006C00D0" w:rsidRPr="00476091" w:rsidRDefault="006C00D0" w:rsidP="006C00D0">
      <w:pPr>
        <w:rPr>
          <w:rFonts w:cs="Arial"/>
          <w:szCs w:val="20"/>
        </w:rPr>
      </w:pPr>
      <w:del w:id="78" w:author="MNB" w:date="2024-07-19T15:52:00Z">
        <w:r w:rsidRPr="00476091">
          <w:rPr>
            <w:rFonts w:cs="Arial"/>
            <w:szCs w:val="20"/>
          </w:rPr>
          <w:delText>A 37C12 sorból azon</w:delText>
        </w:r>
      </w:del>
      <w:ins w:id="79" w:author="MNB" w:date="2024-07-19T15:52:00Z">
        <w:r w:rsidRPr="00476091">
          <w:rPr>
            <w:rFonts w:cs="Arial"/>
            <w:szCs w:val="20"/>
          </w:rPr>
          <w:t>Azon</w:t>
        </w:r>
      </w:ins>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hitelintézet(ek)nél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hitelintézet(ek)nél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80"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80"/>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5482D709"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w:t>
      </w:r>
      <w:r w:rsidR="00D444EA">
        <w:rPr>
          <w:rFonts w:cs="Arial"/>
          <w:szCs w:val="20"/>
        </w:rPr>
        <w:t xml:space="preserve"> </w:t>
      </w:r>
      <w:ins w:id="81" w:author="MNB" w:date="2024-07-19T15:52:00Z">
        <w:r w:rsidR="00D444EA">
          <w:rPr>
            <w:rFonts w:cs="Arial"/>
            <w:bCs/>
          </w:rPr>
          <w:t>2025. február 28-áig</w:t>
        </w:r>
        <w:r w:rsidRPr="00655322">
          <w:rPr>
            <w:rFonts w:cs="Arial"/>
            <w:szCs w:val="20"/>
          </w:rPr>
          <w:t xml:space="preserve"> </w:t>
        </w:r>
      </w:ins>
      <w:r w:rsidRPr="00655322">
        <w:rPr>
          <w:rFonts w:cs="Arial"/>
          <w:szCs w:val="20"/>
        </w:rPr>
        <w:t>a 37C171</w:t>
      </w:r>
      <w:r w:rsidR="00C8565C">
        <w:rPr>
          <w:rFonts w:cs="Arial"/>
          <w:szCs w:val="20"/>
        </w:rPr>
        <w:t>–</w:t>
      </w:r>
      <w:r w:rsidRPr="00655322">
        <w:rPr>
          <w:rFonts w:cs="Arial"/>
          <w:szCs w:val="20"/>
        </w:rPr>
        <w:t xml:space="preserve">37C172 </w:t>
      </w:r>
      <w:ins w:id="82" w:author="MNB" w:date="2024-07-19T15:52:00Z">
        <w:r w:rsidRPr="00655322">
          <w:rPr>
            <w:rFonts w:cs="Arial"/>
            <w:szCs w:val="20"/>
          </w:rPr>
          <w:t>sorban</w:t>
        </w:r>
      </w:ins>
      <w:r w:rsidRPr="00655322">
        <w:rPr>
          <w:rFonts w:cs="Arial"/>
          <w:szCs w:val="20"/>
        </w:rPr>
        <w:t xml:space="preserve">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2437BBB1" w:rsidR="00CA1F9D" w:rsidRPr="008423D2" w:rsidRDefault="00CA1F9D" w:rsidP="008423D2">
      <w:pPr>
        <w:rPr>
          <w:rFonts w:cs="Arial"/>
          <w:b/>
          <w:bCs/>
          <w:szCs w:val="20"/>
        </w:rPr>
      </w:pPr>
      <w:r w:rsidRPr="008423D2">
        <w:rPr>
          <w:rFonts w:cs="Arial"/>
          <w:b/>
          <w:bCs/>
          <w:szCs w:val="20"/>
        </w:rPr>
        <w:lastRenderedPageBreak/>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del w:id="83" w:author="MNB" w:date="2024-07-19T15:52:00Z">
        <w:r w:rsidR="00C31001" w:rsidRPr="008423D2">
          <w:rPr>
            <w:rFonts w:eastAsia="Times New Roman" w:cs="Arial"/>
            <w:b/>
            <w:bCs/>
            <w:szCs w:val="20"/>
          </w:rPr>
          <w:delText>26/2020. (VIII. 25</w:delText>
        </w:r>
      </w:del>
      <w:ins w:id="84" w:author="MNB" w:date="2024-07-19T15:52:00Z">
        <w:r w:rsidR="00D444EA">
          <w:rPr>
            <w:rFonts w:eastAsia="Times New Roman" w:cs="Arial"/>
            <w:b/>
            <w:bCs/>
            <w:szCs w:val="20"/>
          </w:rPr>
          <w:t>30/2024. (VI. 24</w:t>
        </w:r>
      </w:ins>
      <w:r w:rsidR="00D444EA">
        <w:rPr>
          <w:rFonts w:eastAsia="Times New Roman" w:cs="Arial"/>
          <w:b/>
          <w:bCs/>
          <w:szCs w:val="20"/>
        </w:rPr>
        <w:t>.)</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6A17CDC2"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del w:id="85" w:author="MNB" w:date="2024-07-19T15:52:00Z">
        <w:r w:rsidR="00C31001" w:rsidRPr="008423D2">
          <w:rPr>
            <w:rFonts w:eastAsia="Times New Roman" w:cs="Arial"/>
            <w:szCs w:val="20"/>
          </w:rPr>
          <w:delText>26/2020. (VIII. 25.)</w:delText>
        </w:r>
      </w:del>
      <w:ins w:id="86" w:author="MNB" w:date="2024-07-19T15:52:00Z">
        <w:r w:rsidR="00D444EA" w:rsidRPr="00D95E8F">
          <w:rPr>
            <w:rFonts w:eastAsia="Times New Roman" w:cs="Arial"/>
            <w:szCs w:val="20"/>
          </w:rPr>
          <w:t>30/2024. (VI. 24.)</w:t>
        </w:r>
      </w:ins>
      <w:r w:rsidR="00D444EA" w:rsidRPr="00146E1B">
        <w:rPr>
          <w:b/>
        </w:rPr>
        <w:t xml:space="preserve"> </w:t>
      </w:r>
      <w:r w:rsidRPr="008423D2">
        <w:rPr>
          <w:rFonts w:cs="Arial"/>
          <w:szCs w:val="20"/>
        </w:rPr>
        <w:t xml:space="preserve">MNB rendelet </w:t>
      </w:r>
      <w:del w:id="87" w:author="MNB" w:date="2024-07-19T15:52:00Z">
        <w:r w:rsidRPr="008423D2">
          <w:rPr>
            <w:rFonts w:cs="Arial"/>
            <w:szCs w:val="20"/>
          </w:rPr>
          <w:delText>36</w:delText>
        </w:r>
      </w:del>
      <w:ins w:id="88" w:author="MNB" w:date="2024-07-19T15:52:00Z">
        <w:r w:rsidR="00D444EA" w:rsidRPr="008423D2">
          <w:rPr>
            <w:rFonts w:cs="Arial"/>
            <w:szCs w:val="20"/>
          </w:rPr>
          <w:t>3</w:t>
        </w:r>
        <w:r w:rsidR="00D444EA">
          <w:rPr>
            <w:rFonts w:cs="Arial"/>
            <w:szCs w:val="20"/>
          </w:rPr>
          <w:t>0</w:t>
        </w:r>
      </w:ins>
      <w:r w:rsidRPr="008423D2">
        <w:rPr>
          <w:rFonts w:cs="Arial"/>
          <w:szCs w:val="20"/>
        </w:rPr>
        <w:t>.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5B1A52A6" w:rsidR="00AF573D" w:rsidRDefault="00AF573D" w:rsidP="00AF573D">
      <w:pPr>
        <w:rPr>
          <w:rFonts w:cs="Arial"/>
          <w:szCs w:val="20"/>
        </w:rPr>
      </w:pPr>
      <w:r w:rsidRPr="00655322">
        <w:rPr>
          <w:rFonts w:cs="Arial"/>
          <w:szCs w:val="20"/>
        </w:rPr>
        <w:t xml:space="preserve">Azon adatszolgáltatónak, aki él a </w:t>
      </w:r>
      <w:del w:id="89" w:author="MNB" w:date="2024-07-19T15:52:00Z">
        <w:r w:rsidRPr="00655322">
          <w:rPr>
            <w:rFonts w:cs="Arial"/>
            <w:szCs w:val="20"/>
          </w:rPr>
          <w:delText>26/2020.</w:delText>
        </w:r>
        <w:r w:rsidR="00EC3FB9">
          <w:rPr>
            <w:rFonts w:cs="Arial"/>
            <w:szCs w:val="20"/>
          </w:rPr>
          <w:delText xml:space="preserve"> (VIII. 25.)</w:delText>
        </w:r>
      </w:del>
      <w:ins w:id="90" w:author="MNB" w:date="2024-07-19T15:52:00Z">
        <w:r w:rsidR="00D444EA" w:rsidRPr="00D95E8F">
          <w:rPr>
            <w:rFonts w:eastAsia="Times New Roman" w:cs="Arial"/>
            <w:szCs w:val="20"/>
          </w:rPr>
          <w:t>30/2024. (VI. 24.)</w:t>
        </w:r>
      </w:ins>
      <w:r w:rsidRPr="00655322">
        <w:rPr>
          <w:rFonts w:cs="Arial"/>
          <w:szCs w:val="20"/>
        </w:rPr>
        <w:t xml:space="preserve"> MNB rendelet </w:t>
      </w:r>
      <w:del w:id="91" w:author="MNB" w:date="2024-07-19T15:52:00Z">
        <w:r w:rsidRPr="00655322">
          <w:rPr>
            <w:rFonts w:cs="Arial"/>
            <w:szCs w:val="20"/>
          </w:rPr>
          <w:delText>36</w:delText>
        </w:r>
      </w:del>
      <w:ins w:id="92" w:author="MNB" w:date="2024-07-19T15:52:00Z">
        <w:r w:rsidR="00D444EA" w:rsidRPr="00655322">
          <w:rPr>
            <w:rFonts w:cs="Arial"/>
            <w:szCs w:val="20"/>
          </w:rPr>
          <w:t>3</w:t>
        </w:r>
        <w:r w:rsidR="00D444EA">
          <w:rPr>
            <w:rFonts w:cs="Arial"/>
            <w:szCs w:val="20"/>
          </w:rPr>
          <w:t>0</w:t>
        </w:r>
      </w:ins>
      <w:r w:rsidRPr="00655322">
        <w:rPr>
          <w:rFonts w:cs="Arial"/>
          <w:szCs w:val="20"/>
        </w:rPr>
        <w:t xml:space="preserve">.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 xml:space="preserve">37C1715 sorban szereplő kötelező szűrési feltételeket más szűrésekkel helyettesíti, az érintett sorok vonatkozásában </w:t>
      </w:r>
      <w:r w:rsidRPr="00D444EA">
        <w:rPr>
          <w:rFonts w:cs="Arial"/>
          <w:szCs w:val="20"/>
        </w:rPr>
        <w:t>a</w:t>
      </w:r>
      <w:r w:rsidR="00EC3FB9" w:rsidRPr="00D444EA">
        <w:rPr>
          <w:rFonts w:cs="Arial"/>
          <w:szCs w:val="20"/>
        </w:rPr>
        <w:t xml:space="preserve"> </w:t>
      </w:r>
      <w:del w:id="93" w:author="MNB" w:date="2024-07-19T15:52:00Z">
        <w:r w:rsidR="00EC3FB9">
          <w:rPr>
            <w:rFonts w:cs="Arial"/>
            <w:szCs w:val="20"/>
          </w:rPr>
          <w:delText>26/2020. (VIII. 25</w:delText>
        </w:r>
      </w:del>
      <w:ins w:id="94" w:author="MNB" w:date="2024-07-19T15:52:00Z">
        <w:r w:rsidR="00D444EA" w:rsidRPr="00D95E8F">
          <w:rPr>
            <w:rFonts w:eastAsia="Times New Roman" w:cs="Arial"/>
            <w:szCs w:val="20"/>
          </w:rPr>
          <w:t>30/2024. (VI. 24</w:t>
        </w:r>
      </w:ins>
      <w:r w:rsidR="00D444EA" w:rsidRPr="00D95E8F">
        <w:rPr>
          <w:rFonts w:eastAsia="Times New Roman" w:cs="Arial"/>
          <w:szCs w:val="20"/>
        </w:rPr>
        <w:t>.)</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70AEEEA3"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Pmt.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csak a tartós jogviszonyban (üzleti kapcsolat) álló ügyfelek tranzakcióira vonatkozó szűrési adatokat kell megadni</w:t>
      </w:r>
      <w:r>
        <w:rPr>
          <w:rFonts w:cs="Arial"/>
          <w:szCs w:val="20"/>
        </w:rPr>
        <w:t>.</w:t>
      </w:r>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1BE18F3C"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95" w:author="MNB" w:date="2024-07-19T15:52:00Z">
        <w:r w:rsidRPr="00476091">
          <w:rPr>
            <w:rFonts w:cs="Arial"/>
            <w:szCs w:val="20"/>
          </w:rPr>
          <w:delText>26/2020. (VIII.</w:delText>
        </w:r>
        <w:r w:rsidR="00B908DE">
          <w:rPr>
            <w:rFonts w:cs="Arial"/>
            <w:szCs w:val="20"/>
          </w:rPr>
          <w:delText xml:space="preserve"> </w:delText>
        </w:r>
        <w:r w:rsidRPr="00476091">
          <w:rPr>
            <w:rFonts w:cs="Arial"/>
            <w:szCs w:val="20"/>
          </w:rPr>
          <w:delText>25</w:delText>
        </w:r>
      </w:del>
      <w:ins w:id="96" w:author="MNB" w:date="2024-07-19T15:52:00Z">
        <w:r w:rsidR="00D75B52">
          <w:rPr>
            <w:rFonts w:cs="Arial"/>
            <w:szCs w:val="20"/>
          </w:rPr>
          <w:t>30/2024. (VI. 24</w:t>
        </w:r>
      </w:ins>
      <w:r w:rsidR="00D75B52">
        <w:rPr>
          <w:rFonts w:cs="Arial"/>
          <w:szCs w:val="20"/>
        </w:rPr>
        <w:t xml:space="preserve">.) </w:t>
      </w:r>
      <w:r w:rsidRPr="00476091">
        <w:rPr>
          <w:rFonts w:cs="Arial"/>
          <w:szCs w:val="20"/>
        </w:rPr>
        <w:t>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lastRenderedPageBreak/>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magas kockázatúnak tekint. A Pmt.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3740BDF9"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del w:id="97" w:author="MNB" w:date="2024-07-19T15:52:00Z">
        <w:r w:rsidRPr="00476091">
          <w:rPr>
            <w:rFonts w:cs="Arial"/>
            <w:szCs w:val="20"/>
          </w:rPr>
          <w:delText>26/2020. (VIII.</w:delText>
        </w:r>
        <w:r w:rsidR="003D2544">
          <w:rPr>
            <w:rFonts w:cs="Arial"/>
            <w:szCs w:val="20"/>
          </w:rPr>
          <w:delText xml:space="preserve"> </w:delText>
        </w:r>
        <w:r w:rsidRPr="00476091">
          <w:rPr>
            <w:rFonts w:cs="Arial"/>
            <w:szCs w:val="20"/>
          </w:rPr>
          <w:delText>25</w:delText>
        </w:r>
      </w:del>
      <w:ins w:id="98" w:author="MNB" w:date="2024-07-19T15:52:00Z">
        <w:r w:rsidR="00D75B52">
          <w:rPr>
            <w:rFonts w:cs="Arial"/>
            <w:szCs w:val="20"/>
          </w:rPr>
          <w:t>30/2024. (VI. 24</w:t>
        </w:r>
      </w:ins>
      <w:r w:rsidR="00D75B52">
        <w:rPr>
          <w:rFonts w:cs="Arial"/>
          <w:szCs w:val="20"/>
        </w:rPr>
        <w:t xml:space="preserve">.) </w:t>
      </w:r>
      <w:r w:rsidRPr="00476091">
        <w:rPr>
          <w:rFonts w:cs="Arial"/>
          <w:szCs w:val="20"/>
        </w:rPr>
        <w:t>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1F6F1656"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del w:id="99" w:author="MNB" w:date="2024-07-19T15:52:00Z">
        <w:r w:rsidR="00C31001" w:rsidRPr="008423D2">
          <w:rPr>
            <w:rFonts w:eastAsia="Times New Roman" w:cs="Arial"/>
            <w:szCs w:val="20"/>
          </w:rPr>
          <w:delText>26/2020. (VIII. 25.)</w:delText>
        </w:r>
      </w:del>
      <w:ins w:id="100" w:author="MNB" w:date="2024-07-19T15:52:00Z">
        <w:r w:rsidR="00D75B52">
          <w:rPr>
            <w:rFonts w:cs="Arial"/>
            <w:szCs w:val="20"/>
          </w:rPr>
          <w:t>30/2024. (VI. 24.)</w:t>
        </w:r>
      </w:ins>
      <w:r w:rsidR="00FA5586" w:rsidRPr="00F52330">
        <w:rPr>
          <w:rFonts w:cs="Arial"/>
          <w:szCs w:val="20"/>
        </w:rPr>
        <w:t xml:space="preserve"> </w:t>
      </w:r>
      <w:r w:rsidRPr="008423D2">
        <w:rPr>
          <w:rFonts w:cs="Arial"/>
          <w:szCs w:val="20"/>
        </w:rPr>
        <w:t xml:space="preserve">MNB rendelet </w:t>
      </w:r>
      <w:del w:id="101" w:author="MNB" w:date="2024-07-19T15:52:00Z">
        <w:r w:rsidRPr="008423D2">
          <w:rPr>
            <w:rFonts w:cs="Arial"/>
            <w:szCs w:val="20"/>
          </w:rPr>
          <w:delText>37</w:delText>
        </w:r>
      </w:del>
      <w:ins w:id="102" w:author="MNB" w:date="2024-07-19T15:52:00Z">
        <w:r w:rsidRPr="008423D2">
          <w:rPr>
            <w:rFonts w:cs="Arial"/>
            <w:szCs w:val="20"/>
          </w:rPr>
          <w:t>3</w:t>
        </w:r>
        <w:r w:rsidR="00D75B52">
          <w:rPr>
            <w:rFonts w:cs="Arial"/>
            <w:szCs w:val="20"/>
          </w:rPr>
          <w:t>1</w:t>
        </w:r>
      </w:ins>
      <w:r w:rsidRPr="008423D2">
        <w:rPr>
          <w:rFonts w:cs="Arial"/>
          <w:szCs w:val="20"/>
        </w:rPr>
        <w:t>. § (2) bekezdésében meghatározott határidőn belül nem végezte el.</w:t>
      </w:r>
    </w:p>
    <w:p w14:paraId="6C34CA7E" w14:textId="02D7FD31" w:rsidR="00AF573D" w:rsidRPr="008423D2" w:rsidRDefault="00AF573D" w:rsidP="008423D2">
      <w:pPr>
        <w:rPr>
          <w:rFonts w:cs="Arial"/>
          <w:szCs w:val="20"/>
        </w:rPr>
      </w:pPr>
      <w:r w:rsidRPr="00D1212B">
        <w:rPr>
          <w:rFonts w:cs="Arial"/>
          <w:szCs w:val="20"/>
        </w:rPr>
        <w:t>A 37C18 sorban kimutatott adatokat</w:t>
      </w:r>
      <w:r w:rsidR="00D75B52">
        <w:rPr>
          <w:rFonts w:cs="Arial"/>
          <w:szCs w:val="20"/>
        </w:rPr>
        <w:t xml:space="preserve"> </w:t>
      </w:r>
      <w:ins w:id="103" w:author="MNB" w:date="2024-07-19T15:52:00Z">
        <w:r w:rsidR="00D75B52">
          <w:rPr>
            <w:rFonts w:cs="Arial"/>
            <w:bCs/>
          </w:rPr>
          <w:t>2025. február 28-áig</w:t>
        </w:r>
        <w:r w:rsidRPr="00D1212B">
          <w:rPr>
            <w:rFonts w:cs="Arial"/>
            <w:szCs w:val="20"/>
          </w:rPr>
          <w:t xml:space="preserve"> </w:t>
        </w:r>
      </w:ins>
      <w:r w:rsidRPr="00D1212B">
        <w:rPr>
          <w:rFonts w:cs="Arial"/>
          <w:szCs w:val="20"/>
        </w:rPr>
        <w:t>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03B89685"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del w:id="104" w:author="MNB" w:date="2024-07-19T15:52:00Z">
        <w:r w:rsidR="00C31001" w:rsidRPr="008423D2">
          <w:rPr>
            <w:rFonts w:eastAsia="Times New Roman" w:cs="Arial"/>
            <w:b/>
            <w:bCs/>
            <w:szCs w:val="20"/>
          </w:rPr>
          <w:delText>26/2020. (VIII. 25</w:delText>
        </w:r>
      </w:del>
      <w:ins w:id="105" w:author="MNB" w:date="2024-07-19T15:52:00Z">
        <w:r w:rsidR="00D75B52">
          <w:rPr>
            <w:rFonts w:eastAsia="Times New Roman" w:cs="Arial"/>
            <w:b/>
            <w:bCs/>
            <w:szCs w:val="20"/>
          </w:rPr>
          <w:t>30/2024. (VI. 24</w:t>
        </w:r>
      </w:ins>
      <w:r w:rsidR="00D75B52">
        <w:rPr>
          <w:rFonts w:eastAsia="Times New Roman" w:cs="Arial"/>
          <w:b/>
          <w:bCs/>
          <w:szCs w:val="20"/>
        </w:rPr>
        <w:t>.)</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1FC76810"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del w:id="106" w:author="MNB" w:date="2024-07-19T15:52:00Z">
        <w:r w:rsidR="00C31001" w:rsidRPr="008423D2">
          <w:rPr>
            <w:rFonts w:eastAsia="Times New Roman" w:cs="Arial"/>
            <w:szCs w:val="20"/>
          </w:rPr>
          <w:delText>26/2020. (VIII. 25.)</w:delText>
        </w:r>
      </w:del>
      <w:ins w:id="107"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w:t>
      </w:r>
      <w:del w:id="108" w:author="MNB" w:date="2024-07-19T15:52:00Z">
        <w:r w:rsidRPr="008423D2">
          <w:rPr>
            <w:rFonts w:cs="Arial"/>
            <w:szCs w:val="20"/>
          </w:rPr>
          <w:delText>36</w:delText>
        </w:r>
      </w:del>
      <w:ins w:id="109" w:author="MNB" w:date="2024-07-19T15:52:00Z">
        <w:r w:rsidR="00D75B52" w:rsidRPr="008423D2">
          <w:rPr>
            <w:rFonts w:cs="Arial"/>
            <w:szCs w:val="20"/>
          </w:rPr>
          <w:t>3</w:t>
        </w:r>
        <w:r w:rsidR="00D75B52">
          <w:rPr>
            <w:rFonts w:cs="Arial"/>
            <w:szCs w:val="20"/>
          </w:rPr>
          <w:t>0</w:t>
        </w:r>
      </w:ins>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del w:id="110" w:author="MNB" w:date="2024-07-19T15:52:00Z">
        <w:r w:rsidR="00C31001" w:rsidRPr="008423D2">
          <w:rPr>
            <w:rFonts w:eastAsia="Times New Roman" w:cs="Arial"/>
            <w:szCs w:val="20"/>
          </w:rPr>
          <w:delText>26/2020. (VIII. 25</w:delText>
        </w:r>
      </w:del>
      <w:ins w:id="111"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6F3911EB"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del w:id="112" w:author="MNB" w:date="2024-07-19T15:52:00Z">
        <w:r w:rsidR="00C31001" w:rsidRPr="008423D2">
          <w:rPr>
            <w:rFonts w:eastAsia="Times New Roman" w:cs="Arial"/>
            <w:szCs w:val="20"/>
          </w:rPr>
          <w:delText>26/2020. (VIII. 25.)</w:delText>
        </w:r>
      </w:del>
      <w:ins w:id="113"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w:t>
      </w:r>
      <w:del w:id="114" w:author="MNB" w:date="2024-07-19T15:52:00Z">
        <w:r w:rsidRPr="008423D2">
          <w:rPr>
            <w:rFonts w:cs="Arial"/>
            <w:szCs w:val="20"/>
          </w:rPr>
          <w:delText>36</w:delText>
        </w:r>
      </w:del>
      <w:ins w:id="115" w:author="MNB" w:date="2024-07-19T15:52:00Z">
        <w:r w:rsidR="00D75B52" w:rsidRPr="008423D2">
          <w:rPr>
            <w:rFonts w:cs="Arial"/>
            <w:szCs w:val="20"/>
          </w:rPr>
          <w:t>3</w:t>
        </w:r>
        <w:r w:rsidR="00D75B52">
          <w:rPr>
            <w:rFonts w:cs="Arial"/>
            <w:szCs w:val="20"/>
          </w:rPr>
          <w:t>0</w:t>
        </w:r>
      </w:ins>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del w:id="116" w:author="MNB" w:date="2024-07-19T15:52:00Z">
        <w:r w:rsidR="00C31001" w:rsidRPr="008423D2">
          <w:rPr>
            <w:rFonts w:eastAsia="Times New Roman" w:cs="Arial"/>
            <w:szCs w:val="20"/>
          </w:rPr>
          <w:delText>26/2020. (VIII. 25</w:delText>
        </w:r>
      </w:del>
      <w:ins w:id="117" w:author="MNB" w:date="2024-07-19T15:52:00Z">
        <w:r w:rsidR="00D75B52">
          <w:rPr>
            <w:rFonts w:eastAsia="Times New Roman" w:cs="Arial"/>
            <w:szCs w:val="20"/>
          </w:rPr>
          <w:t>30/2024. (VI. 24</w:t>
        </w:r>
      </w:ins>
      <w:r w:rsidR="00D75B52">
        <w:rPr>
          <w:rFonts w:eastAsia="Times New Roman" w:cs="Arial"/>
          <w:szCs w:val="20"/>
        </w:rPr>
        <w:t>.)</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1 Pmt.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lastRenderedPageBreak/>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[Pmt.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2 A Pmt.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[Pmt.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ügyletek száma és összege,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22CB42D0" w:rsidR="004733DC" w:rsidRPr="00476091" w:rsidRDefault="004733DC" w:rsidP="004733DC">
      <w:pPr>
        <w:rPr>
          <w:rFonts w:cs="Arial"/>
          <w:szCs w:val="20"/>
        </w:rPr>
      </w:pPr>
      <w:r w:rsidRPr="00476091">
        <w:rPr>
          <w:rFonts w:cs="Arial"/>
          <w:szCs w:val="20"/>
        </w:rPr>
        <w:t xml:space="preserve">A 37C2011 és 37C2012 </w:t>
      </w:r>
      <w:ins w:id="118" w:author="MNB" w:date="2024-07-19T15:52:00Z">
        <w:r w:rsidRPr="00476091">
          <w:rPr>
            <w:rFonts w:cs="Arial"/>
            <w:szCs w:val="20"/>
          </w:rPr>
          <w:t>sor</w:t>
        </w:r>
      </w:ins>
      <w:r w:rsidRPr="00476091">
        <w:rPr>
          <w:rFonts w:cs="Arial"/>
          <w:szCs w:val="20"/>
        </w:rPr>
        <w:t xml:space="preserve"> összege megegyezik az adatszolgáltató által a tárgynegyedévben alkalmazott összes felfüggesztés (37C20) számával.</w:t>
      </w:r>
    </w:p>
    <w:p w14:paraId="474BF73D" w14:textId="77777777" w:rsidR="004733DC" w:rsidRPr="0066505D" w:rsidRDefault="004733DC" w:rsidP="008423D2">
      <w:pPr>
        <w:rPr>
          <w:del w:id="119" w:author="MNB" w:date="2024-07-19T15:52:00Z"/>
        </w:rPr>
      </w:pPr>
    </w:p>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Pmt.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a Pmt.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Pmt.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4821E752"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w:t>
      </w:r>
      <w:r w:rsidR="00CA1F9D" w:rsidRPr="008423D2">
        <w:rPr>
          <w:rFonts w:cs="Arial"/>
          <w:szCs w:val="20"/>
        </w:rPr>
        <w:lastRenderedPageBreak/>
        <w:t>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745071">
        <w:rPr>
          <w:rFonts w:cs="Arial"/>
          <w:szCs w:val="20"/>
        </w:rPr>
        <w:t>–</w:t>
      </w:r>
      <w:r w:rsidR="000725BF" w:rsidRPr="004A6D8E">
        <w:rPr>
          <w:rFonts w:cs="Arial"/>
          <w:szCs w:val="20"/>
        </w:rPr>
        <w:t xml:space="preserve"> annak eredményétől függetlenül </w:t>
      </w:r>
      <w:r w:rsidR="00745071">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4AA0BF5" w:rsidR="000725BF" w:rsidRPr="008423D2" w:rsidRDefault="000725BF" w:rsidP="00A62D65">
      <w:pPr>
        <w:rPr>
          <w:rFonts w:cs="Arial"/>
          <w:szCs w:val="20"/>
        </w:rPr>
      </w:pPr>
      <w:r w:rsidRPr="004A6D8E">
        <w:rPr>
          <w:rFonts w:cs="Arial"/>
          <w:szCs w:val="20"/>
        </w:rPr>
        <w:t>A 37C24 sorban kimutatott adatokat a 37C241</w:t>
      </w:r>
      <w:r w:rsidR="002C3058">
        <w:rPr>
          <w:rFonts w:cs="Arial"/>
          <w:szCs w:val="20"/>
        </w:rPr>
        <w:t>–</w:t>
      </w:r>
      <w:r w:rsidRPr="004A6D8E">
        <w:rPr>
          <w:rFonts w:cs="Arial"/>
          <w:szCs w:val="20"/>
        </w:rPr>
        <w:t xml:space="preserve">37C244 </w:t>
      </w:r>
      <w:ins w:id="120" w:author="MNB" w:date="2024-07-19T15:52:00Z">
        <w:r w:rsidRPr="004A6D8E">
          <w:rPr>
            <w:rFonts w:cs="Arial"/>
            <w:szCs w:val="20"/>
          </w:rPr>
          <w:t>sorban</w:t>
        </w:r>
      </w:ins>
      <w:r w:rsidRPr="004A6D8E">
        <w:rPr>
          <w:rFonts w:cs="Arial"/>
          <w:szCs w:val="20"/>
        </w:rPr>
        <w:t xml:space="preserve"> az üzleti kapcsolat vizsgálatát megalapozó tényezőre való tekintettel kell tovább bontani. A 37C24 sor egyenlő a 37C241</w:t>
      </w:r>
      <w:r w:rsidR="002C3058">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7D23AA2F"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5613327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r w:rsidRPr="00D60B09">
        <w:rPr>
          <w:rFonts w:cs="Arial"/>
          <w:szCs w:val="20"/>
        </w:rPr>
        <w:t>Pmt. 35. § (1) bekezdése alapján elrendelt felfüggesztés, valamint a Pmt.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AA0329">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lastRenderedPageBreak/>
        <w:t xml:space="preserve">A táblában </w:t>
      </w:r>
      <w:r w:rsidRPr="00CA1F9D">
        <w:rPr>
          <w:rFonts w:cs="Arial"/>
          <w:color w:val="auto"/>
          <w:szCs w:val="20"/>
        </w:rPr>
        <w:t>az adatszolgáltató tulajdonosi szerkezetéről, ügyfeleiről, valamint az általa a Pmt.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121" w:name="_Hlk43991878"/>
      <w:r w:rsidR="00A87C90">
        <w:rPr>
          <w:rFonts w:cs="Arial"/>
          <w:bCs/>
          <w:szCs w:val="20"/>
        </w:rPr>
        <w:t xml:space="preserve">a </w:t>
      </w:r>
      <w:r w:rsidRPr="000245B3">
        <w:rPr>
          <w:rFonts w:cs="Arial"/>
          <w:bCs/>
          <w:szCs w:val="20"/>
        </w:rPr>
        <w:t>428/2009/EK tanácsi rendelet</w:t>
      </w:r>
      <w:bookmarkEnd w:id="121"/>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t>kiemelt kockázatú ország</w:t>
      </w:r>
      <w:r w:rsidRPr="000245B3">
        <w:rPr>
          <w:rFonts w:cs="Arial"/>
          <w:bCs/>
          <w:iCs/>
          <w:szCs w:val="20"/>
        </w:rPr>
        <w:t xml:space="preserve">: </w:t>
      </w:r>
      <w:r w:rsidR="00902DBB" w:rsidRPr="00222408">
        <w:rPr>
          <w:rFonts w:cs="Arial"/>
          <w:szCs w:val="20"/>
        </w:rPr>
        <w:t xml:space="preserve">a Pmt.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a Pmt.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r w:rsidRPr="00CA1F9D">
        <w:rPr>
          <w:rFonts w:cs="Arial"/>
          <w:bCs/>
          <w:szCs w:val="20"/>
        </w:rPr>
        <w:t xml:space="preserve">Pmt.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r w:rsidRPr="00CA1F9D">
        <w:rPr>
          <w:rFonts w:cs="Arial"/>
          <w:bCs/>
          <w:szCs w:val="20"/>
        </w:rPr>
        <w:t>Pmt.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122" w:name="_Hlk41120621"/>
      <w:bookmarkStart w:id="123" w:name="_Hlk41034635"/>
      <w:bookmarkStart w:id="124" w:name="_Hlk41226725"/>
      <w:r w:rsidRPr="000245B3">
        <w:rPr>
          <w:rFonts w:cs="Arial"/>
          <w:i/>
          <w:iCs/>
          <w:szCs w:val="20"/>
        </w:rPr>
        <w:t>magas kockázatúnak minősített ország, térség:</w:t>
      </w:r>
      <w:r w:rsidRPr="000245B3">
        <w:rPr>
          <w:rFonts w:cs="Arial"/>
          <w:szCs w:val="20"/>
        </w:rPr>
        <w:t xml:space="preserve"> </w:t>
      </w:r>
      <w:bookmarkStart w:id="125" w:name="_Hlk43990712"/>
      <w:r w:rsidRPr="000245B3">
        <w:rPr>
          <w:rFonts w:cs="Arial"/>
          <w:szCs w:val="20"/>
        </w:rPr>
        <w:t>a 21/2017. (VIII.</w:t>
      </w:r>
      <w:r w:rsidR="0065653B" w:rsidRPr="000245B3">
        <w:rPr>
          <w:rFonts w:cs="Arial"/>
          <w:szCs w:val="20"/>
          <w:lang w:val="hu-HU"/>
        </w:rPr>
        <w:t xml:space="preserve"> </w:t>
      </w:r>
      <w:r w:rsidRPr="000245B3">
        <w:rPr>
          <w:rFonts w:cs="Arial"/>
          <w:szCs w:val="20"/>
        </w:rPr>
        <w:t>3.) NGM rendelet</w:t>
      </w:r>
      <w:bookmarkEnd w:id="125"/>
      <w:r w:rsidRPr="000245B3">
        <w:rPr>
          <w:rFonts w:cs="Arial"/>
          <w:szCs w:val="20"/>
        </w:rPr>
        <w:t xml:space="preserve"> 2. melléklet 3. pontjában foglaltak alapján, az adatszolgáltató által magas kockázatúnak minősített ország, térség;</w:t>
      </w:r>
      <w:bookmarkEnd w:id="122"/>
      <w:bookmarkEnd w:id="123"/>
      <w:bookmarkEnd w:id="124"/>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Pmt.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23443055" w14:textId="77777777" w:rsidR="00751CF2" w:rsidRPr="00F810BB" w:rsidRDefault="00751CF2" w:rsidP="00F810BB">
      <w:pPr>
        <w:pStyle w:val="Default"/>
        <w:jc w:val="both"/>
        <w:rPr>
          <w:b/>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126"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126"/>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 xml:space="preserve">oly módon, hogy az ügyféltételek közül nem kell figyelembe venni az ügyfél saját </w:t>
      </w:r>
      <w:r w:rsidR="0001079D" w:rsidRPr="009C57FD">
        <w:rPr>
          <w:rFonts w:cs="Arial"/>
          <w:bCs/>
          <w:szCs w:val="20"/>
        </w:rPr>
        <w:lastRenderedPageBreak/>
        <w:t>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(FTE)</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r w:rsidRPr="00DD38B9">
        <w:rPr>
          <w:rFonts w:cs="Arial"/>
          <w:szCs w:val="20"/>
        </w:rPr>
        <w:t>AML</w:t>
      </w:r>
      <w:r>
        <w:rPr>
          <w:rFonts w:cs="Arial"/>
          <w:szCs w:val="20"/>
        </w:rPr>
        <w:t>)</w:t>
      </w:r>
      <w:r w:rsidRPr="00DD38B9">
        <w:rPr>
          <w:rFonts w:cs="Arial"/>
          <w:szCs w:val="20"/>
        </w:rPr>
        <w:t xml:space="preserve"> rendelkezésére álló teljes </w:t>
      </w:r>
      <w:r>
        <w:rPr>
          <w:rFonts w:cs="Arial"/>
          <w:szCs w:val="20"/>
        </w:rPr>
        <w:t>Erőforrás (</w:t>
      </w:r>
      <w:r w:rsidRPr="00DD38B9">
        <w:rPr>
          <w:rFonts w:cs="Arial"/>
          <w:szCs w:val="20"/>
        </w:rPr>
        <w:t>FTE</w:t>
      </w:r>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r w:rsidRPr="00DD38B9">
        <w:rPr>
          <w:rFonts w:cs="Arial"/>
          <w:szCs w:val="20"/>
        </w:rPr>
        <w:t>FTE</w:t>
      </w:r>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sor vonatkozásában nem kell figyelembe venni az általános compliance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lastRenderedPageBreak/>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e-learning jellegű, általános vagy 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127"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Tekintettel a Pmt. 6/A. §</w:t>
      </w:r>
      <w:r>
        <w:rPr>
          <w:rFonts w:cs="Arial"/>
          <w:szCs w:val="20"/>
        </w:rPr>
        <w:t>-ára,</w:t>
      </w:r>
      <w:bookmarkEnd w:id="127"/>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128" w:name="_Hlk142288420"/>
      <w:r w:rsidRPr="008423D2">
        <w:rPr>
          <w:rFonts w:cs="Arial"/>
          <w:b/>
          <w:bCs/>
          <w:szCs w:val="20"/>
        </w:rPr>
        <w:t>37D0411</w:t>
      </w:r>
      <w:bookmarkEnd w:id="128"/>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sidR="00C81201">
        <w:rPr>
          <w:rFonts w:cs="Arial"/>
          <w:szCs w:val="20"/>
        </w:rPr>
        <w:t>nak a</w:t>
      </w:r>
      <w:r w:rsidRPr="00B151A6">
        <w:rPr>
          <w:rFonts w:cs="Arial"/>
          <w:szCs w:val="20"/>
        </w:rPr>
        <w:t xml:space="preserve"> </w:t>
      </w:r>
      <w:r>
        <w:rPr>
          <w:rFonts w:cs="Arial"/>
          <w:szCs w:val="20"/>
        </w:rPr>
        <w:t xml:space="preserve">Pmt.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1CD60792"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az adatszolgáltató saját kockázatértékelésében megállapított, belső szabályzatában rögzítettek alapján, magas ügyfélkockázati kategóriába tartoznak, és a 37D04111</w:t>
      </w:r>
      <w:r w:rsidR="002C3058">
        <w:rPr>
          <w:rFonts w:cs="Arial"/>
          <w:szCs w:val="20"/>
        </w:rPr>
        <w:t>–</w:t>
      </w:r>
      <w:r w:rsidRPr="008423D2">
        <w:rPr>
          <w:rFonts w:cs="Arial"/>
          <w:szCs w:val="20"/>
        </w:rPr>
        <w:t xml:space="preserve">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129"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 xml:space="preserve">A 37D051 sorból azon ügyfelek száma, akik által az adatszolgáltató hitelintézet(ek)nél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129"/>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Pmt.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7B09A3A9"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A tárgyév végi állapot szerint a Pmt.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lastRenderedPageBreak/>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hitelintézet(ek)nél vezetett megbízói pénzszámlára eseti ügyfélként ötvenmillió 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hitelintézet(ek)nél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1DEBFB72" w:rsidR="00CA1F9D" w:rsidRPr="008423D2" w:rsidRDefault="00CA1F9D" w:rsidP="008423D2">
      <w:pPr>
        <w:rPr>
          <w:rFonts w:cs="Arial"/>
          <w:szCs w:val="20"/>
        </w:rPr>
      </w:pPr>
      <w:r w:rsidRPr="008423D2">
        <w:rPr>
          <w:rFonts w:cs="Arial"/>
          <w:szCs w:val="20"/>
        </w:rPr>
        <w:t>A Pmt. 22</w:t>
      </w:r>
      <w:r w:rsidR="0080330C">
        <w:rPr>
          <w:rFonts w:cs="Arial"/>
          <w:szCs w:val="20"/>
        </w:rPr>
        <w:t>–</w:t>
      </w:r>
      <w:r w:rsidRPr="008423D2">
        <w:rPr>
          <w:rFonts w:cs="Arial"/>
          <w:szCs w:val="20"/>
        </w:rPr>
        <w:t>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lastRenderedPageBreak/>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130" w:name="_Hlk39664766"/>
      <w:r w:rsidRPr="008423D2">
        <w:rPr>
          <w:rFonts w:cs="Arial"/>
          <w:szCs w:val="20"/>
        </w:rPr>
        <w:t>A Bszt.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130"/>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AA0329">
      <w:pPr>
        <w:pStyle w:val="Cmsor3"/>
      </w:pPr>
      <w:bookmarkStart w:id="131"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131"/>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5750056E"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w:t>
      </w:r>
      <w:r w:rsidR="0080330C">
        <w:rPr>
          <w:rFonts w:cs="Arial"/>
          <w:b/>
          <w:szCs w:val="20"/>
          <w:lang w:val="hu-HU"/>
        </w:rPr>
        <w:t>–</w:t>
      </w:r>
      <w:r w:rsidRPr="005A47CF">
        <w:rPr>
          <w:rFonts w:cs="Arial"/>
          <w:b/>
          <w:szCs w:val="20"/>
        </w:rPr>
        <w:t xml:space="preserve">23. </w:t>
      </w:r>
      <w:ins w:id="132" w:author="MNB" w:date="2024-07-19T15:52:00Z">
        <w:r w:rsidRPr="005A47CF">
          <w:rPr>
            <w:rFonts w:cs="Arial"/>
            <w:b/>
            <w:szCs w:val="20"/>
          </w:rPr>
          <w:t>oszlop</w:t>
        </w:r>
        <w:r w:rsidRPr="005A47CF">
          <w:rPr>
            <w:rFonts w:cs="Arial"/>
            <w:szCs w:val="20"/>
          </w:rPr>
          <w:t xml:space="preserve"> tartalmazz</w:t>
        </w:r>
        <w:r w:rsidR="0080330C">
          <w:rPr>
            <w:rFonts w:cs="Arial"/>
            <w:szCs w:val="20"/>
            <w:lang w:val="hu-HU"/>
          </w:rPr>
          <w:t>a</w:t>
        </w:r>
      </w:ins>
      <w:r w:rsidRPr="005A47CF">
        <w:rPr>
          <w:rFonts w:cs="Arial"/>
          <w:szCs w:val="20"/>
        </w:rPr>
        <w:t xml:space="preserve">.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lastRenderedPageBreak/>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OTC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A Bszt.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30.) NGM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133"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133"/>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 xml:space="preserve">zerződéses feltételek változásával, </w:t>
      </w:r>
      <w:r w:rsidRPr="005A47CF">
        <w:rPr>
          <w:rFonts w:cs="Arial"/>
          <w:szCs w:val="20"/>
          <w:lang w:val="hu-HU"/>
        </w:rPr>
        <w:lastRenderedPageBreak/>
        <w:t>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Bszt. 68-69/A. §-</w:t>
      </w:r>
      <w:r w:rsidR="004B6418" w:rsidRPr="005A47CF">
        <w:rPr>
          <w:rFonts w:cs="Arial"/>
          <w:szCs w:val="20"/>
          <w:lang w:val="hu-HU"/>
        </w:rPr>
        <w:t>á</w:t>
      </w:r>
      <w:r w:rsidR="002055BE" w:rsidRPr="005A47CF">
        <w:rPr>
          <w:rFonts w:cs="Arial"/>
          <w:szCs w:val="20"/>
          <w:lang w:val="hu-HU"/>
        </w:rPr>
        <w:t>ban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A Bszt.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g)-i)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Bszt.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3F5F2555"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d)</w:t>
      </w:r>
      <w:r w:rsidR="00CD20AA">
        <w:rPr>
          <w:rFonts w:cs="Arial"/>
          <w:szCs w:val="20"/>
          <w:lang w:val="hu-HU"/>
        </w:rPr>
        <w:t>–</w:t>
      </w:r>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AA032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auditor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134" w:name="_Hlk40355581"/>
      <w:r w:rsidRPr="008423D2">
        <w:rPr>
          <w:rFonts w:cs="Arial"/>
          <w:b/>
          <w:szCs w:val="20"/>
        </w:rPr>
        <w:t xml:space="preserve">37G0901 A legfontosabb rendszerek üzemeltetése saját gépteremben vagy külső adatközpont(ok)ban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40280ADD"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w:t>
      </w:r>
      <w:r w:rsidR="002C3058">
        <w:rPr>
          <w:rFonts w:cs="Arial"/>
          <w:b/>
          <w:color w:val="auto"/>
          <w:szCs w:val="20"/>
          <w:lang w:eastAsia="en-US"/>
        </w:rPr>
        <w:t>–</w:t>
      </w:r>
      <w:r w:rsidRPr="008423D2">
        <w:rPr>
          <w:rFonts w:cs="Arial"/>
          <w:b/>
          <w:color w:val="auto"/>
          <w:szCs w:val="20"/>
          <w:lang w:eastAsia="en-US"/>
        </w:rPr>
        <w:t>37G0918</w:t>
      </w:r>
      <w:r w:rsidR="00C43C3A" w:rsidRPr="008423D2">
        <w:rPr>
          <w:rFonts w:cs="Arial"/>
          <w:b/>
          <w:color w:val="auto"/>
          <w:szCs w:val="20"/>
          <w:lang w:eastAsia="en-US"/>
        </w:rPr>
        <w:t xml:space="preserve"> </w:t>
      </w:r>
      <w:ins w:id="135" w:author="MNB" w:date="2024-07-19T15:52:00Z">
        <w:r w:rsidR="00C43C3A" w:rsidRPr="008423D2">
          <w:rPr>
            <w:rFonts w:cs="Arial"/>
            <w:b/>
            <w:color w:val="auto"/>
            <w:szCs w:val="20"/>
            <w:lang w:eastAsia="en-US"/>
          </w:rPr>
          <w:t>sor</w:t>
        </w:r>
      </w:ins>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134"/>
    <w:p w14:paraId="3394E28F" w14:textId="77777777" w:rsidR="00C3723E" w:rsidRDefault="00C3723E" w:rsidP="0023166C">
      <w:pPr>
        <w:spacing w:before="240"/>
        <w:rPr>
          <w:rFonts w:cs="Arial"/>
        </w:rPr>
      </w:pPr>
      <w:r w:rsidRPr="00BD08A9">
        <w:rPr>
          <w:rFonts w:cs="Arial"/>
          <w:b/>
          <w:szCs w:val="20"/>
        </w:rPr>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xml:space="preserve">, valamint az Európai Bankhatóság 2017. december 20-i, a felhőszolgáltatóknak történő kiszervezésről szóló </w:t>
      </w:r>
      <w:r w:rsidRPr="009248B5">
        <w:rPr>
          <w:rFonts w:cs="Arial"/>
          <w:szCs w:val="20"/>
        </w:rPr>
        <w:lastRenderedPageBreak/>
        <w:t>ajánlásai (EBA/REC/2017/03)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136"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136"/>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AA032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w:t>
      </w:r>
      <w:r w:rsidR="00AD0CB5" w:rsidRPr="005A47CF">
        <w:lastRenderedPageBreak/>
        <w:t>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ISO 9362 nemzetközi szabvány szerint meghatározott azonosító kódja [SWIFT/Bank Identifier Code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2,87%-ra csökkent az adott instrumentum aránya, a 11. oszlopban „-2,13%”-ot kell szerepeltetni.</w:t>
      </w:r>
      <w:r w:rsidR="00C3158D" w:rsidRPr="005A47CF">
        <w:rPr>
          <w:rFonts w:cs="Arial"/>
          <w:szCs w:val="20"/>
        </w:rPr>
        <w:t xml:space="preserve"> Ehhez hasonlóan, ha a felső 20%-os limit sérül, és az adott instrumentum aránya 22,87%, akkor „2,87%”-ot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„BA”,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A pénztári portfólióba az Öpt. szerinti pénztárakat, valamint az Mpt.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Pr="008A1663" w:rsidRDefault="00AF7082" w:rsidP="008A1663">
      <w:pPr>
        <w:spacing w:before="240"/>
        <w:ind w:left="1134" w:hanging="1134"/>
        <w:rPr>
          <w:rFonts w:eastAsia="Times New Roman" w:cs="Arial"/>
          <w:szCs w:val="20"/>
          <w:lang w:eastAsia="x-none"/>
        </w:rPr>
      </w:pPr>
    </w:p>
    <w:p w14:paraId="7DD3E52A" w14:textId="332AA32C" w:rsidR="006D52C7" w:rsidRDefault="00100709" w:rsidP="00AA0329">
      <w:pPr>
        <w:pStyle w:val="Cmsor3"/>
      </w:pPr>
      <w:r>
        <w:t>1.31. 38</w:t>
      </w:r>
      <w:r w:rsidR="008A1663">
        <w:rPr>
          <w:lang w:val="hu-HU"/>
        </w:rPr>
        <w:t>_</w:t>
      </w:r>
      <w:r>
        <w:t xml:space="preserve">TAX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r w:rsidRPr="00100709">
        <w:t>KPI-k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302DA274" w14:textId="1508ABDB" w:rsidR="00B85474" w:rsidRDefault="00100709" w:rsidP="006D52C7">
      <w:pPr>
        <w:spacing w:before="240"/>
        <w:rPr>
          <w:ins w:id="137" w:author=" MNB - V2" w:date="2024-10-07T12:44:00Z"/>
          <w:rFonts w:cs="Arial"/>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2978CE73" w14:textId="77777777" w:rsidR="00B33736" w:rsidRDefault="00B33736" w:rsidP="00B33736">
      <w:pPr>
        <w:rPr>
          <w:ins w:id="138" w:author=" MNB - V2" w:date="2024-10-07T12:45:00Z"/>
          <w:rFonts w:cs="Arial"/>
          <w:lang w:eastAsia="x-none"/>
        </w:rPr>
      </w:pPr>
    </w:p>
    <w:p w14:paraId="4DBDF33B" w14:textId="217F3DF6" w:rsidR="00B33736" w:rsidRDefault="00B33736" w:rsidP="00B33736">
      <w:pPr>
        <w:rPr>
          <w:ins w:id="139" w:author=" MNB - V2" w:date="2024-10-07T12:45:00Z"/>
          <w:rFonts w:cs="Arial"/>
          <w:lang w:eastAsia="x-none"/>
        </w:rPr>
      </w:pPr>
      <w:ins w:id="140" w:author=" MNB - V2" w:date="2024-10-07T12:45:00Z">
        <w:r>
          <w:rPr>
            <w:rFonts w:cs="Arial"/>
            <w:lang w:eastAsia="x-none"/>
          </w:rPr>
          <w:t xml:space="preserve">A zöldeszköz-arány kiszámításánál mind a számlálóban, mind a nevezőben figyelmen kívül kell hagyni </w:t>
        </w:r>
        <w:r w:rsidRPr="000F5242">
          <w:rPr>
            <w:rFonts w:cs="Arial"/>
            <w:lang w:eastAsia="x-none"/>
          </w:rPr>
          <w:t>a</w:t>
        </w:r>
        <w:r>
          <w:rPr>
            <w:rFonts w:cs="Arial"/>
            <w:lang w:eastAsia="x-none"/>
          </w:rPr>
          <w:t xml:space="preserve">z </w:t>
        </w:r>
        <w:r w:rsidRPr="000F5242">
          <w:rPr>
            <w:rFonts w:cs="Arial"/>
            <w:lang w:eastAsia="x-none"/>
          </w:rPr>
          <w:t>(EU)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Pr>
            <w:rFonts w:cs="Arial"/>
            <w:lang w:eastAsia="x-none"/>
          </w:rPr>
          <w:t>meghatározott</w:t>
        </w:r>
        <w:r w:rsidRPr="000F5242">
          <w:rPr>
            <w:rFonts w:cs="Arial"/>
            <w:lang w:eastAsia="x-none"/>
          </w:rPr>
          <w:t xml:space="preserve"> kitettségek</w:t>
        </w:r>
        <w:r>
          <w:rPr>
            <w:rFonts w:cs="Arial"/>
            <w:lang w:eastAsia="x-none"/>
          </w:rPr>
          <w:t>et.</w:t>
        </w:r>
      </w:ins>
    </w:p>
    <w:p w14:paraId="0190F139" w14:textId="77777777" w:rsidR="00B33736" w:rsidRDefault="00B33736" w:rsidP="00B33736">
      <w:pPr>
        <w:rPr>
          <w:ins w:id="141" w:author=" MNB - V2" w:date="2024-10-07T12:45:00Z"/>
          <w:rFonts w:cs="Arial"/>
          <w:b/>
          <w:bCs/>
          <w:lang w:eastAsia="x-none"/>
        </w:rPr>
      </w:pPr>
    </w:p>
    <w:p w14:paraId="281E1E1E" w14:textId="18A4B3C3" w:rsidR="00B33736" w:rsidRPr="003A7DD5" w:rsidRDefault="00B33736" w:rsidP="00B33736">
      <w:pPr>
        <w:rPr>
          <w:ins w:id="142" w:author=" MNB - V2" w:date="2024-10-07T12:45:00Z"/>
          <w:rFonts w:cs="Arial"/>
          <w:b/>
          <w:bCs/>
          <w:lang w:eastAsia="x-none"/>
        </w:rPr>
      </w:pPr>
      <w:ins w:id="143" w:author=" MNB - V2" w:date="2024-10-07T12:45:00Z">
        <w:r w:rsidRPr="003A7DD5">
          <w:rPr>
            <w:rFonts w:cs="Arial"/>
            <w:b/>
            <w:bCs/>
            <w:lang w:eastAsia="x-none"/>
          </w:rPr>
          <w:t>A tábla sorai</w:t>
        </w:r>
      </w:ins>
    </w:p>
    <w:p w14:paraId="26762291" w14:textId="399E1D0A" w:rsidR="00B33736" w:rsidRPr="003A7DD5" w:rsidRDefault="006D746A" w:rsidP="00B33736">
      <w:pPr>
        <w:rPr>
          <w:ins w:id="144" w:author=" MNB - V2" w:date="2024-10-07T12:45:00Z"/>
          <w:b/>
          <w:bCs/>
        </w:rPr>
      </w:pPr>
      <w:ins w:id="145" w:author=" MNB - V2" w:date="2024-10-07T12:55:00Z">
        <w:r>
          <w:rPr>
            <w:rFonts w:cs="Arial"/>
            <w:b/>
            <w:bCs/>
            <w:lang w:eastAsia="x-none"/>
          </w:rPr>
          <w:t>38</w:t>
        </w:r>
      </w:ins>
      <w:ins w:id="146" w:author=" MNB - V2" w:date="2024-10-07T12:45:00Z">
        <w:r w:rsidR="00B33736" w:rsidRPr="003A7DD5">
          <w:rPr>
            <w:rFonts w:cs="Arial"/>
            <w:b/>
            <w:bCs/>
            <w:lang w:eastAsia="x-none"/>
          </w:rPr>
          <w:t>_TAX</w:t>
        </w:r>
      </w:ins>
      <w:ins w:id="147" w:author=" MNB - V2" w:date="2024-10-07T14:05:00Z">
        <w:r w:rsidR="00000738">
          <w:rPr>
            <w:rFonts w:cs="Arial"/>
            <w:b/>
            <w:bCs/>
            <w:lang w:eastAsia="x-none"/>
          </w:rPr>
          <w:t>3</w:t>
        </w:r>
      </w:ins>
      <w:ins w:id="148" w:author=" MNB - V2" w:date="2024-10-07T12:45:00Z">
        <w:r w:rsidR="00B33736" w:rsidRPr="003A7DD5">
          <w:rPr>
            <w:rFonts w:cs="Arial"/>
            <w:b/>
            <w:bCs/>
            <w:lang w:eastAsia="x-none"/>
          </w:rPr>
          <w:t xml:space="preserve"> %-os lefedettség (összes eszközértékhez képest)</w:t>
        </w:r>
      </w:ins>
    </w:p>
    <w:p w14:paraId="51C1A558" w14:textId="6990C2DE" w:rsidR="000506C3" w:rsidRDefault="00B33736" w:rsidP="000506C3">
      <w:pPr>
        <w:spacing w:before="240"/>
        <w:rPr>
          <w:ins w:id="149" w:author=" MNB - V2" w:date="2024-10-07T13:28:00Z"/>
          <w:rFonts w:cs="Arial"/>
          <w:lang w:eastAsia="x-none"/>
        </w:rPr>
      </w:pPr>
      <w:ins w:id="150" w:author=" MNB - V2" w:date="2024-10-07T12:45:00Z">
        <w:r>
          <w:rPr>
            <w:rFonts w:cs="Arial"/>
            <w:lang w:eastAsia="x-none"/>
          </w:rPr>
          <w:t xml:space="preserve">Ezen a soron kell jelenteni azon eszközök arányát az összes eszközhöz képest, amely eszközök figyelembe vehetők a zöldeszköz-arány kiszámítása során. Az érték előállításához a teljes eszközértékből </w:t>
        </w:r>
        <w:r>
          <w:rPr>
            <w:rFonts w:cs="Arial"/>
            <w:lang w:eastAsia="x-none"/>
          </w:rPr>
          <w:lastRenderedPageBreak/>
          <w:t>az</w:t>
        </w:r>
        <w:r w:rsidRPr="000F5242">
          <w:rPr>
            <w:rFonts w:cs="Arial"/>
            <w:lang w:eastAsia="x-none"/>
          </w:rPr>
          <w:t xml:space="preserve"> (EU)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7. cikk (1) bekezdésébe</w:t>
        </w:r>
        <w:r>
          <w:rPr>
            <w:rFonts w:cs="Arial"/>
            <w:lang w:eastAsia="x-none"/>
          </w:rPr>
          <w:t>n meghatározott kitettségek értékét le kell vonni, majd a kapott eredményt elosztani a teljes eszközértékkel.</w:t>
        </w:r>
      </w:ins>
    </w:p>
    <w:p w14:paraId="450B8574" w14:textId="2255D463" w:rsidR="00FF047A" w:rsidRPr="005A47CF" w:rsidRDefault="007A6111" w:rsidP="000506C3">
      <w:pPr>
        <w:pStyle w:val="Cmsor3"/>
      </w:pPr>
      <w:r w:rsidRPr="005A47CF">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r w:rsidR="007E6722" w:rsidRPr="005A47CF">
              <w:rPr>
                <w:rFonts w:cs="Arial"/>
                <w:szCs w:val="20"/>
              </w:rPr>
              <w:t>Bszt.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r w:rsidR="0099774A" w:rsidRPr="005A47CF">
              <w:rPr>
                <w:rFonts w:cs="Arial"/>
                <w:szCs w:val="20"/>
              </w:rPr>
              <w:t>Bszt.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63633D10" w14:textId="2D87EC05" w:rsidR="00E4386F" w:rsidRPr="005A47CF" w:rsidRDefault="007A6111" w:rsidP="00AA0329">
      <w:pPr>
        <w:pStyle w:val="Cmsor3"/>
      </w:pPr>
      <w:r w:rsidRPr="005A47CF">
        <w:t>1.</w:t>
      </w:r>
      <w:r w:rsidR="00221C58">
        <w:t>33</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 xml:space="preserve">a felsorolás értékpapír-fajtánként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AA0329">
      <w:pPr>
        <w:pStyle w:val="Cmsor3"/>
      </w:pPr>
      <w:r w:rsidRPr="005A47CF">
        <w:lastRenderedPageBreak/>
        <w:t>1.</w:t>
      </w:r>
      <w:r w:rsidR="00AE4EB5">
        <w:t>3</w:t>
      </w:r>
      <w:r w:rsidR="00221C58">
        <w:t>4</w:t>
      </w:r>
      <w:r w:rsidRPr="005A47CF">
        <w:t>.</w:t>
      </w:r>
      <w:r w:rsidR="009604E9" w:rsidRPr="005A47CF">
        <w:t xml:space="preserve"> </w:t>
      </w:r>
      <w:r w:rsidR="00924190" w:rsidRPr="005A47CF">
        <w:t>KELERER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egyenlegeit tartalmazza értékpapíronként</w:t>
      </w:r>
      <w:r w:rsidR="008B45B4">
        <w:rPr>
          <w:rFonts w:cs="Arial"/>
          <w:szCs w:val="20"/>
        </w:rPr>
        <w:t>i</w:t>
      </w:r>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17C8E657" w:rsidR="002F1EB6" w:rsidRPr="000245B3" w:rsidRDefault="002F1EB6" w:rsidP="002F1EB6">
      <w:pPr>
        <w:pStyle w:val="NormlWeb"/>
        <w:ind w:firstLine="0"/>
        <w:rPr>
          <w:rFonts w:cs="Arial"/>
          <w:bCs/>
          <w:szCs w:val="20"/>
        </w:rPr>
      </w:pPr>
      <w:r w:rsidRPr="000245B3">
        <w:rPr>
          <w:rFonts w:cs="Arial"/>
          <w:b/>
          <w:bCs/>
          <w:szCs w:val="20"/>
        </w:rPr>
        <w:t>1</w:t>
      </w:r>
      <w:r w:rsidR="0080330C">
        <w:rPr>
          <w:rFonts w:cs="Arial"/>
          <w:b/>
          <w:bCs/>
          <w:szCs w:val="20"/>
        </w:rPr>
        <w:t>–</w:t>
      </w:r>
      <w:r w:rsidRPr="000245B3">
        <w:rPr>
          <w:rFonts w:cs="Arial"/>
          <w:b/>
          <w:bCs/>
          <w:szCs w:val="20"/>
        </w:rPr>
        <w:t xml:space="preserve">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AA0329">
      <w:pPr>
        <w:pStyle w:val="Cmsor3"/>
      </w:pPr>
      <w:r w:rsidRPr="005A47CF">
        <w:t>1.</w:t>
      </w:r>
      <w:r w:rsidR="00221C58">
        <w:t>35</w:t>
      </w:r>
      <w:r w:rsidRPr="005A47CF">
        <w:t xml:space="preserve">. KELERPE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t>Az egyes szolgáltatók pénzszámla egyenlegein kívül a jelentés tartalmazza a KELER Központi Értéktár Zrt. saját állományát, valamint a KELER KSZF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AA032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AA032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AA032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r w:rsidR="006A17BF" w:rsidRPr="00A95023">
        <w:rPr>
          <w:rFonts w:cs="Arial"/>
          <w:szCs w:val="20"/>
        </w:rPr>
        <w:t>Bkr</w:t>
      </w:r>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CSDR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CSDR 7. cikk (13) bekezdésével összhangban – nem szerepeltet a jelentésben olyan részvényekre vonatkozó adatokat, amelyek esetében a fő kereskedési helyszín harmadik országban található. A részvények fő kereskedési helyszínének a short ügyletekről és a hitel-nemteljesítési csereügyletekkel kapcsolatos egyes szempontokról szóló 2012. május 14-ei 236/2012/EU európai parlamenti és tanácsi rendelet 16. cikkével összhangban történő meghatározása céljából a központi értéktár az ESMA által közzétett, a short ügyletekre vonatkozó jogi keret szerint mentesülő részvények jegyzékét </w:t>
      </w:r>
      <w:r w:rsidR="00555D23" w:rsidRPr="00A95023">
        <w:rPr>
          <w:rFonts w:cs="Arial"/>
          <w:szCs w:val="20"/>
        </w:rPr>
        <w:br/>
      </w:r>
      <w:r w:rsidRPr="00A95023">
        <w:rPr>
          <w:rFonts w:cs="Arial"/>
          <w:szCs w:val="20"/>
        </w:rPr>
        <w:lastRenderedPageBreak/>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CFI-kódok jelentéséhez az ESMA által a pénzügyi eszközök piacairól és a 648/2012/EU rendelet módosításáról szóló 2014. május 15-ei 600/2014/EU európai parlamenti és tanácsi rendelet 27. cikkével és </w:t>
      </w:r>
      <w:bookmarkStart w:id="151"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Reference Database System (FIRDS);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151"/>
      <w:r w:rsidRPr="00A95023">
        <w:rPr>
          <w:rFonts w:cs="Arial"/>
          <w:color w:val="auto"/>
        </w:rPr>
        <w:t xml:space="preserve"> az Association of National Numbering Agencies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valamint a European Central Securities Depositories Association által közzétett CFI-kódokat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Nem kiegyenlített szállítás fizetés ellenében/fogadás fizetés ellenében (a továbbiakban: DVP/RVP) kiegyenlítési megbízások tekintetében, ha az értékpapírok szállításának elmulasztása miatt a kiegyenlítés meghiúsul (beleértve azt az esetet is, amikor a DVP megbízást visszatartják), mindkét DVP/RVP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(beleértve azt az esetet is, amikor az RVP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mindkét DVP/RVP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DWP/RWP) kiegyenlítési megbízások tekintetében, ha az értékpapírok szállításának elmulasztása miatt a </w:t>
      </w:r>
      <w:r w:rsidRPr="00A95023">
        <w:rPr>
          <w:rFonts w:cs="Arial"/>
          <w:szCs w:val="20"/>
        </w:rPr>
        <w:lastRenderedPageBreak/>
        <w:t>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a központi értéktár mindkét DWP/RWP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DWP/RWP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(DPFOD/CPFOD) kiegyenlítési megbízásokra vonatkozik, beleértve azt az esetet is, amikor a kiegyenlítési megbízást visszatartják, a központi értéktár mindkét kiegyenlítési megbízást a „pénzeszközök szállításának elmulasztása” szakaszban jelenti. Ugyanez érvényes 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 xml:space="preserve">Ha a meghiúsult kiegyenlítés teljesítés fizetés nélkül/fogadás fizetés nélkül (DFP/RFP)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886E" w14:textId="77777777" w:rsidR="000F6840" w:rsidRDefault="000F6840" w:rsidP="005A78AB">
      <w:r>
        <w:separator/>
      </w:r>
    </w:p>
  </w:endnote>
  <w:endnote w:type="continuationSeparator" w:id="0">
    <w:p w14:paraId="45E5E993" w14:textId="77777777" w:rsidR="000F6840" w:rsidRDefault="000F6840" w:rsidP="005A78AB">
      <w:r>
        <w:continuationSeparator/>
      </w:r>
    </w:p>
  </w:endnote>
  <w:endnote w:type="continuationNotice" w:id="1">
    <w:p w14:paraId="19EA479D" w14:textId="77777777" w:rsidR="000F6840" w:rsidRDefault="000F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3539" w14:textId="77777777" w:rsidR="000F6840" w:rsidRDefault="000F6840" w:rsidP="005A78AB">
      <w:r>
        <w:separator/>
      </w:r>
    </w:p>
  </w:footnote>
  <w:footnote w:type="continuationSeparator" w:id="0">
    <w:p w14:paraId="1144655E" w14:textId="77777777" w:rsidR="000F6840" w:rsidRDefault="000F6840" w:rsidP="005A78AB">
      <w:r>
        <w:continuationSeparator/>
      </w:r>
    </w:p>
  </w:footnote>
  <w:footnote w:type="continuationNotice" w:id="1">
    <w:p w14:paraId="566758E2" w14:textId="77777777" w:rsidR="000F6840" w:rsidRDefault="000F6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 MNB - V2">
    <w15:presenceInfo w15:providerId="None" w15:userId=" MNB - 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8A5"/>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6C3"/>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0FD8"/>
    <w:rsid w:val="000F215D"/>
    <w:rsid w:val="000F2AAC"/>
    <w:rsid w:val="000F2FBE"/>
    <w:rsid w:val="000F4456"/>
    <w:rsid w:val="000F469F"/>
    <w:rsid w:val="000F4EAC"/>
    <w:rsid w:val="000F4F9D"/>
    <w:rsid w:val="000F5BAF"/>
    <w:rsid w:val="000F60F0"/>
    <w:rsid w:val="000F65CF"/>
    <w:rsid w:val="000F6840"/>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6E1B"/>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058"/>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215"/>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757"/>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1C5B"/>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D746A"/>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071"/>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4C1"/>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344"/>
    <w:rsid w:val="0090793F"/>
    <w:rsid w:val="009102E9"/>
    <w:rsid w:val="00911CE7"/>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3D7"/>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74B"/>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DC9"/>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C1E"/>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329"/>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36"/>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232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0E85"/>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C79C5"/>
    <w:rsid w:val="00CD0B9A"/>
    <w:rsid w:val="00CD16E1"/>
    <w:rsid w:val="00CD1828"/>
    <w:rsid w:val="00CD19C4"/>
    <w:rsid w:val="00CD1F12"/>
    <w:rsid w:val="00CD20AA"/>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44EA"/>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41B2"/>
    <w:rsid w:val="00D75356"/>
    <w:rsid w:val="00D75530"/>
    <w:rsid w:val="00D75B52"/>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36647"/>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0BB"/>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AA0329"/>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AA032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56</Pages>
  <Words>26430</Words>
  <Characters>182370</Characters>
  <Application>Microsoft Office Word</Application>
  <DocSecurity>0</DocSecurity>
  <Lines>1519</Lines>
  <Paragraphs>416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15</cp:revision>
  <cp:lastPrinted>2019-07-10T07:00:00Z</cp:lastPrinted>
  <dcterms:created xsi:type="dcterms:W3CDTF">2024-07-18T15:47:00Z</dcterms:created>
  <dcterms:modified xsi:type="dcterms:W3CDTF">2024-12-04T11:35:00Z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