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129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75B084CF" w:rsidR="00B15FE8" w:rsidRPr="00693977" w:rsidRDefault="00F72942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56</w:t>
      </w:r>
      <w:r w:rsidR="00B15FE8">
        <w:rPr>
          <w:rFonts w:ascii="Arial" w:hAnsi="Arial" w:cs="Arial"/>
          <w:b/>
          <w:bCs/>
        </w:rPr>
        <w:t>/</w:t>
      </w:r>
      <w:r w:rsidR="00B15FE8" w:rsidRPr="00693977">
        <w:rPr>
          <w:rFonts w:ascii="Arial" w:hAnsi="Arial" w:cs="Arial"/>
          <w:b/>
          <w:bCs/>
        </w:rPr>
        <w:t>20</w:t>
      </w:r>
      <w:r w:rsidR="00B15FE8">
        <w:rPr>
          <w:rFonts w:ascii="Arial" w:hAnsi="Arial" w:cs="Arial"/>
          <w:b/>
          <w:bCs/>
        </w:rPr>
        <w:t>24</w:t>
      </w:r>
      <w:r w:rsidR="00B15FE8"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XII. 3.</w:t>
      </w:r>
      <w:r w:rsidR="00B15FE8" w:rsidRPr="00693977">
        <w:rPr>
          <w:rFonts w:ascii="Arial" w:hAnsi="Arial" w:cs="Arial"/>
          <w:b/>
          <w:bCs/>
        </w:rPr>
        <w:t>) MNB rendelete</w:t>
      </w:r>
    </w:p>
    <w:p w14:paraId="6E2728E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Default="00F53FBA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2B4C793E" w14:textId="77777777" w:rsidR="00790560" w:rsidRPr="002A00C8" w:rsidRDefault="00790560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7F19CD0A" w14:textId="77777777" w:rsidR="00053919" w:rsidRPr="002A00C8" w:rsidRDefault="00053919" w:rsidP="002A00C8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4C87B32B" w14:textId="788D0FE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0CF15F5A" w14:textId="56C8817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>2007. évi CXXXVIII. törvény (a továbbiakban: Bszt.)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valamint a központi értéktári, központi szerződő fél és tőzsdei tevékenységet végző szervezetre (a továbbiakban együtt: adatszolgáltató) terjed ki.</w:t>
      </w:r>
    </w:p>
    <w:p w14:paraId="1F68CBD8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7ABEFD02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Bszt.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Bszt.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14F0B7C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kollektív befektetési formákról és kezelőikről, valamint egyes pénzügyi tárgyú törvények módosításáról szóló 2014. évi XVI. törvény (a továbbiakban: Kbftv.) 1. § a) pontjában meghatározott kockázati tőkealap-kezelő és ABAK adatszolgáltatási kötelezettsége a 4. melléklet „ÖSSZEFOGLALÓ TÁBLA” megnevezésű táblázat 24. sorában meghatározott felügyeleti jelentésre terjed ki.</w:t>
      </w:r>
    </w:p>
    <w:p w14:paraId="1277AED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147BEAC4" w14:textId="0FAD89C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lastRenderedPageBreak/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értékpapírszámla vezetésére engedéllyel rendelkező szervezet, valamint a Kbftv.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1D62078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68CD51F8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ÁÉKBV-alapkezelő, az ABAK és a befektetési vállalkozás az (EU) 2021/897 bizottsági végrehajtási rendelet 3. cikke szerinti éves adatszolgáltatást a tárgyévi mérleg fordulónapját követő 16. héten belül teljesíti az MNB részére.</w:t>
      </w:r>
    </w:p>
    <w:p w14:paraId="7F9142E5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ÁÉKBV-alapkezelő, az ABAK és a befektetési vállalkozás az (EU) 2019/1238 európai parlamenti és tanácsi rendelet 40. cikk (1) bekezdése szerinti felügyelet ellátása céljából szükséges információkat tartalmazó szöveges jelentést (a továbbiakban: PEPP szöveges jelentés) a 12. mellékletben foglaltaknak megfelelő tartalommal</w:t>
      </w:r>
    </w:p>
    <w:p w14:paraId="02C0501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18. héten belül, valamint</w:t>
      </w:r>
    </w:p>
    <w:p w14:paraId="26CE4B5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b) a páneurópai egyéni nyugdíjtermék üzletágban (a továbbiakban: PEPP-üzletág) bekövetkezett jelentős változás esetén, a változást követő 6 héten belül</w:t>
      </w:r>
    </w:p>
    <w:p w14:paraId="532E1F0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42D1A111" w14:textId="77777777" w:rsidR="005364B4" w:rsidRDefault="005364B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27CE86D0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10.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(2) bekezdésben foglaltak kivételével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illetve az (EU) 2021/897 bizottsági végrehajtási rendelet szerinti adatszolgáltatásokat, valamint a PEPP szöveges jelentést az MNB által meghatározott elektronikus formában, fokozott biztonságú vagy minősített elektronikus aláírással ellátva az MNB „Elektronikus Rendszer Hitelesített Adatok Fogadásához” megnevezésű rendszerén (a továbbiakban: ERA rendszer) keresztül teljesíti.</w:t>
      </w:r>
    </w:p>
    <w:p w14:paraId="0067981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adatszolgáltató a 8. § (1) bekezdése szerinti felügyeleti jelentést, valamint a 600/2014/EU európai parlamenti és tanácsi rendelet 26. cikke alapján fennálló adatszolgáltatási kötelezettségét az ERA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Az adatszolgáltató a felügyeleti jelentés, adatszolgáltatás teljesítésében való akadályoztatásával kapcsolatos bejelentését elektronikus formában, az ERA rendszeren keresztül nyújtja be az MNB részére.</w:t>
      </w:r>
    </w:p>
    <w:p w14:paraId="24C172E8" w14:textId="6BA1FFA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(4) Az ERA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r w:rsidR="00F72942">
        <w:rPr>
          <w:rFonts w:ascii="Arial" w:eastAsia="Times New Roman" w:hAnsi="Arial" w:cs="Arial"/>
        </w:rPr>
        <w:t>54</w:t>
      </w:r>
      <w:hyperlink r:id="rId10" w:history="1"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F72942">
          <w:rPr>
            <w:rFonts w:ascii="Arial" w:eastAsia="Times New Roman" w:hAnsi="Arial" w:cs="Arial"/>
          </w:rPr>
          <w:t>XII. 3</w:t>
        </w:r>
        <w:r w:rsidR="007610D9" w:rsidRPr="007610D9">
          <w:rPr>
            <w:rFonts w:ascii="Arial" w:eastAsia="Times New Roman" w:hAnsi="Arial" w:cs="Arial"/>
          </w:rPr>
          <w:t>.</w:t>
        </w:r>
        <w:r w:rsidRPr="007610D9">
          <w:rPr>
            <w:rFonts w:ascii="Arial" w:eastAsia="Times New Roman" w:hAnsi="Arial" w:cs="Arial"/>
          </w:rPr>
          <w:t>) MNB rendelet (a továbbiakban: alapvető feladatokhoz kapcsolódó adatszolgáltatási MNBr.) 2. melléklet</w:t>
        </w:r>
      </w:hyperlink>
      <w:r w:rsidRPr="00F53FBA">
        <w:rPr>
          <w:rFonts w:ascii="Arial" w:eastAsia="Times New Roman" w:hAnsi="Arial" w:cs="Arial"/>
        </w:rPr>
        <w:t xml:space="preserve"> I. B. 1. pontja, az ERA rendszer használatát segítő részletes útmutatást az </w:t>
      </w:r>
      <w:r w:rsidRPr="007610D9">
        <w:rPr>
          <w:rFonts w:ascii="Arial" w:eastAsia="Times New Roman" w:hAnsi="Arial" w:cs="Arial"/>
        </w:rPr>
        <w:t>alapvető feladatokhoz kapcsolódó adatszolgáltatási MNBr.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3916ACB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11.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86F49E4" w:rsidR="00F53FBA" w:rsidRDefault="00F53FBA" w:rsidP="00053919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az eltérés feltárásától számított 15 munkanapon belül küldi meg az adat</w:t>
      </w:r>
      <w:r w:rsidR="007610D9">
        <w:rPr>
          <w:rFonts w:ascii="Arial" w:eastAsia="Times New Roman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szolgáltató az MNB részére.</w:t>
      </w:r>
    </w:p>
    <w:p w14:paraId="2B396E70" w14:textId="77777777" w:rsidR="00B77D59" w:rsidRPr="00F53FBA" w:rsidRDefault="00B77D5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6BA95A7E" w:rsidR="007610D9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12.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</w:t>
      </w:r>
      <w:r w:rsidR="007610D9">
        <w:rPr>
          <w:rFonts w:ascii="Arial" w:eastAsia="Times New Roman" w:hAnsi="Arial" w:cs="Arial"/>
        </w:rPr>
        <w:t xml:space="preserve">(1) </w:t>
      </w:r>
      <w:r w:rsidRPr="00F53FBA">
        <w:rPr>
          <w:rFonts w:ascii="Arial" w:eastAsia="Times New Roman" w:hAnsi="Arial" w:cs="Arial"/>
        </w:rPr>
        <w:t xml:space="preserve">Ez a rendelet </w:t>
      </w:r>
      <w:r w:rsidR="007610D9">
        <w:rPr>
          <w:rFonts w:ascii="Arial" w:hAnsi="Arial" w:cs="Arial"/>
        </w:rPr>
        <w:t xml:space="preserve">– </w:t>
      </w:r>
      <w:r w:rsidR="007610D9" w:rsidRPr="005966A6">
        <w:rPr>
          <w:rFonts w:ascii="Arial" w:hAnsi="Arial" w:cs="Arial"/>
        </w:rPr>
        <w:t xml:space="preserve">a </w:t>
      </w:r>
      <w:r w:rsidR="007610D9" w:rsidRPr="00E56548">
        <w:rPr>
          <w:rFonts w:ascii="Arial" w:hAnsi="Arial" w:cs="Arial"/>
        </w:rPr>
        <w:t>(2)</w:t>
      </w:r>
      <w:r w:rsidR="007610D9">
        <w:rPr>
          <w:rFonts w:ascii="Arial" w:hAnsi="Arial" w:cs="Arial"/>
        </w:rPr>
        <w:t xml:space="preserve"> </w:t>
      </w:r>
      <w:r w:rsidR="007610D9" w:rsidRPr="005966A6">
        <w:rPr>
          <w:rFonts w:ascii="Arial" w:hAnsi="Arial" w:cs="Arial"/>
        </w:rPr>
        <w:t>bekezdésben</w:t>
      </w:r>
      <w:r w:rsidR="007610D9">
        <w:rPr>
          <w:rFonts w:ascii="Arial" w:hAnsi="Arial" w:cs="Arial"/>
        </w:rPr>
        <w:t xml:space="preserve"> foglaltak kivételével – 2025.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23D951B7" w14:textId="193C9A9E" w:rsidR="007610D9" w:rsidRPr="00F53FBA" w:rsidRDefault="007610D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(2) A </w:t>
      </w:r>
      <w:r w:rsidR="002A0538" w:rsidRPr="002A0538">
        <w:rPr>
          <w:rFonts w:ascii="Arial" w:hAnsi="Arial"/>
        </w:rPr>
        <w:t>1</w:t>
      </w:r>
      <w:r w:rsidR="00F55179">
        <w:rPr>
          <w:rFonts w:ascii="Arial" w:hAnsi="Arial"/>
        </w:rPr>
        <w:t>5</w:t>
      </w:r>
      <w:r w:rsidRPr="002A0538">
        <w:rPr>
          <w:rFonts w:ascii="Arial" w:hAnsi="Arial"/>
        </w:rPr>
        <w:t xml:space="preserve">. §, valamint </w:t>
      </w:r>
      <w:r w:rsidRPr="00E04069">
        <w:rPr>
          <w:rFonts w:ascii="Arial" w:hAnsi="Arial"/>
        </w:rPr>
        <w:t xml:space="preserve">a </w:t>
      </w:r>
      <w:r w:rsidR="00B06F4E" w:rsidRPr="00E04069">
        <w:rPr>
          <w:rFonts w:ascii="Arial" w:hAnsi="Arial"/>
        </w:rPr>
        <w:t>13</w:t>
      </w:r>
      <w:r w:rsidR="00E6208F">
        <w:rPr>
          <w:rFonts w:ascii="Arial" w:hAnsi="Arial"/>
        </w:rPr>
        <w:t xml:space="preserve">. és </w:t>
      </w:r>
      <w:r w:rsidR="00B06F4E" w:rsidRPr="00E04069">
        <w:rPr>
          <w:rFonts w:ascii="Arial" w:hAnsi="Arial"/>
        </w:rPr>
        <w:t>14</w:t>
      </w:r>
      <w:r w:rsidRPr="00E04069">
        <w:rPr>
          <w:rFonts w:ascii="Arial" w:hAnsi="Arial"/>
        </w:rPr>
        <w:t>. melléklet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7A1EC5E0" w14:textId="77777777" w:rsidR="00B77D59" w:rsidRDefault="00B77D5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4E17CC4C" w:rsid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13.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 [a továbbiakban: 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592EF7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E306FD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/202</w:t>
      </w:r>
      <w:r w:rsidR="00E306FD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 (XI. 2</w:t>
      </w:r>
      <w:r w:rsidR="00E306FD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27</w:t>
      </w:r>
      <w:r w:rsidR="00E306FD" w:rsidRPr="00F53FBA">
        <w:rPr>
          <w:rFonts w:ascii="Arial" w:eastAsia="Times New Roman" w:hAnsi="Arial" w:cs="Arial"/>
        </w:rPr>
        <w:t>. sorában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és </w:t>
      </w:r>
      <w:r w:rsidR="00A0176E" w:rsidRPr="00F53FBA">
        <w:rPr>
          <w:rFonts w:ascii="Arial" w:eastAsia="Times New Roman" w:hAnsi="Arial" w:cs="Arial"/>
        </w:rPr>
        <w:t>az 5</w:t>
      </w:r>
      <w:r w:rsidR="00A0176E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>/202</w:t>
      </w:r>
      <w:r w:rsidR="00A0176E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 (XI. 2</w:t>
      </w:r>
      <w:r w:rsidR="00A0176E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12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E04069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E04069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E04069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225767EC" w14:textId="0C6A1390" w:rsidR="00B34ED2" w:rsidRPr="00F53FBA" w:rsidRDefault="00B34ED2" w:rsidP="005E0909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a 2. melléklet „ÖSSZEFOGLALÓ TÁBLA” megnevezésű táblázat </w:t>
      </w:r>
      <w:r>
        <w:rPr>
          <w:rFonts w:ascii="Arial" w:hAnsi="Arial" w:cs="Arial"/>
          <w:bCs/>
          <w:kern w:val="36"/>
        </w:rPr>
        <w:t xml:space="preserve">27. </w:t>
      </w:r>
      <w:r w:rsidRPr="007B7116">
        <w:rPr>
          <w:rFonts w:ascii="Arial" w:hAnsi="Arial" w:cs="Arial"/>
          <w:bCs/>
          <w:kern w:val="36"/>
        </w:rPr>
        <w:t>sor</w:t>
      </w:r>
      <w:r>
        <w:rPr>
          <w:rFonts w:ascii="Arial" w:hAnsi="Arial" w:cs="Arial"/>
          <w:bCs/>
          <w:kern w:val="36"/>
        </w:rPr>
        <w:t>ában meg</w:t>
      </w:r>
      <w:r>
        <w:rPr>
          <w:rFonts w:ascii="Arial" w:hAnsi="Arial" w:cs="Arial"/>
          <w:bCs/>
        </w:rPr>
        <w:t>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>
        <w:rPr>
          <w:rFonts w:ascii="Arial" w:hAnsi="Arial" w:cs="Arial"/>
          <w:bCs/>
          <w:kern w:val="36"/>
        </w:rPr>
        <w:t>IV. negyedévre</w:t>
      </w:r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75A44D61" w14:textId="31E2452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306FD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 xml:space="preserve">) Az adatszolgáltató a </w:t>
      </w:r>
      <w:r w:rsidR="00696611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12</w:t>
      </w:r>
      <w:r w:rsidRPr="00F53FBA">
        <w:rPr>
          <w:rFonts w:ascii="Arial" w:eastAsia="Times New Roman" w:hAnsi="Arial" w:cs="Arial"/>
        </w:rPr>
        <w:t>. sorában meghatározott felügyeleti jelentést első alkalommal 202</w:t>
      </w:r>
      <w:r w:rsidR="00D52479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>. évre mint tárgyidőszakra vonatkozóan teljesíti.</w:t>
      </w:r>
    </w:p>
    <w:p w14:paraId="55921099" w14:textId="508464ED" w:rsidR="00696611" w:rsidRDefault="003F2AC8" w:rsidP="002A00C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p w14:paraId="30BEAB64" w14:textId="77777777" w:rsidR="003F2AC8" w:rsidRDefault="003F2AC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1C1DA055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14.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1. 9. § (1) bekezdésében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403231C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2. 9. § (2) bekezdésében, valamint 12. mellékletében a páneurópai egyéni nyugdíjtermékről (PEPP) szóló, 2019. június 20-i (EU) 2019/1238 európai parlamenti és tanácsi rendelet 40. cikk (2) bekezdés a) pontja,</w:t>
      </w:r>
    </w:p>
    <w:p w14:paraId="60AD70F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3. 10. § (1), (3) és (4)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internalizált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(PEPP)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78D4B33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4. 10. § (2)–(4)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2A00C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75BD866A" w14:textId="467555A9" w:rsidR="00790560" w:rsidRDefault="00790560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D69B0CD" w14:textId="38963E13" w:rsidR="002A0538" w:rsidRDefault="00F030A0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15</w:t>
      </w:r>
      <w:r w:rsidR="002A0538" w:rsidRPr="002A0538">
        <w:rPr>
          <w:rFonts w:ascii="Arial" w:hAnsi="Arial" w:cs="Arial"/>
          <w:b/>
          <w:bCs/>
        </w:rPr>
        <w:t>. §</w:t>
      </w:r>
      <w:r w:rsidR="002A0538">
        <w:rPr>
          <w:rFonts w:ascii="Arial" w:hAnsi="Arial" w:cs="Arial"/>
        </w:rPr>
        <w:t xml:space="preserve"> </w:t>
      </w:r>
      <w:r w:rsidR="002A0538">
        <w:rPr>
          <w:rFonts w:ascii="Arial" w:hAnsi="Arial" w:cs="Arial"/>
          <w:bCs/>
        </w:rPr>
        <w:t>A 2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3. melléklet a 13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14. melléklet szerint módosul.</w:t>
      </w:r>
    </w:p>
    <w:p w14:paraId="359E4134" w14:textId="3AB08E00" w:rsidR="002A0538" w:rsidRPr="00B15FE8" w:rsidRDefault="002A0538" w:rsidP="002A00C8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DD0C9CA" w14:textId="5EFD2E97" w:rsidR="00B944EB" w:rsidRDefault="00F030A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Pr="00B15FE8">
        <w:rPr>
          <w:rFonts w:ascii="Arial" w:hAnsi="Arial" w:cs="Arial"/>
          <w:b/>
        </w:rPr>
        <w:t xml:space="preserve">. § </w:t>
      </w:r>
      <w:r w:rsidRPr="00B15FE8">
        <w:rPr>
          <w:rFonts w:ascii="Arial" w:hAnsi="Arial" w:cs="Arial"/>
        </w:rPr>
        <w:t>Hatályát veszti az 5</w:t>
      </w:r>
      <w:r>
        <w:rPr>
          <w:rFonts w:ascii="Arial" w:hAnsi="Arial" w:cs="Arial"/>
        </w:rPr>
        <w:t>8</w:t>
      </w:r>
      <w:r w:rsidRPr="00B15FE8">
        <w:rPr>
          <w:rFonts w:ascii="Arial" w:hAnsi="Arial" w:cs="Arial"/>
        </w:rPr>
        <w:t>/202</w:t>
      </w:r>
      <w:r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 (XI. 2</w:t>
      </w:r>
      <w:r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.) MNB rendelet.</w:t>
      </w:r>
    </w:p>
    <w:p w14:paraId="640D69D8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0DD5D1F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DAB109D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6CA794D4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7F8CAF3F" w14:textId="66D0CAA5" w:rsidR="0079056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Dr. Matolcsy György</w:t>
      </w:r>
    </w:p>
    <w:p w14:paraId="18070A1A" w14:textId="4E0F481E" w:rsidR="00790560" w:rsidRPr="00F030A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a Magyar Nemzeti Bank elnöke</w:t>
      </w:r>
    </w:p>
    <w:sectPr w:rsidR="00790560" w:rsidRPr="00F030A0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3CED" w14:textId="77777777" w:rsidR="00F53FBA" w:rsidRDefault="00F53FBA">
      <w:r>
        <w:separator/>
      </w:r>
    </w:p>
  </w:endnote>
  <w:endnote w:type="continuationSeparator" w:id="0">
    <w:p w14:paraId="3503F980" w14:textId="77777777" w:rsidR="00F53FBA" w:rsidRDefault="00F5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425B" w14:textId="489B9562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0AA" w14:textId="77777777" w:rsidR="00F53FBA" w:rsidRDefault="00F53FBA">
      <w:r>
        <w:separator/>
      </w:r>
    </w:p>
  </w:footnote>
  <w:footnote w:type="continuationSeparator" w:id="0">
    <w:p w14:paraId="28961D2B" w14:textId="77777777" w:rsidR="00F53FBA" w:rsidRDefault="00F5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3C88"/>
    <w:rsid w:val="001255A4"/>
    <w:rsid w:val="0012716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914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248E"/>
    <w:rsid w:val="00214230"/>
    <w:rsid w:val="0021484C"/>
    <w:rsid w:val="0022056B"/>
    <w:rsid w:val="0022319D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042B"/>
    <w:rsid w:val="002F34ED"/>
    <w:rsid w:val="002F602F"/>
    <w:rsid w:val="00300EE3"/>
    <w:rsid w:val="00302136"/>
    <w:rsid w:val="00313246"/>
    <w:rsid w:val="003231ED"/>
    <w:rsid w:val="00323596"/>
    <w:rsid w:val="00327A74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2AC8"/>
    <w:rsid w:val="0041484F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A38"/>
    <w:rsid w:val="00465939"/>
    <w:rsid w:val="0047029F"/>
    <w:rsid w:val="004729CE"/>
    <w:rsid w:val="00474131"/>
    <w:rsid w:val="00480021"/>
    <w:rsid w:val="0048183A"/>
    <w:rsid w:val="00491483"/>
    <w:rsid w:val="004919C2"/>
    <w:rsid w:val="004924CA"/>
    <w:rsid w:val="00494C89"/>
    <w:rsid w:val="004A534C"/>
    <w:rsid w:val="004A58E3"/>
    <w:rsid w:val="004A5F09"/>
    <w:rsid w:val="004B1A68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64B4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2EF7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D7D04"/>
    <w:rsid w:val="005E0909"/>
    <w:rsid w:val="005F3818"/>
    <w:rsid w:val="005F3E3D"/>
    <w:rsid w:val="00602F0C"/>
    <w:rsid w:val="00603723"/>
    <w:rsid w:val="00610E45"/>
    <w:rsid w:val="0062171A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96611"/>
    <w:rsid w:val="006A1E15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7D3F"/>
    <w:rsid w:val="00774306"/>
    <w:rsid w:val="00782B80"/>
    <w:rsid w:val="00786EF4"/>
    <w:rsid w:val="00790560"/>
    <w:rsid w:val="00791092"/>
    <w:rsid w:val="007913EE"/>
    <w:rsid w:val="00792C7B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BD2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036C"/>
    <w:rsid w:val="008E26F2"/>
    <w:rsid w:val="008E3579"/>
    <w:rsid w:val="008F152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0FF4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5880"/>
    <w:rsid w:val="00B15FE8"/>
    <w:rsid w:val="00B1673D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7D59"/>
    <w:rsid w:val="00B800CB"/>
    <w:rsid w:val="00B8074B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2FB8"/>
    <w:rsid w:val="00C80D10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87C26"/>
    <w:rsid w:val="00E91378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0A0"/>
    <w:rsid w:val="00F04867"/>
    <w:rsid w:val="00F04E3E"/>
    <w:rsid w:val="00F10771"/>
    <w:rsid w:val="00F205E5"/>
    <w:rsid w:val="00F512A3"/>
    <w:rsid w:val="00F51AB4"/>
    <w:rsid w:val="00F523A8"/>
    <w:rsid w:val="00F53FBA"/>
    <w:rsid w:val="00F54723"/>
    <w:rsid w:val="00F55179"/>
    <w:rsid w:val="00F57359"/>
    <w:rsid w:val="00F57AF5"/>
    <w:rsid w:val="00F60A86"/>
    <w:rsid w:val="00F62B87"/>
    <w:rsid w:val="00F65208"/>
    <w:rsid w:val="00F67BE6"/>
    <w:rsid w:val="00F702E1"/>
    <w:rsid w:val="00F72942"/>
    <w:rsid w:val="00F744F2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2942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F72942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72942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72942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72942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72942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72942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72942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72942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72942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72942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72942"/>
  </w:style>
  <w:style w:type="table" w:customStyle="1" w:styleId="tblzat-mtrix">
    <w:name w:val="táblázat - mátrix"/>
    <w:basedOn w:val="Normltblzat"/>
    <w:uiPriority w:val="2"/>
    <w:qFormat/>
    <w:rsid w:val="00F7294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7294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72942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F7294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72942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7294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2942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72942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294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729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2942"/>
  </w:style>
  <w:style w:type="paragraph" w:styleId="llb">
    <w:name w:val="footer"/>
    <w:basedOn w:val="Norml"/>
    <w:link w:val="llbChar"/>
    <w:uiPriority w:val="99"/>
    <w:unhideWhenUsed/>
    <w:rsid w:val="00F729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2942"/>
  </w:style>
  <w:style w:type="paragraph" w:customStyle="1" w:styleId="Szmozs">
    <w:name w:val="Számozás"/>
    <w:basedOn w:val="Norml"/>
    <w:uiPriority w:val="4"/>
    <w:qFormat/>
    <w:rsid w:val="00F72942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72942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72942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72942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72942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F72942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72942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72942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72942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72942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72942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72942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72942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72942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72942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72942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72942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72942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72942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72942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72942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72942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72942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72942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72942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72942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72942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72942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72942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72942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F72942"/>
  </w:style>
  <w:style w:type="character" w:styleId="Finomhivatkozs">
    <w:name w:val="Subtle Reference"/>
    <w:basedOn w:val="Bekezdsalapbettpusa"/>
    <w:uiPriority w:val="31"/>
    <w:rsid w:val="00F72942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72942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72942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72942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72942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72942"/>
  </w:style>
  <w:style w:type="paragraph" w:styleId="Alcm">
    <w:name w:val="Subtitle"/>
    <w:basedOn w:val="Norml"/>
    <w:next w:val="Norml"/>
    <w:link w:val="AlcmChar"/>
    <w:uiPriority w:val="11"/>
    <w:rsid w:val="00F72942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72942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72942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72942"/>
  </w:style>
  <w:style w:type="paragraph" w:customStyle="1" w:styleId="Erskiemels1">
    <w:name w:val="Erős kiemelés1"/>
    <w:basedOn w:val="Norml"/>
    <w:link w:val="ErskiemelsChar"/>
    <w:uiPriority w:val="5"/>
    <w:qFormat/>
    <w:rsid w:val="00F72942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72942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F72942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72942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72942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72942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72942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72942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72942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72942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72942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72942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72942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72942"/>
  </w:style>
  <w:style w:type="character" w:styleId="Kiemels2">
    <w:name w:val="Strong"/>
    <w:basedOn w:val="Bekezdsalapbettpusa"/>
    <w:uiPriority w:val="22"/>
    <w:rsid w:val="00F72942"/>
    <w:rPr>
      <w:b/>
      <w:bCs/>
    </w:rPr>
  </w:style>
  <w:style w:type="character" w:styleId="Kiemels">
    <w:name w:val="Emphasis"/>
    <w:basedOn w:val="Bekezdsalapbettpusa"/>
    <w:uiPriority w:val="6"/>
    <w:qFormat/>
    <w:rsid w:val="00F72942"/>
    <w:rPr>
      <w:i/>
      <w:iCs/>
    </w:rPr>
  </w:style>
  <w:style w:type="paragraph" w:styleId="Nincstrkz">
    <w:name w:val="No Spacing"/>
    <w:basedOn w:val="Norml"/>
    <w:uiPriority w:val="1"/>
    <w:rsid w:val="00F72942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72942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72942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72942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72942"/>
    <w:rPr>
      <w:b/>
      <w:i/>
    </w:rPr>
  </w:style>
  <w:style w:type="character" w:styleId="Erskiemels">
    <w:name w:val="Intense Emphasis"/>
    <w:basedOn w:val="Bekezdsalapbettpusa"/>
    <w:uiPriority w:val="21"/>
    <w:rsid w:val="00F72942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72942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72942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72942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F7294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72942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72942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7294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72942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7294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F72942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72942"/>
  </w:style>
  <w:style w:type="paragraph" w:customStyle="1" w:styleId="ENNormalBox">
    <w:name w:val="EN_Normal_Box"/>
    <w:basedOn w:val="Norml"/>
    <w:uiPriority w:val="1"/>
    <w:qFormat/>
    <w:rsid w:val="00F7294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72942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72942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7294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72942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72942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7294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72942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72942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72942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72942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72942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72942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72942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F72942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72942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72942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72942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72942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72942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72942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72942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72942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72942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F72942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124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1772</Words>
  <Characters>12762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MNB</cp:lastModifiedBy>
  <cp:revision>5</cp:revision>
  <cp:lastPrinted>2024-07-23T12:05:00Z</cp:lastPrinted>
  <dcterms:created xsi:type="dcterms:W3CDTF">2024-10-11T08:33:00Z</dcterms:created>
  <dcterms:modified xsi:type="dcterms:W3CDTF">2024-12-04T11:33:00Z</dcterms:modified>
</cp:coreProperties>
</file>