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3F4C" w14:textId="63B16454" w:rsidR="000666B0" w:rsidRPr="00F95E9F" w:rsidRDefault="00583B3F" w:rsidP="00FB04C4">
      <w:pPr>
        <w:tabs>
          <w:tab w:val="left" w:pos="9072"/>
        </w:tabs>
        <w:spacing w:before="120" w:after="120" w:line="240" w:lineRule="auto"/>
        <w:ind w:left="357"/>
        <w:jc w:val="center"/>
        <w:rPr>
          <w:rFonts w:cs="Calibri"/>
          <w:b/>
          <w:sz w:val="22"/>
        </w:rPr>
      </w:pPr>
      <w:r w:rsidRPr="00F95E9F">
        <w:rPr>
          <w:rFonts w:cs="Calibri"/>
          <w:b/>
          <w:sz w:val="22"/>
        </w:rPr>
        <w:t>20</w:t>
      </w:r>
      <w:r w:rsidR="00474A66" w:rsidRPr="00F95E9F">
        <w:rPr>
          <w:rFonts w:cs="Calibri"/>
          <w:b/>
          <w:sz w:val="22"/>
        </w:rPr>
        <w:t>2</w:t>
      </w:r>
      <w:r w:rsidR="0008466A">
        <w:rPr>
          <w:rFonts w:cs="Calibri"/>
          <w:b/>
          <w:sz w:val="22"/>
        </w:rPr>
        <w:t>5</w:t>
      </w:r>
      <w:r w:rsidR="000666B0" w:rsidRPr="00F95E9F">
        <w:rPr>
          <w:rFonts w:cs="Calibri"/>
          <w:b/>
          <w:sz w:val="22"/>
        </w:rPr>
        <w:t xml:space="preserve">. évi tervezett változások adatszolgáltatási </w:t>
      </w:r>
      <w:r w:rsidR="006F0168" w:rsidRPr="00F95E9F">
        <w:rPr>
          <w:rFonts w:cs="Calibri"/>
          <w:b/>
          <w:sz w:val="22"/>
        </w:rPr>
        <w:t xml:space="preserve">MNB </w:t>
      </w:r>
      <w:r w:rsidR="000666B0" w:rsidRPr="00F95E9F">
        <w:rPr>
          <w:rFonts w:cs="Calibri"/>
          <w:b/>
          <w:sz w:val="22"/>
        </w:rPr>
        <w:t>rendelet</w:t>
      </w:r>
      <w:r w:rsidR="00332DBC" w:rsidRPr="00F95E9F">
        <w:rPr>
          <w:rFonts w:cs="Calibri"/>
          <w:b/>
          <w:sz w:val="22"/>
        </w:rPr>
        <w:t>-</w:t>
      </w:r>
      <w:r w:rsidR="006F0168" w:rsidRPr="00F95E9F">
        <w:rPr>
          <w:rFonts w:cs="Calibri"/>
          <w:b/>
          <w:sz w:val="22"/>
        </w:rPr>
        <w:t>tervezet</w:t>
      </w:r>
      <w:r w:rsidR="000666B0" w:rsidRPr="00F95E9F">
        <w:rPr>
          <w:rFonts w:cs="Calibri"/>
          <w:b/>
          <w:sz w:val="22"/>
        </w:rPr>
        <w:t>enként, indoklással és a változás leírásával</w:t>
      </w:r>
    </w:p>
    <w:p w14:paraId="08801CDE" w14:textId="77777777" w:rsidR="001A30AC" w:rsidRPr="00F95E9F" w:rsidRDefault="001A30AC" w:rsidP="00FB04C4">
      <w:pPr>
        <w:tabs>
          <w:tab w:val="left" w:pos="9072"/>
        </w:tabs>
        <w:spacing w:before="120" w:after="120" w:line="240" w:lineRule="auto"/>
        <w:ind w:left="357"/>
        <w:jc w:val="center"/>
        <w:rPr>
          <w:rFonts w:cs="Calibri"/>
          <w:b/>
          <w:sz w:val="22"/>
        </w:rPr>
      </w:pPr>
    </w:p>
    <w:p w14:paraId="36250819" w14:textId="5402026B" w:rsidR="00D4727F" w:rsidRPr="00F95E9F" w:rsidRDefault="00392454" w:rsidP="00FB04C4">
      <w:pPr>
        <w:widowControl w:val="0"/>
        <w:tabs>
          <w:tab w:val="left" w:pos="9072"/>
        </w:tabs>
        <w:spacing w:before="240" w:after="360"/>
        <w:rPr>
          <w:rFonts w:cs="Calibri"/>
          <w:sz w:val="22"/>
        </w:rPr>
      </w:pPr>
      <w:r w:rsidRPr="00F95E9F">
        <w:rPr>
          <w:rFonts w:eastAsia="Trebuchet MS" w:cs="Calibri"/>
          <w:b/>
          <w:bCs/>
          <w:sz w:val="22"/>
        </w:rPr>
        <w:t xml:space="preserve">A) </w:t>
      </w:r>
      <w:r w:rsidR="00D4727F" w:rsidRPr="00F95E9F">
        <w:rPr>
          <w:rFonts w:eastAsia="Trebuchet MS" w:cs="Calibri"/>
          <w:b/>
          <w:bCs/>
          <w:sz w:val="22"/>
        </w:rPr>
        <w:t>A</w:t>
      </w:r>
      <w:r w:rsidR="006F0168" w:rsidRPr="00F95E9F">
        <w:rPr>
          <w:rFonts w:eastAsia="Trebuchet MS" w:cs="Calibri"/>
          <w:b/>
          <w:bCs/>
          <w:sz w:val="22"/>
        </w:rPr>
        <w:t xml:space="preserve">z </w:t>
      </w:r>
      <w:r w:rsidR="00D4727F" w:rsidRPr="00F95E9F">
        <w:rPr>
          <w:rFonts w:eastAsia="Trebuchet MS" w:cs="Calibri"/>
          <w:b/>
          <w:bCs/>
          <w:sz w:val="22"/>
        </w:rPr>
        <w:t>elsődlegesen a</w:t>
      </w:r>
      <w:r w:rsidR="006F0168" w:rsidRPr="00F95E9F">
        <w:rPr>
          <w:rFonts w:eastAsia="Trebuchet MS" w:cs="Calibri"/>
          <w:b/>
          <w:bCs/>
          <w:sz w:val="22"/>
        </w:rPr>
        <w:t>z</w:t>
      </w:r>
      <w:r w:rsidR="00D4727F" w:rsidRPr="00F95E9F">
        <w:rPr>
          <w:rFonts w:eastAsia="Trebuchet MS" w:cs="Calibri"/>
          <w:b/>
          <w:bCs/>
          <w:sz w:val="22"/>
        </w:rPr>
        <w:t xml:space="preserve"> MNB alapvető feladatai ellátás</w:t>
      </w:r>
      <w:r w:rsidR="00CE0221">
        <w:rPr>
          <w:rFonts w:eastAsia="Trebuchet MS" w:cs="Calibri"/>
          <w:b/>
          <w:bCs/>
          <w:sz w:val="22"/>
        </w:rPr>
        <w:t>a érdekében teljesítendő</w:t>
      </w:r>
      <w:r w:rsidR="00D4727F" w:rsidRPr="00F95E9F">
        <w:rPr>
          <w:rFonts w:eastAsia="Trebuchet MS" w:cs="Calibri"/>
          <w:b/>
          <w:bCs/>
          <w:sz w:val="22"/>
        </w:rPr>
        <w:t xml:space="preserve"> adatszolgáltatás</w:t>
      </w:r>
      <w:r w:rsidR="002E5320" w:rsidRPr="00F95E9F">
        <w:rPr>
          <w:rFonts w:eastAsia="Trebuchet MS" w:cs="Calibri"/>
          <w:b/>
          <w:bCs/>
          <w:sz w:val="22"/>
        </w:rPr>
        <w:t>ok</w:t>
      </w:r>
      <w:r w:rsidR="00CA2217">
        <w:rPr>
          <w:rFonts w:eastAsia="Trebuchet MS" w:cs="Calibri"/>
          <w:b/>
          <w:bCs/>
          <w:sz w:val="22"/>
        </w:rPr>
        <w:t xml:space="preserve">at érintő főbb </w:t>
      </w:r>
      <w:r w:rsidR="002E5320" w:rsidRPr="00F95E9F">
        <w:rPr>
          <w:rFonts w:eastAsia="Trebuchet MS" w:cs="Calibri"/>
          <w:b/>
          <w:bCs/>
          <w:sz w:val="22"/>
        </w:rPr>
        <w:t>változások</w:t>
      </w:r>
    </w:p>
    <w:p w14:paraId="45B4777B" w14:textId="345AAAAE" w:rsidR="00D4727F" w:rsidRPr="00CE0221" w:rsidRDefault="00D4727F" w:rsidP="004845A1">
      <w:pPr>
        <w:pStyle w:val="Listaszerbekezds"/>
        <w:widowControl w:val="0"/>
        <w:numPr>
          <w:ilvl w:val="0"/>
          <w:numId w:val="12"/>
        </w:numPr>
        <w:tabs>
          <w:tab w:val="left" w:pos="8647"/>
        </w:tabs>
        <w:autoSpaceDE w:val="0"/>
        <w:autoSpaceDN w:val="0"/>
        <w:adjustRightInd w:val="0"/>
        <w:spacing w:before="480" w:after="360"/>
        <w:ind w:left="284" w:right="-96" w:hanging="142"/>
        <w:contextualSpacing w:val="0"/>
        <w:rPr>
          <w:rFonts w:cs="Calibri"/>
          <w:b/>
          <w:bCs/>
          <w:sz w:val="22"/>
        </w:rPr>
      </w:pPr>
      <w:r w:rsidRPr="00CE0221">
        <w:rPr>
          <w:rFonts w:ascii="Calibri" w:hAnsi="Calibri" w:cs="Calibri"/>
          <w:b/>
          <w:bCs/>
          <w:sz w:val="22"/>
        </w:rPr>
        <w:t>Új adatszolgáltatás</w:t>
      </w:r>
      <w:r w:rsidR="0056614F" w:rsidRPr="00CE0221">
        <w:rPr>
          <w:rFonts w:ascii="Calibri" w:hAnsi="Calibri" w:cs="Calibri"/>
          <w:b/>
          <w:bCs/>
          <w:sz w:val="22"/>
        </w:rPr>
        <w:t>ok</w:t>
      </w:r>
    </w:p>
    <w:p w14:paraId="6C9144A7" w14:textId="26A55DD0" w:rsidR="0094635F" w:rsidRDefault="0008466A" w:rsidP="00617229">
      <w:pPr>
        <w:widowControl w:val="0"/>
        <w:autoSpaceDE w:val="0"/>
        <w:autoSpaceDN w:val="0"/>
        <w:spacing w:after="0"/>
        <w:rPr>
          <w:rFonts w:cs="Calibri"/>
          <w:b/>
          <w:sz w:val="22"/>
          <w:u w:val="single"/>
        </w:rPr>
      </w:pPr>
      <w:bookmarkStart w:id="0" w:name="_Hlk109115280"/>
      <w:bookmarkStart w:id="1" w:name="_Hlk14103286"/>
      <w:r w:rsidRPr="0008466A">
        <w:rPr>
          <w:rFonts w:cs="Calibri"/>
          <w:b/>
          <w:sz w:val="22"/>
          <w:u w:val="single"/>
        </w:rPr>
        <w:t xml:space="preserve">Jegybanki felmérés a devizapiac és a származékos ügyletek piacának aktivitásáról (elszámolási adatok) </w:t>
      </w:r>
      <w:r w:rsidR="0093476F" w:rsidRPr="00F95E9F">
        <w:rPr>
          <w:rFonts w:cs="Calibri"/>
          <w:b/>
          <w:sz w:val="22"/>
          <w:u w:val="single"/>
        </w:rPr>
        <w:t>(</w:t>
      </w:r>
      <w:r>
        <w:rPr>
          <w:rFonts w:cs="Calibri"/>
          <w:b/>
          <w:sz w:val="22"/>
          <w:u w:val="single"/>
        </w:rPr>
        <w:t>D23</w:t>
      </w:r>
      <w:r w:rsidR="0093476F" w:rsidRPr="00F95E9F">
        <w:rPr>
          <w:rFonts w:cs="Calibri"/>
          <w:b/>
          <w:sz w:val="22"/>
          <w:u w:val="single"/>
        </w:rPr>
        <w:t>)</w:t>
      </w:r>
    </w:p>
    <w:p w14:paraId="5DB5430E" w14:textId="77777777" w:rsidR="0008466A" w:rsidRPr="00A22252" w:rsidRDefault="0008466A" w:rsidP="00617229">
      <w:pPr>
        <w:widowControl w:val="0"/>
        <w:spacing w:after="0"/>
        <w:rPr>
          <w:rFonts w:cs="Calibri"/>
          <w:b/>
          <w:sz w:val="22"/>
          <w:u w:val="single"/>
        </w:rPr>
      </w:pPr>
      <w:r w:rsidRPr="00A22252">
        <w:rPr>
          <w:rFonts w:cs="Calibri"/>
          <w:b/>
          <w:sz w:val="22"/>
          <w:u w:val="single"/>
        </w:rPr>
        <w:t>Jegybanki felmérés a devizapiac és a származékos ügyletek piacának aktivitásáról (forgalmi adatok) (D24)</w:t>
      </w:r>
    </w:p>
    <w:p w14:paraId="0DDA5013" w14:textId="77777777" w:rsidR="0008466A" w:rsidRPr="00A22252" w:rsidRDefault="0008466A" w:rsidP="00617229">
      <w:pPr>
        <w:widowControl w:val="0"/>
        <w:spacing w:after="120"/>
        <w:rPr>
          <w:rFonts w:cs="Calibri"/>
          <w:b/>
          <w:sz w:val="22"/>
          <w:u w:val="single"/>
        </w:rPr>
      </w:pPr>
      <w:r w:rsidRPr="00A22252">
        <w:rPr>
          <w:rFonts w:cs="Calibri"/>
          <w:b/>
          <w:sz w:val="22"/>
          <w:u w:val="single"/>
        </w:rPr>
        <w:t>Jegybanki felmérés a devizapiac és a származékos ügyletek piacának aktivitásáról (nyitott kötésállomány) (D25)</w:t>
      </w:r>
    </w:p>
    <w:p w14:paraId="594D6E02" w14:textId="3433017E" w:rsidR="00D14DBF" w:rsidRPr="00D14DBF" w:rsidRDefault="00D14DBF" w:rsidP="00D14DBF">
      <w:pPr>
        <w:spacing w:after="120"/>
        <w:rPr>
          <w:rFonts w:cs="Calibri"/>
          <w:sz w:val="22"/>
        </w:rPr>
      </w:pPr>
      <w:bookmarkStart w:id="2" w:name="_Hlk141433777"/>
      <w:bookmarkEnd w:id="0"/>
      <w:r w:rsidRPr="00D14DBF">
        <w:rPr>
          <w:rFonts w:cs="Calibri"/>
          <w:sz w:val="22"/>
        </w:rPr>
        <w:t>A korábbi gyakorlatnak megfelelően a</w:t>
      </w:r>
      <w:r w:rsidR="00B00C9F">
        <w:rPr>
          <w:rFonts w:cs="Calibri"/>
          <w:sz w:val="22"/>
        </w:rPr>
        <w:t xml:space="preserve"> Magyar Nemzeti Bank (a továbbiakban: </w:t>
      </w:r>
      <w:r w:rsidRPr="00D14DBF">
        <w:rPr>
          <w:rFonts w:cs="Calibri"/>
          <w:sz w:val="22"/>
        </w:rPr>
        <w:t>MNB</w:t>
      </w:r>
      <w:r w:rsidR="00B00C9F">
        <w:rPr>
          <w:rFonts w:cs="Calibri"/>
          <w:sz w:val="22"/>
        </w:rPr>
        <w:t>)</w:t>
      </w:r>
      <w:r w:rsidRPr="00D14DBF">
        <w:rPr>
          <w:rFonts w:cs="Calibri"/>
          <w:sz w:val="22"/>
        </w:rPr>
        <w:t xml:space="preserve"> csatlakozik a </w:t>
      </w:r>
      <w:proofErr w:type="spellStart"/>
      <w:r w:rsidRPr="00D14DBF">
        <w:rPr>
          <w:rFonts w:cs="Calibri"/>
          <w:sz w:val="22"/>
        </w:rPr>
        <w:t>BIS</w:t>
      </w:r>
      <w:proofErr w:type="spellEnd"/>
      <w:r w:rsidRPr="00D14DBF">
        <w:rPr>
          <w:rFonts w:cs="Calibri"/>
          <w:sz w:val="22"/>
        </w:rPr>
        <w:t xml:space="preserve"> időszakosan ismétlődő, a devizapiac és a származékos ügyletek piacának aktivitásáról</w:t>
      </w:r>
      <w:r w:rsidR="00B00C9F">
        <w:rPr>
          <w:rFonts w:cs="Calibri"/>
          <w:sz w:val="22"/>
        </w:rPr>
        <w:t xml:space="preserve"> szóló, </w:t>
      </w:r>
      <w:r w:rsidR="00B00C9F" w:rsidRPr="00D14DBF">
        <w:rPr>
          <w:rFonts w:cs="Calibri"/>
          <w:sz w:val="22"/>
        </w:rPr>
        <w:t>háromévente sorra kerülő felméréséhez</w:t>
      </w:r>
      <w:r w:rsidRPr="00D14DBF">
        <w:rPr>
          <w:rFonts w:cs="Calibri"/>
          <w:sz w:val="22"/>
        </w:rPr>
        <w:t xml:space="preserve">. Ezzel összefüggésben 2025-ben elrendelésre </w:t>
      </w:r>
      <w:r>
        <w:rPr>
          <w:rFonts w:cs="Calibri"/>
          <w:sz w:val="22"/>
        </w:rPr>
        <w:t>kerül</w:t>
      </w:r>
      <w:r w:rsidRPr="00D14DBF">
        <w:rPr>
          <w:rFonts w:cs="Calibri"/>
          <w:sz w:val="22"/>
        </w:rPr>
        <w:t xml:space="preserve"> három, egyszeri alkalommal beküldendő adatszolgáltatás. </w:t>
      </w:r>
    </w:p>
    <w:p w14:paraId="0A8225EF" w14:textId="2A9E952C" w:rsidR="00D14DBF" w:rsidRPr="00D14DBF" w:rsidRDefault="00D14DBF" w:rsidP="00D14DBF">
      <w:pPr>
        <w:spacing w:after="120"/>
        <w:rPr>
          <w:rFonts w:cs="Calibri"/>
          <w:sz w:val="22"/>
        </w:rPr>
      </w:pPr>
      <w:r w:rsidRPr="00D14DBF">
        <w:rPr>
          <w:rFonts w:cs="Calibri"/>
          <w:sz w:val="22"/>
        </w:rPr>
        <w:t xml:space="preserve">A </w:t>
      </w:r>
      <w:proofErr w:type="spellStart"/>
      <w:r w:rsidRPr="00D14DBF">
        <w:rPr>
          <w:rFonts w:cs="Calibri"/>
          <w:sz w:val="22"/>
        </w:rPr>
        <w:t>BIS</w:t>
      </w:r>
      <w:proofErr w:type="spellEnd"/>
      <w:r w:rsidRPr="00D14DBF">
        <w:rPr>
          <w:rFonts w:cs="Calibri"/>
          <w:sz w:val="22"/>
        </w:rPr>
        <w:t xml:space="preserve"> az adatszolgáltatás tábláit és kitöltési előírását az MNB rendelkezésére bocsájtja, az adatszolgáltatói kör meghatározására – a </w:t>
      </w:r>
      <w:proofErr w:type="spellStart"/>
      <w:r w:rsidRPr="00D14DBF">
        <w:rPr>
          <w:rFonts w:cs="Calibri"/>
          <w:sz w:val="22"/>
        </w:rPr>
        <w:t>BIS</w:t>
      </w:r>
      <w:proofErr w:type="spellEnd"/>
      <w:r w:rsidRPr="00D14DBF">
        <w:rPr>
          <w:rFonts w:cs="Calibri"/>
          <w:sz w:val="22"/>
        </w:rPr>
        <w:t xml:space="preserve"> módszertana alapján – 2024</w:t>
      </w:r>
      <w:r w:rsidR="00415695">
        <w:rPr>
          <w:rFonts w:cs="Calibri"/>
          <w:sz w:val="22"/>
        </w:rPr>
        <w:t>.</w:t>
      </w:r>
      <w:r w:rsidRPr="00D14DBF">
        <w:rPr>
          <w:rFonts w:cs="Calibri"/>
          <w:sz w:val="22"/>
        </w:rPr>
        <w:t xml:space="preserve"> szeptemberében kerül sor. A három évvel ezelőtti adatszolgáltatáshoz képest a D24 forgalmi jelentés tartalma néhány megbontással kiegészül, illetve az </w:t>
      </w:r>
      <w:proofErr w:type="spellStart"/>
      <w:r w:rsidRPr="00D14DBF">
        <w:rPr>
          <w:rFonts w:cs="Calibri"/>
          <w:sz w:val="22"/>
        </w:rPr>
        <w:t>FX</w:t>
      </w:r>
      <w:proofErr w:type="spellEnd"/>
      <w:r w:rsidRPr="00D14DBF">
        <w:rPr>
          <w:rFonts w:cs="Calibri"/>
          <w:sz w:val="22"/>
        </w:rPr>
        <w:t xml:space="preserve"> elszámolások egy </w:t>
      </w:r>
      <w:r w:rsidR="00F85614">
        <w:rPr>
          <w:rFonts w:cs="Calibri"/>
          <w:sz w:val="22"/>
        </w:rPr>
        <w:t xml:space="preserve">új, </w:t>
      </w:r>
      <w:r w:rsidRPr="00D14DBF">
        <w:rPr>
          <w:rFonts w:cs="Calibri"/>
          <w:sz w:val="22"/>
        </w:rPr>
        <w:t xml:space="preserve">D23 MNB azonosító kódú adatszolgáltatásban kerülnek elrendelésre. A D25 </w:t>
      </w:r>
      <w:r w:rsidR="00F85614">
        <w:rPr>
          <w:rFonts w:cs="Calibri"/>
          <w:sz w:val="22"/>
        </w:rPr>
        <w:t xml:space="preserve">MNB azonosító kódú </w:t>
      </w:r>
      <w:r w:rsidRPr="00D14DBF">
        <w:rPr>
          <w:rFonts w:cs="Calibri"/>
          <w:sz w:val="22"/>
        </w:rPr>
        <w:t xml:space="preserve">adatszolgáltatás tartalma, szerkezete </w:t>
      </w:r>
      <w:r w:rsidR="00415695">
        <w:rPr>
          <w:rFonts w:cs="Calibri"/>
          <w:sz w:val="22"/>
        </w:rPr>
        <w:t xml:space="preserve">megegyezik </w:t>
      </w:r>
      <w:r w:rsidRPr="00D14DBF">
        <w:rPr>
          <w:rFonts w:cs="Calibri"/>
          <w:sz w:val="22"/>
        </w:rPr>
        <w:t>a három évvel ezelőtti adatszolgáltatás</w:t>
      </w:r>
      <w:r w:rsidR="00415695">
        <w:rPr>
          <w:rFonts w:cs="Calibri"/>
          <w:sz w:val="22"/>
        </w:rPr>
        <w:t xml:space="preserve">sal. </w:t>
      </w:r>
    </w:p>
    <w:p w14:paraId="2A6055D3" w14:textId="0E8128D0" w:rsidR="00947A42" w:rsidRDefault="00D14DBF" w:rsidP="00D14DBF">
      <w:pPr>
        <w:spacing w:after="120"/>
        <w:rPr>
          <w:rFonts w:cs="Calibri"/>
          <w:sz w:val="22"/>
        </w:rPr>
      </w:pPr>
      <w:r w:rsidRPr="00D14DBF">
        <w:rPr>
          <w:rFonts w:cs="Calibri"/>
          <w:sz w:val="22"/>
        </w:rPr>
        <w:t xml:space="preserve">A D23 és a D24 </w:t>
      </w:r>
      <w:r w:rsidR="00F85614">
        <w:rPr>
          <w:rFonts w:cs="Calibri"/>
          <w:sz w:val="22"/>
        </w:rPr>
        <w:t xml:space="preserve">MNB azonosító kódú </w:t>
      </w:r>
      <w:r w:rsidRPr="00D14DBF">
        <w:rPr>
          <w:rFonts w:cs="Calibri"/>
          <w:sz w:val="22"/>
        </w:rPr>
        <w:t xml:space="preserve">adatszolgáltatások beküldési határideje 2025. május 16., a D25 </w:t>
      </w:r>
      <w:r w:rsidR="00F85614">
        <w:rPr>
          <w:rFonts w:cs="Calibri"/>
          <w:sz w:val="22"/>
        </w:rPr>
        <w:t xml:space="preserve">MNB azonosító kódú </w:t>
      </w:r>
      <w:r w:rsidRPr="00D14DBF">
        <w:rPr>
          <w:rFonts w:cs="Calibri"/>
          <w:sz w:val="22"/>
        </w:rPr>
        <w:t>adatszolgáltatást 2025. július 31-ig kell teljesíteni.</w:t>
      </w:r>
    </w:p>
    <w:p w14:paraId="56A70D74" w14:textId="0120813D" w:rsidR="00415695" w:rsidRPr="00F95E9F" w:rsidRDefault="00415695" w:rsidP="00D14DBF">
      <w:pPr>
        <w:spacing w:after="120"/>
        <w:rPr>
          <w:rFonts w:cs="Calibri"/>
          <w:sz w:val="22"/>
        </w:rPr>
      </w:pPr>
      <w:r>
        <w:rPr>
          <w:rFonts w:cs="Calibri"/>
          <w:sz w:val="22"/>
        </w:rPr>
        <w:t xml:space="preserve">Fenti változásokhoz kapcsolódóan módosul az </w:t>
      </w:r>
      <w:r w:rsidR="00DE6D3D">
        <w:rPr>
          <w:rFonts w:cs="Calibri"/>
          <w:sz w:val="22"/>
        </w:rPr>
        <w:t xml:space="preserve">elsődlegesen az </w:t>
      </w:r>
      <w:r>
        <w:rPr>
          <w:rFonts w:cs="Calibri"/>
          <w:sz w:val="22"/>
        </w:rPr>
        <w:t xml:space="preserve">alapvető </w:t>
      </w:r>
      <w:r w:rsidR="00DD51BD">
        <w:rPr>
          <w:rFonts w:cs="Calibri"/>
          <w:sz w:val="22"/>
        </w:rPr>
        <w:t>felada</w:t>
      </w:r>
      <w:r w:rsidR="00DE6D3D">
        <w:rPr>
          <w:rFonts w:cs="Calibri"/>
          <w:sz w:val="22"/>
        </w:rPr>
        <w:t xml:space="preserve">tokhoz kapcsolódó adatszolgáltatási </w:t>
      </w:r>
      <w:r>
        <w:rPr>
          <w:rFonts w:cs="Calibri"/>
          <w:sz w:val="22"/>
        </w:rPr>
        <w:t xml:space="preserve">MNB rendelet 3. melléklete is. </w:t>
      </w:r>
    </w:p>
    <w:p w14:paraId="18C7E714" w14:textId="45747DCF" w:rsidR="00947A42" w:rsidRPr="00F95E9F" w:rsidRDefault="003610B2" w:rsidP="00312139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bookmarkStart w:id="3" w:name="_Hlk141433790"/>
      <w:bookmarkEnd w:id="2"/>
      <w:r w:rsidRPr="003610B2">
        <w:rPr>
          <w:rFonts w:cs="Calibri"/>
          <w:b/>
          <w:sz w:val="22"/>
          <w:u w:val="single"/>
        </w:rPr>
        <w:t>Központi értéktári törzs- és tranzakciós adatok</w:t>
      </w:r>
      <w:r w:rsidRPr="003610B2">
        <w:t xml:space="preserve"> </w:t>
      </w:r>
      <w:r>
        <w:t>(</w:t>
      </w:r>
      <w:proofErr w:type="spellStart"/>
      <w:r w:rsidRPr="003610B2">
        <w:rPr>
          <w:rFonts w:cs="Calibri"/>
          <w:b/>
          <w:sz w:val="22"/>
          <w:u w:val="single"/>
        </w:rPr>
        <w:t>KELERADF</w:t>
      </w:r>
      <w:proofErr w:type="spellEnd"/>
      <w:r>
        <w:rPr>
          <w:rFonts w:cs="Calibri"/>
          <w:b/>
          <w:sz w:val="22"/>
          <w:u w:val="single"/>
        </w:rPr>
        <w:t>)</w:t>
      </w:r>
    </w:p>
    <w:p w14:paraId="1ACA2556" w14:textId="768E6E4D" w:rsidR="003610B2" w:rsidRPr="003610B2" w:rsidRDefault="003610B2" w:rsidP="003610B2">
      <w:pPr>
        <w:spacing w:after="120"/>
        <w:rPr>
          <w:rFonts w:cs="Calibri"/>
          <w:bCs/>
          <w:sz w:val="22"/>
        </w:rPr>
      </w:pPr>
      <w:r w:rsidRPr="003610B2">
        <w:rPr>
          <w:rFonts w:cs="Calibri"/>
          <w:bCs/>
          <w:sz w:val="22"/>
        </w:rPr>
        <w:t xml:space="preserve">A központi értéktárakra vonatkozó nemzetközi ajánlások egységesítésével, valamint az </w:t>
      </w:r>
      <w:r w:rsidR="00DE6D3D">
        <w:rPr>
          <w:rFonts w:cs="Calibri"/>
          <w:bCs/>
          <w:sz w:val="22"/>
        </w:rPr>
        <w:t>e</w:t>
      </w:r>
      <w:r w:rsidRPr="003610B2">
        <w:rPr>
          <w:rFonts w:cs="Calibri"/>
          <w:bCs/>
          <w:sz w:val="22"/>
        </w:rPr>
        <w:t xml:space="preserve">urópai </w:t>
      </w:r>
      <w:r w:rsidR="00DE6D3D">
        <w:rPr>
          <w:rFonts w:cs="Calibri"/>
          <w:bCs/>
          <w:sz w:val="22"/>
        </w:rPr>
        <w:t>u</w:t>
      </w:r>
      <w:r w:rsidRPr="003610B2">
        <w:rPr>
          <w:rFonts w:cs="Calibri"/>
          <w:bCs/>
          <w:sz w:val="22"/>
        </w:rPr>
        <w:t xml:space="preserve">niós szabályozás megjelenésével és hatálybalépésével az érintett intézményeknek új, a korábbiaknál szigorúbb követelményeknek kell megfelelniük. </w:t>
      </w:r>
    </w:p>
    <w:bookmarkEnd w:id="3"/>
    <w:bookmarkEnd w:id="1"/>
    <w:p w14:paraId="04C2C403" w14:textId="061814FE" w:rsidR="0033137B" w:rsidRPr="00CE0221" w:rsidRDefault="00D4727F" w:rsidP="004845A1">
      <w:pPr>
        <w:pStyle w:val="Listaszerbekezds"/>
        <w:widowControl w:val="0"/>
        <w:numPr>
          <w:ilvl w:val="0"/>
          <w:numId w:val="12"/>
        </w:numPr>
        <w:tabs>
          <w:tab w:val="left" w:pos="8647"/>
        </w:tabs>
        <w:autoSpaceDE w:val="0"/>
        <w:autoSpaceDN w:val="0"/>
        <w:adjustRightInd w:val="0"/>
        <w:spacing w:before="480" w:after="360"/>
        <w:ind w:left="284" w:right="-96" w:hanging="142"/>
        <w:contextualSpacing w:val="0"/>
        <w:rPr>
          <w:rFonts w:cs="Calibri"/>
          <w:b/>
          <w:bCs/>
          <w:sz w:val="22"/>
        </w:rPr>
      </w:pPr>
      <w:r w:rsidRPr="00CE0221">
        <w:rPr>
          <w:rFonts w:ascii="Calibri" w:hAnsi="Calibri" w:cs="Calibri"/>
          <w:b/>
          <w:bCs/>
          <w:sz w:val="22"/>
        </w:rPr>
        <w:t>Módosuló adatszolgáltatások</w:t>
      </w:r>
    </w:p>
    <w:p w14:paraId="75C265BF" w14:textId="54144B27" w:rsidR="00097B47" w:rsidRPr="00F95E9F" w:rsidRDefault="00097B47" w:rsidP="00BF085A">
      <w:pPr>
        <w:pStyle w:val="Listaszerbekezds"/>
        <w:widowControl w:val="0"/>
        <w:numPr>
          <w:ilvl w:val="0"/>
          <w:numId w:val="9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F95E9F">
        <w:rPr>
          <w:rFonts w:ascii="Calibri" w:hAnsi="Calibri" w:cs="Calibri"/>
          <w:b/>
          <w:sz w:val="22"/>
        </w:rPr>
        <w:t>A pénzügyi stabilitási alapvető feladatot szolgáló adatigények</w:t>
      </w:r>
    </w:p>
    <w:p w14:paraId="4B4D7F48" w14:textId="1691E50F" w:rsidR="00A76B07" w:rsidRDefault="00A56B6E" w:rsidP="00702137">
      <w:pPr>
        <w:widowControl w:val="0"/>
        <w:autoSpaceDE w:val="0"/>
        <w:autoSpaceDN w:val="0"/>
        <w:spacing w:before="240" w:after="0"/>
        <w:rPr>
          <w:rFonts w:cs="Calibri"/>
          <w:b/>
          <w:sz w:val="22"/>
          <w:u w:val="single"/>
        </w:rPr>
      </w:pPr>
      <w:bookmarkStart w:id="4" w:name="_Hlk109116191"/>
      <w:r w:rsidRPr="00A56B6E">
        <w:rPr>
          <w:rFonts w:cs="Calibri"/>
          <w:b/>
          <w:sz w:val="22"/>
          <w:u w:val="single"/>
        </w:rPr>
        <w:t>Családtámogatást igénylő természetes személyekre, a támogatásokra és a támogatott ingatlanra vonatkozó egyes adatok</w:t>
      </w:r>
      <w:r w:rsidR="009F49CE" w:rsidRPr="00F95E9F">
        <w:rPr>
          <w:rFonts w:cs="Calibri"/>
          <w:b/>
          <w:sz w:val="22"/>
          <w:u w:val="single"/>
        </w:rPr>
        <w:t xml:space="preserve"> </w:t>
      </w:r>
      <w:r w:rsidR="00A76B07" w:rsidRPr="00F95E9F">
        <w:rPr>
          <w:rFonts w:cs="Calibri"/>
          <w:b/>
          <w:sz w:val="22"/>
          <w:u w:val="single"/>
        </w:rPr>
        <w:t>(J0</w:t>
      </w:r>
      <w:r>
        <w:rPr>
          <w:rFonts w:cs="Calibri"/>
          <w:b/>
          <w:sz w:val="22"/>
          <w:u w:val="single"/>
        </w:rPr>
        <w:t>2</w:t>
      </w:r>
      <w:r w:rsidR="00A76B07" w:rsidRPr="00F95E9F">
        <w:rPr>
          <w:rFonts w:cs="Calibri"/>
          <w:b/>
          <w:sz w:val="22"/>
          <w:u w:val="single"/>
        </w:rPr>
        <w:t>)</w:t>
      </w:r>
    </w:p>
    <w:p w14:paraId="70FF897F" w14:textId="2D8D23F0" w:rsidR="00A56B6E" w:rsidRPr="00F95E9F" w:rsidRDefault="00A56B6E" w:rsidP="00A56B6E">
      <w:pPr>
        <w:widowControl w:val="0"/>
        <w:autoSpaceDE w:val="0"/>
        <w:autoSpaceDN w:val="0"/>
        <w:spacing w:after="120"/>
        <w:rPr>
          <w:rFonts w:cs="Calibri"/>
          <w:b/>
          <w:sz w:val="22"/>
          <w:u w:val="single"/>
        </w:rPr>
      </w:pPr>
      <w:r w:rsidRPr="00A56B6E">
        <w:rPr>
          <w:rFonts w:cs="Calibri"/>
          <w:b/>
          <w:sz w:val="22"/>
          <w:u w:val="single"/>
        </w:rPr>
        <w:t>Családtámogatások feltételeinek teljesülésével kapcsolatos adatok</w:t>
      </w:r>
      <w:r>
        <w:rPr>
          <w:rFonts w:cs="Calibri"/>
          <w:b/>
          <w:sz w:val="22"/>
          <w:u w:val="single"/>
        </w:rPr>
        <w:t xml:space="preserve"> (J03)</w:t>
      </w:r>
    </w:p>
    <w:p w14:paraId="709E492A" w14:textId="1CFC8128" w:rsidR="00A56B6E" w:rsidRDefault="00D4100C" w:rsidP="00A56B6E">
      <w:pPr>
        <w:widowControl w:val="0"/>
        <w:autoSpaceDE w:val="0"/>
        <w:autoSpaceDN w:val="0"/>
        <w:spacing w:before="120" w:after="0"/>
        <w:rPr>
          <w:rFonts w:cs="Calibri"/>
          <w:iCs/>
          <w:sz w:val="22"/>
        </w:rPr>
      </w:pPr>
      <w:r>
        <w:rPr>
          <w:rFonts w:cs="Calibri"/>
          <w:iCs/>
          <w:sz w:val="22"/>
        </w:rPr>
        <w:t>A Magyar Államkincstár</w:t>
      </w:r>
      <w:r w:rsidR="00036935">
        <w:rPr>
          <w:rFonts w:cs="Calibri"/>
          <w:iCs/>
          <w:sz w:val="22"/>
        </w:rPr>
        <w:t xml:space="preserve"> által teljesítendő</w:t>
      </w:r>
      <w:r w:rsidR="00A56B6E">
        <w:rPr>
          <w:rFonts w:cs="Calibri"/>
          <w:iCs/>
          <w:sz w:val="22"/>
        </w:rPr>
        <w:t xml:space="preserve"> </w:t>
      </w:r>
      <w:r>
        <w:rPr>
          <w:rFonts w:cs="Calibri"/>
          <w:iCs/>
          <w:sz w:val="22"/>
        </w:rPr>
        <w:t xml:space="preserve">J02 </w:t>
      </w:r>
      <w:r w:rsidR="003C6576">
        <w:rPr>
          <w:rFonts w:cs="Calibri"/>
          <w:iCs/>
          <w:sz w:val="22"/>
        </w:rPr>
        <w:t xml:space="preserve">MNB azonosító kódú </w:t>
      </w:r>
      <w:r w:rsidR="00A56B6E" w:rsidRPr="00A56B6E">
        <w:rPr>
          <w:rFonts w:cs="Calibri"/>
          <w:iCs/>
          <w:sz w:val="22"/>
        </w:rPr>
        <w:t xml:space="preserve">adatszolgáltatás fókuszában lévő családi otthonteremtési támogatási programok köre bővült a kistelepüléseken nyújtható otthonteremtési támogatásokról szóló 302/2023. (VII. 11.) Korm. rendelet és a családok otthonteremtését támogató </w:t>
      </w:r>
      <w:r w:rsidR="00A56B6E" w:rsidRPr="00A56B6E">
        <w:rPr>
          <w:rFonts w:cs="Calibri"/>
          <w:iCs/>
          <w:sz w:val="22"/>
        </w:rPr>
        <w:lastRenderedPageBreak/>
        <w:t xml:space="preserve">kedvezményes </w:t>
      </w:r>
      <w:proofErr w:type="spellStart"/>
      <w:r w:rsidR="00A56B6E" w:rsidRPr="00A56B6E">
        <w:rPr>
          <w:rFonts w:cs="Calibri"/>
          <w:iCs/>
          <w:sz w:val="22"/>
        </w:rPr>
        <w:t>CSOK</w:t>
      </w:r>
      <w:proofErr w:type="spellEnd"/>
      <w:r w:rsidR="00A56B6E" w:rsidRPr="00A56B6E">
        <w:rPr>
          <w:rFonts w:cs="Calibri"/>
          <w:iCs/>
          <w:sz w:val="22"/>
        </w:rPr>
        <w:t xml:space="preserve"> Plusz hitelprogramról szóló 518/2023. (XI. 30.) Korm. rendelet hatályba lépésével, ami szükségessé teszi a</w:t>
      </w:r>
      <w:r w:rsidR="00036935">
        <w:rPr>
          <w:rFonts w:cs="Calibri"/>
          <w:iCs/>
          <w:sz w:val="22"/>
        </w:rPr>
        <w:t>z</w:t>
      </w:r>
      <w:r w:rsidR="00A56B6E" w:rsidRPr="00A56B6E">
        <w:rPr>
          <w:rFonts w:cs="Calibri"/>
          <w:iCs/>
          <w:sz w:val="22"/>
        </w:rPr>
        <w:t xml:space="preserve"> adatszolgáltatás körébe tartozó szerződéstípusok kiegészítését. </w:t>
      </w:r>
      <w:r w:rsidR="00036935">
        <w:rPr>
          <w:rFonts w:cs="Calibri"/>
          <w:iCs/>
          <w:sz w:val="22"/>
        </w:rPr>
        <w:t>További változást jelent, hogy</w:t>
      </w:r>
      <w:r w:rsidR="00A56B6E" w:rsidRPr="00A56B6E">
        <w:rPr>
          <w:rFonts w:cs="Calibri"/>
          <w:iCs/>
          <w:sz w:val="22"/>
        </w:rPr>
        <w:t xml:space="preserve"> adatszolgáltató</w:t>
      </w:r>
      <w:r w:rsidR="003C6576">
        <w:rPr>
          <w:rFonts w:cs="Calibri"/>
          <w:iCs/>
          <w:sz w:val="22"/>
        </w:rPr>
        <w:t>i</w:t>
      </w:r>
      <w:r w:rsidR="00A56B6E" w:rsidRPr="00A56B6E">
        <w:rPr>
          <w:rFonts w:cs="Calibri"/>
          <w:iCs/>
          <w:sz w:val="22"/>
        </w:rPr>
        <w:t xml:space="preserve"> kérésre az adatszolgáltatás</w:t>
      </w:r>
      <w:r w:rsidR="00036935">
        <w:rPr>
          <w:rFonts w:cs="Calibri"/>
          <w:iCs/>
          <w:sz w:val="22"/>
        </w:rPr>
        <w:t>ban jelentendő adatok</w:t>
      </w:r>
      <w:r w:rsidR="00A56B6E" w:rsidRPr="00A56B6E">
        <w:rPr>
          <w:rFonts w:cs="Calibri"/>
          <w:iCs/>
          <w:sz w:val="22"/>
        </w:rPr>
        <w:t xml:space="preserve"> egysége a szerződés lett, ami </w:t>
      </w:r>
      <w:r w:rsidR="00036935">
        <w:rPr>
          <w:rFonts w:cs="Calibri"/>
          <w:iCs/>
          <w:sz w:val="22"/>
        </w:rPr>
        <w:t>a J02</w:t>
      </w:r>
      <w:r w:rsidR="003C6576">
        <w:rPr>
          <w:rFonts w:cs="Calibri"/>
          <w:iCs/>
          <w:sz w:val="22"/>
        </w:rPr>
        <w:t xml:space="preserve"> és </w:t>
      </w:r>
      <w:r w:rsidR="00036935">
        <w:rPr>
          <w:rFonts w:cs="Calibri"/>
          <w:iCs/>
          <w:sz w:val="22"/>
        </w:rPr>
        <w:t xml:space="preserve">a J03 </w:t>
      </w:r>
      <w:r w:rsidR="003C6576">
        <w:rPr>
          <w:rFonts w:cs="Calibri"/>
          <w:iCs/>
          <w:sz w:val="22"/>
        </w:rPr>
        <w:t xml:space="preserve">MNB azonosító kódú </w:t>
      </w:r>
      <w:r w:rsidR="00036935">
        <w:rPr>
          <w:rFonts w:cs="Calibri"/>
          <w:iCs/>
          <w:sz w:val="22"/>
        </w:rPr>
        <w:t>adatszolgáltatás</w:t>
      </w:r>
      <w:r w:rsidR="003C6576">
        <w:rPr>
          <w:rFonts w:cs="Calibri"/>
          <w:iCs/>
          <w:sz w:val="22"/>
        </w:rPr>
        <w:t>ok</w:t>
      </w:r>
      <w:r w:rsidR="00036935">
        <w:rPr>
          <w:rFonts w:cs="Calibri"/>
          <w:iCs/>
          <w:sz w:val="22"/>
        </w:rPr>
        <w:t xml:space="preserve"> táblá</w:t>
      </w:r>
      <w:r w:rsidR="003C6576">
        <w:rPr>
          <w:rFonts w:cs="Calibri"/>
          <w:iCs/>
          <w:sz w:val="22"/>
        </w:rPr>
        <w:t xml:space="preserve">iban </w:t>
      </w:r>
      <w:r w:rsidR="00A56B6E" w:rsidRPr="00A56B6E">
        <w:rPr>
          <w:rFonts w:cs="Calibri"/>
          <w:iCs/>
          <w:sz w:val="22"/>
        </w:rPr>
        <w:t>új oszlopok beszúrását tette szükségessé.</w:t>
      </w:r>
      <w:r w:rsidR="00036935">
        <w:rPr>
          <w:rFonts w:cs="Calibri"/>
          <w:iCs/>
          <w:sz w:val="22"/>
        </w:rPr>
        <w:t xml:space="preserve"> A táblák változásával összhangban módosultak az adatszolgáltatásokhoz tartozó kitöltési előírások is.</w:t>
      </w:r>
    </w:p>
    <w:bookmarkEnd w:id="4"/>
    <w:p w14:paraId="1CCEE0CB" w14:textId="77777777" w:rsidR="00295A44" w:rsidRPr="00F95E9F" w:rsidRDefault="00295A44" w:rsidP="00BF085A">
      <w:pPr>
        <w:pStyle w:val="Listaszerbekezds"/>
        <w:widowControl w:val="0"/>
        <w:numPr>
          <w:ilvl w:val="0"/>
          <w:numId w:val="9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F95E9F">
        <w:rPr>
          <w:rFonts w:ascii="Calibri" w:hAnsi="Calibri" w:cs="Calibri"/>
          <w:b/>
          <w:sz w:val="22"/>
        </w:rPr>
        <w:t>A pénzügyi számlák összeállítását szolgáló adatigények</w:t>
      </w:r>
    </w:p>
    <w:p w14:paraId="0F38E9E2" w14:textId="1DD84A95" w:rsidR="00CF74F5" w:rsidRPr="00F95E9F" w:rsidRDefault="00000F0A" w:rsidP="00312139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bookmarkStart w:id="5" w:name="_Hlk109118696"/>
      <w:r w:rsidRPr="00000F0A">
        <w:rPr>
          <w:rFonts w:cs="Calibri"/>
          <w:b/>
          <w:sz w:val="22"/>
          <w:u w:val="single"/>
        </w:rPr>
        <w:t>Bizalmi vagyonkezelők által kezelt vagyon mérlege</w:t>
      </w:r>
      <w:r w:rsidR="00CF74F5" w:rsidRPr="00F95E9F">
        <w:rPr>
          <w:rFonts w:cs="Calibri"/>
          <w:b/>
          <w:sz w:val="22"/>
          <w:u w:val="single"/>
        </w:rPr>
        <w:t xml:space="preserve"> (F</w:t>
      </w:r>
      <w:r>
        <w:rPr>
          <w:rFonts w:cs="Calibri"/>
          <w:b/>
          <w:sz w:val="22"/>
          <w:u w:val="single"/>
        </w:rPr>
        <w:t>10</w:t>
      </w:r>
      <w:r w:rsidR="00CF74F5" w:rsidRPr="00F95E9F">
        <w:rPr>
          <w:rFonts w:cs="Calibri"/>
          <w:b/>
          <w:sz w:val="22"/>
          <w:u w:val="single"/>
        </w:rPr>
        <w:t>)</w:t>
      </w:r>
    </w:p>
    <w:bookmarkEnd w:id="5"/>
    <w:p w14:paraId="0119E20E" w14:textId="0615AD3C" w:rsidR="00000F0A" w:rsidRPr="00000F0A" w:rsidRDefault="00000F0A" w:rsidP="00000F0A">
      <w:pPr>
        <w:widowControl w:val="0"/>
        <w:autoSpaceDE w:val="0"/>
        <w:autoSpaceDN w:val="0"/>
        <w:spacing w:before="120" w:after="0"/>
        <w:rPr>
          <w:rFonts w:cs="Calibri"/>
          <w:sz w:val="22"/>
        </w:rPr>
      </w:pPr>
      <w:r w:rsidRPr="00000F0A">
        <w:rPr>
          <w:rFonts w:cs="Calibri"/>
          <w:sz w:val="22"/>
        </w:rPr>
        <w:t xml:space="preserve">Az </w:t>
      </w:r>
      <w:r>
        <w:rPr>
          <w:rFonts w:cs="Calibri"/>
          <w:sz w:val="22"/>
        </w:rPr>
        <w:t xml:space="preserve">éves gyakoriságú </w:t>
      </w:r>
      <w:r w:rsidRPr="00000F0A">
        <w:rPr>
          <w:rFonts w:cs="Calibri"/>
          <w:sz w:val="22"/>
        </w:rPr>
        <w:t>adatszolgáltatás</w:t>
      </w:r>
      <w:r w:rsidR="00C93370">
        <w:rPr>
          <w:rFonts w:cs="Calibri"/>
          <w:sz w:val="22"/>
        </w:rPr>
        <w:t xml:space="preserve">t </w:t>
      </w:r>
      <w:r>
        <w:rPr>
          <w:rFonts w:cs="Calibri"/>
          <w:sz w:val="22"/>
        </w:rPr>
        <w:t>2024</w:t>
      </w:r>
      <w:r w:rsidR="000F1A68">
        <w:rPr>
          <w:rFonts w:cs="Calibri"/>
          <w:sz w:val="22"/>
        </w:rPr>
        <w:t xml:space="preserve">-ben </w:t>
      </w:r>
      <w:r w:rsidR="00C93370">
        <w:rPr>
          <w:rFonts w:cs="Calibri"/>
          <w:sz w:val="22"/>
        </w:rPr>
        <w:t xml:space="preserve">vezette be az MNB. </w:t>
      </w:r>
      <w:r w:rsidR="000F1A68">
        <w:rPr>
          <w:rFonts w:cs="Calibri"/>
          <w:sz w:val="22"/>
        </w:rPr>
        <w:t xml:space="preserve">A beérkezett adatszolgáltatásokkal kapcsolatos tapasztalatok, valamint a </w:t>
      </w:r>
      <w:r w:rsidRPr="00000F0A">
        <w:rPr>
          <w:rFonts w:cs="Calibri"/>
          <w:sz w:val="22"/>
        </w:rPr>
        <w:t>felmerült adatszolgáltatói kérdések</w:t>
      </w:r>
      <w:r w:rsidR="000F1A68">
        <w:rPr>
          <w:rFonts w:cs="Calibri"/>
          <w:sz w:val="22"/>
        </w:rPr>
        <w:t xml:space="preserve"> </w:t>
      </w:r>
      <w:r w:rsidR="00C93370">
        <w:rPr>
          <w:rFonts w:cs="Calibri"/>
          <w:sz w:val="22"/>
        </w:rPr>
        <w:t xml:space="preserve">alapján szükségessé vált </w:t>
      </w:r>
      <w:r w:rsidR="000F1A68">
        <w:rPr>
          <w:rFonts w:cs="Calibri"/>
          <w:sz w:val="22"/>
        </w:rPr>
        <w:t>az adats</w:t>
      </w:r>
      <w:r w:rsidR="000F1A68" w:rsidRPr="00000F0A">
        <w:rPr>
          <w:rFonts w:cs="Calibri"/>
          <w:sz w:val="22"/>
        </w:rPr>
        <w:t xml:space="preserve">zolgáltatói kör </w:t>
      </w:r>
      <w:r w:rsidRPr="00000F0A">
        <w:rPr>
          <w:rFonts w:cs="Calibri"/>
          <w:sz w:val="22"/>
        </w:rPr>
        <w:t xml:space="preserve">pontosítása, </w:t>
      </w:r>
      <w:r>
        <w:rPr>
          <w:rFonts w:cs="Calibri"/>
          <w:sz w:val="22"/>
        </w:rPr>
        <w:t xml:space="preserve">illetve </w:t>
      </w:r>
      <w:r w:rsidRPr="00000F0A">
        <w:rPr>
          <w:rFonts w:cs="Calibri"/>
          <w:sz w:val="22"/>
        </w:rPr>
        <w:t>szűkítés</w:t>
      </w:r>
      <w:r w:rsidR="00C93370">
        <w:rPr>
          <w:rFonts w:cs="Calibri"/>
          <w:sz w:val="22"/>
        </w:rPr>
        <w:t xml:space="preserve">e. </w:t>
      </w:r>
    </w:p>
    <w:p w14:paraId="318C3D16" w14:textId="1E031729" w:rsidR="00000F0A" w:rsidRPr="00F95E9F" w:rsidRDefault="000F1A68" w:rsidP="00000F0A">
      <w:pPr>
        <w:widowControl w:val="0"/>
        <w:autoSpaceDE w:val="0"/>
        <w:autoSpaceDN w:val="0"/>
        <w:spacing w:before="120" w:after="0"/>
        <w:rPr>
          <w:rFonts w:cs="Calibri"/>
          <w:sz w:val="22"/>
        </w:rPr>
      </w:pPr>
      <w:r>
        <w:rPr>
          <w:rFonts w:cs="Calibri"/>
          <w:sz w:val="22"/>
        </w:rPr>
        <w:t xml:space="preserve">Az adatszolgáltatást 2024. évre vonatkozóan </w:t>
      </w:r>
      <w:r w:rsidR="005F555A">
        <w:rPr>
          <w:rFonts w:cs="Calibri"/>
          <w:sz w:val="22"/>
        </w:rPr>
        <w:t>a jelen módosítás szerint</w:t>
      </w:r>
      <w:r>
        <w:rPr>
          <w:rFonts w:cs="Calibri"/>
          <w:sz w:val="22"/>
        </w:rPr>
        <w:t>i adatszolgáltatói körnek</w:t>
      </w:r>
      <w:r w:rsidR="005F555A">
        <w:rPr>
          <w:rFonts w:cs="Calibri"/>
          <w:sz w:val="22"/>
        </w:rPr>
        <w:t xml:space="preserve"> </w:t>
      </w:r>
      <w:r w:rsidR="00000F0A">
        <w:rPr>
          <w:rFonts w:cs="Calibri"/>
          <w:sz w:val="22"/>
        </w:rPr>
        <w:t xml:space="preserve">kell </w:t>
      </w:r>
      <w:r w:rsidR="00000F0A" w:rsidRPr="00000F0A">
        <w:rPr>
          <w:rFonts w:cs="Calibri"/>
          <w:sz w:val="22"/>
        </w:rPr>
        <w:t>teljesíteni</w:t>
      </w:r>
      <w:r w:rsidR="004A08C4">
        <w:rPr>
          <w:rFonts w:cs="Calibri"/>
          <w:sz w:val="22"/>
        </w:rPr>
        <w:t>e 2025. február 28-ig</w:t>
      </w:r>
      <w:r w:rsidR="00000F0A" w:rsidRPr="00000F0A">
        <w:rPr>
          <w:rFonts w:cs="Calibri"/>
          <w:sz w:val="22"/>
        </w:rPr>
        <w:t>.</w:t>
      </w:r>
    </w:p>
    <w:p w14:paraId="36AF8F39" w14:textId="20F5D4A4" w:rsidR="00103D7A" w:rsidRPr="00F95E9F" w:rsidRDefault="00103D7A" w:rsidP="00BF085A">
      <w:pPr>
        <w:pStyle w:val="Listaszerbekezds"/>
        <w:widowControl w:val="0"/>
        <w:numPr>
          <w:ilvl w:val="0"/>
          <w:numId w:val="9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F95E9F">
        <w:rPr>
          <w:rFonts w:ascii="Calibri" w:hAnsi="Calibri" w:cs="Calibri"/>
          <w:b/>
          <w:sz w:val="22"/>
        </w:rPr>
        <w:t>A m</w:t>
      </w:r>
      <w:r w:rsidR="00EA5355" w:rsidRPr="00F95E9F">
        <w:rPr>
          <w:rFonts w:ascii="Calibri" w:hAnsi="Calibri" w:cs="Calibri"/>
          <w:b/>
          <w:sz w:val="22"/>
        </w:rPr>
        <w:t>onetáris statisztikák összeállítását szolgáló adatigények</w:t>
      </w:r>
    </w:p>
    <w:p w14:paraId="3E272A38" w14:textId="47D6DFA7" w:rsidR="00072ACF" w:rsidRPr="00F95E9F" w:rsidRDefault="00000F0A" w:rsidP="00312139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000F0A">
        <w:rPr>
          <w:rFonts w:cs="Calibri"/>
          <w:b/>
          <w:sz w:val="22"/>
          <w:u w:val="single"/>
        </w:rPr>
        <w:t xml:space="preserve">Befektetési alapok statisztikai mérlege </w:t>
      </w:r>
      <w:r w:rsidR="00FF6F03" w:rsidRPr="00F95E9F">
        <w:rPr>
          <w:rFonts w:cs="Calibri"/>
          <w:b/>
          <w:sz w:val="22"/>
          <w:u w:val="single"/>
        </w:rPr>
        <w:t>(F0</w:t>
      </w:r>
      <w:r>
        <w:rPr>
          <w:rFonts w:cs="Calibri"/>
          <w:b/>
          <w:sz w:val="22"/>
          <w:u w:val="single"/>
        </w:rPr>
        <w:t>7</w:t>
      </w:r>
      <w:r w:rsidR="00FF6F03" w:rsidRPr="00F95E9F">
        <w:rPr>
          <w:rFonts w:cs="Calibri"/>
          <w:b/>
          <w:sz w:val="22"/>
          <w:u w:val="single"/>
        </w:rPr>
        <w:t>)</w:t>
      </w:r>
    </w:p>
    <w:p w14:paraId="1E816FA2" w14:textId="7AEF1699" w:rsidR="005F555A" w:rsidRPr="005F555A" w:rsidRDefault="00586436" w:rsidP="00DA2AAB">
      <w:pPr>
        <w:spacing w:after="0"/>
        <w:rPr>
          <w:rFonts w:cs="Calibri"/>
          <w:snapToGrid w:val="0"/>
          <w:sz w:val="22"/>
        </w:rPr>
      </w:pPr>
      <w:r w:rsidRPr="00F95E9F">
        <w:rPr>
          <w:rFonts w:cs="Calibri"/>
          <w:snapToGrid w:val="0"/>
          <w:sz w:val="22"/>
        </w:rPr>
        <w:t>A</w:t>
      </w:r>
      <w:r w:rsidR="00155F13">
        <w:rPr>
          <w:rFonts w:cs="Calibri"/>
          <w:snapToGrid w:val="0"/>
          <w:sz w:val="22"/>
        </w:rPr>
        <w:t>z</w:t>
      </w:r>
      <w:r w:rsidR="005F555A" w:rsidRPr="005F555A">
        <w:rPr>
          <w:rFonts w:cs="Calibri"/>
          <w:snapToGrid w:val="0"/>
          <w:sz w:val="22"/>
        </w:rPr>
        <w:t xml:space="preserve"> EKB befektetési alapokra vonatkozó rendeletével</w:t>
      </w:r>
      <w:r w:rsidR="006A10F4">
        <w:rPr>
          <w:rStyle w:val="Lbjegyzet-hivatkozs"/>
          <w:rFonts w:cs="Calibri"/>
          <w:snapToGrid w:val="0"/>
          <w:sz w:val="22"/>
        </w:rPr>
        <w:footnoteReference w:id="2"/>
      </w:r>
      <w:r w:rsidR="005F555A" w:rsidRPr="005F555A">
        <w:rPr>
          <w:rFonts w:cs="Calibri"/>
          <w:snapToGrid w:val="0"/>
          <w:sz w:val="22"/>
        </w:rPr>
        <w:t xml:space="preserve"> összhangban </w:t>
      </w:r>
      <w:r w:rsidR="00D277CD">
        <w:rPr>
          <w:rFonts w:cs="Calibri"/>
          <w:snapToGrid w:val="0"/>
          <w:sz w:val="22"/>
        </w:rPr>
        <w:t xml:space="preserve">  </w:t>
      </w:r>
      <w:r w:rsidR="00F02E2E">
        <w:rPr>
          <w:rFonts w:cs="Calibri"/>
          <w:snapToGrid w:val="0"/>
          <w:sz w:val="22"/>
        </w:rPr>
        <w:t xml:space="preserve">az adatszolgáltatás </w:t>
      </w:r>
      <w:r w:rsidR="005F555A" w:rsidRPr="005F555A">
        <w:rPr>
          <w:rFonts w:cs="Calibri"/>
          <w:snapToGrid w:val="0"/>
          <w:sz w:val="22"/>
        </w:rPr>
        <w:t>3 táblájának tartalma</w:t>
      </w:r>
      <w:r w:rsidR="00F02E2E">
        <w:rPr>
          <w:rFonts w:cs="Calibri"/>
          <w:snapToGrid w:val="0"/>
          <w:sz w:val="22"/>
        </w:rPr>
        <w:t xml:space="preserve"> kibővül, továbbá 2 tábla megszűnésével egyidejűleg 2 új táblával egészül ki. </w:t>
      </w:r>
      <w:r w:rsidR="005F555A" w:rsidRPr="005F555A">
        <w:rPr>
          <w:rFonts w:cs="Calibri"/>
          <w:snapToGrid w:val="0"/>
          <w:sz w:val="22"/>
        </w:rPr>
        <w:t xml:space="preserve"> </w:t>
      </w:r>
    </w:p>
    <w:p w14:paraId="390A4796" w14:textId="023F10A9" w:rsidR="00F02E2E" w:rsidRDefault="00F02E2E" w:rsidP="005F555A">
      <w:pPr>
        <w:spacing w:before="60" w:after="0"/>
        <w:rPr>
          <w:rFonts w:cs="Calibri"/>
          <w:snapToGrid w:val="0"/>
          <w:sz w:val="22"/>
        </w:rPr>
      </w:pPr>
      <w:r>
        <w:rPr>
          <w:rFonts w:cs="Calibri"/>
          <w:snapToGrid w:val="0"/>
          <w:sz w:val="22"/>
        </w:rPr>
        <w:t xml:space="preserve">Módosul a </w:t>
      </w:r>
      <w:r w:rsidR="000012AA">
        <w:rPr>
          <w:rFonts w:cs="Calibri"/>
          <w:snapToGrid w:val="0"/>
          <w:sz w:val="22"/>
        </w:rPr>
        <w:t>„</w:t>
      </w:r>
      <w:r>
        <w:rPr>
          <w:rFonts w:cs="Calibri"/>
          <w:snapToGrid w:val="0"/>
          <w:sz w:val="22"/>
        </w:rPr>
        <w:t>Befektetési alapok statisztikai mérlege</w:t>
      </w:r>
      <w:r w:rsidR="000012AA">
        <w:rPr>
          <w:rFonts w:cs="Calibri"/>
          <w:snapToGrid w:val="0"/>
          <w:sz w:val="22"/>
        </w:rPr>
        <w:t>”</w:t>
      </w:r>
      <w:r>
        <w:rPr>
          <w:rFonts w:cs="Calibri"/>
          <w:snapToGrid w:val="0"/>
          <w:sz w:val="22"/>
        </w:rPr>
        <w:t xml:space="preserve"> (01. tábla)</w:t>
      </w:r>
      <w:r w:rsidR="000012AA">
        <w:rPr>
          <w:rFonts w:cs="Calibri"/>
          <w:snapToGrid w:val="0"/>
          <w:sz w:val="22"/>
        </w:rPr>
        <w:t>, a „Tájékoztató adatok” (06. tábla) és a „Kibocsátott befektetési jegyek adatainak részletezése” (08. tábla) tartalma, illetve a 02</w:t>
      </w:r>
      <w:r w:rsidR="00174595">
        <w:rPr>
          <w:rFonts w:cs="Calibri"/>
          <w:snapToGrid w:val="0"/>
          <w:sz w:val="22"/>
        </w:rPr>
        <w:t>–</w:t>
      </w:r>
      <w:r w:rsidR="000012AA">
        <w:rPr>
          <w:rFonts w:cs="Calibri"/>
          <w:snapToGrid w:val="0"/>
          <w:sz w:val="22"/>
        </w:rPr>
        <w:t>04</w:t>
      </w:r>
      <w:r w:rsidR="00174595">
        <w:rPr>
          <w:rFonts w:cs="Calibri"/>
          <w:snapToGrid w:val="0"/>
          <w:sz w:val="22"/>
        </w:rPr>
        <w:t>.</w:t>
      </w:r>
      <w:r w:rsidR="000012AA">
        <w:rPr>
          <w:rFonts w:cs="Calibri"/>
          <w:snapToGrid w:val="0"/>
          <w:sz w:val="22"/>
        </w:rPr>
        <w:t xml:space="preserve"> és a 09</w:t>
      </w:r>
      <w:r w:rsidR="00174595">
        <w:rPr>
          <w:rFonts w:cs="Calibri"/>
          <w:snapToGrid w:val="0"/>
          <w:sz w:val="22"/>
        </w:rPr>
        <w:t>.</w:t>
      </w:r>
      <w:r w:rsidR="000012AA">
        <w:rPr>
          <w:rFonts w:cs="Calibri"/>
          <w:snapToGrid w:val="0"/>
          <w:sz w:val="22"/>
        </w:rPr>
        <w:t xml:space="preserve"> tábla elnevezése. </w:t>
      </w:r>
    </w:p>
    <w:p w14:paraId="1BD3947E" w14:textId="1207F49A" w:rsidR="000012AA" w:rsidRDefault="000012AA" w:rsidP="005F555A">
      <w:pPr>
        <w:spacing w:before="60" w:after="0"/>
        <w:rPr>
          <w:rFonts w:cs="Calibri"/>
          <w:snapToGrid w:val="0"/>
          <w:sz w:val="22"/>
        </w:rPr>
      </w:pPr>
      <w:r>
        <w:rPr>
          <w:rFonts w:cs="Calibri"/>
          <w:snapToGrid w:val="0"/>
          <w:sz w:val="22"/>
        </w:rPr>
        <w:t>A mérlegadatok részletezésére bevezetésre kerül az „Egyes eszköz- és forrástételek részletezése” megnevezésű 10. tábla, illetve új tábla a „</w:t>
      </w:r>
      <w:r w:rsidRPr="005F555A">
        <w:rPr>
          <w:rFonts w:cs="Calibri"/>
          <w:snapToGrid w:val="0"/>
          <w:sz w:val="22"/>
        </w:rPr>
        <w:t>Nyomdai úton előállított saját kibocsátású befektetési jegyek ügyfelenkénti állománya</w:t>
      </w:r>
      <w:r>
        <w:rPr>
          <w:rFonts w:cs="Calibri"/>
          <w:snapToGrid w:val="0"/>
          <w:sz w:val="22"/>
        </w:rPr>
        <w:t>”, mely</w:t>
      </w:r>
      <w:r w:rsidR="003E339E">
        <w:rPr>
          <w:rFonts w:cs="Calibri"/>
          <w:snapToGrid w:val="0"/>
          <w:sz w:val="22"/>
        </w:rPr>
        <w:t>ben</w:t>
      </w:r>
      <w:r>
        <w:rPr>
          <w:rFonts w:cs="Calibri"/>
          <w:snapToGrid w:val="0"/>
          <w:sz w:val="22"/>
        </w:rPr>
        <w:t xml:space="preserve"> a „</w:t>
      </w:r>
      <w:r w:rsidRPr="000012AA">
        <w:rPr>
          <w:rFonts w:cs="Calibri"/>
          <w:snapToGrid w:val="0"/>
          <w:sz w:val="22"/>
        </w:rPr>
        <w:t>Kibocsátott befektetési jegyek adatainak részletezése</w:t>
      </w:r>
      <w:r>
        <w:rPr>
          <w:rFonts w:cs="Calibri"/>
          <w:snapToGrid w:val="0"/>
          <w:sz w:val="22"/>
        </w:rPr>
        <w:t xml:space="preserve">” táblában (08. tábla) már jelentett </w:t>
      </w:r>
      <w:r w:rsidRPr="005F555A">
        <w:rPr>
          <w:rFonts w:cs="Calibri"/>
          <w:snapToGrid w:val="0"/>
          <w:sz w:val="22"/>
        </w:rPr>
        <w:t>tulajdonosi szektorbontás kerül további részletezésre.</w:t>
      </w:r>
    </w:p>
    <w:p w14:paraId="3E247625" w14:textId="58E68CF8" w:rsidR="00586436" w:rsidRDefault="003E339E" w:rsidP="005F555A">
      <w:pPr>
        <w:spacing w:before="60" w:after="240"/>
        <w:rPr>
          <w:rFonts w:cs="Calibri"/>
          <w:snapToGrid w:val="0"/>
          <w:sz w:val="22"/>
        </w:rPr>
      </w:pPr>
      <w:r>
        <w:rPr>
          <w:rFonts w:cs="Calibri"/>
          <w:snapToGrid w:val="0"/>
          <w:sz w:val="22"/>
        </w:rPr>
        <w:t xml:space="preserve">Változik a beküldés gyakorisága, a korábbi havi gyakoriság mellett az adatszolgáltatást eseti jelleggel is teljesíteni kell </w:t>
      </w:r>
      <w:r w:rsidRPr="005F555A">
        <w:rPr>
          <w:rFonts w:cs="Calibri"/>
          <w:snapToGrid w:val="0"/>
          <w:sz w:val="22"/>
        </w:rPr>
        <w:t xml:space="preserve">az MNB </w:t>
      </w:r>
      <w:r>
        <w:rPr>
          <w:rFonts w:cs="Calibri"/>
          <w:snapToGrid w:val="0"/>
          <w:sz w:val="22"/>
        </w:rPr>
        <w:t xml:space="preserve">erre szóló </w:t>
      </w:r>
      <w:r w:rsidRPr="005F555A">
        <w:rPr>
          <w:rFonts w:cs="Calibri"/>
          <w:snapToGrid w:val="0"/>
          <w:sz w:val="22"/>
        </w:rPr>
        <w:t>felhívásától számított 10 munkanap</w:t>
      </w:r>
      <w:r>
        <w:rPr>
          <w:rFonts w:cs="Calibri"/>
          <w:snapToGrid w:val="0"/>
          <w:sz w:val="22"/>
        </w:rPr>
        <w:t xml:space="preserve">on belül. Fenti </w:t>
      </w:r>
      <w:r w:rsidR="005F555A" w:rsidRPr="005F555A">
        <w:rPr>
          <w:rFonts w:cs="Calibri"/>
          <w:snapToGrid w:val="0"/>
          <w:sz w:val="22"/>
        </w:rPr>
        <w:t xml:space="preserve">változások miatt </w:t>
      </w:r>
      <w:r>
        <w:rPr>
          <w:rFonts w:cs="Calibri"/>
          <w:snapToGrid w:val="0"/>
          <w:sz w:val="22"/>
        </w:rPr>
        <w:t xml:space="preserve">módosul </w:t>
      </w:r>
      <w:r w:rsidR="005F555A" w:rsidRPr="005F555A">
        <w:rPr>
          <w:rFonts w:cs="Calibri"/>
          <w:snapToGrid w:val="0"/>
          <w:sz w:val="22"/>
        </w:rPr>
        <w:t>a kitöltési előírás és a technikai segédlet.</w:t>
      </w:r>
      <w:r w:rsidR="00155F13">
        <w:rPr>
          <w:rFonts w:cs="Calibri"/>
          <w:snapToGrid w:val="0"/>
          <w:sz w:val="22"/>
        </w:rPr>
        <w:t xml:space="preserve"> </w:t>
      </w:r>
    </w:p>
    <w:p w14:paraId="6E3C115F" w14:textId="25A44644" w:rsidR="008E59A4" w:rsidRDefault="008E59A4" w:rsidP="008E59A4">
      <w:pPr>
        <w:widowControl w:val="0"/>
        <w:autoSpaceDE w:val="0"/>
        <w:autoSpaceDN w:val="0"/>
        <w:spacing w:before="240" w:after="0"/>
        <w:rPr>
          <w:rFonts w:cs="Calibri"/>
          <w:b/>
          <w:sz w:val="22"/>
          <w:u w:val="single"/>
        </w:rPr>
      </w:pPr>
      <w:r w:rsidRPr="008E59A4">
        <w:rPr>
          <w:rFonts w:cs="Calibri"/>
          <w:b/>
          <w:sz w:val="22"/>
          <w:u w:val="single"/>
        </w:rPr>
        <w:t>Jelentés a nem pénzügyi vállalatok egyedi hitelszerződéseiről</w:t>
      </w:r>
      <w:r>
        <w:rPr>
          <w:rFonts w:cs="Calibri"/>
          <w:b/>
          <w:sz w:val="22"/>
          <w:u w:val="single"/>
        </w:rPr>
        <w:t xml:space="preserve"> (K21)</w:t>
      </w:r>
    </w:p>
    <w:p w14:paraId="6AF91CF2" w14:textId="10A5B98D" w:rsidR="008E59A4" w:rsidRDefault="008E59A4" w:rsidP="008E59A4">
      <w:pPr>
        <w:widowControl w:val="0"/>
        <w:autoSpaceDE w:val="0"/>
        <w:autoSpaceDN w:val="0"/>
        <w:spacing w:after="120"/>
        <w:rPr>
          <w:rFonts w:cs="Calibri"/>
          <w:b/>
          <w:sz w:val="22"/>
          <w:u w:val="single"/>
        </w:rPr>
      </w:pPr>
      <w:r w:rsidRPr="008E59A4">
        <w:rPr>
          <w:rFonts w:cs="Calibri"/>
          <w:b/>
          <w:sz w:val="22"/>
          <w:u w:val="single"/>
        </w:rPr>
        <w:t>Jelentés a háztartások és a háztartásokat segítő nonprofit intézmények egyedi hitelszerződéseiről</w:t>
      </w:r>
      <w:r>
        <w:rPr>
          <w:rFonts w:cs="Calibri"/>
          <w:b/>
          <w:sz w:val="22"/>
          <w:u w:val="single"/>
        </w:rPr>
        <w:t xml:space="preserve"> (K23)</w:t>
      </w:r>
    </w:p>
    <w:p w14:paraId="7054B5E9" w14:textId="6773C3DF" w:rsidR="008E59A4" w:rsidRDefault="008E59A4" w:rsidP="008E59A4">
      <w:pPr>
        <w:widowControl w:val="0"/>
        <w:autoSpaceDE w:val="0"/>
        <w:autoSpaceDN w:val="0"/>
        <w:spacing w:before="120" w:after="120"/>
        <w:rPr>
          <w:rFonts w:cs="Calibri"/>
          <w:bCs/>
          <w:sz w:val="22"/>
        </w:rPr>
      </w:pPr>
      <w:r w:rsidRPr="008E59A4">
        <w:rPr>
          <w:rFonts w:cs="Calibri"/>
          <w:bCs/>
          <w:sz w:val="22"/>
        </w:rPr>
        <w:t>Az adatszolgáltatás</w:t>
      </w:r>
      <w:r w:rsidR="003E339E">
        <w:rPr>
          <w:rFonts w:cs="Calibri"/>
          <w:bCs/>
          <w:sz w:val="22"/>
        </w:rPr>
        <w:t>ok</w:t>
      </w:r>
      <w:r w:rsidRPr="008E59A4">
        <w:rPr>
          <w:rFonts w:cs="Calibri"/>
          <w:bCs/>
          <w:sz w:val="22"/>
        </w:rPr>
        <w:t>hoz tartozó kitöltési előírás</w:t>
      </w:r>
      <w:r w:rsidR="003E339E">
        <w:rPr>
          <w:rFonts w:cs="Calibri"/>
          <w:bCs/>
          <w:sz w:val="22"/>
        </w:rPr>
        <w:t>ok</w:t>
      </w:r>
      <w:r w:rsidRPr="008E59A4">
        <w:rPr>
          <w:rFonts w:cs="Calibri"/>
          <w:bCs/>
          <w:sz w:val="22"/>
        </w:rPr>
        <w:t xml:space="preserve">ba </w:t>
      </w:r>
      <w:r w:rsidR="000E5D78">
        <w:rPr>
          <w:rFonts w:cs="Calibri"/>
          <w:bCs/>
          <w:sz w:val="22"/>
        </w:rPr>
        <w:t xml:space="preserve">a technikai segédletekből </w:t>
      </w:r>
      <w:r w:rsidRPr="008E59A4">
        <w:rPr>
          <w:rFonts w:cs="Calibri"/>
          <w:bCs/>
          <w:sz w:val="22"/>
        </w:rPr>
        <w:t xml:space="preserve">átemelésre kerültek </w:t>
      </w:r>
      <w:r w:rsidR="003E339E">
        <w:rPr>
          <w:rFonts w:cs="Calibri"/>
          <w:bCs/>
          <w:sz w:val="22"/>
        </w:rPr>
        <w:t>egyes</w:t>
      </w:r>
      <w:r w:rsidR="000E5D78">
        <w:rPr>
          <w:rFonts w:cs="Calibri"/>
          <w:bCs/>
          <w:sz w:val="22"/>
        </w:rPr>
        <w:t>, az adatszolgáltatások teljesítésével kapcsolatos olyan részletező</w:t>
      </w:r>
      <w:r w:rsidR="00751810">
        <w:rPr>
          <w:rFonts w:cs="Calibri"/>
          <w:bCs/>
          <w:sz w:val="22"/>
        </w:rPr>
        <w:t>, kiegészítő</w:t>
      </w:r>
      <w:r w:rsidR="000E5D78">
        <w:rPr>
          <w:rFonts w:cs="Calibri"/>
          <w:bCs/>
          <w:sz w:val="22"/>
        </w:rPr>
        <w:t xml:space="preserve"> előírások, melyek</w:t>
      </w:r>
      <w:r w:rsidR="00751810">
        <w:rPr>
          <w:rFonts w:cs="Calibri"/>
          <w:bCs/>
          <w:sz w:val="22"/>
        </w:rPr>
        <w:t>kel</w:t>
      </w:r>
      <w:r w:rsidR="000E5D78">
        <w:rPr>
          <w:rFonts w:cs="Calibri"/>
          <w:bCs/>
          <w:sz w:val="22"/>
        </w:rPr>
        <w:t xml:space="preserve"> </w:t>
      </w:r>
      <w:r w:rsidR="00CC64A4">
        <w:rPr>
          <w:rFonts w:cs="Calibri"/>
          <w:bCs/>
          <w:sz w:val="22"/>
        </w:rPr>
        <w:t xml:space="preserve">egyértelműbbé és egyszerűbbé válik az ellenőrzés </w:t>
      </w:r>
      <w:r w:rsidR="0008461A">
        <w:rPr>
          <w:rFonts w:cs="Calibri"/>
          <w:bCs/>
          <w:sz w:val="22"/>
        </w:rPr>
        <w:t xml:space="preserve">és a szankcionálás </w:t>
      </w:r>
      <w:r w:rsidR="000E5D78">
        <w:rPr>
          <w:rFonts w:cs="Calibri"/>
          <w:bCs/>
          <w:sz w:val="22"/>
        </w:rPr>
        <w:t xml:space="preserve">az </w:t>
      </w:r>
      <w:r>
        <w:rPr>
          <w:rFonts w:cs="Calibri"/>
          <w:bCs/>
          <w:sz w:val="22"/>
        </w:rPr>
        <w:t>adatminőség</w:t>
      </w:r>
      <w:r w:rsidRPr="008E59A4">
        <w:rPr>
          <w:rFonts w:cs="Calibri"/>
          <w:bCs/>
          <w:sz w:val="22"/>
        </w:rPr>
        <w:t xml:space="preserve"> </w:t>
      </w:r>
      <w:r w:rsidR="00CC64A4">
        <w:rPr>
          <w:rFonts w:cs="Calibri"/>
          <w:bCs/>
          <w:sz w:val="22"/>
        </w:rPr>
        <w:t xml:space="preserve">vonatkozásában. </w:t>
      </w:r>
    </w:p>
    <w:p w14:paraId="47180689" w14:textId="41F42255" w:rsidR="00A36720" w:rsidRPr="00F95E9F" w:rsidRDefault="00A36720" w:rsidP="00A36720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A36720">
        <w:rPr>
          <w:rFonts w:cs="Calibri"/>
          <w:b/>
          <w:sz w:val="22"/>
          <w:u w:val="single"/>
        </w:rPr>
        <w:t xml:space="preserve">A hitelintézetek statisztikai mérlegének részletezése – hitelek, hitel jellegű követelések és egyes egyéb eszközök – nem pénzügyi vállalatok, háztartások és háztartásokat segítő nonprofit intézmények </w:t>
      </w:r>
      <w:r w:rsidRPr="00F95E9F">
        <w:rPr>
          <w:rFonts w:cs="Calibri"/>
          <w:b/>
          <w:sz w:val="22"/>
          <w:u w:val="single"/>
        </w:rPr>
        <w:t>(</w:t>
      </w:r>
      <w:r>
        <w:rPr>
          <w:rFonts w:cs="Calibri"/>
          <w:b/>
          <w:sz w:val="22"/>
          <w:u w:val="single"/>
        </w:rPr>
        <w:t>M</w:t>
      </w:r>
      <w:r w:rsidRPr="00F95E9F">
        <w:rPr>
          <w:rFonts w:cs="Calibri"/>
          <w:b/>
          <w:sz w:val="22"/>
          <w:u w:val="single"/>
        </w:rPr>
        <w:t>0</w:t>
      </w:r>
      <w:r>
        <w:rPr>
          <w:rFonts w:cs="Calibri"/>
          <w:b/>
          <w:sz w:val="22"/>
          <w:u w:val="single"/>
        </w:rPr>
        <w:t>3</w:t>
      </w:r>
      <w:r w:rsidRPr="00F95E9F">
        <w:rPr>
          <w:rFonts w:cs="Calibri"/>
          <w:b/>
          <w:sz w:val="22"/>
          <w:u w:val="single"/>
        </w:rPr>
        <w:t>)</w:t>
      </w:r>
    </w:p>
    <w:p w14:paraId="417FB4B0" w14:textId="17921CCF" w:rsidR="00A36720" w:rsidRDefault="00A36720" w:rsidP="008E59A4">
      <w:pPr>
        <w:spacing w:before="120" w:after="240"/>
        <w:rPr>
          <w:rFonts w:cs="Calibri"/>
          <w:snapToGrid w:val="0"/>
          <w:sz w:val="22"/>
        </w:rPr>
      </w:pPr>
      <w:r w:rsidRPr="00A36720">
        <w:rPr>
          <w:rFonts w:cs="Calibri"/>
          <w:snapToGrid w:val="0"/>
          <w:sz w:val="22"/>
        </w:rPr>
        <w:t>A</w:t>
      </w:r>
      <w:r w:rsidR="00CC64A4">
        <w:rPr>
          <w:rFonts w:cs="Calibri"/>
          <w:snapToGrid w:val="0"/>
          <w:sz w:val="22"/>
        </w:rPr>
        <w:t>z M03 MNB azonosító kódú adatszolgáltatás táblájából a</w:t>
      </w:r>
      <w:r w:rsidRPr="00A36720">
        <w:rPr>
          <w:rFonts w:cs="Calibri"/>
          <w:snapToGrid w:val="0"/>
          <w:sz w:val="22"/>
        </w:rPr>
        <w:t xml:space="preserve"> </w:t>
      </w:r>
      <w:proofErr w:type="spellStart"/>
      <w:r w:rsidRPr="00A36720">
        <w:rPr>
          <w:rFonts w:cs="Calibri"/>
          <w:snapToGrid w:val="0"/>
          <w:sz w:val="22"/>
        </w:rPr>
        <w:t>TEÁOR</w:t>
      </w:r>
      <w:proofErr w:type="spellEnd"/>
      <w:r w:rsidRPr="00A36720">
        <w:rPr>
          <w:rFonts w:cs="Calibri"/>
          <w:snapToGrid w:val="0"/>
          <w:sz w:val="22"/>
        </w:rPr>
        <w:t xml:space="preserve"> kódok 2025. évi módos</w:t>
      </w:r>
      <w:r w:rsidR="00CC64A4">
        <w:rPr>
          <w:rFonts w:cs="Calibri"/>
          <w:snapToGrid w:val="0"/>
          <w:sz w:val="22"/>
        </w:rPr>
        <w:t>ítása</w:t>
      </w:r>
      <w:r w:rsidRPr="00A36720">
        <w:rPr>
          <w:rFonts w:cs="Calibri"/>
          <w:snapToGrid w:val="0"/>
          <w:sz w:val="22"/>
        </w:rPr>
        <w:t xml:space="preserve"> miatt a nem pénzügyi vállalatok részére folyósított hitelek ágazati bontását tartalmazó oszlop törlésre kerül</w:t>
      </w:r>
      <w:r w:rsidR="00CC64A4">
        <w:rPr>
          <w:rFonts w:cs="Calibri"/>
          <w:snapToGrid w:val="0"/>
          <w:sz w:val="22"/>
        </w:rPr>
        <w:t xml:space="preserve">t. </w:t>
      </w:r>
    </w:p>
    <w:p w14:paraId="31AB4936" w14:textId="3DE46A63" w:rsidR="00C23F58" w:rsidRPr="00312139" w:rsidRDefault="00C23F58" w:rsidP="00312139">
      <w:pPr>
        <w:pStyle w:val="Listaszerbekezds"/>
        <w:widowControl w:val="0"/>
        <w:numPr>
          <w:ilvl w:val="0"/>
          <w:numId w:val="9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312139">
        <w:rPr>
          <w:rFonts w:ascii="Calibri" w:hAnsi="Calibri" w:cs="Calibri"/>
          <w:b/>
          <w:sz w:val="22"/>
        </w:rPr>
        <w:lastRenderedPageBreak/>
        <w:t>A pénzforgalmi feladatok ellátását szolgáló adatigények</w:t>
      </w:r>
    </w:p>
    <w:p w14:paraId="4B041536" w14:textId="77777777" w:rsidR="00790DCD" w:rsidRPr="00790DCD" w:rsidRDefault="00790DCD" w:rsidP="00790DCD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bookmarkStart w:id="6" w:name="_Hlk109119525"/>
      <w:r w:rsidRPr="00790DCD">
        <w:rPr>
          <w:rFonts w:cs="Calibri"/>
          <w:b/>
          <w:sz w:val="22"/>
          <w:u w:val="single"/>
        </w:rPr>
        <w:t>Pénzforgalmi infrastruktúrák (P11)</w:t>
      </w:r>
    </w:p>
    <w:p w14:paraId="76AE953A" w14:textId="5F2E2823" w:rsidR="00790DCD" w:rsidRPr="00790DCD" w:rsidRDefault="00790DCD" w:rsidP="00790DCD">
      <w:pPr>
        <w:widowControl w:val="0"/>
        <w:autoSpaceDE w:val="0"/>
        <w:autoSpaceDN w:val="0"/>
        <w:spacing w:before="240" w:after="120"/>
        <w:rPr>
          <w:rFonts w:cs="Calibri"/>
          <w:bCs/>
          <w:sz w:val="22"/>
        </w:rPr>
      </w:pPr>
      <w:r w:rsidRPr="00790DCD">
        <w:rPr>
          <w:rFonts w:cs="Calibri"/>
          <w:bCs/>
          <w:sz w:val="22"/>
        </w:rPr>
        <w:t xml:space="preserve">Az adatszolgáltatás 02. táblája kibővül 2 új oszloppal a SZÉP kártyás és az </w:t>
      </w:r>
      <w:r w:rsidR="0008461A">
        <w:rPr>
          <w:rFonts w:cs="Calibri"/>
          <w:bCs/>
          <w:sz w:val="22"/>
        </w:rPr>
        <w:t xml:space="preserve">azonnali átutalási </w:t>
      </w:r>
      <w:r w:rsidRPr="00790DCD">
        <w:rPr>
          <w:rFonts w:cs="Calibri"/>
          <w:bCs/>
          <w:sz w:val="22"/>
        </w:rPr>
        <w:t>forgalom elkülönített megjelenítése érdekében. A módosításokhoz kapcsolódóan és az elvárt adattartalom egyértelműbbé tétele miatt változik az adatszolgáltatáshoz tartozó kódlista, valamint a módszertani segédlet és a táblákhoz rendelt szabályok is.</w:t>
      </w:r>
    </w:p>
    <w:p w14:paraId="229FBF65" w14:textId="490668FB" w:rsidR="00790DCD" w:rsidRPr="00790DCD" w:rsidRDefault="00790DCD" w:rsidP="00790DCD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790DCD">
        <w:rPr>
          <w:rFonts w:cs="Calibri"/>
          <w:b/>
          <w:sz w:val="22"/>
          <w:u w:val="single"/>
        </w:rPr>
        <w:t>Fizetési forgalomra és visszaélésre vonatkozó adatok (P12)</w:t>
      </w:r>
    </w:p>
    <w:p w14:paraId="657E39C4" w14:textId="08C6B6A9" w:rsidR="00790DCD" w:rsidRPr="00790DCD" w:rsidRDefault="00790DCD" w:rsidP="00790DCD">
      <w:pPr>
        <w:widowControl w:val="0"/>
        <w:autoSpaceDE w:val="0"/>
        <w:autoSpaceDN w:val="0"/>
        <w:spacing w:before="240" w:after="120"/>
        <w:rPr>
          <w:rFonts w:cs="Calibri"/>
          <w:bCs/>
          <w:sz w:val="22"/>
        </w:rPr>
      </w:pPr>
      <w:r w:rsidRPr="00790DCD">
        <w:rPr>
          <w:rFonts w:cs="Calibri"/>
          <w:bCs/>
          <w:sz w:val="22"/>
        </w:rPr>
        <w:t>Az adatszolgáltatás 02. táblája a káreseményekre és a visszaélésekre vonatkozó további információk bekérésére, 03. tábl</w:t>
      </w:r>
      <w:r w:rsidR="00A25A86">
        <w:rPr>
          <w:rFonts w:cs="Calibri"/>
          <w:bCs/>
          <w:sz w:val="22"/>
        </w:rPr>
        <w:t xml:space="preserve">ája </w:t>
      </w:r>
      <w:r w:rsidRPr="00790DCD">
        <w:rPr>
          <w:rFonts w:cs="Calibri"/>
          <w:bCs/>
          <w:sz w:val="22"/>
        </w:rPr>
        <w:t xml:space="preserve">a SZÉP kártyás és az </w:t>
      </w:r>
      <w:r w:rsidR="00FD79D7">
        <w:rPr>
          <w:rFonts w:cs="Calibri"/>
          <w:bCs/>
          <w:sz w:val="22"/>
        </w:rPr>
        <w:t>azonnali átutalási</w:t>
      </w:r>
      <w:r w:rsidRPr="00790DCD">
        <w:rPr>
          <w:rFonts w:cs="Calibri"/>
          <w:bCs/>
          <w:sz w:val="22"/>
        </w:rPr>
        <w:t xml:space="preserve"> forgalom elkülönített megjelenítése érdekében</w:t>
      </w:r>
      <w:r w:rsidR="00A25A86">
        <w:rPr>
          <w:rFonts w:cs="Calibri"/>
          <w:bCs/>
          <w:sz w:val="22"/>
        </w:rPr>
        <w:t xml:space="preserve"> 2-2 új oszloppal bővül</w:t>
      </w:r>
      <w:r w:rsidRPr="00790DCD">
        <w:rPr>
          <w:rFonts w:cs="Calibri"/>
          <w:bCs/>
          <w:sz w:val="22"/>
        </w:rPr>
        <w:t>. A módosításokhoz kapcsolódóan és az elvárt adattartalom egyértelműbbé tétele miatt változik az adatszolgáltatáshoz tartozó kódlista, a módszertani segédlet és a táblákhoz rendelt szabályok.</w:t>
      </w:r>
    </w:p>
    <w:p w14:paraId="367AF742" w14:textId="77777777" w:rsidR="00790DCD" w:rsidRPr="00790DCD" w:rsidRDefault="00790DCD" w:rsidP="00790DCD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790DCD">
        <w:rPr>
          <w:rFonts w:cs="Calibri"/>
          <w:b/>
          <w:sz w:val="22"/>
          <w:u w:val="single"/>
        </w:rPr>
        <w:t>Fizetési kártyás forgalomra vonatkozó adatok (P13)</w:t>
      </w:r>
    </w:p>
    <w:p w14:paraId="266C7DC3" w14:textId="4376365C" w:rsidR="00790DCD" w:rsidRPr="00790DCD" w:rsidRDefault="00790DCD" w:rsidP="00790DCD">
      <w:pPr>
        <w:widowControl w:val="0"/>
        <w:autoSpaceDE w:val="0"/>
        <w:autoSpaceDN w:val="0"/>
        <w:spacing w:before="240" w:after="120"/>
        <w:rPr>
          <w:rFonts w:cs="Calibri"/>
          <w:bCs/>
          <w:sz w:val="22"/>
        </w:rPr>
      </w:pPr>
      <w:r w:rsidRPr="00790DCD">
        <w:rPr>
          <w:rFonts w:cs="Calibri"/>
          <w:bCs/>
          <w:sz w:val="22"/>
        </w:rPr>
        <w:t>Az adatszolgáltatás 01. táblájában egy oszlop megnevezése változik</w:t>
      </w:r>
      <w:r w:rsidR="00A25A86">
        <w:rPr>
          <w:rFonts w:cs="Calibri"/>
          <w:bCs/>
          <w:sz w:val="22"/>
        </w:rPr>
        <w:t>,</w:t>
      </w:r>
      <w:r w:rsidRPr="00790DCD">
        <w:rPr>
          <w:rFonts w:cs="Calibri"/>
          <w:bCs/>
          <w:sz w:val="22"/>
        </w:rPr>
        <w:t xml:space="preserve"> </w:t>
      </w:r>
      <w:r w:rsidR="00A25A86">
        <w:rPr>
          <w:rFonts w:cs="Calibri"/>
          <w:bCs/>
          <w:sz w:val="22"/>
        </w:rPr>
        <w:t xml:space="preserve">ehhez </w:t>
      </w:r>
      <w:r w:rsidRPr="00790DCD">
        <w:rPr>
          <w:rFonts w:cs="Calibri"/>
          <w:bCs/>
          <w:sz w:val="22"/>
        </w:rPr>
        <w:t>kapcsolódóan változik az adatszolgáltatáshoz tartozó módszertani segédlet.</w:t>
      </w:r>
    </w:p>
    <w:p w14:paraId="2B217310" w14:textId="77777777" w:rsidR="00790DCD" w:rsidRPr="00790DCD" w:rsidRDefault="00790DCD" w:rsidP="00790DCD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790DCD">
        <w:rPr>
          <w:rFonts w:cs="Calibri"/>
          <w:b/>
          <w:sz w:val="22"/>
          <w:u w:val="single"/>
        </w:rPr>
        <w:t>A fizetési kártya kibocsátói és elfogadói üzletágban felmerült kár, leírt veszteség és visszaélés adatai (P14)</w:t>
      </w:r>
    </w:p>
    <w:p w14:paraId="50B21F1A" w14:textId="3AE5AF90" w:rsidR="00FD0C11" w:rsidRDefault="00C93370" w:rsidP="00FD0C11">
      <w:pPr>
        <w:widowControl w:val="0"/>
        <w:autoSpaceDE w:val="0"/>
        <w:autoSpaceDN w:val="0"/>
        <w:spacing w:before="240" w:after="120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A </w:t>
      </w:r>
      <w:r w:rsidR="00790DCD" w:rsidRPr="00790DCD">
        <w:rPr>
          <w:rFonts w:cs="Calibri"/>
          <w:bCs/>
          <w:sz w:val="22"/>
        </w:rPr>
        <w:t>káreseményekre és a visszaélésekre vonatkozó további információk bekérése miatt</w:t>
      </w:r>
      <w:r w:rsidR="00680F37" w:rsidRPr="00680F37">
        <w:rPr>
          <w:rFonts w:cs="Calibri"/>
          <w:bCs/>
          <w:sz w:val="22"/>
        </w:rPr>
        <w:t xml:space="preserve"> </w:t>
      </w:r>
      <w:r w:rsidR="00680F37">
        <w:rPr>
          <w:rFonts w:cs="Calibri"/>
          <w:bCs/>
          <w:sz w:val="22"/>
        </w:rPr>
        <w:t>a</w:t>
      </w:r>
      <w:r w:rsidR="00680F37" w:rsidRPr="00790DCD">
        <w:rPr>
          <w:rFonts w:cs="Calibri"/>
          <w:bCs/>
          <w:sz w:val="22"/>
        </w:rPr>
        <w:t>z adatszolgáltatás 01. táblája kibővül 2 új oszloppal</w:t>
      </w:r>
      <w:r w:rsidR="00790DCD" w:rsidRPr="00790DCD">
        <w:rPr>
          <w:rFonts w:cs="Calibri"/>
          <w:bCs/>
          <w:sz w:val="22"/>
        </w:rPr>
        <w:t>. A módosításokhoz kapcsolódóan változik a</w:t>
      </w:r>
      <w:r w:rsidR="00680F37">
        <w:rPr>
          <w:rFonts w:cs="Calibri"/>
          <w:bCs/>
          <w:sz w:val="22"/>
        </w:rPr>
        <w:t xml:space="preserve"> </w:t>
      </w:r>
      <w:r w:rsidR="00790DCD" w:rsidRPr="00790DCD">
        <w:rPr>
          <w:rFonts w:cs="Calibri"/>
          <w:bCs/>
          <w:sz w:val="22"/>
        </w:rPr>
        <w:t xml:space="preserve">kódlista, a módszertani segédlet és </w:t>
      </w:r>
      <w:r w:rsidR="00680F37">
        <w:rPr>
          <w:rFonts w:cs="Calibri"/>
          <w:bCs/>
          <w:sz w:val="22"/>
        </w:rPr>
        <w:t xml:space="preserve">változnak </w:t>
      </w:r>
      <w:r w:rsidR="00790DCD" w:rsidRPr="00790DCD">
        <w:rPr>
          <w:rFonts w:cs="Calibri"/>
          <w:bCs/>
          <w:sz w:val="22"/>
        </w:rPr>
        <w:t>a táblához rendelt szabályok.</w:t>
      </w:r>
      <w:r w:rsidR="00FD0C11">
        <w:rPr>
          <w:rFonts w:cs="Calibri"/>
          <w:bCs/>
          <w:sz w:val="22"/>
        </w:rPr>
        <w:t xml:space="preserve"> </w:t>
      </w:r>
    </w:p>
    <w:p w14:paraId="0C08A981" w14:textId="0167781E" w:rsidR="00CF79FD" w:rsidRPr="00F95E9F" w:rsidRDefault="00702137" w:rsidP="00312139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702137">
        <w:rPr>
          <w:rFonts w:cs="Calibri"/>
          <w:b/>
          <w:sz w:val="22"/>
          <w:u w:val="single"/>
        </w:rPr>
        <w:t>Eseti nyilatkozat pénzforgalm</w:t>
      </w:r>
      <w:r w:rsidR="00FD79D7">
        <w:rPr>
          <w:rFonts w:cs="Calibri"/>
          <w:b/>
          <w:sz w:val="22"/>
          <w:u w:val="single"/>
        </w:rPr>
        <w:t>i szolgáltatást</w:t>
      </w:r>
      <w:r w:rsidRPr="00702137">
        <w:rPr>
          <w:rFonts w:cs="Calibri"/>
          <w:b/>
          <w:sz w:val="22"/>
          <w:u w:val="single"/>
        </w:rPr>
        <w:t xml:space="preserve"> érintő üzemzavarról </w:t>
      </w:r>
      <w:r w:rsidR="00CF79FD" w:rsidRPr="00702137">
        <w:rPr>
          <w:rFonts w:cs="Calibri"/>
          <w:b/>
          <w:sz w:val="22"/>
          <w:u w:val="single"/>
        </w:rPr>
        <w:t>(P5</w:t>
      </w:r>
      <w:r>
        <w:rPr>
          <w:rFonts w:cs="Calibri"/>
          <w:b/>
          <w:sz w:val="22"/>
          <w:u w:val="single"/>
        </w:rPr>
        <w:t>8</w:t>
      </w:r>
      <w:r w:rsidR="00CF79FD" w:rsidRPr="00702137">
        <w:rPr>
          <w:rFonts w:cs="Calibri"/>
          <w:b/>
          <w:sz w:val="22"/>
          <w:u w:val="single"/>
        </w:rPr>
        <w:t>)</w:t>
      </w:r>
    </w:p>
    <w:p w14:paraId="474E6549" w14:textId="05F9D828" w:rsidR="000F4DB5" w:rsidRPr="00F95E9F" w:rsidRDefault="00680F37" w:rsidP="000F4DB5">
      <w:pPr>
        <w:widowControl w:val="0"/>
        <w:spacing w:after="120"/>
        <w:rPr>
          <w:rFonts w:cs="Calibri"/>
          <w:sz w:val="22"/>
        </w:rPr>
      </w:pPr>
      <w:r>
        <w:rPr>
          <w:rFonts w:cs="Calibri"/>
          <w:sz w:val="22"/>
        </w:rPr>
        <w:t xml:space="preserve">A </w:t>
      </w:r>
      <w:r w:rsidR="003B37DA" w:rsidRPr="003B37DA">
        <w:rPr>
          <w:rFonts w:cs="Calibri"/>
          <w:sz w:val="22"/>
        </w:rPr>
        <w:t xml:space="preserve">kimenő és bejövő </w:t>
      </w:r>
      <w:r w:rsidR="00FD79D7">
        <w:rPr>
          <w:rFonts w:cs="Calibri"/>
          <w:sz w:val="22"/>
        </w:rPr>
        <w:t>azonnali átutalásokra</w:t>
      </w:r>
      <w:r w:rsidR="003B37DA" w:rsidRPr="003B37DA">
        <w:rPr>
          <w:rFonts w:cs="Calibri"/>
          <w:sz w:val="22"/>
        </w:rPr>
        <w:t xml:space="preserve"> vonatkozó információk bekérése miatt</w:t>
      </w:r>
      <w:r w:rsidRPr="00680F37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a</w:t>
      </w:r>
      <w:r w:rsidRPr="003B37DA">
        <w:rPr>
          <w:rFonts w:cs="Calibri"/>
          <w:sz w:val="22"/>
        </w:rPr>
        <w:t>z adatszolgáltatás táblája két új oszloppal bővül</w:t>
      </w:r>
      <w:r>
        <w:rPr>
          <w:rFonts w:cs="Calibri"/>
          <w:sz w:val="22"/>
        </w:rPr>
        <w:t>, mely adatokat jelenleg</w:t>
      </w:r>
      <w:r w:rsidRPr="003B37DA">
        <w:rPr>
          <w:rFonts w:cs="Calibri"/>
          <w:sz w:val="22"/>
        </w:rPr>
        <w:t xml:space="preserve"> </w:t>
      </w:r>
      <w:r w:rsidR="003B37DA" w:rsidRPr="003B37DA">
        <w:rPr>
          <w:rFonts w:cs="Calibri"/>
          <w:sz w:val="22"/>
        </w:rPr>
        <w:t xml:space="preserve">az </w:t>
      </w:r>
      <w:r w:rsidR="00FD79D7">
        <w:rPr>
          <w:rFonts w:cs="Calibri"/>
          <w:sz w:val="22"/>
        </w:rPr>
        <w:t>„</w:t>
      </w:r>
      <w:r w:rsidR="003B37DA" w:rsidRPr="003B37DA">
        <w:rPr>
          <w:rFonts w:cs="Calibri"/>
          <w:sz w:val="22"/>
        </w:rPr>
        <w:t>Egyéb" kategóriában kell</w:t>
      </w:r>
      <w:r>
        <w:rPr>
          <w:rFonts w:cs="Calibri"/>
          <w:sz w:val="22"/>
        </w:rPr>
        <w:t xml:space="preserve"> </w:t>
      </w:r>
      <w:r w:rsidR="003B37DA" w:rsidRPr="003B37DA">
        <w:rPr>
          <w:rFonts w:cs="Calibri"/>
          <w:sz w:val="22"/>
        </w:rPr>
        <w:t>jelenteni.</w:t>
      </w:r>
      <w:r w:rsidR="00BC548C">
        <w:rPr>
          <w:rFonts w:cs="Calibri"/>
          <w:sz w:val="22"/>
        </w:rPr>
        <w:t xml:space="preserve"> </w:t>
      </w:r>
    </w:p>
    <w:p w14:paraId="3B615F84" w14:textId="63EF5CD6" w:rsidR="00CF79FD" w:rsidRPr="00F95E9F" w:rsidRDefault="008E7292" w:rsidP="00312139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8E7292">
        <w:rPr>
          <w:rFonts w:cs="Calibri"/>
          <w:b/>
          <w:sz w:val="22"/>
          <w:u w:val="single"/>
        </w:rPr>
        <w:t>Leginkább releváns pénznemek meghatározása</w:t>
      </w:r>
      <w:r w:rsidR="00CF79FD" w:rsidRPr="00F95E9F">
        <w:rPr>
          <w:rFonts w:cs="Calibri"/>
          <w:b/>
          <w:sz w:val="22"/>
          <w:u w:val="single"/>
        </w:rPr>
        <w:t xml:space="preserve"> (P6</w:t>
      </w:r>
      <w:r>
        <w:rPr>
          <w:rFonts w:cs="Calibri"/>
          <w:b/>
          <w:sz w:val="22"/>
          <w:u w:val="single"/>
        </w:rPr>
        <w:t>8</w:t>
      </w:r>
      <w:r w:rsidR="00CF79FD" w:rsidRPr="00F95E9F">
        <w:rPr>
          <w:rFonts w:cs="Calibri"/>
          <w:b/>
          <w:sz w:val="22"/>
          <w:u w:val="single"/>
        </w:rPr>
        <w:t>)</w:t>
      </w:r>
    </w:p>
    <w:p w14:paraId="72789AB6" w14:textId="4C16EFBC" w:rsidR="001D2A7A" w:rsidRDefault="001D2A7A" w:rsidP="00BE1F1C">
      <w:pPr>
        <w:widowControl w:val="0"/>
        <w:spacing w:after="120"/>
        <w:rPr>
          <w:rFonts w:cs="Calibri"/>
          <w:iCs/>
          <w:sz w:val="22"/>
        </w:rPr>
      </w:pPr>
      <w:r w:rsidRPr="00F95E9F">
        <w:rPr>
          <w:rFonts w:cs="Calibri"/>
          <w:iCs/>
          <w:sz w:val="22"/>
        </w:rPr>
        <w:t>A</w:t>
      </w:r>
      <w:r w:rsidR="00A56A65">
        <w:rPr>
          <w:rFonts w:cs="Calibri"/>
          <w:iCs/>
          <w:sz w:val="22"/>
        </w:rPr>
        <w:t>z adatszolgáltatás táblája a</w:t>
      </w:r>
      <w:r w:rsidR="00995EF7">
        <w:rPr>
          <w:rFonts w:cs="Calibri"/>
          <w:iCs/>
          <w:sz w:val="22"/>
        </w:rPr>
        <w:t>z</w:t>
      </w:r>
      <w:r w:rsidR="008E7292" w:rsidRPr="008E7292">
        <w:rPr>
          <w:rFonts w:cs="Calibri"/>
          <w:iCs/>
          <w:sz w:val="22"/>
        </w:rPr>
        <w:t xml:space="preserve"> </w:t>
      </w:r>
      <w:r w:rsidR="00680F37">
        <w:rPr>
          <w:rFonts w:cs="Calibri"/>
          <w:iCs/>
          <w:sz w:val="22"/>
        </w:rPr>
        <w:t xml:space="preserve">ukrán hrivnya </w:t>
      </w:r>
      <w:r w:rsidR="0081195A">
        <w:rPr>
          <w:rFonts w:cs="Calibri"/>
          <w:iCs/>
          <w:sz w:val="22"/>
        </w:rPr>
        <w:t>(</w:t>
      </w:r>
      <w:proofErr w:type="spellStart"/>
      <w:r w:rsidR="0081195A">
        <w:rPr>
          <w:rFonts w:cs="Calibri"/>
          <w:iCs/>
          <w:sz w:val="22"/>
        </w:rPr>
        <w:t>UAH</w:t>
      </w:r>
      <w:proofErr w:type="spellEnd"/>
      <w:r w:rsidR="0081195A">
        <w:rPr>
          <w:rFonts w:cs="Calibri"/>
          <w:iCs/>
          <w:sz w:val="22"/>
        </w:rPr>
        <w:t xml:space="preserve">) </w:t>
      </w:r>
      <w:r w:rsidR="00680F37">
        <w:rPr>
          <w:rFonts w:cs="Calibri"/>
          <w:iCs/>
          <w:sz w:val="22"/>
        </w:rPr>
        <w:t>vonatkozásában</w:t>
      </w:r>
      <w:r w:rsidR="001F2C34">
        <w:rPr>
          <w:rFonts w:cs="Calibri"/>
          <w:iCs/>
          <w:sz w:val="22"/>
        </w:rPr>
        <w:t xml:space="preserve"> </w:t>
      </w:r>
      <w:r w:rsidR="0081195A">
        <w:rPr>
          <w:rFonts w:cs="Calibri"/>
          <w:iCs/>
          <w:sz w:val="22"/>
        </w:rPr>
        <w:t xml:space="preserve">kiegészül, </w:t>
      </w:r>
      <w:r w:rsidR="00995EF7">
        <w:rPr>
          <w:rFonts w:cs="Calibri"/>
          <w:iCs/>
          <w:sz w:val="22"/>
        </w:rPr>
        <w:t xml:space="preserve">a </w:t>
      </w:r>
      <w:r w:rsidR="008E7292" w:rsidRPr="008E7292">
        <w:rPr>
          <w:rFonts w:cs="Calibri"/>
          <w:iCs/>
          <w:sz w:val="22"/>
        </w:rPr>
        <w:t>korábbi horvát pénznem, a kuna (</w:t>
      </w:r>
      <w:proofErr w:type="spellStart"/>
      <w:r w:rsidR="008E7292" w:rsidRPr="008E7292">
        <w:rPr>
          <w:rFonts w:cs="Calibri"/>
          <w:iCs/>
          <w:sz w:val="22"/>
        </w:rPr>
        <w:t>HRK</w:t>
      </w:r>
      <w:proofErr w:type="spellEnd"/>
      <w:r w:rsidR="008E7292" w:rsidRPr="008E7292">
        <w:rPr>
          <w:rFonts w:cs="Calibri"/>
          <w:iCs/>
          <w:sz w:val="22"/>
        </w:rPr>
        <w:t xml:space="preserve">) </w:t>
      </w:r>
      <w:r w:rsidR="001F2C34">
        <w:rPr>
          <w:rFonts w:cs="Calibri"/>
          <w:iCs/>
          <w:sz w:val="22"/>
        </w:rPr>
        <w:t xml:space="preserve">pedig </w:t>
      </w:r>
      <w:r w:rsidR="008E7292" w:rsidRPr="008E7292">
        <w:rPr>
          <w:rFonts w:cs="Calibri"/>
          <w:iCs/>
          <w:sz w:val="22"/>
        </w:rPr>
        <w:t>kivezetésre kerül</w:t>
      </w:r>
      <w:r w:rsidR="0081195A">
        <w:rPr>
          <w:rFonts w:cs="Calibri"/>
          <w:iCs/>
          <w:sz w:val="22"/>
        </w:rPr>
        <w:t xml:space="preserve"> a</w:t>
      </w:r>
      <w:r w:rsidR="001F2C34">
        <w:rPr>
          <w:rFonts w:cs="Calibri"/>
          <w:iCs/>
          <w:sz w:val="22"/>
        </w:rPr>
        <w:t xml:space="preserve"> </w:t>
      </w:r>
      <w:r w:rsidR="0081195A">
        <w:rPr>
          <w:rFonts w:cs="Calibri"/>
          <w:iCs/>
          <w:sz w:val="22"/>
        </w:rPr>
        <w:t>táblá</w:t>
      </w:r>
      <w:r w:rsidR="001F2C34">
        <w:rPr>
          <w:rFonts w:cs="Calibri"/>
          <w:iCs/>
          <w:sz w:val="22"/>
        </w:rPr>
        <w:t xml:space="preserve">ból. </w:t>
      </w:r>
      <w:r w:rsidR="00BE1F1C">
        <w:rPr>
          <w:rFonts w:cs="Calibri"/>
          <w:iCs/>
          <w:sz w:val="22"/>
        </w:rPr>
        <w:t>A</w:t>
      </w:r>
      <w:r w:rsidR="0081195A">
        <w:rPr>
          <w:rFonts w:cs="Calibri"/>
          <w:iCs/>
          <w:sz w:val="22"/>
        </w:rPr>
        <w:t xml:space="preserve"> módosított adatszolgáltatást </w:t>
      </w:r>
      <w:r w:rsidR="00953900">
        <w:rPr>
          <w:rFonts w:cs="Calibri"/>
          <w:iCs/>
          <w:sz w:val="22"/>
        </w:rPr>
        <w:t>első alkalommal</w:t>
      </w:r>
      <w:r w:rsidR="0081195A">
        <w:rPr>
          <w:rFonts w:cs="Calibri"/>
          <w:iCs/>
          <w:sz w:val="22"/>
        </w:rPr>
        <w:t xml:space="preserve"> </w:t>
      </w:r>
      <w:r w:rsidR="00BE1F1C">
        <w:rPr>
          <w:rFonts w:cs="Calibri"/>
          <w:iCs/>
          <w:sz w:val="22"/>
        </w:rPr>
        <w:t>2024</w:t>
      </w:r>
      <w:r w:rsidR="00953900">
        <w:rPr>
          <w:rFonts w:cs="Calibri"/>
          <w:iCs/>
          <w:sz w:val="22"/>
        </w:rPr>
        <w:t>-re</w:t>
      </w:r>
      <w:r w:rsidR="00BE1F1C">
        <w:rPr>
          <w:rFonts w:cs="Calibri"/>
          <w:iCs/>
          <w:sz w:val="22"/>
        </w:rPr>
        <w:t xml:space="preserve"> </w:t>
      </w:r>
      <w:r w:rsidR="0081195A">
        <w:rPr>
          <w:rFonts w:cs="Calibri"/>
          <w:iCs/>
          <w:sz w:val="22"/>
        </w:rPr>
        <w:t xml:space="preserve">kell teljesíteni. </w:t>
      </w:r>
    </w:p>
    <w:p w14:paraId="639420FD" w14:textId="07A64FBF" w:rsidR="009F53B1" w:rsidRPr="001F2C34" w:rsidRDefault="009F53B1" w:rsidP="001F2C34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1F2C34">
        <w:rPr>
          <w:rFonts w:cs="Calibri"/>
          <w:b/>
          <w:sz w:val="22"/>
          <w:u w:val="single"/>
        </w:rPr>
        <w:t>Központi szerződő fél – kollektív garanciaalap- és tőkeadatok (P73)</w:t>
      </w:r>
    </w:p>
    <w:p w14:paraId="7F5F78A7" w14:textId="2DA9447B" w:rsidR="001F2C34" w:rsidRPr="00F95E9F" w:rsidRDefault="009F53B1" w:rsidP="00BE1F1C">
      <w:pPr>
        <w:widowControl w:val="0"/>
        <w:spacing w:after="120"/>
        <w:rPr>
          <w:rFonts w:cs="Calibri"/>
          <w:iCs/>
          <w:sz w:val="22"/>
        </w:rPr>
      </w:pPr>
      <w:r w:rsidRPr="009F53B1">
        <w:rPr>
          <w:rFonts w:cs="Calibri"/>
          <w:iCs/>
          <w:sz w:val="22"/>
        </w:rPr>
        <w:t>Az adatszolgáltatás kiegészül két új táblával (03 tábla: Központi szerződő fél ECC garancia alap hozzájárulása, 04 tábla: Központi szerződő fél befektetési adatok).</w:t>
      </w:r>
    </w:p>
    <w:bookmarkEnd w:id="6"/>
    <w:p w14:paraId="1C97F8D6" w14:textId="541C1D0E" w:rsidR="003315FD" w:rsidRPr="00312139" w:rsidRDefault="003315FD" w:rsidP="00312139">
      <w:pPr>
        <w:pStyle w:val="Listaszerbekezds"/>
        <w:widowControl w:val="0"/>
        <w:numPr>
          <w:ilvl w:val="0"/>
          <w:numId w:val="9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312139">
        <w:rPr>
          <w:rFonts w:ascii="Calibri" w:hAnsi="Calibri" w:cs="Calibri"/>
          <w:b/>
          <w:sz w:val="22"/>
        </w:rPr>
        <w:t>A fizetésimérleg-statisztikai adatszolgáltatásokat érintő adatigények</w:t>
      </w:r>
    </w:p>
    <w:p w14:paraId="74BA7F56" w14:textId="77777777" w:rsidR="00496D5C" w:rsidRPr="00496D5C" w:rsidRDefault="00496D5C" w:rsidP="00496D5C">
      <w:pPr>
        <w:widowControl w:val="0"/>
        <w:spacing w:after="120"/>
        <w:rPr>
          <w:rFonts w:cs="Calibri"/>
          <w:b/>
          <w:sz w:val="22"/>
          <w:u w:val="single"/>
        </w:rPr>
      </w:pPr>
      <w:bookmarkStart w:id="7" w:name="_Hlk109120994"/>
      <w:r w:rsidRPr="00496D5C">
        <w:rPr>
          <w:rFonts w:cs="Calibri"/>
          <w:b/>
          <w:sz w:val="22"/>
          <w:u w:val="single"/>
        </w:rPr>
        <w:t>Napi valutaforgalmi jelentés (P51)</w:t>
      </w:r>
    </w:p>
    <w:p w14:paraId="0E14A56B" w14:textId="3EC99C2A" w:rsidR="00915DD9" w:rsidRPr="00FB04C4" w:rsidRDefault="00915DD9" w:rsidP="00FB04C4">
      <w:pPr>
        <w:widowControl w:val="0"/>
        <w:spacing w:before="120" w:after="240"/>
        <w:rPr>
          <w:rFonts w:cs="Calibri"/>
          <w:sz w:val="22"/>
        </w:rPr>
      </w:pPr>
      <w:r w:rsidRPr="00FB04C4">
        <w:rPr>
          <w:rFonts w:cs="Calibri"/>
          <w:sz w:val="22"/>
        </w:rPr>
        <w:t>A</w:t>
      </w:r>
      <w:r w:rsidR="00A56A65">
        <w:rPr>
          <w:rFonts w:cs="Calibri"/>
          <w:sz w:val="22"/>
        </w:rPr>
        <w:t xml:space="preserve">z </w:t>
      </w:r>
      <w:r w:rsidRPr="00FB04C4">
        <w:rPr>
          <w:rFonts w:cs="Calibri"/>
          <w:sz w:val="22"/>
        </w:rPr>
        <w:t xml:space="preserve">adatszolgáltatás </w:t>
      </w:r>
      <w:r w:rsidR="00C40830">
        <w:rPr>
          <w:rFonts w:cs="Calibri"/>
          <w:sz w:val="22"/>
        </w:rPr>
        <w:t>0</w:t>
      </w:r>
      <w:r w:rsidRPr="00FB04C4">
        <w:rPr>
          <w:rFonts w:cs="Calibri"/>
          <w:sz w:val="22"/>
        </w:rPr>
        <w:t xml:space="preserve">1. táblájában az ügyfelek típusa szerinti megbontást </w:t>
      </w:r>
      <w:r w:rsidR="00A56A65">
        <w:rPr>
          <w:rFonts w:cs="Calibri"/>
          <w:sz w:val="22"/>
        </w:rPr>
        <w:t xml:space="preserve">vezet be az MNB. </w:t>
      </w:r>
    </w:p>
    <w:p w14:paraId="3A57F77F" w14:textId="7E838200" w:rsidR="005C659B" w:rsidRPr="00F95E9F" w:rsidRDefault="00C153CA" w:rsidP="00FB04C4">
      <w:pPr>
        <w:widowControl w:val="0"/>
        <w:spacing w:after="120"/>
        <w:rPr>
          <w:rFonts w:cs="Calibri"/>
          <w:b/>
          <w:sz w:val="22"/>
          <w:u w:val="single"/>
        </w:rPr>
      </w:pPr>
      <w:r w:rsidRPr="00C153CA">
        <w:rPr>
          <w:rFonts w:cs="Calibri"/>
          <w:b/>
          <w:sz w:val="22"/>
          <w:u w:val="single"/>
        </w:rPr>
        <w:t xml:space="preserve">Tőkebefektetésben érintett adatszolgáltatók végső befektetőjének és nem-rezidens partnereinek törzsadatai </w:t>
      </w:r>
      <w:r w:rsidR="005C659B" w:rsidRPr="00F95E9F">
        <w:rPr>
          <w:rFonts w:cs="Calibri"/>
          <w:b/>
          <w:sz w:val="22"/>
          <w:u w:val="single"/>
        </w:rPr>
        <w:t>(R0</w:t>
      </w:r>
      <w:r>
        <w:rPr>
          <w:rFonts w:cs="Calibri"/>
          <w:b/>
          <w:sz w:val="22"/>
          <w:u w:val="single"/>
        </w:rPr>
        <w:t>1</w:t>
      </w:r>
      <w:r w:rsidR="005C659B" w:rsidRPr="00F95E9F">
        <w:rPr>
          <w:rFonts w:cs="Calibri"/>
          <w:b/>
          <w:sz w:val="22"/>
          <w:u w:val="single"/>
        </w:rPr>
        <w:t>)</w:t>
      </w:r>
    </w:p>
    <w:bookmarkEnd w:id="7"/>
    <w:p w14:paraId="3794F1A9" w14:textId="3E0E4A39" w:rsidR="005C659B" w:rsidRPr="00F95E9F" w:rsidRDefault="00C153CA" w:rsidP="005E725D">
      <w:pPr>
        <w:widowControl w:val="0"/>
        <w:spacing w:before="120" w:after="240"/>
        <w:rPr>
          <w:rFonts w:cs="Calibri"/>
          <w:sz w:val="22"/>
        </w:rPr>
      </w:pPr>
      <w:r w:rsidRPr="00C153CA">
        <w:rPr>
          <w:rFonts w:cs="Calibri"/>
          <w:sz w:val="22"/>
        </w:rPr>
        <w:lastRenderedPageBreak/>
        <w:t>A statisztikákban 2025</w:t>
      </w:r>
      <w:r w:rsidR="0059711B">
        <w:rPr>
          <w:rFonts w:cs="Calibri"/>
          <w:sz w:val="22"/>
        </w:rPr>
        <w:t>-</w:t>
      </w:r>
      <w:r w:rsidRPr="00C153CA">
        <w:rPr>
          <w:rFonts w:cs="Calibri"/>
          <w:sz w:val="22"/>
        </w:rPr>
        <w:t>t</w:t>
      </w:r>
      <w:r w:rsidR="0059711B">
        <w:rPr>
          <w:rFonts w:cs="Calibri"/>
          <w:sz w:val="22"/>
        </w:rPr>
        <w:t>ő</w:t>
      </w:r>
      <w:r w:rsidRPr="00C153CA">
        <w:rPr>
          <w:rFonts w:cs="Calibri"/>
          <w:sz w:val="22"/>
        </w:rPr>
        <w:t>l az új, 2025. január 1-</w:t>
      </w:r>
      <w:r w:rsidR="0081195A">
        <w:rPr>
          <w:rFonts w:cs="Calibri"/>
          <w:sz w:val="22"/>
        </w:rPr>
        <w:t>jé</w:t>
      </w:r>
      <w:r w:rsidRPr="00C153CA">
        <w:rPr>
          <w:rFonts w:cs="Calibri"/>
          <w:sz w:val="22"/>
        </w:rPr>
        <w:t>től hatályos TEÁOR’25 nómenklatúra szerint is meg kell bontani az adatokat, ugyanakkor ezzel párhuzamosan a 2024. december 31-ig hatályos TEÁOR’08 kódokat</w:t>
      </w:r>
      <w:r w:rsidR="001F2C34">
        <w:rPr>
          <w:rFonts w:cs="Calibri"/>
          <w:sz w:val="22"/>
        </w:rPr>
        <w:t xml:space="preserve"> továbbra</w:t>
      </w:r>
      <w:r w:rsidRPr="00C153CA">
        <w:rPr>
          <w:rFonts w:cs="Calibri"/>
          <w:sz w:val="22"/>
        </w:rPr>
        <w:t xml:space="preserve"> is alkalmazni kell, ezért az adat</w:t>
      </w:r>
      <w:r w:rsidR="0081195A">
        <w:rPr>
          <w:rFonts w:cs="Calibri"/>
          <w:sz w:val="22"/>
        </w:rPr>
        <w:t xml:space="preserve">szolgáltatás </w:t>
      </w:r>
      <w:r w:rsidRPr="00C153CA">
        <w:rPr>
          <w:rFonts w:cs="Calibri"/>
          <w:sz w:val="22"/>
        </w:rPr>
        <w:t>táblája 2 új sorral</w:t>
      </w:r>
      <w:r w:rsidR="0081195A">
        <w:rPr>
          <w:rFonts w:cs="Calibri"/>
          <w:sz w:val="22"/>
        </w:rPr>
        <w:t xml:space="preserve"> egészül ki</w:t>
      </w:r>
      <w:r w:rsidR="00FE509F">
        <w:rPr>
          <w:rFonts w:cs="Calibri"/>
          <w:sz w:val="22"/>
        </w:rPr>
        <w:t>. A</w:t>
      </w:r>
      <w:r w:rsidRPr="00C153CA">
        <w:rPr>
          <w:rFonts w:cs="Calibri"/>
          <w:sz w:val="22"/>
        </w:rPr>
        <w:t xml:space="preserve"> változáshoz kapcsolódóan módosul az adatszolgáltatáshoz tartozó kitöltési előírás is.</w:t>
      </w:r>
    </w:p>
    <w:p w14:paraId="067BF8A9" w14:textId="17C6596C" w:rsidR="00784F4B" w:rsidRPr="00F95E9F" w:rsidRDefault="00C153CA" w:rsidP="00784F4B">
      <w:pPr>
        <w:widowControl w:val="0"/>
        <w:spacing w:after="120"/>
        <w:rPr>
          <w:rFonts w:cs="Calibri"/>
          <w:b/>
          <w:sz w:val="22"/>
          <w:u w:val="single"/>
        </w:rPr>
      </w:pPr>
      <w:r w:rsidRPr="00C153CA">
        <w:rPr>
          <w:rFonts w:eastAsia="Times New Roman" w:cs="Calibri"/>
          <w:b/>
          <w:snapToGrid w:val="0"/>
          <w:sz w:val="22"/>
          <w:u w:val="single"/>
        </w:rPr>
        <w:t xml:space="preserve">Konzorciális hitelek </w:t>
      </w:r>
      <w:r w:rsidR="00784F4B" w:rsidRPr="00F95E9F">
        <w:rPr>
          <w:rFonts w:eastAsia="Times New Roman" w:cs="Calibri"/>
          <w:b/>
          <w:snapToGrid w:val="0"/>
          <w:sz w:val="22"/>
          <w:u w:val="single"/>
        </w:rPr>
        <w:t>(R1</w:t>
      </w:r>
      <w:r>
        <w:rPr>
          <w:rFonts w:eastAsia="Times New Roman" w:cs="Calibri"/>
          <w:b/>
          <w:snapToGrid w:val="0"/>
          <w:sz w:val="22"/>
          <w:u w:val="single"/>
        </w:rPr>
        <w:t>0</w:t>
      </w:r>
      <w:r w:rsidR="00784F4B" w:rsidRPr="00F95E9F">
        <w:rPr>
          <w:rFonts w:eastAsia="Times New Roman" w:cs="Calibri"/>
          <w:b/>
          <w:snapToGrid w:val="0"/>
          <w:sz w:val="22"/>
          <w:u w:val="single"/>
        </w:rPr>
        <w:t>)</w:t>
      </w:r>
    </w:p>
    <w:p w14:paraId="74A561E6" w14:textId="41096B21" w:rsidR="00752968" w:rsidRDefault="005E725D" w:rsidP="005E725D">
      <w:pPr>
        <w:widowControl w:val="0"/>
        <w:spacing w:before="120" w:after="240"/>
        <w:rPr>
          <w:rFonts w:cs="Calibri"/>
          <w:sz w:val="22"/>
        </w:rPr>
      </w:pPr>
      <w:r>
        <w:rPr>
          <w:rFonts w:cs="Calibri"/>
          <w:sz w:val="22"/>
        </w:rPr>
        <w:t>Az</w:t>
      </w:r>
      <w:r w:rsidR="00784F4B" w:rsidRPr="00F95E9F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a</w:t>
      </w:r>
      <w:r w:rsidRPr="005E725D">
        <w:rPr>
          <w:rFonts w:cs="Calibri"/>
          <w:sz w:val="22"/>
        </w:rPr>
        <w:t>datszolgáltatókkal történt egyeztetések során megállapításra került, hogy néhány esetben a rezidens hitelintézet nem</w:t>
      </w:r>
      <w:r w:rsidR="0059711B">
        <w:rPr>
          <w:rFonts w:cs="Calibri"/>
          <w:sz w:val="22"/>
        </w:rPr>
        <w:t>-</w:t>
      </w:r>
      <w:r w:rsidRPr="005E725D">
        <w:rPr>
          <w:rFonts w:cs="Calibri"/>
          <w:sz w:val="22"/>
        </w:rPr>
        <w:t>rezidens hitelintézetre enged</w:t>
      </w:r>
      <w:r w:rsidR="0059711B">
        <w:rPr>
          <w:rFonts w:cs="Calibri"/>
          <w:sz w:val="22"/>
        </w:rPr>
        <w:t>m</w:t>
      </w:r>
      <w:r w:rsidRPr="005E725D">
        <w:rPr>
          <w:rFonts w:cs="Calibri"/>
          <w:sz w:val="22"/>
        </w:rPr>
        <w:t>é</w:t>
      </w:r>
      <w:r w:rsidR="0059711B">
        <w:rPr>
          <w:rFonts w:cs="Calibri"/>
          <w:sz w:val="22"/>
        </w:rPr>
        <w:t>n</w:t>
      </w:r>
      <w:r w:rsidRPr="005E725D">
        <w:rPr>
          <w:rFonts w:cs="Calibri"/>
          <w:sz w:val="22"/>
        </w:rPr>
        <w:t>yezte a rezidens nem pénzügyi vállalatoknak nyújtott hitelét vagy annak egy részét, melyről az adósnak nem volt, és nem is lesz tudomása (csendes engedményezés). A</w:t>
      </w:r>
      <w:r w:rsidR="00FE509F">
        <w:rPr>
          <w:rFonts w:cs="Calibri"/>
          <w:sz w:val="22"/>
        </w:rPr>
        <w:t>nnak érdekében, hogy a</w:t>
      </w:r>
      <w:r w:rsidRPr="005E725D">
        <w:rPr>
          <w:rFonts w:cs="Calibri"/>
          <w:sz w:val="22"/>
        </w:rPr>
        <w:t xml:space="preserve"> nem</w:t>
      </w:r>
      <w:r w:rsidR="0059711B">
        <w:rPr>
          <w:rFonts w:cs="Calibri"/>
          <w:sz w:val="22"/>
        </w:rPr>
        <w:t>-</w:t>
      </w:r>
      <w:r w:rsidRPr="005E725D">
        <w:rPr>
          <w:rFonts w:cs="Calibri"/>
          <w:sz w:val="22"/>
        </w:rPr>
        <w:t>rezidens által történt finanszírozás</w:t>
      </w:r>
      <w:r w:rsidR="00FE509F">
        <w:rPr>
          <w:rFonts w:cs="Calibri"/>
          <w:sz w:val="22"/>
        </w:rPr>
        <w:t>ról szóló</w:t>
      </w:r>
      <w:r w:rsidRPr="005E725D">
        <w:rPr>
          <w:rFonts w:cs="Calibri"/>
          <w:sz w:val="22"/>
        </w:rPr>
        <w:t xml:space="preserve"> információk</w:t>
      </w:r>
      <w:r w:rsidR="00FE509F">
        <w:rPr>
          <w:rFonts w:cs="Calibri"/>
          <w:sz w:val="22"/>
        </w:rPr>
        <w:t xml:space="preserve"> is rendelkezésre álljanak, </w:t>
      </w:r>
      <w:r w:rsidRPr="005E725D">
        <w:rPr>
          <w:rFonts w:cs="Calibri"/>
          <w:sz w:val="22"/>
        </w:rPr>
        <w:t>az adatszolgáltatás 2 új táblával</w:t>
      </w:r>
      <w:r w:rsidR="00FE509F">
        <w:rPr>
          <w:rFonts w:cs="Calibri"/>
          <w:sz w:val="22"/>
        </w:rPr>
        <w:t xml:space="preserve"> egészül ki, a változáshoz kapcsolódóan módosul a kitöltési előírás</w:t>
      </w:r>
      <w:r w:rsidRPr="005E725D">
        <w:rPr>
          <w:rFonts w:cs="Calibri"/>
          <w:sz w:val="22"/>
        </w:rPr>
        <w:t>.</w:t>
      </w:r>
    </w:p>
    <w:p w14:paraId="023EFABC" w14:textId="77777777" w:rsidR="00EB631E" w:rsidRPr="00EB631E" w:rsidRDefault="00EB631E" w:rsidP="00EB631E">
      <w:pPr>
        <w:widowControl w:val="0"/>
        <w:spacing w:after="120"/>
        <w:rPr>
          <w:rFonts w:eastAsia="Times New Roman" w:cs="Calibri"/>
          <w:b/>
          <w:snapToGrid w:val="0"/>
          <w:sz w:val="22"/>
          <w:u w:val="single"/>
        </w:rPr>
      </w:pPr>
      <w:r w:rsidRPr="00EB631E">
        <w:rPr>
          <w:rFonts w:eastAsia="Times New Roman" w:cs="Calibri"/>
          <w:b/>
          <w:snapToGrid w:val="0"/>
          <w:sz w:val="22"/>
          <w:u w:val="single"/>
        </w:rPr>
        <w:t>Nem pénzügyi vállalatok tájékoztató mérlegadatai (R19)</w:t>
      </w:r>
    </w:p>
    <w:p w14:paraId="4525C075" w14:textId="77777777" w:rsidR="00EB631E" w:rsidRDefault="00EB631E" w:rsidP="00EB631E">
      <w:pPr>
        <w:widowControl w:val="0"/>
        <w:spacing w:before="120" w:after="240"/>
        <w:rPr>
          <w:rFonts w:cs="Calibri"/>
          <w:sz w:val="22"/>
        </w:rPr>
      </w:pPr>
      <w:r w:rsidRPr="00EB631E">
        <w:rPr>
          <w:rFonts w:cs="Calibri"/>
          <w:sz w:val="22"/>
        </w:rPr>
        <w:t>A számvitelről szóló 2000. évi C. törvény (a továbbiakban: Számv. tv.) 2023. december 31-én hatályba lépett, a halasztott adót érintő változásaira tekintettel módosul a kitöltési előírás, ezzel egyidejűleg változik módszertani segédlet is.</w:t>
      </w:r>
      <w:r>
        <w:rPr>
          <w:rFonts w:cs="Calibri"/>
          <w:sz w:val="22"/>
        </w:rPr>
        <w:t xml:space="preserve"> </w:t>
      </w:r>
    </w:p>
    <w:p w14:paraId="587EB88E" w14:textId="14C6D035" w:rsidR="005E725D" w:rsidRPr="004845A1" w:rsidRDefault="00F673EE" w:rsidP="004845A1">
      <w:pPr>
        <w:pStyle w:val="Listaszerbekezds"/>
        <w:widowControl w:val="0"/>
        <w:numPr>
          <w:ilvl w:val="0"/>
          <w:numId w:val="9"/>
        </w:numPr>
        <w:spacing w:before="360" w:after="240"/>
        <w:ind w:left="357" w:hanging="357"/>
        <w:contextualSpacing w:val="0"/>
        <w:rPr>
          <w:rFonts w:cs="Calibri"/>
          <w:b/>
          <w:sz w:val="22"/>
        </w:rPr>
      </w:pPr>
      <w:r w:rsidRPr="004845A1">
        <w:rPr>
          <w:rFonts w:ascii="Calibri" w:hAnsi="Calibri" w:cs="Calibri"/>
          <w:b/>
          <w:sz w:val="22"/>
        </w:rPr>
        <w:t xml:space="preserve">További </w:t>
      </w:r>
      <w:r w:rsidR="005E725D" w:rsidRPr="004845A1">
        <w:rPr>
          <w:rFonts w:ascii="Calibri" w:hAnsi="Calibri" w:cs="Calibri"/>
          <w:b/>
          <w:sz w:val="22"/>
        </w:rPr>
        <w:t>módosítások</w:t>
      </w:r>
    </w:p>
    <w:p w14:paraId="5EF8E9AE" w14:textId="3249C629" w:rsidR="005E725D" w:rsidRDefault="005E725D" w:rsidP="005E725D">
      <w:pPr>
        <w:widowControl w:val="0"/>
        <w:spacing w:before="120" w:after="120"/>
        <w:rPr>
          <w:rFonts w:cs="Calibri"/>
          <w:sz w:val="22"/>
        </w:rPr>
      </w:pPr>
      <w:r w:rsidRPr="005E725D">
        <w:rPr>
          <w:rFonts w:cs="Calibri"/>
          <w:sz w:val="22"/>
        </w:rPr>
        <w:t xml:space="preserve">Az </w:t>
      </w:r>
      <w:r>
        <w:rPr>
          <w:rFonts w:cs="Calibri"/>
          <w:sz w:val="22"/>
        </w:rPr>
        <w:t xml:space="preserve">adatminőség javítása érdekében </w:t>
      </w:r>
      <w:r w:rsidR="00FE509F">
        <w:rPr>
          <w:rFonts w:cs="Calibri"/>
          <w:sz w:val="22"/>
        </w:rPr>
        <w:t xml:space="preserve">az alábbi adatszolgáltatások esetén </w:t>
      </w:r>
      <w:r>
        <w:rPr>
          <w:rFonts w:cs="Calibri"/>
          <w:sz w:val="22"/>
        </w:rPr>
        <w:t>pontosításra, kiegészítésre kerültek a kitöltési előírások</w:t>
      </w:r>
      <w:r w:rsidR="00555E50">
        <w:rPr>
          <w:rFonts w:cs="Calibri"/>
          <w:sz w:val="22"/>
        </w:rPr>
        <w:t>, illetve egyes táblák vonatkozásában technikai módosításra került sor</w:t>
      </w:r>
      <w:r w:rsidR="00FE509F">
        <w:rPr>
          <w:rFonts w:cs="Calibri"/>
          <w:sz w:val="22"/>
        </w:rPr>
        <w:t xml:space="preserve">: </w:t>
      </w:r>
    </w:p>
    <w:p w14:paraId="34125D65" w14:textId="331E52F0" w:rsidR="00555E50" w:rsidRDefault="00555E50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FB04C4">
        <w:rPr>
          <w:rFonts w:ascii="Calibri" w:hAnsi="Calibri" w:cs="Calibri"/>
          <w:sz w:val="22"/>
        </w:rPr>
        <w:t>A BÉT-es részvények kapitalizációja és forgalma, részvények tőzsdei be- és kivezetése (E48)</w:t>
      </w:r>
    </w:p>
    <w:p w14:paraId="04E18D95" w14:textId="79971520" w:rsidR="00555E50" w:rsidRDefault="00555E50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555E50">
        <w:rPr>
          <w:rFonts w:ascii="Calibri" w:hAnsi="Calibri" w:cs="Calibri"/>
          <w:sz w:val="22"/>
        </w:rPr>
        <w:t>Adatszolgáltatás repótípusú és egyéb értékpapír ügyletekről</w:t>
      </w:r>
      <w:r>
        <w:rPr>
          <w:rFonts w:ascii="Calibri" w:hAnsi="Calibri" w:cs="Calibri"/>
          <w:sz w:val="22"/>
        </w:rPr>
        <w:t xml:space="preserve"> (E60)</w:t>
      </w:r>
    </w:p>
    <w:p w14:paraId="7EE94A2E" w14:textId="3E70B521" w:rsidR="005E725D" w:rsidRDefault="005E725D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5E725D">
        <w:rPr>
          <w:rFonts w:ascii="Calibri" w:hAnsi="Calibri" w:cs="Calibri"/>
          <w:sz w:val="22"/>
        </w:rPr>
        <w:t>Havi jelentés a mérlegen belüli bankközi ügyletek fennálló állományáról és kamatlábáról (K04)</w:t>
      </w:r>
    </w:p>
    <w:p w14:paraId="12641D14" w14:textId="18A42BDD" w:rsidR="005E725D" w:rsidRDefault="00297605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297605">
        <w:rPr>
          <w:rFonts w:ascii="Calibri" w:hAnsi="Calibri" w:cs="Calibri"/>
          <w:sz w:val="22"/>
        </w:rPr>
        <w:t>Napi jelentés a mérlegen belüli bankközi ügyletek állományáról</w:t>
      </w:r>
      <w:r>
        <w:rPr>
          <w:rFonts w:ascii="Calibri" w:hAnsi="Calibri" w:cs="Calibri"/>
          <w:sz w:val="22"/>
        </w:rPr>
        <w:t xml:space="preserve"> </w:t>
      </w:r>
      <w:r w:rsidR="0002042B">
        <w:rPr>
          <w:rFonts w:ascii="Calibri" w:hAnsi="Calibri" w:cs="Calibri"/>
          <w:sz w:val="22"/>
        </w:rPr>
        <w:t xml:space="preserve">és kamatlábáról </w:t>
      </w:r>
      <w:r>
        <w:rPr>
          <w:rFonts w:ascii="Calibri" w:hAnsi="Calibri" w:cs="Calibri"/>
          <w:sz w:val="22"/>
        </w:rPr>
        <w:t>(K05)</w:t>
      </w:r>
    </w:p>
    <w:p w14:paraId="00EECF8F" w14:textId="215F9CAB" w:rsidR="00297605" w:rsidRDefault="00297605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297605">
        <w:rPr>
          <w:rFonts w:ascii="Calibri" w:hAnsi="Calibri" w:cs="Calibri"/>
          <w:sz w:val="22"/>
        </w:rPr>
        <w:t>A hitelintézetek statisztikai mérlege és eredménykimutatása</w:t>
      </w:r>
      <w:r>
        <w:rPr>
          <w:rFonts w:ascii="Calibri" w:hAnsi="Calibri" w:cs="Calibri"/>
          <w:sz w:val="22"/>
        </w:rPr>
        <w:t xml:space="preserve"> (M01</w:t>
      </w:r>
      <w:r w:rsidR="0002042B">
        <w:rPr>
          <w:rFonts w:ascii="Calibri" w:hAnsi="Calibri" w:cs="Calibri"/>
          <w:sz w:val="22"/>
        </w:rPr>
        <w:t>–</w:t>
      </w:r>
      <w:r w:rsidR="00F673EE">
        <w:rPr>
          <w:rFonts w:ascii="Calibri" w:hAnsi="Calibri" w:cs="Calibri"/>
          <w:sz w:val="22"/>
        </w:rPr>
        <w:t>M05 és M11</w:t>
      </w:r>
      <w:r>
        <w:rPr>
          <w:rFonts w:ascii="Calibri" w:hAnsi="Calibri" w:cs="Calibri"/>
          <w:sz w:val="22"/>
        </w:rPr>
        <w:t>)</w:t>
      </w:r>
    </w:p>
    <w:p w14:paraId="2158C33A" w14:textId="5CD8E60E" w:rsidR="00297605" w:rsidRDefault="00297605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297605">
        <w:rPr>
          <w:rFonts w:ascii="Calibri" w:hAnsi="Calibri" w:cs="Calibri"/>
          <w:sz w:val="22"/>
        </w:rPr>
        <w:t>A hitelintézetek statisztikai mérlegének tartalékköteles sorai, valamint az értékpapírkölcsön ügyletekhez tartozó készpénzóvadék összege – napi záróállományok</w:t>
      </w:r>
      <w:r>
        <w:rPr>
          <w:rFonts w:ascii="Calibri" w:hAnsi="Calibri" w:cs="Calibri"/>
          <w:sz w:val="22"/>
        </w:rPr>
        <w:t xml:space="preserve"> (M06)</w:t>
      </w:r>
    </w:p>
    <w:p w14:paraId="4CDDD0A7" w14:textId="2A2CC8E9" w:rsidR="00297605" w:rsidRDefault="00050392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050392">
        <w:rPr>
          <w:rFonts w:ascii="Calibri" w:hAnsi="Calibri" w:cs="Calibri"/>
          <w:sz w:val="22"/>
        </w:rPr>
        <w:t>Tőkebefektetések havi adatszolgáltatása –egyéb monetáris pénzügyi intézmények szektorába nem sorolt gazdasági szervezetek</w:t>
      </w:r>
      <w:r>
        <w:rPr>
          <w:rFonts w:ascii="Calibri" w:hAnsi="Calibri" w:cs="Calibri"/>
          <w:sz w:val="22"/>
        </w:rPr>
        <w:t xml:space="preserve"> (R02)</w:t>
      </w:r>
    </w:p>
    <w:p w14:paraId="7315B43F" w14:textId="2C86C1D8" w:rsidR="00050392" w:rsidRDefault="00050392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050392">
        <w:rPr>
          <w:rFonts w:ascii="Calibri" w:hAnsi="Calibri" w:cs="Calibri"/>
          <w:sz w:val="22"/>
        </w:rPr>
        <w:t>Tőkebefektetések negyedéves adatszolgáltatása – egyéb monetáris pénzügyi intézmények szektorába nem sorolt gazdasági szervezetek</w:t>
      </w:r>
      <w:r>
        <w:rPr>
          <w:rFonts w:ascii="Calibri" w:hAnsi="Calibri" w:cs="Calibri"/>
          <w:sz w:val="22"/>
        </w:rPr>
        <w:t xml:space="preserve"> (R12)</w:t>
      </w:r>
    </w:p>
    <w:p w14:paraId="1D4C80FC" w14:textId="0A00D55C" w:rsidR="00050392" w:rsidRDefault="00AE6B27" w:rsidP="005E725D">
      <w:pPr>
        <w:pStyle w:val="Listaszerbekezds"/>
        <w:widowControl w:val="0"/>
        <w:numPr>
          <w:ilvl w:val="0"/>
          <w:numId w:val="16"/>
        </w:numPr>
        <w:spacing w:before="120" w:after="360"/>
        <w:ind w:left="284" w:hanging="284"/>
        <w:rPr>
          <w:rFonts w:ascii="Calibri" w:hAnsi="Calibri" w:cs="Calibri"/>
          <w:sz w:val="22"/>
        </w:rPr>
      </w:pPr>
      <w:r w:rsidRPr="00AE6B27">
        <w:rPr>
          <w:rFonts w:ascii="Calibri" w:hAnsi="Calibri" w:cs="Calibri"/>
          <w:sz w:val="22"/>
        </w:rPr>
        <w:t>Az állam és a többségi állami tulajdonban lévő gazdálkodó szervezetek, valamint a nem többségi állami tulajdonban lévő, de állam által garantált, éven túli külföldi adóssággal rendelkező gazdálkodó szervezetek külfölddel szemben keletkezett éven túli adóssága egyes adatainak negyedéves adatszolgáltatása</w:t>
      </w:r>
      <w:r>
        <w:rPr>
          <w:rFonts w:ascii="Calibri" w:hAnsi="Calibri" w:cs="Calibri"/>
          <w:sz w:val="22"/>
        </w:rPr>
        <w:t xml:space="preserve"> (R24)</w:t>
      </w:r>
    </w:p>
    <w:p w14:paraId="44133E41" w14:textId="3F0E5EFE" w:rsidR="00AE6B27" w:rsidRPr="005E725D" w:rsidRDefault="00D72C61" w:rsidP="00D72C61">
      <w:pPr>
        <w:pStyle w:val="Listaszerbekezds"/>
        <w:widowControl w:val="0"/>
        <w:numPr>
          <w:ilvl w:val="0"/>
          <w:numId w:val="16"/>
        </w:numPr>
        <w:spacing w:before="120" w:after="240"/>
        <w:ind w:left="284" w:hanging="284"/>
        <w:rPr>
          <w:rFonts w:ascii="Calibri" w:hAnsi="Calibri" w:cs="Calibri"/>
          <w:sz w:val="22"/>
        </w:rPr>
      </w:pPr>
      <w:r w:rsidRPr="00D72C61">
        <w:rPr>
          <w:rFonts w:ascii="Calibri" w:hAnsi="Calibri" w:cs="Calibri"/>
          <w:sz w:val="22"/>
        </w:rPr>
        <w:t>Az állam és a többségi állami tulajdonban lévő gazdálkodó szervezetek, valamint a nem többségi állami tulajdonban lévő, de állam által garantált, éven túli külföldi adóssággal rendelkező gazdálkodó szervezetek külfölddel szemben keletkezett éven túli adóssága egyes adatainak éves adatszolgáltatása</w:t>
      </w:r>
      <w:r>
        <w:rPr>
          <w:rFonts w:ascii="Calibri" w:hAnsi="Calibri" w:cs="Calibri"/>
          <w:sz w:val="22"/>
        </w:rPr>
        <w:t xml:space="preserve"> (R28).</w:t>
      </w:r>
    </w:p>
    <w:p w14:paraId="1850D169" w14:textId="18E2E621" w:rsidR="00CA2217" w:rsidRDefault="001F2C34" w:rsidP="004845A1">
      <w:pPr>
        <w:widowControl w:val="0"/>
        <w:spacing w:before="120" w:after="0"/>
        <w:rPr>
          <w:rFonts w:cs="Calibri"/>
          <w:sz w:val="22"/>
        </w:rPr>
      </w:pPr>
      <w:r>
        <w:rPr>
          <w:rFonts w:cs="Calibri"/>
          <w:sz w:val="22"/>
        </w:rPr>
        <w:t xml:space="preserve">Fentieken túl </w:t>
      </w:r>
      <w:r w:rsidR="00CA2217">
        <w:rPr>
          <w:rFonts w:cs="Calibri"/>
          <w:sz w:val="22"/>
        </w:rPr>
        <w:t>a</w:t>
      </w:r>
      <w:r w:rsidR="0002042B">
        <w:rPr>
          <w:rFonts w:cs="Calibri"/>
          <w:sz w:val="22"/>
        </w:rPr>
        <w:t>z elsődlegesen az alapvető feladatokhoz kapcsolódó adatszolgáltatási MNB rendelet</w:t>
      </w:r>
      <w:r w:rsidR="00CA2217">
        <w:rPr>
          <w:rFonts w:cs="Calibri"/>
          <w:sz w:val="22"/>
        </w:rPr>
        <w:t xml:space="preserve"> 2. melléklet</w:t>
      </w:r>
      <w:r w:rsidR="0002042B">
        <w:rPr>
          <w:rFonts w:cs="Calibri"/>
          <w:sz w:val="22"/>
        </w:rPr>
        <w:t>e</w:t>
      </w:r>
      <w:r w:rsidR="00CA2217">
        <w:rPr>
          <w:rFonts w:cs="Calibri"/>
          <w:sz w:val="22"/>
        </w:rPr>
        <w:t xml:space="preserve"> </w:t>
      </w:r>
      <w:r w:rsidR="00915B88">
        <w:rPr>
          <w:rFonts w:cs="Calibri"/>
          <w:sz w:val="22"/>
        </w:rPr>
        <w:t xml:space="preserve">(a továbbiakban: 2. melléklet) </w:t>
      </w:r>
      <w:r w:rsidR="00CA2217">
        <w:rPr>
          <w:rFonts w:cs="Calibri"/>
          <w:sz w:val="22"/>
        </w:rPr>
        <w:t xml:space="preserve">az alábbiak szerint </w:t>
      </w:r>
      <w:r w:rsidRPr="001F2C34">
        <w:rPr>
          <w:rFonts w:cs="Calibri"/>
          <w:b/>
          <w:bCs/>
          <w:sz w:val="22"/>
        </w:rPr>
        <w:t>módosul</w:t>
      </w:r>
      <w:r w:rsidR="00CA2217">
        <w:rPr>
          <w:rFonts w:cs="Calibri"/>
          <w:b/>
          <w:bCs/>
          <w:sz w:val="22"/>
        </w:rPr>
        <w:t xml:space="preserve">: </w:t>
      </w:r>
    </w:p>
    <w:p w14:paraId="413BCEC2" w14:textId="0B9DEB20" w:rsidR="00CA2217" w:rsidRDefault="00CA2217" w:rsidP="004845A1">
      <w:pPr>
        <w:pStyle w:val="Listaszerbekezds"/>
        <w:widowControl w:val="0"/>
        <w:numPr>
          <w:ilvl w:val="0"/>
          <w:numId w:val="16"/>
        </w:numPr>
        <w:spacing w:after="0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kisebb mértékben változnak a szektormeghatározások (I. A. pont); </w:t>
      </w:r>
    </w:p>
    <w:p w14:paraId="27FA7274" w14:textId="6A1030D0" w:rsidR="00CA2217" w:rsidRDefault="00CA2217" w:rsidP="004845A1">
      <w:pPr>
        <w:pStyle w:val="Listaszerbekezds"/>
        <w:widowControl w:val="0"/>
        <w:numPr>
          <w:ilvl w:val="0"/>
          <w:numId w:val="16"/>
        </w:numPr>
        <w:spacing w:after="0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kiegészítésre került az ERA rendszerben megküldött adatszolgáltatások teljesítéséről szóló elektronikus üzenetek listája</w:t>
      </w:r>
      <w:r w:rsidR="006E580E">
        <w:rPr>
          <w:rFonts w:ascii="Calibri" w:hAnsi="Calibri" w:cs="Calibri"/>
          <w:sz w:val="22"/>
        </w:rPr>
        <w:t xml:space="preserve"> (I. B. 1. pont 1.5.4. alpontja)</w:t>
      </w:r>
      <w:r>
        <w:rPr>
          <w:rFonts w:ascii="Calibri" w:hAnsi="Calibri" w:cs="Calibri"/>
          <w:sz w:val="22"/>
        </w:rPr>
        <w:t>;</w:t>
      </w:r>
    </w:p>
    <w:p w14:paraId="5DF47714" w14:textId="0FEDF256" w:rsidR="00CA2217" w:rsidRDefault="00CA2217" w:rsidP="004845A1">
      <w:pPr>
        <w:pStyle w:val="Listaszerbekezds"/>
        <w:widowControl w:val="0"/>
        <w:numPr>
          <w:ilvl w:val="0"/>
          <w:numId w:val="16"/>
        </w:numPr>
        <w:spacing w:after="0"/>
        <w:ind w:left="284" w:hanging="284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a</w:t>
      </w:r>
      <w:r w:rsidR="00D72C61" w:rsidRPr="004845A1">
        <w:rPr>
          <w:rFonts w:ascii="Calibri" w:hAnsi="Calibri" w:cs="Calibri"/>
          <w:sz w:val="22"/>
        </w:rPr>
        <w:t>z MNB 2025-től eltekint</w:t>
      </w:r>
      <w:r w:rsidR="00C279C5" w:rsidRPr="004845A1">
        <w:rPr>
          <w:rFonts w:ascii="Calibri" w:hAnsi="Calibri" w:cs="Calibri"/>
          <w:sz w:val="22"/>
        </w:rPr>
        <w:t xml:space="preserve"> a</w:t>
      </w:r>
      <w:r w:rsidR="004D0035" w:rsidRPr="004845A1">
        <w:rPr>
          <w:rFonts w:ascii="Calibri" w:hAnsi="Calibri" w:cs="Calibri"/>
          <w:sz w:val="22"/>
        </w:rPr>
        <w:t xml:space="preserve"> fizetésimérleg-statisztikai </w:t>
      </w:r>
      <w:r w:rsidR="00915B88">
        <w:rPr>
          <w:rFonts w:ascii="Calibri" w:hAnsi="Calibri" w:cs="Calibri"/>
          <w:sz w:val="22"/>
        </w:rPr>
        <w:t>(</w:t>
      </w:r>
      <w:r w:rsidR="004D0035" w:rsidRPr="004845A1">
        <w:rPr>
          <w:rFonts w:ascii="Calibri" w:hAnsi="Calibri" w:cs="Calibri"/>
          <w:sz w:val="22"/>
        </w:rPr>
        <w:t>R</w:t>
      </w:r>
      <w:r w:rsidR="00915B88">
        <w:rPr>
          <w:rFonts w:ascii="Calibri" w:hAnsi="Calibri" w:cs="Calibri"/>
          <w:sz w:val="22"/>
        </w:rPr>
        <w:t xml:space="preserve"> jelű)</w:t>
      </w:r>
      <w:r w:rsidR="004D0035" w:rsidRPr="004845A1">
        <w:rPr>
          <w:rFonts w:ascii="Calibri" w:hAnsi="Calibri" w:cs="Calibri"/>
          <w:sz w:val="22"/>
        </w:rPr>
        <w:t xml:space="preserve"> adatszolgáltatásokhoz </w:t>
      </w:r>
      <w:r w:rsidR="00D72C61" w:rsidRPr="004845A1">
        <w:rPr>
          <w:rFonts w:ascii="Calibri" w:hAnsi="Calibri" w:cs="Calibri"/>
          <w:sz w:val="22"/>
        </w:rPr>
        <w:t>csatolt ELŐLAP tábl</w:t>
      </w:r>
      <w:r w:rsidR="004D0035" w:rsidRPr="004845A1">
        <w:rPr>
          <w:rFonts w:ascii="Calibri" w:hAnsi="Calibri" w:cs="Calibri"/>
          <w:sz w:val="22"/>
        </w:rPr>
        <w:t xml:space="preserve">a beküldésétől, </w:t>
      </w:r>
      <w:r w:rsidR="00D72C61" w:rsidRPr="004845A1">
        <w:rPr>
          <w:rFonts w:ascii="Calibri" w:hAnsi="Calibri" w:cs="Calibri"/>
          <w:sz w:val="22"/>
        </w:rPr>
        <w:t xml:space="preserve">mivel a táblában található információk </w:t>
      </w:r>
      <w:r w:rsidR="007E53D9" w:rsidRPr="004845A1">
        <w:rPr>
          <w:rFonts w:ascii="Calibri" w:hAnsi="Calibri" w:cs="Calibri"/>
          <w:sz w:val="22"/>
        </w:rPr>
        <w:t xml:space="preserve">a </w:t>
      </w:r>
      <w:r w:rsidR="00D72C61" w:rsidRPr="004845A1">
        <w:rPr>
          <w:rFonts w:ascii="Calibri" w:hAnsi="Calibri" w:cs="Calibri"/>
          <w:sz w:val="22"/>
        </w:rPr>
        <w:t xml:space="preserve">fejlesztések eredményeképpen az </w:t>
      </w:r>
      <w:r w:rsidR="00C279C5" w:rsidRPr="004845A1">
        <w:rPr>
          <w:rFonts w:ascii="Calibri" w:hAnsi="Calibri" w:cs="Calibri"/>
          <w:sz w:val="22"/>
        </w:rPr>
        <w:t>MNB</w:t>
      </w:r>
      <w:r w:rsidR="00D72C61" w:rsidRPr="004845A1">
        <w:rPr>
          <w:rFonts w:ascii="Calibri" w:hAnsi="Calibri" w:cs="Calibri"/>
          <w:sz w:val="22"/>
        </w:rPr>
        <w:t xml:space="preserve"> adatbefogadó rendszer</w:t>
      </w:r>
      <w:r w:rsidR="00C279C5" w:rsidRPr="004845A1">
        <w:rPr>
          <w:rFonts w:ascii="Calibri" w:hAnsi="Calibri" w:cs="Calibri"/>
          <w:sz w:val="22"/>
        </w:rPr>
        <w:t>é</w:t>
      </w:r>
      <w:r w:rsidR="00D72C61" w:rsidRPr="004845A1">
        <w:rPr>
          <w:rFonts w:ascii="Calibri" w:hAnsi="Calibri" w:cs="Calibri"/>
          <w:sz w:val="22"/>
        </w:rPr>
        <w:t>ben is rendelkezésre áll</w:t>
      </w:r>
      <w:r w:rsidR="007E53D9" w:rsidRPr="004845A1">
        <w:rPr>
          <w:rFonts w:ascii="Calibri" w:hAnsi="Calibri" w:cs="Calibri"/>
          <w:sz w:val="22"/>
        </w:rPr>
        <w:t>nak</w:t>
      </w:r>
      <w:r w:rsidR="00915B88">
        <w:rPr>
          <w:rFonts w:ascii="Calibri" w:hAnsi="Calibri" w:cs="Calibri"/>
          <w:sz w:val="22"/>
        </w:rPr>
        <w:t xml:space="preserve"> (</w:t>
      </w:r>
      <w:r w:rsidR="00C279C5" w:rsidRPr="004845A1">
        <w:rPr>
          <w:rFonts w:ascii="Calibri" w:hAnsi="Calibri" w:cs="Calibri"/>
          <w:sz w:val="22"/>
        </w:rPr>
        <w:t>2. melléklet I. C</w:t>
      </w:r>
      <w:r w:rsidR="004D0035" w:rsidRPr="004845A1">
        <w:rPr>
          <w:rFonts w:ascii="Calibri" w:hAnsi="Calibri" w:cs="Calibri"/>
          <w:sz w:val="22"/>
        </w:rPr>
        <w:t>.</w:t>
      </w:r>
      <w:r w:rsidR="00C279C5" w:rsidRPr="004845A1">
        <w:rPr>
          <w:rFonts w:ascii="Calibri" w:hAnsi="Calibri" w:cs="Calibri"/>
          <w:sz w:val="22"/>
        </w:rPr>
        <w:t xml:space="preserve"> pont törlésre </w:t>
      </w:r>
      <w:r w:rsidR="00D66C72" w:rsidRPr="004845A1">
        <w:rPr>
          <w:rFonts w:ascii="Calibri" w:hAnsi="Calibri" w:cs="Calibri"/>
          <w:sz w:val="22"/>
        </w:rPr>
        <w:t>kerül</w:t>
      </w:r>
      <w:r w:rsidR="00915B88">
        <w:rPr>
          <w:rFonts w:ascii="Calibri" w:hAnsi="Calibri" w:cs="Calibri"/>
          <w:sz w:val="22"/>
        </w:rPr>
        <w:t>)</w:t>
      </w:r>
      <w:r>
        <w:rPr>
          <w:rFonts w:ascii="Calibri" w:hAnsi="Calibri" w:cs="Calibri"/>
          <w:sz w:val="22"/>
        </w:rPr>
        <w:t>;</w:t>
      </w:r>
    </w:p>
    <w:p w14:paraId="5455BE53" w14:textId="3667CE4B" w:rsidR="005E725D" w:rsidRPr="00EB631E" w:rsidRDefault="00CA2217" w:rsidP="004845A1">
      <w:pPr>
        <w:pStyle w:val="Listaszerbekezds"/>
        <w:widowControl w:val="0"/>
        <w:numPr>
          <w:ilvl w:val="0"/>
          <w:numId w:val="16"/>
        </w:numPr>
        <w:spacing w:after="120"/>
        <w:ind w:left="284" w:hanging="284"/>
        <w:contextualSpacing w:val="0"/>
        <w:rPr>
          <w:rFonts w:cs="Calibri"/>
          <w:sz w:val="22"/>
        </w:rPr>
      </w:pPr>
      <w:r>
        <w:rPr>
          <w:rFonts w:ascii="Calibri" w:hAnsi="Calibri" w:cs="Calibri"/>
          <w:sz w:val="22"/>
        </w:rPr>
        <w:t>pontosításra került az adatszolgáltatási kötelezettség időbeli hatálya kijelöléses és küszöbértékes adatszolgáltatások esetén (</w:t>
      </w:r>
      <w:r w:rsidR="00295BA6">
        <w:rPr>
          <w:rFonts w:ascii="Calibri" w:hAnsi="Calibri" w:cs="Calibri"/>
          <w:sz w:val="22"/>
        </w:rPr>
        <w:t xml:space="preserve">2. melléklet </w:t>
      </w:r>
      <w:r>
        <w:rPr>
          <w:rFonts w:ascii="Calibri" w:hAnsi="Calibri" w:cs="Calibri"/>
          <w:sz w:val="22"/>
        </w:rPr>
        <w:t>I. D. 3. pont).</w:t>
      </w:r>
    </w:p>
    <w:p w14:paraId="1FCE035F" w14:textId="065F9255" w:rsidR="00E05448" w:rsidRPr="00FB04C4" w:rsidRDefault="00F82AD3" w:rsidP="00FB04C4">
      <w:pPr>
        <w:pStyle w:val="Listaszerbekezds"/>
        <w:widowControl w:val="0"/>
        <w:numPr>
          <w:ilvl w:val="0"/>
          <w:numId w:val="9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A56A65">
        <w:rPr>
          <w:rFonts w:ascii="Calibri" w:hAnsi="Calibri" w:cs="Calibri"/>
          <w:b/>
          <w:sz w:val="22"/>
        </w:rPr>
        <w:t>Megszűnő adatszolgáltatás</w:t>
      </w:r>
      <w:r w:rsidR="007E53D9" w:rsidRPr="00A56A65">
        <w:rPr>
          <w:rFonts w:ascii="Calibri" w:hAnsi="Calibri" w:cs="Calibri"/>
          <w:b/>
          <w:sz w:val="22"/>
        </w:rPr>
        <w:t>ok</w:t>
      </w:r>
    </w:p>
    <w:p w14:paraId="384700C0" w14:textId="5D92E6C2" w:rsidR="00F82AD3" w:rsidRPr="00FB04C4" w:rsidRDefault="007E53D9" w:rsidP="00FB04C4">
      <w:pPr>
        <w:pStyle w:val="Listaszerbekezds"/>
        <w:widowControl w:val="0"/>
        <w:numPr>
          <w:ilvl w:val="0"/>
          <w:numId w:val="16"/>
        </w:numPr>
        <w:spacing w:before="120" w:after="240"/>
        <w:ind w:left="284" w:hanging="284"/>
        <w:rPr>
          <w:rFonts w:cs="Calibri"/>
          <w:sz w:val="22"/>
        </w:rPr>
      </w:pPr>
      <w:r w:rsidRPr="00FB04C4">
        <w:rPr>
          <w:rFonts w:ascii="Calibri" w:hAnsi="Calibri" w:cs="Calibri"/>
          <w:sz w:val="22"/>
        </w:rPr>
        <w:t>Külföldről származó, adósságtípusú források változásának összetevői</w:t>
      </w:r>
      <w:r w:rsidR="00F82AD3" w:rsidRPr="00FB04C4">
        <w:rPr>
          <w:rFonts w:ascii="Calibri" w:hAnsi="Calibri" w:cs="Calibri"/>
          <w:sz w:val="22"/>
        </w:rPr>
        <w:t xml:space="preserve"> (</w:t>
      </w:r>
      <w:r w:rsidRPr="00FB04C4">
        <w:rPr>
          <w:rFonts w:ascii="Calibri" w:hAnsi="Calibri" w:cs="Calibri"/>
          <w:sz w:val="22"/>
        </w:rPr>
        <w:t>AL7</w:t>
      </w:r>
      <w:r w:rsidR="00F82AD3" w:rsidRPr="00FB04C4">
        <w:rPr>
          <w:rFonts w:ascii="Calibri" w:hAnsi="Calibri" w:cs="Calibri"/>
          <w:sz w:val="22"/>
        </w:rPr>
        <w:t>)</w:t>
      </w:r>
    </w:p>
    <w:p w14:paraId="2950F4F5" w14:textId="20982133" w:rsidR="00272BA0" w:rsidRPr="00FB04C4" w:rsidRDefault="00272BA0" w:rsidP="00FB04C4">
      <w:pPr>
        <w:pStyle w:val="Listaszerbekezds"/>
        <w:widowControl w:val="0"/>
        <w:numPr>
          <w:ilvl w:val="0"/>
          <w:numId w:val="16"/>
        </w:numPr>
        <w:spacing w:before="120" w:after="240"/>
        <w:ind w:left="284" w:hanging="284"/>
        <w:rPr>
          <w:rFonts w:cs="Calibri"/>
          <w:sz w:val="22"/>
        </w:rPr>
      </w:pPr>
      <w:r w:rsidRPr="00FB04C4">
        <w:rPr>
          <w:rFonts w:ascii="Calibri" w:hAnsi="Calibri" w:cs="Calibri"/>
          <w:sz w:val="22"/>
        </w:rPr>
        <w:t>Állam által vállalt kezességek (R25)</w:t>
      </w:r>
    </w:p>
    <w:p w14:paraId="5889F8D4" w14:textId="06CDCF58" w:rsidR="00272BA0" w:rsidRPr="00FB04C4" w:rsidRDefault="00272BA0" w:rsidP="00FB04C4">
      <w:pPr>
        <w:pStyle w:val="Listaszerbekezds"/>
        <w:widowControl w:val="0"/>
        <w:numPr>
          <w:ilvl w:val="0"/>
          <w:numId w:val="16"/>
        </w:numPr>
        <w:spacing w:before="120" w:after="240"/>
        <w:ind w:left="284" w:hanging="284"/>
        <w:rPr>
          <w:rFonts w:cs="Calibri"/>
          <w:sz w:val="22"/>
        </w:rPr>
      </w:pPr>
      <w:r w:rsidRPr="00FB04C4">
        <w:rPr>
          <w:rFonts w:ascii="Calibri" w:hAnsi="Calibri" w:cs="Calibri"/>
          <w:sz w:val="22"/>
        </w:rPr>
        <w:t>Az euróban vezetett ÁFA számlák miatt nem-rezidensekkel szemben fennálló követelések és tartozások állománya és forgalma (R26)</w:t>
      </w:r>
    </w:p>
    <w:p w14:paraId="08F773F7" w14:textId="77777777" w:rsidR="004025A0" w:rsidRDefault="004025A0" w:rsidP="007E53D9">
      <w:pPr>
        <w:widowControl w:val="0"/>
        <w:spacing w:before="120" w:after="120"/>
        <w:rPr>
          <w:rFonts w:cs="Calibri"/>
          <w:sz w:val="22"/>
        </w:rPr>
      </w:pPr>
    </w:p>
    <w:p w14:paraId="17ECB6FF" w14:textId="778E130C" w:rsidR="00B33A67" w:rsidRPr="00F95E9F" w:rsidRDefault="00B33A67" w:rsidP="00A04BE7">
      <w:pPr>
        <w:widowControl w:val="0"/>
        <w:tabs>
          <w:tab w:val="left" w:pos="9072"/>
        </w:tabs>
        <w:spacing w:before="600" w:after="480"/>
        <w:rPr>
          <w:rFonts w:eastAsia="Trebuchet MS" w:cs="Calibri"/>
          <w:b/>
          <w:bCs/>
          <w:sz w:val="22"/>
        </w:rPr>
      </w:pPr>
      <w:r w:rsidRPr="00F95E9F">
        <w:rPr>
          <w:rFonts w:eastAsia="Trebuchet MS" w:cs="Calibri"/>
          <w:b/>
          <w:bCs/>
          <w:sz w:val="22"/>
        </w:rPr>
        <w:t xml:space="preserve">B) </w:t>
      </w:r>
      <w:r w:rsidRPr="00383ECD">
        <w:rPr>
          <w:rFonts w:eastAsia="Trebuchet MS" w:cs="Calibri"/>
          <w:b/>
          <w:bCs/>
          <w:sz w:val="22"/>
        </w:rPr>
        <w:t>A</w:t>
      </w:r>
      <w:r w:rsidR="00D8318A" w:rsidRPr="00383ECD">
        <w:rPr>
          <w:rFonts w:eastAsia="Trebuchet MS" w:cs="Calibri"/>
          <w:b/>
          <w:bCs/>
          <w:sz w:val="22"/>
        </w:rPr>
        <w:t>z</w:t>
      </w:r>
      <w:r w:rsidRPr="00383ECD">
        <w:rPr>
          <w:rFonts w:eastAsia="Trebuchet MS" w:cs="Calibri"/>
          <w:b/>
          <w:bCs/>
          <w:sz w:val="22"/>
        </w:rPr>
        <w:t xml:space="preserve"> elsődlegesen a</w:t>
      </w:r>
      <w:r w:rsidR="00D8318A" w:rsidRPr="00383ECD">
        <w:rPr>
          <w:rFonts w:eastAsia="Trebuchet MS" w:cs="Calibri"/>
          <w:b/>
          <w:bCs/>
          <w:sz w:val="22"/>
        </w:rPr>
        <w:t>z</w:t>
      </w:r>
      <w:r w:rsidRPr="00383ECD">
        <w:rPr>
          <w:rFonts w:eastAsia="Trebuchet MS" w:cs="Calibri"/>
          <w:b/>
          <w:bCs/>
          <w:sz w:val="22"/>
        </w:rPr>
        <w:t xml:space="preserve"> MNB felügyeleti feladatai ellátás</w:t>
      </w:r>
      <w:r w:rsidR="00D8318A" w:rsidRPr="00383ECD">
        <w:rPr>
          <w:rFonts w:eastAsia="Trebuchet MS" w:cs="Calibri"/>
          <w:b/>
          <w:bCs/>
          <w:sz w:val="22"/>
        </w:rPr>
        <w:t>át célzó</w:t>
      </w:r>
      <w:r w:rsidRPr="00383ECD">
        <w:rPr>
          <w:rFonts w:eastAsia="Trebuchet MS" w:cs="Calibri"/>
          <w:b/>
          <w:bCs/>
          <w:sz w:val="22"/>
        </w:rPr>
        <w:t xml:space="preserve"> adatszolgáltatás</w:t>
      </w:r>
      <w:r w:rsidR="00D8318A" w:rsidRPr="00383ECD">
        <w:rPr>
          <w:rFonts w:eastAsia="Trebuchet MS" w:cs="Calibri"/>
          <w:b/>
          <w:bCs/>
          <w:sz w:val="22"/>
        </w:rPr>
        <w:t>okra vonatkozó MNB rendelettervezetek</w:t>
      </w:r>
      <w:r w:rsidR="004845A1">
        <w:rPr>
          <w:rFonts w:eastAsia="Trebuchet MS" w:cs="Calibri"/>
          <w:b/>
          <w:bCs/>
          <w:sz w:val="22"/>
        </w:rPr>
        <w:t xml:space="preserve"> </w:t>
      </w:r>
      <w:r w:rsidR="00BA09B0" w:rsidRPr="00383ECD">
        <w:rPr>
          <w:rFonts w:eastAsia="Trebuchet MS" w:cs="Calibri"/>
          <w:b/>
          <w:bCs/>
          <w:sz w:val="22"/>
        </w:rPr>
        <w:t xml:space="preserve">főbb </w:t>
      </w:r>
      <w:r w:rsidR="00D8318A" w:rsidRPr="00383ECD">
        <w:rPr>
          <w:rFonts w:eastAsia="Trebuchet MS" w:cs="Calibri"/>
          <w:b/>
          <w:bCs/>
          <w:sz w:val="22"/>
        </w:rPr>
        <w:t>változás</w:t>
      </w:r>
      <w:r w:rsidR="00CE0221">
        <w:rPr>
          <w:rFonts w:eastAsia="Trebuchet MS" w:cs="Calibri"/>
          <w:b/>
          <w:bCs/>
          <w:sz w:val="22"/>
        </w:rPr>
        <w:t xml:space="preserve">ai </w:t>
      </w:r>
    </w:p>
    <w:p w14:paraId="6F350B68" w14:textId="4DC62F3B" w:rsidR="003D599C" w:rsidRDefault="00B33A67" w:rsidP="004845A1">
      <w:pPr>
        <w:pStyle w:val="Listaszerbekezds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spacing w:before="480" w:after="360"/>
        <w:ind w:left="426" w:right="-96"/>
        <w:contextualSpacing w:val="0"/>
        <w:rPr>
          <w:rFonts w:ascii="Calibri" w:hAnsi="Calibri" w:cs="Calibri"/>
          <w:b/>
          <w:bCs/>
          <w:sz w:val="22"/>
        </w:rPr>
      </w:pPr>
      <w:r w:rsidRPr="00F95E9F">
        <w:rPr>
          <w:rFonts w:ascii="Calibri" w:hAnsi="Calibri" w:cs="Calibri"/>
          <w:b/>
          <w:bCs/>
          <w:sz w:val="22"/>
        </w:rPr>
        <w:t xml:space="preserve">Pénz- és hitelpiaci szervezetek </w:t>
      </w:r>
      <w:r w:rsidR="00273496">
        <w:rPr>
          <w:rFonts w:ascii="Calibri" w:hAnsi="Calibri" w:cs="Calibri"/>
          <w:b/>
          <w:bCs/>
          <w:sz w:val="22"/>
        </w:rPr>
        <w:t>felügyeletét szolgáló</w:t>
      </w:r>
      <w:r w:rsidRPr="00F95E9F">
        <w:rPr>
          <w:rFonts w:ascii="Calibri" w:hAnsi="Calibri" w:cs="Calibri"/>
          <w:b/>
          <w:bCs/>
          <w:sz w:val="22"/>
        </w:rPr>
        <w:t xml:space="preserve"> adatszolgáltatás</w:t>
      </w:r>
      <w:r w:rsidR="00273496">
        <w:rPr>
          <w:rFonts w:ascii="Calibri" w:hAnsi="Calibri" w:cs="Calibri"/>
          <w:b/>
          <w:bCs/>
          <w:sz w:val="22"/>
        </w:rPr>
        <w:t>ok</w:t>
      </w:r>
    </w:p>
    <w:p w14:paraId="062ABE09" w14:textId="5578F664" w:rsidR="00152EC7" w:rsidRDefault="00152EC7" w:rsidP="00152EC7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Új adatszolgáltatás</w:t>
      </w:r>
    </w:p>
    <w:p w14:paraId="0965C8FA" w14:textId="29A0FEAF" w:rsidR="00152EC7" w:rsidRDefault="00830EDA" w:rsidP="00830EDA">
      <w:pPr>
        <w:widowControl w:val="0"/>
        <w:tabs>
          <w:tab w:val="left" w:pos="8647"/>
        </w:tabs>
        <w:autoSpaceDE w:val="0"/>
        <w:autoSpaceDN w:val="0"/>
        <w:adjustRightInd w:val="0"/>
        <w:spacing w:after="120"/>
        <w:ind w:right="-96"/>
        <w:rPr>
          <w:rFonts w:cs="Calibri"/>
          <w:b/>
          <w:bCs/>
          <w:sz w:val="22"/>
          <w:u w:val="single"/>
        </w:rPr>
      </w:pPr>
      <w:r>
        <w:rPr>
          <w:rFonts w:cs="Calibri"/>
          <w:b/>
          <w:bCs/>
          <w:sz w:val="22"/>
          <w:u w:val="single"/>
        </w:rPr>
        <w:t>A</w:t>
      </w:r>
      <w:r w:rsidRPr="00830EDA">
        <w:rPr>
          <w:rFonts w:cs="Calibri"/>
          <w:b/>
          <w:bCs/>
          <w:sz w:val="22"/>
          <w:u w:val="single"/>
        </w:rPr>
        <w:t xml:space="preserve"> hitelügyletek és a hitelviszonyt megtestesítő értékpapírok mögötti értékvesztésképzési és valós értékelési folyamat során alkalmazott paraméterek (EVAN)</w:t>
      </w:r>
    </w:p>
    <w:p w14:paraId="70269100" w14:textId="4F39A9C5" w:rsidR="00830EDA" w:rsidRPr="00830EDA" w:rsidRDefault="00830EDA" w:rsidP="00830EDA">
      <w:pPr>
        <w:widowControl w:val="0"/>
        <w:tabs>
          <w:tab w:val="left" w:pos="8647"/>
        </w:tabs>
        <w:autoSpaceDE w:val="0"/>
        <w:autoSpaceDN w:val="0"/>
        <w:adjustRightInd w:val="0"/>
        <w:spacing w:after="120"/>
        <w:ind w:right="-96"/>
        <w:rPr>
          <w:rFonts w:cs="Calibri"/>
          <w:sz w:val="22"/>
        </w:rPr>
      </w:pPr>
      <w:r w:rsidRPr="00830EDA">
        <w:rPr>
          <w:rFonts w:cs="Calibri"/>
          <w:sz w:val="22"/>
        </w:rPr>
        <w:t xml:space="preserve">A hitelügyletek és hitelviszonyt megtestesítő értékpapírok mögötti értékvesztésképzési és valós értékelési folyamatok, alkalmazott paraméterek és módszertanok nyomonkövetése, illetve ezek megfelelőségének ellenőrzése kiemelten fontos a pénzügyi szektor prudens és stabil működése érdekében. Ezen felügyeleti ellenőrzési folyamatot támogatja az érintett intézményi körtől </w:t>
      </w:r>
      <w:r>
        <w:rPr>
          <w:rFonts w:cs="Calibri"/>
          <w:sz w:val="22"/>
        </w:rPr>
        <w:t>(</w:t>
      </w:r>
      <w:r w:rsidRPr="00830EDA">
        <w:rPr>
          <w:rFonts w:cs="Calibri"/>
          <w:sz w:val="22"/>
        </w:rPr>
        <w:t>kijelölt hitelintézetek, pénzügyi vállalkozások és ezen típusú EGT-fióktelepek</w:t>
      </w:r>
      <w:r>
        <w:rPr>
          <w:rFonts w:cs="Calibri"/>
          <w:sz w:val="22"/>
        </w:rPr>
        <w:t xml:space="preserve">) </w:t>
      </w:r>
      <w:r w:rsidRPr="00830EDA">
        <w:rPr>
          <w:rFonts w:cs="Calibri"/>
          <w:sz w:val="22"/>
        </w:rPr>
        <w:t>elvárt</w:t>
      </w:r>
      <w:r w:rsidR="00A35A2A">
        <w:rPr>
          <w:rFonts w:cs="Calibri"/>
          <w:sz w:val="22"/>
        </w:rPr>
        <w:t>,</w:t>
      </w:r>
      <w:r w:rsidRPr="00830EDA">
        <w:rPr>
          <w:rFonts w:cs="Calibri"/>
          <w:sz w:val="22"/>
        </w:rPr>
        <w:t xml:space="preserve"> </w:t>
      </w:r>
      <w:r w:rsidR="001D7D10">
        <w:rPr>
          <w:rFonts w:cs="Calibri"/>
          <w:sz w:val="22"/>
        </w:rPr>
        <w:t xml:space="preserve">negyedéves gyakorisággal küldendő </w:t>
      </w:r>
      <w:r w:rsidRPr="00830EDA">
        <w:rPr>
          <w:rFonts w:cs="Calibri"/>
          <w:sz w:val="22"/>
        </w:rPr>
        <w:t>EVAN analitika, mely révén lehetővé válik az intézményi értékvesztésképzési és valós értékelési módszertanok átfogó elemzése.</w:t>
      </w:r>
    </w:p>
    <w:p w14:paraId="3AF6CF87" w14:textId="22A10186" w:rsidR="00830EDA" w:rsidRDefault="00830EDA" w:rsidP="00830EDA">
      <w:pPr>
        <w:widowControl w:val="0"/>
        <w:tabs>
          <w:tab w:val="left" w:pos="8647"/>
        </w:tabs>
        <w:autoSpaceDE w:val="0"/>
        <w:autoSpaceDN w:val="0"/>
        <w:adjustRightInd w:val="0"/>
        <w:spacing w:after="360"/>
        <w:ind w:right="-96"/>
        <w:rPr>
          <w:rFonts w:cs="Calibri"/>
          <w:sz w:val="22"/>
        </w:rPr>
      </w:pPr>
      <w:r w:rsidRPr="00830EDA">
        <w:rPr>
          <w:rFonts w:cs="Calibri"/>
          <w:sz w:val="22"/>
        </w:rPr>
        <w:t>Az adatszolgáltatás</w:t>
      </w:r>
      <w:r w:rsidR="00215A9A">
        <w:rPr>
          <w:rFonts w:cs="Calibri"/>
          <w:sz w:val="22"/>
        </w:rPr>
        <w:t>t</w:t>
      </w:r>
      <w:r w:rsidRPr="00830EDA">
        <w:rPr>
          <w:rFonts w:cs="Calibri"/>
          <w:sz w:val="22"/>
        </w:rPr>
        <w:t xml:space="preserve"> 2023-ban és 2024-ben </w:t>
      </w:r>
      <w:r w:rsidR="00EF094C">
        <w:rPr>
          <w:rFonts w:cs="Calibri"/>
          <w:sz w:val="22"/>
        </w:rPr>
        <w:t xml:space="preserve">hatósági </w:t>
      </w:r>
      <w:r w:rsidRPr="00830EDA">
        <w:rPr>
          <w:rFonts w:cs="Calibri"/>
          <w:sz w:val="22"/>
        </w:rPr>
        <w:t xml:space="preserve">határozati úton </w:t>
      </w:r>
      <w:r w:rsidR="00215A9A">
        <w:rPr>
          <w:rFonts w:cs="Calibri"/>
          <w:sz w:val="22"/>
        </w:rPr>
        <w:t xml:space="preserve">rendelte el az MNB, </w:t>
      </w:r>
      <w:r w:rsidRPr="00830EDA">
        <w:rPr>
          <w:rFonts w:cs="Calibri"/>
          <w:sz w:val="22"/>
        </w:rPr>
        <w:t xml:space="preserve">2025-től ezen adatok </w:t>
      </w:r>
      <w:r w:rsidR="00215A9A">
        <w:rPr>
          <w:rFonts w:cs="Calibri"/>
          <w:sz w:val="22"/>
        </w:rPr>
        <w:t>beküldés</w:t>
      </w:r>
      <w:r w:rsidR="00050269">
        <w:rPr>
          <w:rFonts w:cs="Calibri"/>
          <w:sz w:val="22"/>
        </w:rPr>
        <w:t>é</w:t>
      </w:r>
      <w:r w:rsidR="002774F1">
        <w:rPr>
          <w:rFonts w:cs="Calibri"/>
          <w:sz w:val="22"/>
        </w:rPr>
        <w:t>t</w:t>
      </w:r>
      <w:r w:rsidR="00215A9A">
        <w:rPr>
          <w:rFonts w:cs="Calibri"/>
          <w:sz w:val="22"/>
        </w:rPr>
        <w:t xml:space="preserve"> </w:t>
      </w:r>
      <w:r w:rsidRPr="00830EDA">
        <w:rPr>
          <w:rFonts w:cs="Calibri"/>
          <w:sz w:val="22"/>
        </w:rPr>
        <w:t>- kis mértékű bővülés mellett (</w:t>
      </w:r>
      <w:r w:rsidR="006979CE">
        <w:rPr>
          <w:rFonts w:cs="Calibri"/>
          <w:sz w:val="22"/>
        </w:rPr>
        <w:t xml:space="preserve">3 </w:t>
      </w:r>
      <w:r w:rsidRPr="00830EDA">
        <w:rPr>
          <w:rFonts w:cs="Calibri"/>
          <w:sz w:val="22"/>
        </w:rPr>
        <w:t xml:space="preserve">új mező) – a pénz- és hitelpiaci felügyeleti </w:t>
      </w:r>
      <w:r w:rsidR="00EF094C">
        <w:rPr>
          <w:rFonts w:cs="Calibri"/>
          <w:sz w:val="22"/>
        </w:rPr>
        <w:t xml:space="preserve">adatszolgáltatási </w:t>
      </w:r>
      <w:r w:rsidRPr="00830EDA">
        <w:rPr>
          <w:rFonts w:cs="Calibri"/>
          <w:sz w:val="22"/>
        </w:rPr>
        <w:t xml:space="preserve">MNB rendeletben </w:t>
      </w:r>
      <w:r w:rsidR="00FB04C4">
        <w:rPr>
          <w:rFonts w:cs="Calibri"/>
          <w:sz w:val="22"/>
        </w:rPr>
        <w:t xml:space="preserve">írja elő </w:t>
      </w:r>
      <w:r w:rsidR="00215A9A">
        <w:rPr>
          <w:rFonts w:cs="Calibri"/>
          <w:sz w:val="22"/>
        </w:rPr>
        <w:t xml:space="preserve">az MNB. </w:t>
      </w:r>
    </w:p>
    <w:p w14:paraId="568F8A43" w14:textId="77777777" w:rsidR="00EB631E" w:rsidRPr="00830EDA" w:rsidRDefault="00EB631E" w:rsidP="00830EDA">
      <w:pPr>
        <w:widowControl w:val="0"/>
        <w:tabs>
          <w:tab w:val="left" w:pos="8647"/>
        </w:tabs>
        <w:autoSpaceDE w:val="0"/>
        <w:autoSpaceDN w:val="0"/>
        <w:adjustRightInd w:val="0"/>
        <w:spacing w:after="360"/>
        <w:ind w:right="-96"/>
        <w:rPr>
          <w:rFonts w:cs="Calibri"/>
          <w:sz w:val="22"/>
        </w:rPr>
      </w:pPr>
    </w:p>
    <w:p w14:paraId="2A0228E6" w14:textId="244B22DD" w:rsidR="001506D4" w:rsidRPr="00F95E9F" w:rsidRDefault="001506D4" w:rsidP="00666938">
      <w:pPr>
        <w:pStyle w:val="Listaszerbekezds"/>
        <w:widowControl w:val="0"/>
        <w:numPr>
          <w:ilvl w:val="0"/>
          <w:numId w:val="10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F95E9F">
        <w:rPr>
          <w:rFonts w:ascii="Calibri" w:hAnsi="Calibri" w:cs="Calibri"/>
          <w:b/>
          <w:sz w:val="22"/>
        </w:rPr>
        <w:t>Hitelintézetek</w:t>
      </w:r>
    </w:p>
    <w:p w14:paraId="219FC417" w14:textId="703D56E0" w:rsidR="00B33A67" w:rsidRPr="00F95E9F" w:rsidRDefault="00B33A67" w:rsidP="000B4FB0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F95E9F">
        <w:rPr>
          <w:rFonts w:cs="Calibri"/>
          <w:b/>
          <w:bCs/>
          <w:sz w:val="22"/>
        </w:rPr>
        <w:t>Módosuló adatszolgáltatások</w:t>
      </w:r>
    </w:p>
    <w:p w14:paraId="67E18A05" w14:textId="019B7EA2" w:rsidR="009677C7" w:rsidRPr="00F95E9F" w:rsidRDefault="00253D79" w:rsidP="000B4FB0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253D79">
        <w:rPr>
          <w:rFonts w:cs="Calibri"/>
          <w:b/>
          <w:sz w:val="22"/>
          <w:u w:val="single"/>
        </w:rPr>
        <w:t>Egyes mérlegtételek állománya</w:t>
      </w:r>
      <w:r w:rsidR="00A908B8" w:rsidRPr="00F95E9F">
        <w:rPr>
          <w:rFonts w:cs="Calibri"/>
          <w:b/>
          <w:sz w:val="22"/>
          <w:u w:val="single"/>
        </w:rPr>
        <w:t xml:space="preserve"> </w:t>
      </w:r>
      <w:r w:rsidR="00C342CC" w:rsidRPr="00F95E9F">
        <w:rPr>
          <w:rFonts w:cs="Calibri"/>
          <w:b/>
          <w:sz w:val="22"/>
          <w:u w:val="single"/>
        </w:rPr>
        <w:t>(</w:t>
      </w:r>
      <w:r>
        <w:rPr>
          <w:rFonts w:cs="Calibri"/>
          <w:b/>
          <w:sz w:val="22"/>
          <w:u w:val="single"/>
        </w:rPr>
        <w:t>4LAN</w:t>
      </w:r>
      <w:r w:rsidR="00C342CC" w:rsidRPr="00F95E9F">
        <w:rPr>
          <w:rFonts w:cs="Calibri"/>
          <w:b/>
          <w:sz w:val="22"/>
          <w:u w:val="single"/>
        </w:rPr>
        <w:t>)</w:t>
      </w:r>
    </w:p>
    <w:p w14:paraId="0EF9CB2B" w14:textId="5FCC332B" w:rsidR="00771F8A" w:rsidRPr="00F95E9F" w:rsidRDefault="00253D79" w:rsidP="000B4FB0">
      <w:pPr>
        <w:widowControl w:val="0"/>
        <w:spacing w:before="120" w:after="120"/>
        <w:rPr>
          <w:rFonts w:cs="Calibri"/>
          <w:sz w:val="22"/>
        </w:rPr>
      </w:pPr>
      <w:r w:rsidRPr="00253D79">
        <w:rPr>
          <w:rFonts w:cs="Calibri"/>
          <w:sz w:val="22"/>
        </w:rPr>
        <w:t xml:space="preserve">A </w:t>
      </w:r>
      <w:r w:rsidR="00D56300">
        <w:rPr>
          <w:rFonts w:cs="Calibri"/>
          <w:sz w:val="22"/>
        </w:rPr>
        <w:t>h</w:t>
      </w:r>
      <w:r w:rsidRPr="00253D79">
        <w:rPr>
          <w:rFonts w:cs="Calibri"/>
          <w:sz w:val="22"/>
        </w:rPr>
        <w:t xml:space="preserve">áztartásokat segítő nonprofit intézmények </w:t>
      </w:r>
      <w:r w:rsidR="00F03D7F">
        <w:rPr>
          <w:rFonts w:cs="Calibri"/>
          <w:sz w:val="22"/>
        </w:rPr>
        <w:t>eszköz-, forrás</w:t>
      </w:r>
      <w:r w:rsidR="00D56300">
        <w:rPr>
          <w:rFonts w:cs="Calibri"/>
          <w:sz w:val="22"/>
        </w:rPr>
        <w:t xml:space="preserve">állományának mozgása nagyban eltér a lakossági állományétól, ezért a </w:t>
      </w:r>
      <w:r w:rsidR="00D56300" w:rsidRPr="00253D79">
        <w:rPr>
          <w:rFonts w:cs="Calibri"/>
          <w:sz w:val="22"/>
        </w:rPr>
        <w:t>torzítás kiküszöbölése érdekében</w:t>
      </w:r>
      <w:r w:rsidR="00D56300">
        <w:rPr>
          <w:rFonts w:cs="Calibri"/>
          <w:sz w:val="22"/>
        </w:rPr>
        <w:t xml:space="preserve"> ezen intézmények </w:t>
      </w:r>
      <w:r w:rsidRPr="00253D79">
        <w:rPr>
          <w:rFonts w:cs="Calibri"/>
          <w:sz w:val="22"/>
        </w:rPr>
        <w:t>adatai átsorolásra kerülnek</w:t>
      </w:r>
      <w:r w:rsidR="006938E5">
        <w:rPr>
          <w:rFonts w:cs="Calibri"/>
          <w:sz w:val="22"/>
        </w:rPr>
        <w:t xml:space="preserve"> az egyéb szektorok közé</w:t>
      </w:r>
      <w:r w:rsidR="00FB2AA1">
        <w:rPr>
          <w:rFonts w:cs="Calibri"/>
          <w:sz w:val="22"/>
        </w:rPr>
        <w:t>, ez</w:t>
      </w:r>
      <w:r w:rsidR="00896F3D">
        <w:rPr>
          <w:rFonts w:cs="Calibri"/>
          <w:sz w:val="22"/>
        </w:rPr>
        <w:t xml:space="preserve">zel összhangban </w:t>
      </w:r>
      <w:r w:rsidR="00FB2AA1">
        <w:rPr>
          <w:rFonts w:cs="Calibri"/>
          <w:sz w:val="22"/>
        </w:rPr>
        <w:t>módosul a tábla és a kitöltési előírás</w:t>
      </w:r>
      <w:r w:rsidR="00D56300">
        <w:rPr>
          <w:rFonts w:cs="Calibri"/>
          <w:sz w:val="22"/>
        </w:rPr>
        <w:t xml:space="preserve">. </w:t>
      </w:r>
      <w:r w:rsidR="00E4722A">
        <w:rPr>
          <w:rFonts w:cs="Calibri"/>
          <w:sz w:val="22"/>
        </w:rPr>
        <w:t>Változik az elvárt gyakorlat a</w:t>
      </w:r>
      <w:r w:rsidR="00EF0AF6">
        <w:rPr>
          <w:rFonts w:cs="Calibri"/>
          <w:sz w:val="22"/>
        </w:rPr>
        <w:t xml:space="preserve">bban a </w:t>
      </w:r>
      <w:r w:rsidR="00E4722A">
        <w:rPr>
          <w:rFonts w:cs="Calibri"/>
          <w:sz w:val="22"/>
        </w:rPr>
        <w:t>tekintetben, hogy a</w:t>
      </w:r>
      <w:r w:rsidRPr="00253D79">
        <w:rPr>
          <w:rFonts w:cs="Calibri"/>
          <w:sz w:val="22"/>
        </w:rPr>
        <w:t>mennyiben a vonatkozási idő bankszünnapra esik</w:t>
      </w:r>
      <w:r w:rsidR="00430A37">
        <w:rPr>
          <w:rFonts w:cs="Calibri"/>
          <w:sz w:val="22"/>
        </w:rPr>
        <w:t>,</w:t>
      </w:r>
      <w:r w:rsidRPr="00253D79">
        <w:rPr>
          <w:rFonts w:cs="Calibri"/>
          <w:sz w:val="22"/>
        </w:rPr>
        <w:t xml:space="preserve"> és azon a napon </w:t>
      </w:r>
      <w:r w:rsidRPr="00253D79">
        <w:rPr>
          <w:rFonts w:cs="Calibri"/>
          <w:sz w:val="22"/>
        </w:rPr>
        <w:lastRenderedPageBreak/>
        <w:t xml:space="preserve">ügyletkötés nem történt, </w:t>
      </w:r>
      <w:r w:rsidR="00896F3D">
        <w:rPr>
          <w:rFonts w:cs="Calibri"/>
          <w:sz w:val="22"/>
        </w:rPr>
        <w:t xml:space="preserve">az </w:t>
      </w:r>
      <w:r w:rsidR="00896F3D" w:rsidRPr="00D56300">
        <w:rPr>
          <w:rFonts w:cs="Calibri"/>
          <w:sz w:val="22"/>
        </w:rPr>
        <w:t>idősorok megfelelősége érdekében</w:t>
      </w:r>
      <w:r w:rsidR="00896F3D">
        <w:rPr>
          <w:rFonts w:cs="Calibri"/>
          <w:sz w:val="22"/>
        </w:rPr>
        <w:t xml:space="preserve"> </w:t>
      </w:r>
      <w:r w:rsidR="00D56300">
        <w:rPr>
          <w:rFonts w:cs="Calibri"/>
          <w:sz w:val="22"/>
        </w:rPr>
        <w:t xml:space="preserve">az MNB </w:t>
      </w:r>
      <w:r w:rsidRPr="00253D79">
        <w:rPr>
          <w:rFonts w:cs="Calibri"/>
          <w:sz w:val="22"/>
        </w:rPr>
        <w:t>aznapra a megelőző vonatkozási időpontra küldött adatszolgáltatás</w:t>
      </w:r>
      <w:r w:rsidR="00D56300">
        <w:rPr>
          <w:rFonts w:cs="Calibri"/>
          <w:sz w:val="22"/>
        </w:rPr>
        <w:t xml:space="preserve">t </w:t>
      </w:r>
      <w:r w:rsidRPr="00253D79">
        <w:rPr>
          <w:rFonts w:cs="Calibri"/>
          <w:sz w:val="22"/>
        </w:rPr>
        <w:t>várja az intézményektől</w:t>
      </w:r>
      <w:r w:rsidR="00E4722A">
        <w:rPr>
          <w:rFonts w:cs="Calibri"/>
          <w:sz w:val="22"/>
        </w:rPr>
        <w:t xml:space="preserve"> a korábbi nemleges adatszolgáltatás helyett</w:t>
      </w:r>
      <w:r w:rsidRPr="00253D79">
        <w:rPr>
          <w:rFonts w:cs="Calibri"/>
          <w:sz w:val="22"/>
        </w:rPr>
        <w:t xml:space="preserve">. </w:t>
      </w:r>
      <w:r w:rsidR="00A908B8" w:rsidRPr="00F95E9F">
        <w:rPr>
          <w:rFonts w:cs="Calibri"/>
          <w:sz w:val="22"/>
        </w:rPr>
        <w:t xml:space="preserve"> </w:t>
      </w:r>
    </w:p>
    <w:p w14:paraId="3510AA18" w14:textId="4BDFF925" w:rsidR="00D56300" w:rsidRDefault="00D56300" w:rsidP="000B4FB0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D56300">
        <w:rPr>
          <w:rFonts w:cs="Calibri"/>
          <w:b/>
          <w:sz w:val="22"/>
          <w:u w:val="single"/>
        </w:rPr>
        <w:t>Cash-Flow jelentés</w:t>
      </w:r>
      <w:r>
        <w:rPr>
          <w:rFonts w:cs="Calibri"/>
          <w:b/>
          <w:sz w:val="22"/>
          <w:u w:val="single"/>
        </w:rPr>
        <w:t xml:space="preserve"> (</w:t>
      </w:r>
      <w:r w:rsidRPr="00D56300">
        <w:rPr>
          <w:rFonts w:cs="Calibri"/>
          <w:b/>
          <w:sz w:val="22"/>
          <w:u w:val="single"/>
        </w:rPr>
        <w:t>Cashflow</w:t>
      </w:r>
      <w:r>
        <w:rPr>
          <w:rFonts w:cs="Calibri"/>
          <w:b/>
          <w:sz w:val="22"/>
          <w:u w:val="single"/>
        </w:rPr>
        <w:t>)</w:t>
      </w:r>
    </w:p>
    <w:p w14:paraId="2DFFAA20" w14:textId="49BCC506" w:rsidR="00D56300" w:rsidRPr="00D56300" w:rsidRDefault="00D56300" w:rsidP="00215A9A">
      <w:pPr>
        <w:widowControl w:val="0"/>
        <w:spacing w:before="120" w:after="120"/>
        <w:rPr>
          <w:rFonts w:cs="Calibri"/>
          <w:sz w:val="22"/>
        </w:rPr>
      </w:pPr>
      <w:r w:rsidRPr="00D56300">
        <w:rPr>
          <w:rFonts w:cs="Calibri"/>
          <w:sz w:val="22"/>
        </w:rPr>
        <w:t xml:space="preserve">A </w:t>
      </w:r>
      <w:r w:rsidR="00896F3D">
        <w:rPr>
          <w:rFonts w:cs="Calibri"/>
          <w:sz w:val="22"/>
        </w:rPr>
        <w:t xml:space="preserve">kitöltési előírásban a </w:t>
      </w:r>
      <w:r w:rsidR="00FB2AA1">
        <w:rPr>
          <w:rFonts w:cs="Calibri"/>
          <w:sz w:val="22"/>
        </w:rPr>
        <w:t>n</w:t>
      </w:r>
      <w:r w:rsidRPr="00D56300">
        <w:rPr>
          <w:rFonts w:cs="Calibri"/>
          <w:sz w:val="22"/>
        </w:rPr>
        <w:t xml:space="preserve">agybetétek </w:t>
      </w:r>
      <w:r w:rsidR="00FB2AA1">
        <w:rPr>
          <w:rFonts w:cs="Calibri"/>
          <w:sz w:val="22"/>
        </w:rPr>
        <w:t xml:space="preserve">esetén a </w:t>
      </w:r>
      <w:r w:rsidRPr="00D56300">
        <w:rPr>
          <w:rFonts w:cs="Calibri"/>
          <w:sz w:val="22"/>
        </w:rPr>
        <w:t>havi limitfigyelés minimumkövetelményként kerül meghatározásra</w:t>
      </w:r>
      <w:r w:rsidR="00FB2AA1">
        <w:rPr>
          <w:rFonts w:cs="Calibri"/>
          <w:sz w:val="22"/>
        </w:rPr>
        <w:t xml:space="preserve">, </w:t>
      </w:r>
      <w:r w:rsidRPr="00D56300">
        <w:rPr>
          <w:rFonts w:cs="Calibri"/>
          <w:sz w:val="22"/>
        </w:rPr>
        <w:t xml:space="preserve">kiegészítve azzal, hogyha olyan ügyfél érkezik a bankba, akinek a betétállománya a kalkulált limitet meghaladja, azt haladéktalanul bele kell venni a nagybetét állománnyal rendelkező ügyfelek közé és a betétjeit nagybetétként </w:t>
      </w:r>
      <w:r w:rsidR="00FB2AA1">
        <w:rPr>
          <w:rFonts w:cs="Calibri"/>
          <w:sz w:val="22"/>
        </w:rPr>
        <w:t xml:space="preserve">kell </w:t>
      </w:r>
      <w:r w:rsidRPr="00D56300">
        <w:rPr>
          <w:rFonts w:cs="Calibri"/>
          <w:sz w:val="22"/>
        </w:rPr>
        <w:t>jelenteni</w:t>
      </w:r>
      <w:r w:rsidR="00FB2AA1">
        <w:rPr>
          <w:rFonts w:cs="Calibri"/>
          <w:sz w:val="22"/>
        </w:rPr>
        <w:t xml:space="preserve">. </w:t>
      </w:r>
      <w:r w:rsidRPr="00D56300">
        <w:rPr>
          <w:rFonts w:cs="Calibri"/>
          <w:sz w:val="22"/>
        </w:rPr>
        <w:t xml:space="preserve"> </w:t>
      </w:r>
    </w:p>
    <w:p w14:paraId="3B14FE60" w14:textId="67E938CB" w:rsidR="00D56300" w:rsidRDefault="0050077B" w:rsidP="00215A9A">
      <w:pPr>
        <w:widowControl w:val="0"/>
        <w:spacing w:before="120" w:after="120"/>
        <w:rPr>
          <w:rFonts w:cs="Calibri"/>
          <w:sz w:val="22"/>
        </w:rPr>
      </w:pPr>
      <w:r>
        <w:rPr>
          <w:rFonts w:cs="Calibri"/>
          <w:sz w:val="22"/>
        </w:rPr>
        <w:t>Változik az elvárt gyakorlat a</w:t>
      </w:r>
      <w:r w:rsidR="00EF0AF6">
        <w:rPr>
          <w:rFonts w:cs="Calibri"/>
          <w:sz w:val="22"/>
        </w:rPr>
        <w:t>bban a</w:t>
      </w:r>
      <w:r w:rsidR="00430A37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tekintetben, hogy a</w:t>
      </w:r>
      <w:r w:rsidR="00D56300" w:rsidRPr="00D56300">
        <w:rPr>
          <w:rFonts w:cs="Calibri"/>
          <w:sz w:val="22"/>
        </w:rPr>
        <w:t>mennyiben a vonatkozás</w:t>
      </w:r>
      <w:r w:rsidR="00896F3D">
        <w:rPr>
          <w:rFonts w:cs="Calibri"/>
          <w:sz w:val="22"/>
        </w:rPr>
        <w:t>i idő</w:t>
      </w:r>
      <w:r w:rsidR="00D56300" w:rsidRPr="00D56300">
        <w:rPr>
          <w:rFonts w:cs="Calibri"/>
          <w:sz w:val="22"/>
        </w:rPr>
        <w:t xml:space="preserve"> bankszünnapra esik</w:t>
      </w:r>
      <w:r w:rsidR="00430A37">
        <w:rPr>
          <w:rFonts w:cs="Calibri"/>
          <w:sz w:val="22"/>
        </w:rPr>
        <w:t>,</w:t>
      </w:r>
      <w:r w:rsidR="00D56300" w:rsidRPr="00D56300">
        <w:rPr>
          <w:rFonts w:cs="Calibri"/>
          <w:sz w:val="22"/>
        </w:rPr>
        <w:t xml:space="preserve"> és azon a napon ügyletkötés nem történt, </w:t>
      </w:r>
      <w:r w:rsidR="00FB2AA1">
        <w:rPr>
          <w:rFonts w:cs="Calibri"/>
          <w:sz w:val="22"/>
        </w:rPr>
        <w:t xml:space="preserve">az </w:t>
      </w:r>
      <w:r w:rsidR="00FB2AA1" w:rsidRPr="00D56300">
        <w:rPr>
          <w:rFonts w:cs="Calibri"/>
          <w:sz w:val="22"/>
        </w:rPr>
        <w:t xml:space="preserve">idősorok megfelelősége érdekében </w:t>
      </w:r>
      <w:r w:rsidR="00D56300">
        <w:rPr>
          <w:rFonts w:cs="Calibri"/>
          <w:sz w:val="22"/>
        </w:rPr>
        <w:t xml:space="preserve">az MNB </w:t>
      </w:r>
      <w:r w:rsidR="00D56300" w:rsidRPr="00D56300">
        <w:rPr>
          <w:rFonts w:cs="Calibri"/>
          <w:sz w:val="22"/>
        </w:rPr>
        <w:t>aznapra a megelőző vonatkozási időpontra küldött adatszolgáltatás</w:t>
      </w:r>
      <w:r w:rsidR="00D56300">
        <w:rPr>
          <w:rFonts w:cs="Calibri"/>
          <w:sz w:val="22"/>
        </w:rPr>
        <w:t xml:space="preserve">t </w:t>
      </w:r>
      <w:r w:rsidR="00D56300" w:rsidRPr="00D56300">
        <w:rPr>
          <w:rFonts w:cs="Calibri"/>
          <w:sz w:val="22"/>
        </w:rPr>
        <w:t>várja az intézményektől</w:t>
      </w:r>
      <w:r>
        <w:rPr>
          <w:rFonts w:cs="Calibri"/>
          <w:sz w:val="22"/>
        </w:rPr>
        <w:t xml:space="preserve"> a korábbi nemleges adatszolgáltatás helyett</w:t>
      </w:r>
      <w:r w:rsidR="00D56300" w:rsidRPr="00D56300">
        <w:rPr>
          <w:rFonts w:cs="Calibri"/>
          <w:sz w:val="22"/>
        </w:rPr>
        <w:t>.</w:t>
      </w:r>
    </w:p>
    <w:p w14:paraId="1FEE207B" w14:textId="25B4D1C7" w:rsidR="00FB2AA1" w:rsidRDefault="00FB2AA1" w:rsidP="00D56300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>
        <w:rPr>
          <w:rFonts w:cs="Calibri"/>
          <w:b/>
          <w:sz w:val="22"/>
          <w:u w:val="single"/>
        </w:rPr>
        <w:t>Belső hitelek (</w:t>
      </w:r>
      <w:r w:rsidRPr="00FB2AA1">
        <w:rPr>
          <w:rFonts w:cs="Calibri"/>
          <w:b/>
          <w:sz w:val="22"/>
          <w:u w:val="single"/>
        </w:rPr>
        <w:t>C43H</w:t>
      </w:r>
      <w:r>
        <w:rPr>
          <w:rFonts w:cs="Calibri"/>
          <w:b/>
          <w:sz w:val="22"/>
          <w:u w:val="single"/>
        </w:rPr>
        <w:t>)</w:t>
      </w:r>
    </w:p>
    <w:p w14:paraId="10896364" w14:textId="2633F767" w:rsidR="00FB2AA1" w:rsidRPr="00126FC5" w:rsidRDefault="00FB2AA1" w:rsidP="00126FC5">
      <w:pPr>
        <w:widowControl w:val="0"/>
        <w:spacing w:before="120" w:after="120"/>
        <w:rPr>
          <w:rFonts w:cs="Calibri"/>
          <w:sz w:val="22"/>
        </w:rPr>
      </w:pPr>
      <w:r w:rsidRPr="00126FC5">
        <w:rPr>
          <w:rFonts w:cs="Calibri"/>
          <w:sz w:val="22"/>
        </w:rPr>
        <w:t>Az adatszolgáltatás kitöltési előírása</w:t>
      </w:r>
      <w:r w:rsidR="00126FC5">
        <w:rPr>
          <w:rFonts w:cs="Calibri"/>
          <w:sz w:val="22"/>
        </w:rPr>
        <w:t>i</w:t>
      </w:r>
      <w:r w:rsidRPr="00126FC5">
        <w:rPr>
          <w:rFonts w:cs="Calibri"/>
          <w:sz w:val="22"/>
        </w:rPr>
        <w:t xml:space="preserve"> a </w:t>
      </w:r>
      <w:r w:rsidR="00215A9A">
        <w:rPr>
          <w:rFonts w:cs="Calibri"/>
          <w:sz w:val="22"/>
        </w:rPr>
        <w:t xml:space="preserve">hitelintézetekről és a pénzügyi vállalkozásokról szóló 2013. évi CCXXXVII. törvény (a továbbiakban: </w:t>
      </w:r>
      <w:r w:rsidRPr="00126FC5">
        <w:rPr>
          <w:rFonts w:cs="Calibri"/>
          <w:sz w:val="22"/>
        </w:rPr>
        <w:t>Hpt.</w:t>
      </w:r>
      <w:r w:rsidR="00215A9A">
        <w:rPr>
          <w:rFonts w:cs="Calibri"/>
          <w:sz w:val="22"/>
        </w:rPr>
        <w:t>)</w:t>
      </w:r>
      <w:r w:rsidRPr="00126FC5">
        <w:rPr>
          <w:rFonts w:cs="Calibri"/>
          <w:sz w:val="22"/>
        </w:rPr>
        <w:t xml:space="preserve"> új, 2024. július 3-tól hatályos 106. § (4a) bekezdésére figyelemmel, illetve a törvény szövegéhez történő pontosítás érdekében módosulnak.</w:t>
      </w:r>
    </w:p>
    <w:p w14:paraId="0523354D" w14:textId="719231B2" w:rsidR="00A908B8" w:rsidRPr="00F95E9F" w:rsidRDefault="00253D79" w:rsidP="00D56300">
      <w:pPr>
        <w:widowControl w:val="0"/>
        <w:autoSpaceDE w:val="0"/>
        <w:autoSpaceDN w:val="0"/>
        <w:spacing w:before="240" w:after="120"/>
        <w:rPr>
          <w:rFonts w:cs="Calibri"/>
          <w:b/>
          <w:sz w:val="22"/>
          <w:u w:val="single"/>
        </w:rPr>
      </w:pPr>
      <w:r w:rsidRPr="00253D79">
        <w:rPr>
          <w:rFonts w:cs="Calibri"/>
          <w:b/>
          <w:sz w:val="22"/>
          <w:u w:val="single"/>
        </w:rPr>
        <w:t>A hitelintézet kiemelt közvetítő útján végzett záloghitelezési tevékenysége</w:t>
      </w:r>
      <w:r w:rsidR="00A908B8" w:rsidRPr="00F95E9F">
        <w:rPr>
          <w:rFonts w:cs="Calibri"/>
          <w:b/>
          <w:sz w:val="22"/>
          <w:u w:val="single"/>
        </w:rPr>
        <w:t xml:space="preserve"> (</w:t>
      </w:r>
      <w:r>
        <w:rPr>
          <w:rFonts w:cs="Calibri"/>
          <w:b/>
          <w:sz w:val="22"/>
          <w:u w:val="single"/>
        </w:rPr>
        <w:t>7J</w:t>
      </w:r>
      <w:r w:rsidR="00A908B8" w:rsidRPr="00F95E9F">
        <w:rPr>
          <w:rFonts w:cs="Calibri"/>
          <w:b/>
          <w:sz w:val="22"/>
          <w:u w:val="single"/>
        </w:rPr>
        <w:t>)</w:t>
      </w:r>
    </w:p>
    <w:p w14:paraId="0DBBF56C" w14:textId="7A5F7110" w:rsidR="00253D79" w:rsidRPr="00253D79" w:rsidRDefault="00253D79" w:rsidP="00253D79">
      <w:pPr>
        <w:widowControl w:val="0"/>
        <w:spacing w:before="120" w:after="120"/>
        <w:rPr>
          <w:rFonts w:cs="Calibri"/>
          <w:sz w:val="22"/>
        </w:rPr>
      </w:pPr>
      <w:r w:rsidRPr="00253D79">
        <w:rPr>
          <w:rFonts w:cs="Calibri"/>
          <w:sz w:val="22"/>
        </w:rPr>
        <w:t xml:space="preserve">2025-től a szektor záloghitelezési tevékenységéből eredő kockázatának rendszeres figyelemmel kísérése érdekében az adatszolgáltatási kötelezettség kiterjesztésre kerül minden hitelintézetre. </w:t>
      </w:r>
    </w:p>
    <w:p w14:paraId="70322D64" w14:textId="7EC2E4D5" w:rsidR="00A908B8" w:rsidRPr="00F95E9F" w:rsidRDefault="00253D79" w:rsidP="00253D79">
      <w:pPr>
        <w:widowControl w:val="0"/>
        <w:spacing w:before="120" w:after="120"/>
        <w:rPr>
          <w:rFonts w:cs="Calibri"/>
          <w:sz w:val="22"/>
        </w:rPr>
      </w:pPr>
      <w:r w:rsidRPr="00253D79">
        <w:rPr>
          <w:rFonts w:cs="Calibri"/>
          <w:sz w:val="22"/>
        </w:rPr>
        <w:t>A tábla kibővül két új oszloppal a közvetítőkkel kötött, az MNB által engedélyezett megbízási szerződésekben foglaltak nyomon követésére. A módosításhoz kapcsolódóan változik az adatszolgáltatáshoz tartozó kitöltési előírás is.</w:t>
      </w:r>
    </w:p>
    <w:p w14:paraId="5A73F37A" w14:textId="28005AF1" w:rsidR="00896F3D" w:rsidRDefault="00896F3D" w:rsidP="00126FC5">
      <w:pPr>
        <w:widowControl w:val="0"/>
        <w:spacing w:after="0"/>
        <w:rPr>
          <w:rFonts w:cs="Calibri"/>
          <w:b/>
          <w:sz w:val="22"/>
          <w:u w:val="single"/>
        </w:rPr>
      </w:pPr>
      <w:bookmarkStart w:id="8" w:name="_Hlk109123685"/>
      <w:r w:rsidRPr="00896F3D">
        <w:rPr>
          <w:rFonts w:cs="Calibri"/>
          <w:b/>
          <w:sz w:val="22"/>
          <w:u w:val="single"/>
        </w:rPr>
        <w:t>Pénzmosással és terrorizmusfinanszírozással kapcsolatos negyedéves adato</w:t>
      </w:r>
      <w:r>
        <w:rPr>
          <w:rFonts w:cs="Calibri"/>
          <w:b/>
          <w:sz w:val="22"/>
          <w:u w:val="single"/>
        </w:rPr>
        <w:t>k (9D)</w:t>
      </w:r>
    </w:p>
    <w:p w14:paraId="523424E1" w14:textId="45654E26" w:rsidR="00673F05" w:rsidRPr="00F95E9F" w:rsidRDefault="001200E0" w:rsidP="00126FC5">
      <w:pPr>
        <w:widowControl w:val="0"/>
        <w:spacing w:after="120"/>
        <w:rPr>
          <w:rFonts w:cs="Calibri"/>
          <w:b/>
          <w:sz w:val="22"/>
          <w:u w:val="single"/>
        </w:rPr>
      </w:pPr>
      <w:r w:rsidRPr="001200E0">
        <w:rPr>
          <w:rFonts w:cs="Calibri"/>
          <w:b/>
          <w:sz w:val="22"/>
          <w:u w:val="single"/>
        </w:rPr>
        <w:t xml:space="preserve">Pénzmosással és terrorizmusfinanszírozással kapcsolatos éves adatok </w:t>
      </w:r>
      <w:r w:rsidR="00673F05" w:rsidRPr="00F95E9F">
        <w:rPr>
          <w:rFonts w:cs="Calibri"/>
          <w:b/>
          <w:sz w:val="22"/>
          <w:u w:val="single"/>
        </w:rPr>
        <w:t>(</w:t>
      </w:r>
      <w:r w:rsidR="00C9427A" w:rsidRPr="00F95E9F">
        <w:rPr>
          <w:rFonts w:cs="Calibri"/>
          <w:b/>
          <w:sz w:val="22"/>
          <w:u w:val="single"/>
        </w:rPr>
        <w:t>9</w:t>
      </w:r>
      <w:r>
        <w:rPr>
          <w:rFonts w:cs="Calibri"/>
          <w:b/>
          <w:sz w:val="22"/>
          <w:u w:val="single"/>
        </w:rPr>
        <w:t>E</w:t>
      </w:r>
      <w:r w:rsidR="00673F05" w:rsidRPr="00F95E9F">
        <w:rPr>
          <w:rFonts w:cs="Calibri"/>
          <w:b/>
          <w:sz w:val="22"/>
          <w:u w:val="single"/>
        </w:rPr>
        <w:t>)</w:t>
      </w:r>
      <w:bookmarkEnd w:id="8"/>
      <w:r w:rsidR="00673F05" w:rsidRPr="00F95E9F">
        <w:rPr>
          <w:rFonts w:cs="Calibri"/>
          <w:b/>
          <w:sz w:val="22"/>
          <w:u w:val="single"/>
        </w:rPr>
        <w:t xml:space="preserve"> </w:t>
      </w:r>
    </w:p>
    <w:p w14:paraId="70F1BB8B" w14:textId="6838BE47" w:rsidR="00896F3D" w:rsidRPr="00896F3D" w:rsidRDefault="00896F3D" w:rsidP="00896F3D">
      <w:pPr>
        <w:widowControl w:val="0"/>
        <w:spacing w:before="120" w:after="120"/>
        <w:rPr>
          <w:rFonts w:cs="Calibri"/>
          <w:sz w:val="22"/>
        </w:rPr>
      </w:pPr>
      <w:r w:rsidRPr="00896F3D">
        <w:rPr>
          <w:rFonts w:cs="Calibri"/>
          <w:sz w:val="22"/>
        </w:rPr>
        <w:t xml:space="preserve">A pénzmosással és terrorizmusfinanszírozással kapcsolatos adatszolgáltatási táblák vonatkozásában az időközben történt jogszabályi változások, </w:t>
      </w:r>
      <w:r w:rsidR="004911B8">
        <w:rPr>
          <w:rFonts w:cs="Calibri"/>
          <w:sz w:val="22"/>
        </w:rPr>
        <w:t xml:space="preserve">illetve </w:t>
      </w:r>
      <w:r w:rsidRPr="00896F3D">
        <w:rPr>
          <w:rFonts w:cs="Calibri"/>
          <w:sz w:val="22"/>
        </w:rPr>
        <w:t>a beérkezett adatszolgáltatói állásfoglaláskérések, valamint a Pénzmosás vizsgálati főosztály felügyeleti tevékenységéből származó tapasztalatok alapján</w:t>
      </w:r>
      <w:r w:rsidR="004911B8">
        <w:rPr>
          <w:rFonts w:cs="Calibri"/>
          <w:sz w:val="22"/>
        </w:rPr>
        <w:t xml:space="preserve">, </w:t>
      </w:r>
      <w:r w:rsidR="004911B8" w:rsidRPr="00896F3D">
        <w:rPr>
          <w:rFonts w:cs="Calibri"/>
          <w:sz w:val="22"/>
        </w:rPr>
        <w:t>az adatminőség javítása érdekében</w:t>
      </w:r>
      <w:r w:rsidRPr="00896F3D">
        <w:rPr>
          <w:rFonts w:cs="Calibri"/>
          <w:sz w:val="22"/>
        </w:rPr>
        <w:t xml:space="preserve"> az adatszolgáltatás</w:t>
      </w:r>
      <w:r w:rsidR="00E8336A">
        <w:rPr>
          <w:rFonts w:cs="Calibri"/>
          <w:sz w:val="22"/>
        </w:rPr>
        <w:t>ok</w:t>
      </w:r>
      <w:r w:rsidRPr="00896F3D">
        <w:rPr>
          <w:rFonts w:cs="Calibri"/>
          <w:sz w:val="22"/>
        </w:rPr>
        <w:t xml:space="preserve"> módosításra, pontosításra került</w:t>
      </w:r>
      <w:r w:rsidR="00E8336A">
        <w:rPr>
          <w:rFonts w:cs="Calibri"/>
          <w:sz w:val="22"/>
        </w:rPr>
        <w:t>ek</w:t>
      </w:r>
      <w:r w:rsidRPr="00896F3D">
        <w:rPr>
          <w:rFonts w:cs="Calibri"/>
          <w:sz w:val="22"/>
        </w:rPr>
        <w:t>.</w:t>
      </w:r>
      <w:r>
        <w:rPr>
          <w:rFonts w:cs="Calibri"/>
          <w:sz w:val="22"/>
        </w:rPr>
        <w:t xml:space="preserve"> A változás az adatszolgáltatások tábláit és kitöltési előírásait is érinti. </w:t>
      </w:r>
    </w:p>
    <w:p w14:paraId="1B1B5316" w14:textId="4685B826" w:rsidR="00896F3D" w:rsidRDefault="00896F3D" w:rsidP="00896F3D">
      <w:pPr>
        <w:widowControl w:val="0"/>
        <w:spacing w:before="120" w:after="120"/>
        <w:rPr>
          <w:rFonts w:cs="Calibri"/>
          <w:sz w:val="22"/>
        </w:rPr>
      </w:pPr>
      <w:r w:rsidRPr="00896F3D">
        <w:rPr>
          <w:rFonts w:cs="Calibri"/>
          <w:sz w:val="22"/>
        </w:rPr>
        <w:t>A</w:t>
      </w:r>
      <w:r w:rsidR="004911B8">
        <w:rPr>
          <w:rFonts w:cs="Calibri"/>
          <w:sz w:val="22"/>
        </w:rPr>
        <w:t xml:space="preserve"> módosított</w:t>
      </w:r>
      <w:r w:rsidRPr="00896F3D">
        <w:rPr>
          <w:rFonts w:cs="Calibri"/>
          <w:sz w:val="22"/>
        </w:rPr>
        <w:t xml:space="preserve"> éves adatszolgáltatás</w:t>
      </w:r>
      <w:r w:rsidR="004911B8">
        <w:rPr>
          <w:rFonts w:cs="Calibri"/>
          <w:sz w:val="22"/>
        </w:rPr>
        <w:t>t</w:t>
      </w:r>
      <w:r w:rsidRPr="00896F3D">
        <w:rPr>
          <w:rFonts w:cs="Calibri"/>
          <w:sz w:val="22"/>
        </w:rPr>
        <w:t xml:space="preserve"> (9E) első alkalommal 2024. évre, míg a </w:t>
      </w:r>
      <w:r w:rsidR="009444A5">
        <w:rPr>
          <w:rFonts w:cs="Calibri"/>
          <w:sz w:val="22"/>
        </w:rPr>
        <w:t xml:space="preserve">módosított </w:t>
      </w:r>
      <w:r w:rsidRPr="00896F3D">
        <w:rPr>
          <w:rFonts w:cs="Calibri"/>
          <w:sz w:val="22"/>
        </w:rPr>
        <w:t>negyedéves adatszolgáltatás</w:t>
      </w:r>
      <w:r w:rsidR="009444A5">
        <w:rPr>
          <w:rFonts w:cs="Calibri"/>
          <w:sz w:val="22"/>
        </w:rPr>
        <w:t>t</w:t>
      </w:r>
      <w:r w:rsidRPr="00896F3D">
        <w:rPr>
          <w:rFonts w:cs="Calibri"/>
          <w:sz w:val="22"/>
        </w:rPr>
        <w:t xml:space="preserve"> (9D) első alkalommal 202</w:t>
      </w:r>
      <w:r w:rsidR="004911B8">
        <w:rPr>
          <w:rFonts w:cs="Calibri"/>
          <w:sz w:val="22"/>
        </w:rPr>
        <w:t>4</w:t>
      </w:r>
      <w:r w:rsidRPr="00896F3D">
        <w:rPr>
          <w:rFonts w:cs="Calibri"/>
          <w:sz w:val="22"/>
        </w:rPr>
        <w:t>. I</w:t>
      </w:r>
      <w:r w:rsidR="00872029">
        <w:rPr>
          <w:rFonts w:cs="Calibri"/>
          <w:sz w:val="22"/>
        </w:rPr>
        <w:t>V</w:t>
      </w:r>
      <w:r w:rsidRPr="00896F3D">
        <w:rPr>
          <w:rFonts w:cs="Calibri"/>
          <w:sz w:val="22"/>
        </w:rPr>
        <w:t xml:space="preserve">. negyedévre vonatkozóan kell </w:t>
      </w:r>
      <w:r w:rsidR="009444A5">
        <w:rPr>
          <w:rFonts w:cs="Calibri"/>
          <w:sz w:val="22"/>
        </w:rPr>
        <w:t>teljesíteni</w:t>
      </w:r>
      <w:r w:rsidRPr="00896F3D">
        <w:rPr>
          <w:rFonts w:cs="Calibri"/>
          <w:sz w:val="22"/>
        </w:rPr>
        <w:t xml:space="preserve">. </w:t>
      </w:r>
      <w:r w:rsidR="00E5273C">
        <w:rPr>
          <w:rFonts w:cs="Calibri"/>
          <w:sz w:val="22"/>
        </w:rPr>
        <w:t xml:space="preserve">Ezt követően a negyedéves adatszolgáltatás (9D) </w:t>
      </w:r>
      <w:r w:rsidR="00E5273C" w:rsidRPr="002C4376">
        <w:rPr>
          <w:sz w:val="22"/>
        </w:rPr>
        <w:t xml:space="preserve">a </w:t>
      </w:r>
      <w:r w:rsidR="00B2644E" w:rsidRPr="004845A1">
        <w:rPr>
          <w:rFonts w:cs="Calibri"/>
          <w:sz w:val="22"/>
        </w:rPr>
        <w:t>Magyar Nemzeti Bank által felügyelt szolgáltatóknak a pénzmosás és a terrorizmus finanszírozása megelőzéséről és megakadályozásáról szóló törvényben foglalt egyes kötelezettségei végrehajtásának részletszabályairól, valamint e szolgáltatóknak az Európai Unió és az ENSZ Biztonsági Tanácsa által elrendelt pénzügyi és vagyoni korlátozó intézkedések végrehajtásáról szóló törvény szerinti szűrőrendszere kidolgozásának és működtetésének minimumkövetelményeiről szóló</w:t>
      </w:r>
      <w:r w:rsidR="00B2644E" w:rsidRPr="00B2644E">
        <w:rPr>
          <w:rFonts w:cs="Calibri"/>
          <w:sz w:val="22"/>
        </w:rPr>
        <w:t xml:space="preserve"> </w:t>
      </w:r>
      <w:r w:rsidR="00E5273C" w:rsidRPr="00B2644E">
        <w:rPr>
          <w:rFonts w:cs="Calibri"/>
          <w:sz w:val="22"/>
        </w:rPr>
        <w:t xml:space="preserve">30/2024. </w:t>
      </w:r>
      <w:r w:rsidR="00872029">
        <w:rPr>
          <w:rFonts w:cs="Calibri"/>
          <w:sz w:val="22"/>
        </w:rPr>
        <w:br/>
      </w:r>
      <w:r w:rsidR="00E5273C" w:rsidRPr="00B2644E">
        <w:rPr>
          <w:rFonts w:cs="Calibri"/>
          <w:sz w:val="22"/>
        </w:rPr>
        <w:t xml:space="preserve">(V. 24.) MNB </w:t>
      </w:r>
      <w:r w:rsidR="00E5273C" w:rsidRPr="002C4376">
        <w:rPr>
          <w:sz w:val="22"/>
        </w:rPr>
        <w:t xml:space="preserve">rendelet </w:t>
      </w:r>
      <w:r w:rsidR="00B2644E" w:rsidRPr="00B2644E">
        <w:rPr>
          <w:rFonts w:cs="Calibri"/>
          <w:sz w:val="22"/>
        </w:rPr>
        <w:t>[a továbbiakban: 30/2024. (VI. 24.) MNB rendelet]</w:t>
      </w:r>
      <w:r w:rsidR="00B2644E">
        <w:rPr>
          <w:sz w:val="22"/>
        </w:rPr>
        <w:t xml:space="preserve"> </w:t>
      </w:r>
      <w:r w:rsidR="00E5273C" w:rsidRPr="002C4376">
        <w:rPr>
          <w:sz w:val="22"/>
        </w:rPr>
        <w:t>módosításával összhangban 2025. II. negyedévtől újra módosul</w:t>
      </w:r>
      <w:r w:rsidR="00E5273C">
        <w:rPr>
          <w:sz w:val="22"/>
        </w:rPr>
        <w:t>.</w:t>
      </w:r>
      <w:r w:rsidR="00E5273C">
        <w:rPr>
          <w:rFonts w:cs="Calibri"/>
          <w:sz w:val="22"/>
        </w:rPr>
        <w:t xml:space="preserve"> </w:t>
      </w:r>
    </w:p>
    <w:p w14:paraId="15E71F91" w14:textId="3861393E" w:rsidR="00896F3D" w:rsidRDefault="00332E54" w:rsidP="007E2CA2">
      <w:pPr>
        <w:widowControl w:val="0"/>
        <w:spacing w:after="0"/>
        <w:rPr>
          <w:rFonts w:cs="Calibri"/>
          <w:b/>
          <w:sz w:val="22"/>
          <w:u w:val="single"/>
        </w:rPr>
      </w:pPr>
      <w:bookmarkStart w:id="9" w:name="_Hlk109124110"/>
      <w:r w:rsidRPr="00332E54">
        <w:rPr>
          <w:rFonts w:cs="Calibri"/>
          <w:b/>
          <w:sz w:val="22"/>
          <w:u w:val="single"/>
        </w:rPr>
        <w:t>Fogyasztói panaszügyekre vonatkozó adatok I.</w:t>
      </w:r>
      <w:r>
        <w:rPr>
          <w:rFonts w:cs="Calibri"/>
          <w:b/>
          <w:sz w:val="22"/>
          <w:u w:val="single"/>
        </w:rPr>
        <w:t xml:space="preserve"> (9FA)</w:t>
      </w:r>
    </w:p>
    <w:p w14:paraId="13E5F356" w14:textId="7059C114" w:rsidR="00332E54" w:rsidRDefault="00332E54" w:rsidP="00126FC5">
      <w:pPr>
        <w:widowControl w:val="0"/>
        <w:spacing w:before="120" w:after="120"/>
        <w:rPr>
          <w:rFonts w:cs="Calibri"/>
          <w:sz w:val="22"/>
        </w:rPr>
      </w:pPr>
      <w:r w:rsidRPr="00126FC5">
        <w:rPr>
          <w:rFonts w:cs="Calibri"/>
          <w:sz w:val="22"/>
        </w:rPr>
        <w:t xml:space="preserve">A 9FA15 </w:t>
      </w:r>
      <w:r>
        <w:rPr>
          <w:rFonts w:cs="Calibri"/>
          <w:sz w:val="22"/>
        </w:rPr>
        <w:t>„</w:t>
      </w:r>
      <w:r w:rsidRPr="00126FC5">
        <w:rPr>
          <w:rFonts w:cs="Calibri"/>
          <w:sz w:val="22"/>
        </w:rPr>
        <w:t xml:space="preserve">Elektronikus </w:t>
      </w:r>
      <w:proofErr w:type="spellStart"/>
      <w:r w:rsidRPr="00126FC5">
        <w:rPr>
          <w:rFonts w:cs="Calibri"/>
          <w:sz w:val="22"/>
        </w:rPr>
        <w:t>bankolással</w:t>
      </w:r>
      <w:proofErr w:type="spellEnd"/>
      <w:r w:rsidRPr="00126FC5">
        <w:rPr>
          <w:rFonts w:cs="Calibri"/>
          <w:sz w:val="22"/>
        </w:rPr>
        <w:t xml:space="preserve"> kapcsolatos panaszok</w:t>
      </w:r>
      <w:r>
        <w:rPr>
          <w:rFonts w:cs="Calibri"/>
          <w:sz w:val="22"/>
        </w:rPr>
        <w:t>”</w:t>
      </w:r>
      <w:r w:rsidRPr="00126FC5">
        <w:rPr>
          <w:rFonts w:cs="Calibri"/>
          <w:sz w:val="22"/>
        </w:rPr>
        <w:t xml:space="preserve"> sorra vonatkozó</w:t>
      </w:r>
      <w:r>
        <w:rPr>
          <w:rFonts w:cs="Calibri"/>
          <w:sz w:val="22"/>
        </w:rPr>
        <w:t xml:space="preserve">an a </w:t>
      </w:r>
      <w:r w:rsidRPr="00126FC5">
        <w:rPr>
          <w:rFonts w:cs="Calibri"/>
          <w:sz w:val="22"/>
        </w:rPr>
        <w:t>kitöltési előírások pontosítás</w:t>
      </w:r>
      <w:r>
        <w:rPr>
          <w:rFonts w:cs="Calibri"/>
          <w:sz w:val="22"/>
        </w:rPr>
        <w:t>á</w:t>
      </w:r>
      <w:r w:rsidRPr="00126FC5">
        <w:rPr>
          <w:rFonts w:cs="Calibri"/>
          <w:sz w:val="22"/>
        </w:rPr>
        <w:t>ra került</w:t>
      </w:r>
      <w:r>
        <w:rPr>
          <w:rFonts w:cs="Calibri"/>
          <w:sz w:val="22"/>
        </w:rPr>
        <w:t xml:space="preserve"> sor. </w:t>
      </w:r>
    </w:p>
    <w:p w14:paraId="0E01F6E3" w14:textId="77777777" w:rsidR="00FB04C4" w:rsidRDefault="00FB04C4" w:rsidP="00126FC5">
      <w:pPr>
        <w:widowControl w:val="0"/>
        <w:spacing w:before="120" w:after="120"/>
        <w:rPr>
          <w:rFonts w:cs="Calibri"/>
          <w:sz w:val="22"/>
        </w:rPr>
      </w:pPr>
    </w:p>
    <w:p w14:paraId="51C05AFD" w14:textId="12C0148F" w:rsidR="00332E54" w:rsidRDefault="00332E54" w:rsidP="007E2CA2">
      <w:pPr>
        <w:widowControl w:val="0"/>
        <w:spacing w:after="0"/>
        <w:rPr>
          <w:rFonts w:cs="Calibri"/>
          <w:b/>
          <w:sz w:val="22"/>
          <w:u w:val="single"/>
        </w:rPr>
      </w:pPr>
      <w:r w:rsidRPr="00332E54">
        <w:rPr>
          <w:rFonts w:cs="Calibri"/>
          <w:b/>
          <w:sz w:val="22"/>
          <w:u w:val="single"/>
        </w:rPr>
        <w:lastRenderedPageBreak/>
        <w:t>Banki könyvi kamatlábkockázat ─ Kamatkockázati adatok</w:t>
      </w:r>
      <w:r>
        <w:rPr>
          <w:rFonts w:cs="Calibri"/>
          <w:b/>
          <w:sz w:val="22"/>
          <w:u w:val="single"/>
        </w:rPr>
        <w:t xml:space="preserve"> (9R2)</w:t>
      </w:r>
    </w:p>
    <w:p w14:paraId="0CBE5437" w14:textId="3382D2DE" w:rsidR="00332E54" w:rsidRDefault="00332E54" w:rsidP="00126FC5">
      <w:pPr>
        <w:widowControl w:val="0"/>
        <w:spacing w:before="120" w:after="120"/>
        <w:rPr>
          <w:rFonts w:cs="Calibri"/>
          <w:b/>
          <w:sz w:val="22"/>
          <w:u w:val="single"/>
        </w:rPr>
      </w:pPr>
      <w:r>
        <w:rPr>
          <w:rFonts w:cs="Calibri"/>
          <w:sz w:val="22"/>
        </w:rPr>
        <w:t>Az</w:t>
      </w:r>
      <w:r w:rsidRPr="00126FC5">
        <w:rPr>
          <w:rFonts w:cs="Calibri"/>
          <w:sz w:val="22"/>
        </w:rPr>
        <w:t xml:space="preserve"> (EU) 2024/855 bizottsági </w:t>
      </w:r>
      <w:r w:rsidR="00F14753">
        <w:rPr>
          <w:rFonts w:cs="Calibri"/>
          <w:sz w:val="22"/>
        </w:rPr>
        <w:t xml:space="preserve">végrehajtási </w:t>
      </w:r>
      <w:r w:rsidRPr="00126FC5">
        <w:rPr>
          <w:rFonts w:cs="Calibri"/>
          <w:sz w:val="22"/>
        </w:rPr>
        <w:t>rendelet</w:t>
      </w:r>
      <w:r w:rsidR="006443DA">
        <w:rPr>
          <w:rFonts w:cs="Calibri"/>
          <w:sz w:val="22"/>
        </w:rPr>
        <w:t>tel módosított (EU) 2021/451 bizottsági végrehajtási rendelet</w:t>
      </w:r>
      <w:r>
        <w:rPr>
          <w:rFonts w:cs="Calibri"/>
          <w:sz w:val="22"/>
        </w:rPr>
        <w:t xml:space="preserve"> </w:t>
      </w:r>
      <w:r w:rsidRPr="00126FC5">
        <w:rPr>
          <w:rFonts w:cs="Calibri"/>
          <w:sz w:val="22"/>
        </w:rPr>
        <w:t xml:space="preserve">alapján az intézmények 2024. </w:t>
      </w:r>
      <w:r w:rsidR="00872029">
        <w:rPr>
          <w:rFonts w:cs="Calibri"/>
          <w:sz w:val="22"/>
        </w:rPr>
        <w:t>III. negyedévtől</w:t>
      </w:r>
      <w:r w:rsidRPr="00126FC5">
        <w:rPr>
          <w:rFonts w:cs="Calibri"/>
          <w:sz w:val="22"/>
        </w:rPr>
        <w:t xml:space="preserve"> negyedéves adatszolgáltatást teljesítenek a banki könyvi kamatlábkockázatról (</w:t>
      </w:r>
      <w:proofErr w:type="spellStart"/>
      <w:r w:rsidRPr="00126FC5">
        <w:rPr>
          <w:rFonts w:cs="Calibri"/>
          <w:sz w:val="22"/>
        </w:rPr>
        <w:t>IRRBB</w:t>
      </w:r>
      <w:proofErr w:type="spellEnd"/>
      <w:r w:rsidRPr="00126FC5">
        <w:rPr>
          <w:rFonts w:cs="Calibri"/>
          <w:sz w:val="22"/>
        </w:rPr>
        <w:t>)</w:t>
      </w:r>
      <w:r>
        <w:rPr>
          <w:rFonts w:cs="Calibri"/>
          <w:sz w:val="22"/>
        </w:rPr>
        <w:t xml:space="preserve">, mely </w:t>
      </w:r>
      <w:r w:rsidRPr="00126FC5">
        <w:rPr>
          <w:rFonts w:cs="Calibri"/>
          <w:sz w:val="22"/>
        </w:rPr>
        <w:t>adatszolgáltatásra tekintettel, a maximális harmonizáció elve alapján felülvizsgálatra kerültek az MNB rendeletben előírt, hasonló témájú felügyeleti adatszolgáltatások. A részleges tartalmi átfedés kezelése érdekében a táblában bekért adatok köre 2025. január 1-től jelentősen csökken</w:t>
      </w:r>
      <w:r>
        <w:rPr>
          <w:rFonts w:cs="Calibri"/>
          <w:sz w:val="22"/>
        </w:rPr>
        <w:t xml:space="preserve">. A változással összhangban módosul az adatszolgáltatás kitöltési előírása is. </w:t>
      </w:r>
    </w:p>
    <w:p w14:paraId="15B1238D" w14:textId="57766295" w:rsidR="007E2CA2" w:rsidRPr="00F95E9F" w:rsidRDefault="007E2CA2" w:rsidP="007E2CA2">
      <w:pPr>
        <w:widowControl w:val="0"/>
        <w:spacing w:after="0"/>
        <w:rPr>
          <w:rFonts w:cs="Calibri"/>
          <w:b/>
          <w:sz w:val="22"/>
          <w:u w:val="single"/>
        </w:rPr>
      </w:pPr>
      <w:r w:rsidRPr="00F95E9F">
        <w:rPr>
          <w:rFonts w:cs="Calibri"/>
          <w:b/>
          <w:sz w:val="22"/>
          <w:u w:val="single"/>
        </w:rPr>
        <w:t>Összevont alapú felügyelet alá tartozó hitelintézetek rendszeres negyedéves beszámolója (20AA)</w:t>
      </w:r>
    </w:p>
    <w:p w14:paraId="779179FE" w14:textId="78CA00F0" w:rsidR="007E2CA2" w:rsidRPr="00F95E9F" w:rsidRDefault="007E2CA2" w:rsidP="007E2CA2">
      <w:pPr>
        <w:widowControl w:val="0"/>
        <w:spacing w:after="120"/>
        <w:rPr>
          <w:rFonts w:cs="Calibri"/>
          <w:b/>
          <w:sz w:val="22"/>
          <w:u w:val="single"/>
        </w:rPr>
      </w:pPr>
      <w:r w:rsidRPr="00F95E9F">
        <w:rPr>
          <w:rFonts w:cs="Calibri"/>
          <w:b/>
          <w:sz w:val="22"/>
          <w:u w:val="single"/>
        </w:rPr>
        <w:t>Összevont alapú felügyelet alá nem tartozó hitelintézet rendszeres negyedéves beszámolója (20AB)</w:t>
      </w:r>
    </w:p>
    <w:p w14:paraId="45A72C1E" w14:textId="05766EAB" w:rsidR="001200E0" w:rsidRPr="001200E0" w:rsidRDefault="007E2CA2" w:rsidP="001200E0">
      <w:pPr>
        <w:widowControl w:val="0"/>
        <w:spacing w:before="120" w:after="120"/>
        <w:rPr>
          <w:rFonts w:cs="Calibri"/>
          <w:sz w:val="22"/>
        </w:rPr>
      </w:pPr>
      <w:r w:rsidRPr="00F95E9F">
        <w:rPr>
          <w:rFonts w:cs="Calibri"/>
          <w:sz w:val="22"/>
        </w:rPr>
        <w:t xml:space="preserve">A </w:t>
      </w:r>
      <w:r w:rsidR="001200E0" w:rsidRPr="001200E0">
        <w:rPr>
          <w:rFonts w:cs="Calibri"/>
          <w:sz w:val="22"/>
        </w:rPr>
        <w:t>hitelintézeteknek az MNB által kiadott vezetői levél alapján negyedéves rendszerességgel kell az előre megadott paraméterek mentén a felügyeleti likviditási stressztesztet (</w:t>
      </w:r>
      <w:proofErr w:type="spellStart"/>
      <w:r w:rsidR="001200E0" w:rsidRPr="001200E0">
        <w:rPr>
          <w:rFonts w:cs="Calibri"/>
          <w:sz w:val="22"/>
        </w:rPr>
        <w:t>FLST</w:t>
      </w:r>
      <w:proofErr w:type="spellEnd"/>
      <w:r w:rsidR="001200E0" w:rsidRPr="001200E0">
        <w:rPr>
          <w:rFonts w:cs="Calibri"/>
          <w:sz w:val="22"/>
        </w:rPr>
        <w:t xml:space="preserve">) futtatniuk. Az MNB a lefutatott stressztesztek eredményeit a negyedéves 20AA és 20AB szöveges jelentésekben kéri be, amelyek kiegészülnek egy új ponttal. </w:t>
      </w:r>
    </w:p>
    <w:p w14:paraId="30508260" w14:textId="75CDEA25" w:rsidR="00126FC5" w:rsidRPr="00F95E9F" w:rsidRDefault="00332E54" w:rsidP="001200E0">
      <w:pPr>
        <w:widowControl w:val="0"/>
        <w:spacing w:before="120" w:after="120"/>
        <w:rPr>
          <w:rFonts w:cs="Calibri"/>
          <w:sz w:val="22"/>
        </w:rPr>
      </w:pPr>
      <w:r>
        <w:rPr>
          <w:rFonts w:cs="Calibri"/>
          <w:sz w:val="22"/>
        </w:rPr>
        <w:t xml:space="preserve">Fentieken túl </w:t>
      </w:r>
      <w:r w:rsidR="001200E0" w:rsidRPr="001200E0">
        <w:rPr>
          <w:rFonts w:cs="Calibri"/>
          <w:sz w:val="22"/>
        </w:rPr>
        <w:t xml:space="preserve">a 20AA szöveges jelentés XII. Konszolidált szintű információk fejezete kibővül a VIII. Tőkehelyzet ponttal annak érdekében, hogy a tőkehelyzet bemutatása és a változások kielemzése, magyarázata csoportszinten is </w:t>
      </w:r>
      <w:r w:rsidR="00B36667">
        <w:rPr>
          <w:rFonts w:cs="Calibri"/>
          <w:sz w:val="22"/>
        </w:rPr>
        <w:t>megtörténjen</w:t>
      </w:r>
      <w:r w:rsidR="001200E0" w:rsidRPr="001200E0">
        <w:rPr>
          <w:rFonts w:cs="Calibri"/>
          <w:sz w:val="22"/>
        </w:rPr>
        <w:t>.</w:t>
      </w:r>
    </w:p>
    <w:p w14:paraId="47FC1648" w14:textId="3CE04BDE" w:rsidR="00AB12A8" w:rsidRPr="00126FC5" w:rsidRDefault="00104EC3" w:rsidP="00126FC5">
      <w:pPr>
        <w:widowControl w:val="0"/>
        <w:spacing w:after="0"/>
        <w:rPr>
          <w:rFonts w:cs="Calibri"/>
          <w:b/>
          <w:sz w:val="22"/>
          <w:u w:val="single"/>
        </w:rPr>
      </w:pPr>
      <w:r>
        <w:rPr>
          <w:rFonts w:cs="Calibri"/>
          <w:b/>
          <w:sz w:val="22"/>
          <w:u w:val="single"/>
        </w:rPr>
        <w:t>T</w:t>
      </w:r>
      <w:r w:rsidR="00AB12A8" w:rsidRPr="00126FC5">
        <w:rPr>
          <w:rFonts w:cs="Calibri"/>
          <w:b/>
          <w:sz w:val="22"/>
          <w:u w:val="single"/>
        </w:rPr>
        <w:t>ermékismertet</w:t>
      </w:r>
      <w:r>
        <w:rPr>
          <w:rFonts w:cs="Calibri"/>
          <w:b/>
          <w:sz w:val="22"/>
          <w:u w:val="single"/>
        </w:rPr>
        <w:t>ő</w:t>
      </w:r>
      <w:r w:rsidR="00AB12A8" w:rsidRPr="00126FC5">
        <w:rPr>
          <w:rFonts w:cs="Calibri"/>
          <w:b/>
          <w:sz w:val="22"/>
          <w:u w:val="single"/>
        </w:rPr>
        <w:t xml:space="preserve"> </w:t>
      </w:r>
      <w:r w:rsidR="00AC6E44">
        <w:rPr>
          <w:rFonts w:cs="Calibri"/>
          <w:b/>
          <w:sz w:val="22"/>
          <w:u w:val="single"/>
        </w:rPr>
        <w:t>–</w:t>
      </w:r>
      <w:r w:rsidR="00AB12A8" w:rsidRPr="00126FC5">
        <w:rPr>
          <w:rFonts w:cs="Calibri"/>
          <w:b/>
          <w:sz w:val="22"/>
          <w:u w:val="single"/>
        </w:rPr>
        <w:t xml:space="preserve"> Hitel- és pénzügyi lízing</w:t>
      </w:r>
      <w:r w:rsidR="005C0FB8">
        <w:rPr>
          <w:rFonts w:cs="Calibri"/>
          <w:b/>
          <w:sz w:val="22"/>
          <w:u w:val="single"/>
        </w:rPr>
        <w:t>termékek</w:t>
      </w:r>
      <w:r w:rsidR="00AB12A8" w:rsidRPr="00126FC5">
        <w:rPr>
          <w:rFonts w:cs="Calibri"/>
          <w:b/>
          <w:sz w:val="22"/>
          <w:u w:val="single"/>
        </w:rPr>
        <w:t xml:space="preserve"> (9HA-9HS)</w:t>
      </w:r>
    </w:p>
    <w:p w14:paraId="448BC4B3" w14:textId="2208497B" w:rsidR="00AB12A8" w:rsidRPr="00126FC5" w:rsidRDefault="00AB12A8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Termékismertető – Betéti és megtakarítási termék</w:t>
      </w:r>
      <w:r w:rsidR="005C0FB8">
        <w:rPr>
          <w:rFonts w:cs="Calibri"/>
          <w:b/>
          <w:sz w:val="22"/>
          <w:u w:val="single"/>
        </w:rPr>
        <w:t>ek</w:t>
      </w:r>
      <w:r w:rsidRPr="00126FC5">
        <w:rPr>
          <w:rFonts w:cs="Calibri"/>
          <w:b/>
          <w:sz w:val="22"/>
          <w:u w:val="single"/>
        </w:rPr>
        <w:t xml:space="preserve"> (9BB - 9BZ)</w:t>
      </w:r>
    </w:p>
    <w:p w14:paraId="678C22D8" w14:textId="74099EB7" w:rsidR="00104EC3" w:rsidRPr="00126FC5" w:rsidRDefault="00104EC3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Termékismertető – Számla és betéti bankkártya (9SED)</w:t>
      </w:r>
    </w:p>
    <w:p w14:paraId="5EF24231" w14:textId="3879E14D" w:rsidR="00104EC3" w:rsidRDefault="00104EC3" w:rsidP="00AB12A8">
      <w:pPr>
        <w:widowControl w:val="0"/>
        <w:spacing w:before="120" w:after="120"/>
        <w:rPr>
          <w:rFonts w:cs="Calibri"/>
          <w:sz w:val="22"/>
        </w:rPr>
      </w:pPr>
      <w:r w:rsidRPr="00104EC3">
        <w:rPr>
          <w:rFonts w:cs="Calibri"/>
          <w:sz w:val="22"/>
        </w:rPr>
        <w:t>A kitöltési előírások pontosításra, kiegészítésre kerültek annak érdekében, hogy az adatszolgáltatók számára egyértelműen meghatározásra kerüljenek az MNB általi elvárások.</w:t>
      </w:r>
    </w:p>
    <w:p w14:paraId="69355B21" w14:textId="77777777" w:rsidR="00AB12A8" w:rsidRDefault="00AB12A8" w:rsidP="00AB12A8">
      <w:pPr>
        <w:widowControl w:val="0"/>
        <w:spacing w:before="120" w:after="120"/>
        <w:rPr>
          <w:rFonts w:cs="Calibri"/>
          <w:sz w:val="22"/>
        </w:rPr>
      </w:pPr>
    </w:p>
    <w:p w14:paraId="3BD3D4CC" w14:textId="750C0554" w:rsidR="00F23CC2" w:rsidRPr="00F95E9F" w:rsidRDefault="00F23CC2" w:rsidP="00126FC5">
      <w:pPr>
        <w:widowControl w:val="0"/>
        <w:spacing w:before="120" w:after="120"/>
        <w:rPr>
          <w:rFonts w:cs="Calibri"/>
          <w:b/>
          <w:bCs/>
          <w:sz w:val="22"/>
        </w:rPr>
      </w:pPr>
      <w:r w:rsidRPr="00F95E9F">
        <w:rPr>
          <w:rFonts w:cs="Calibri"/>
          <w:b/>
          <w:bCs/>
          <w:sz w:val="22"/>
        </w:rPr>
        <w:t>Megszűnő adatszolgáltatások</w:t>
      </w:r>
    </w:p>
    <w:p w14:paraId="378B9509" w14:textId="2463B57D" w:rsidR="00F23CC2" w:rsidRPr="00F95E9F" w:rsidRDefault="00981D3B" w:rsidP="0011405F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0"/>
        <w:ind w:right="-96"/>
        <w:rPr>
          <w:rFonts w:cs="Calibri"/>
          <w:b/>
          <w:bCs/>
          <w:sz w:val="22"/>
          <w:u w:val="single"/>
        </w:rPr>
      </w:pPr>
      <w:r w:rsidRPr="00981D3B">
        <w:rPr>
          <w:rFonts w:cs="Calibri"/>
          <w:b/>
          <w:bCs/>
          <w:sz w:val="22"/>
          <w:u w:val="single"/>
        </w:rPr>
        <w:t>Banki könyvi kamatlábkockázat ─ Kamatkockázati adatok</w:t>
      </w:r>
      <w:r w:rsidR="00936374" w:rsidRPr="00F95E9F">
        <w:rPr>
          <w:rFonts w:cs="Calibri"/>
          <w:b/>
          <w:bCs/>
          <w:sz w:val="22"/>
          <w:u w:val="single"/>
        </w:rPr>
        <w:t xml:space="preserve"> </w:t>
      </w:r>
      <w:r>
        <w:rPr>
          <w:rFonts w:cs="Calibri"/>
          <w:b/>
          <w:bCs/>
          <w:sz w:val="22"/>
          <w:u w:val="single"/>
        </w:rPr>
        <w:t>(</w:t>
      </w:r>
      <w:r w:rsidRPr="00981D3B">
        <w:rPr>
          <w:rFonts w:cs="Calibri"/>
          <w:b/>
          <w:bCs/>
          <w:sz w:val="22"/>
          <w:u w:val="single"/>
        </w:rPr>
        <w:t>9R1</w:t>
      </w:r>
      <w:r>
        <w:rPr>
          <w:rFonts w:cs="Calibri"/>
          <w:b/>
          <w:bCs/>
          <w:sz w:val="22"/>
          <w:u w:val="single"/>
        </w:rPr>
        <w:t>)</w:t>
      </w:r>
    </w:p>
    <w:p w14:paraId="322510C3" w14:textId="62375F93" w:rsidR="00F23CC2" w:rsidRPr="00F95E9F" w:rsidRDefault="00981D3B" w:rsidP="0011405F">
      <w:pPr>
        <w:widowControl w:val="0"/>
        <w:tabs>
          <w:tab w:val="left" w:pos="8647"/>
        </w:tabs>
        <w:autoSpaceDE w:val="0"/>
        <w:autoSpaceDN w:val="0"/>
        <w:adjustRightInd w:val="0"/>
        <w:spacing w:after="120"/>
        <w:ind w:right="-96"/>
        <w:rPr>
          <w:rFonts w:cs="Calibri"/>
          <w:b/>
          <w:bCs/>
          <w:sz w:val="22"/>
          <w:u w:val="single"/>
        </w:rPr>
      </w:pPr>
      <w:r w:rsidRPr="00981D3B">
        <w:rPr>
          <w:rFonts w:cs="Calibri"/>
          <w:b/>
          <w:bCs/>
          <w:sz w:val="22"/>
          <w:u w:val="single"/>
        </w:rPr>
        <w:t>Banki könyvi kamatlábkockázat ─ Felügyeleti outlier tesztek</w:t>
      </w:r>
      <w:r w:rsidR="0011405F" w:rsidRPr="00F95E9F">
        <w:rPr>
          <w:rFonts w:cs="Calibri"/>
          <w:b/>
          <w:bCs/>
          <w:sz w:val="22"/>
          <w:u w:val="single"/>
        </w:rPr>
        <w:t xml:space="preserve"> (</w:t>
      </w:r>
      <w:r>
        <w:rPr>
          <w:rFonts w:cs="Calibri"/>
          <w:b/>
          <w:bCs/>
          <w:sz w:val="22"/>
          <w:u w:val="single"/>
        </w:rPr>
        <w:t>9R3</w:t>
      </w:r>
      <w:r w:rsidR="0011405F" w:rsidRPr="00F95E9F">
        <w:rPr>
          <w:rFonts w:cs="Calibri"/>
          <w:b/>
          <w:bCs/>
          <w:sz w:val="22"/>
          <w:u w:val="single"/>
        </w:rPr>
        <w:t>)</w:t>
      </w:r>
    </w:p>
    <w:p w14:paraId="6A7A0A51" w14:textId="18CF3118" w:rsidR="00981D3B" w:rsidRDefault="00B91043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>
        <w:rPr>
          <w:rFonts w:cs="Calibri"/>
          <w:sz w:val="22"/>
        </w:rPr>
        <w:t>Az</w:t>
      </w:r>
      <w:r w:rsidRPr="00126FC5">
        <w:rPr>
          <w:rFonts w:cs="Calibri"/>
          <w:sz w:val="22"/>
        </w:rPr>
        <w:t xml:space="preserve"> (EU) 2024/855 bizottsági </w:t>
      </w:r>
      <w:r>
        <w:rPr>
          <w:rFonts w:cs="Calibri"/>
          <w:sz w:val="22"/>
        </w:rPr>
        <w:t xml:space="preserve">végrehajtási </w:t>
      </w:r>
      <w:r w:rsidRPr="00126FC5">
        <w:rPr>
          <w:rFonts w:cs="Calibri"/>
          <w:sz w:val="22"/>
        </w:rPr>
        <w:t>rendelet</w:t>
      </w:r>
      <w:r>
        <w:rPr>
          <w:rFonts w:cs="Calibri"/>
          <w:sz w:val="22"/>
        </w:rPr>
        <w:t>tel módosított (EU) 2021/451 bizottsági végrehajtási rendelet</w:t>
      </w:r>
      <w:r w:rsidRPr="00126FC5">
        <w:rPr>
          <w:rFonts w:cs="Calibri"/>
          <w:sz w:val="22"/>
        </w:rPr>
        <w:t xml:space="preserve"> </w:t>
      </w:r>
      <w:r w:rsidR="006A4625" w:rsidRPr="006A4625">
        <w:rPr>
          <w:rFonts w:cs="Calibri"/>
          <w:bCs/>
          <w:sz w:val="22"/>
        </w:rPr>
        <w:t>alapján az intézmények</w:t>
      </w:r>
      <w:r w:rsidR="006E79FC">
        <w:rPr>
          <w:rFonts w:cs="Calibri"/>
          <w:bCs/>
          <w:sz w:val="22"/>
        </w:rPr>
        <w:t xml:space="preserve"> </w:t>
      </w:r>
      <w:r w:rsidR="006A4625" w:rsidRPr="006A4625">
        <w:rPr>
          <w:rFonts w:cs="Calibri"/>
          <w:bCs/>
          <w:sz w:val="22"/>
        </w:rPr>
        <w:t xml:space="preserve">2024. </w:t>
      </w:r>
      <w:r>
        <w:rPr>
          <w:rFonts w:cs="Calibri"/>
          <w:bCs/>
          <w:sz w:val="22"/>
        </w:rPr>
        <w:t>III. negyedévtől</w:t>
      </w:r>
      <w:r w:rsidR="006A4625" w:rsidRPr="006A4625">
        <w:rPr>
          <w:rFonts w:cs="Calibri"/>
          <w:bCs/>
          <w:sz w:val="22"/>
        </w:rPr>
        <w:t xml:space="preserve"> negyedéves</w:t>
      </w:r>
      <w:r w:rsidR="00B36667">
        <w:rPr>
          <w:rFonts w:cs="Calibri"/>
          <w:bCs/>
          <w:sz w:val="22"/>
        </w:rPr>
        <w:t xml:space="preserve"> gyakoriságú adatszolgáltatást teljesítenek a</w:t>
      </w:r>
      <w:r w:rsidR="006A4625" w:rsidRPr="006A4625">
        <w:rPr>
          <w:rFonts w:cs="Calibri"/>
          <w:bCs/>
          <w:sz w:val="22"/>
        </w:rPr>
        <w:t xml:space="preserve"> banki könyvi kamatlábkockázat</w:t>
      </w:r>
      <w:r w:rsidR="00B36667">
        <w:rPr>
          <w:rFonts w:cs="Calibri"/>
          <w:bCs/>
          <w:sz w:val="22"/>
        </w:rPr>
        <w:t>ról</w:t>
      </w:r>
      <w:r w:rsidR="006A4625" w:rsidRPr="006A4625">
        <w:rPr>
          <w:rFonts w:cs="Calibri"/>
          <w:bCs/>
          <w:sz w:val="22"/>
        </w:rPr>
        <w:t xml:space="preserve"> (</w:t>
      </w:r>
      <w:proofErr w:type="spellStart"/>
      <w:r w:rsidR="006A4625" w:rsidRPr="006A4625">
        <w:rPr>
          <w:rFonts w:cs="Calibri"/>
          <w:bCs/>
          <w:sz w:val="22"/>
        </w:rPr>
        <w:t>IRRBB</w:t>
      </w:r>
      <w:proofErr w:type="spellEnd"/>
      <w:r w:rsidR="006A4625" w:rsidRPr="006A4625">
        <w:rPr>
          <w:rFonts w:cs="Calibri"/>
          <w:bCs/>
          <w:sz w:val="22"/>
        </w:rPr>
        <w:t>).</w:t>
      </w:r>
      <w:r w:rsidR="006A4625">
        <w:rPr>
          <w:rFonts w:cs="Calibri"/>
          <w:bCs/>
          <w:sz w:val="22"/>
        </w:rPr>
        <w:t xml:space="preserve"> </w:t>
      </w:r>
      <w:r w:rsidR="006A4625" w:rsidRPr="006A4625">
        <w:rPr>
          <w:rFonts w:cs="Calibri"/>
          <w:bCs/>
          <w:sz w:val="22"/>
        </w:rPr>
        <w:t>A maximális harmonizáció elve alapján felülvizsgálatra kerültek a felügyeleti adatszolgáltatások</w:t>
      </w:r>
      <w:r w:rsidR="006E79FC">
        <w:rPr>
          <w:rFonts w:cs="Calibri"/>
          <w:bCs/>
          <w:sz w:val="22"/>
        </w:rPr>
        <w:t xml:space="preserve">, melynek </w:t>
      </w:r>
      <w:r w:rsidR="006A4625" w:rsidRPr="006A4625">
        <w:rPr>
          <w:rFonts w:cs="Calibri"/>
          <w:bCs/>
          <w:sz w:val="22"/>
        </w:rPr>
        <w:t>eredményeként a 9R</w:t>
      </w:r>
      <w:r w:rsidR="00B36667">
        <w:rPr>
          <w:rFonts w:cs="Calibri"/>
          <w:bCs/>
          <w:sz w:val="22"/>
        </w:rPr>
        <w:t>1</w:t>
      </w:r>
      <w:r w:rsidR="006A4625" w:rsidRPr="006A4625">
        <w:rPr>
          <w:rFonts w:cs="Calibri"/>
          <w:bCs/>
          <w:sz w:val="22"/>
        </w:rPr>
        <w:t xml:space="preserve"> és a 9R</w:t>
      </w:r>
      <w:r w:rsidR="00B36667">
        <w:rPr>
          <w:rFonts w:cs="Calibri"/>
          <w:bCs/>
          <w:sz w:val="22"/>
        </w:rPr>
        <w:t>3</w:t>
      </w:r>
      <w:r w:rsidR="006A4625" w:rsidRPr="006A4625">
        <w:rPr>
          <w:rFonts w:cs="Calibri"/>
          <w:bCs/>
          <w:sz w:val="22"/>
        </w:rPr>
        <w:t xml:space="preserve"> táblák</w:t>
      </w:r>
      <w:r w:rsidR="006E79FC">
        <w:rPr>
          <w:rFonts w:cs="Calibri"/>
          <w:bCs/>
          <w:sz w:val="22"/>
        </w:rPr>
        <w:t>at</w:t>
      </w:r>
      <w:r w:rsidR="006A4625" w:rsidRPr="006A4625">
        <w:rPr>
          <w:rFonts w:cs="Calibri"/>
          <w:bCs/>
          <w:sz w:val="22"/>
        </w:rPr>
        <w:t xml:space="preserve"> egy átmeneti ideig (2025</w:t>
      </w:r>
      <w:r w:rsidR="00F9182B">
        <w:rPr>
          <w:rFonts w:cs="Calibri"/>
          <w:bCs/>
          <w:sz w:val="22"/>
        </w:rPr>
        <w:t>.</w:t>
      </w:r>
      <w:r w:rsidR="006A4625" w:rsidRPr="006A4625">
        <w:rPr>
          <w:rFonts w:cs="Calibri"/>
          <w:bCs/>
          <w:sz w:val="22"/>
        </w:rPr>
        <w:t xml:space="preserve"> II. negyedévig) </w:t>
      </w:r>
      <w:r w:rsidR="006E79FC">
        <w:rPr>
          <w:rFonts w:cs="Calibri"/>
          <w:bCs/>
          <w:sz w:val="22"/>
        </w:rPr>
        <w:t xml:space="preserve">még </w:t>
      </w:r>
      <w:r w:rsidR="006A4625" w:rsidRPr="006A4625">
        <w:rPr>
          <w:rFonts w:cs="Calibri"/>
          <w:bCs/>
          <w:sz w:val="22"/>
        </w:rPr>
        <w:t>be</w:t>
      </w:r>
      <w:r w:rsidR="006E79FC">
        <w:rPr>
          <w:rFonts w:cs="Calibri"/>
          <w:bCs/>
          <w:sz w:val="22"/>
        </w:rPr>
        <w:t xml:space="preserve"> kell küldeni, </w:t>
      </w:r>
      <w:r w:rsidR="006A4625" w:rsidRPr="006A4625">
        <w:rPr>
          <w:rFonts w:cs="Calibri"/>
          <w:bCs/>
          <w:sz w:val="22"/>
        </w:rPr>
        <w:t>majd ezt követően, 2025. július 1-től megszűnnek.</w:t>
      </w:r>
      <w:r w:rsidR="0011405F" w:rsidRPr="00F95E9F">
        <w:rPr>
          <w:rFonts w:cs="Calibri"/>
          <w:bCs/>
          <w:sz w:val="22"/>
        </w:rPr>
        <w:t xml:space="preserve"> </w:t>
      </w:r>
    </w:p>
    <w:p w14:paraId="1A9D8EDE" w14:textId="10533180" w:rsidR="002139FA" w:rsidRPr="002139FA" w:rsidRDefault="002139FA" w:rsidP="002139FA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0"/>
        <w:ind w:right="-96"/>
        <w:rPr>
          <w:rFonts w:cs="Calibri"/>
          <w:b/>
          <w:bCs/>
          <w:sz w:val="22"/>
          <w:u w:val="single"/>
        </w:rPr>
      </w:pPr>
      <w:r w:rsidRPr="002139FA">
        <w:rPr>
          <w:rFonts w:cs="Calibri"/>
          <w:b/>
          <w:bCs/>
          <w:sz w:val="22"/>
          <w:u w:val="single"/>
        </w:rPr>
        <w:t>A teljesítmény- és alapjavadalmazás közötti, jóváhagyott magasabb arányok – intézmények</w:t>
      </w:r>
      <w:r>
        <w:rPr>
          <w:rFonts w:cs="Calibri"/>
          <w:b/>
          <w:bCs/>
          <w:sz w:val="22"/>
          <w:u w:val="single"/>
        </w:rPr>
        <w:t xml:space="preserve"> (R_07.00)</w:t>
      </w:r>
    </w:p>
    <w:p w14:paraId="5ACC46E1" w14:textId="7729DE76" w:rsidR="002139FA" w:rsidRDefault="002139FA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2139FA">
        <w:rPr>
          <w:rFonts w:cs="Calibri"/>
          <w:bCs/>
          <w:sz w:val="22"/>
        </w:rPr>
        <w:t>Az adatszolgáltatás alapjául szolgáló EBA iránymutatással</w:t>
      </w:r>
      <w:r w:rsidR="00CC6994">
        <w:rPr>
          <w:rStyle w:val="Lbjegyzet-hivatkozs"/>
          <w:rFonts w:cs="Calibri"/>
          <w:bCs/>
          <w:sz w:val="22"/>
        </w:rPr>
        <w:footnoteReference w:id="3"/>
      </w:r>
      <w:r w:rsidRPr="002139FA">
        <w:rPr>
          <w:rFonts w:cs="Calibri"/>
          <w:bCs/>
          <w:sz w:val="22"/>
        </w:rPr>
        <w:t xml:space="preserve"> összhangban a teljesítmény- és alapjavadalmazás közötti, jóváhagyott magasabb arányokra vonatkozó adatok kétévente kerülnek bekérésre</w:t>
      </w:r>
      <w:r>
        <w:rPr>
          <w:rFonts w:cs="Calibri"/>
          <w:bCs/>
          <w:sz w:val="22"/>
        </w:rPr>
        <w:t>, ezért a táblát 2025-re vonatkozóan nem kell beküldeni.</w:t>
      </w:r>
    </w:p>
    <w:p w14:paraId="412A7DD8" w14:textId="77777777" w:rsidR="00EB631E" w:rsidRDefault="00EB631E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</w:p>
    <w:p w14:paraId="3D1BA732" w14:textId="77777777" w:rsidR="00FB04C4" w:rsidRDefault="00FB04C4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</w:p>
    <w:p w14:paraId="634BC104" w14:textId="77777777" w:rsidR="00FB04C4" w:rsidRPr="00FB04C4" w:rsidRDefault="00FB04C4" w:rsidP="00FB04C4">
      <w:pPr>
        <w:widowControl w:val="0"/>
        <w:spacing w:before="360" w:after="240"/>
        <w:rPr>
          <w:rFonts w:cs="Calibri"/>
          <w:b/>
          <w:sz w:val="22"/>
        </w:rPr>
      </w:pPr>
    </w:p>
    <w:p w14:paraId="58948CE3" w14:textId="08ACABE9" w:rsidR="006E79FC" w:rsidRDefault="006E79FC" w:rsidP="006E79FC">
      <w:pPr>
        <w:pStyle w:val="Listaszerbekezds"/>
        <w:widowControl w:val="0"/>
        <w:numPr>
          <w:ilvl w:val="0"/>
          <w:numId w:val="10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F95E9F">
        <w:rPr>
          <w:rFonts w:ascii="Calibri" w:hAnsi="Calibri" w:cs="Calibri"/>
          <w:b/>
          <w:sz w:val="22"/>
        </w:rPr>
        <w:t>Pénz</w:t>
      </w:r>
      <w:r>
        <w:rPr>
          <w:rFonts w:ascii="Calibri" w:hAnsi="Calibri" w:cs="Calibri"/>
          <w:b/>
          <w:sz w:val="22"/>
        </w:rPr>
        <w:t>ügyi vállalkozások</w:t>
      </w:r>
    </w:p>
    <w:p w14:paraId="31E18511" w14:textId="159AA201" w:rsidR="006E79FC" w:rsidRPr="006E79FC" w:rsidRDefault="006E79FC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6E79FC">
        <w:rPr>
          <w:rFonts w:cs="Calibri"/>
          <w:b/>
          <w:bCs/>
          <w:sz w:val="22"/>
        </w:rPr>
        <w:t>Módosuló adatszolgáltatás</w:t>
      </w:r>
      <w:r>
        <w:rPr>
          <w:rFonts w:cs="Calibri"/>
          <w:b/>
          <w:bCs/>
          <w:sz w:val="22"/>
        </w:rPr>
        <w:t>ok</w:t>
      </w:r>
    </w:p>
    <w:p w14:paraId="23B5ADCB" w14:textId="6D54E0AF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mérlege – Eszközök (21A)</w:t>
      </w:r>
    </w:p>
    <w:p w14:paraId="1CC33351" w14:textId="47F21F7E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mérlege – Források (21B)</w:t>
      </w:r>
    </w:p>
    <w:p w14:paraId="3AA37FBC" w14:textId="238A1C82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eredménykimutatása (22A)</w:t>
      </w:r>
    </w:p>
    <w:p w14:paraId="71938A2A" w14:textId="4D41BD92" w:rsidR="006E79FC" w:rsidRDefault="00104EC3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104EC3">
        <w:rPr>
          <w:rFonts w:cs="Calibri"/>
          <w:bCs/>
          <w:sz w:val="22"/>
        </w:rPr>
        <w:t xml:space="preserve">A </w:t>
      </w:r>
      <w:r w:rsidR="00CD14D0">
        <w:rPr>
          <w:rFonts w:cs="Calibri"/>
          <w:bCs/>
          <w:sz w:val="22"/>
        </w:rPr>
        <w:t>Számv.</w:t>
      </w:r>
      <w:r w:rsidR="00CC1A92">
        <w:rPr>
          <w:rFonts w:cs="Calibri"/>
          <w:bCs/>
          <w:sz w:val="22"/>
        </w:rPr>
        <w:t xml:space="preserve"> </w:t>
      </w:r>
      <w:r w:rsidR="00CD14D0">
        <w:rPr>
          <w:rFonts w:cs="Calibri"/>
          <w:bCs/>
          <w:sz w:val="22"/>
        </w:rPr>
        <w:t xml:space="preserve">tv. </w:t>
      </w:r>
      <w:r w:rsidRPr="00104EC3">
        <w:rPr>
          <w:rFonts w:cs="Calibri"/>
          <w:bCs/>
          <w:sz w:val="22"/>
        </w:rPr>
        <w:t>módosításával a hazai számviteli szabályozásba is bevezetésre került a halasztott adó intézménye, ezzel összhangban a mérleg és eredménykimutatás táblák</w:t>
      </w:r>
      <w:r>
        <w:rPr>
          <w:rFonts w:cs="Calibri"/>
          <w:bCs/>
          <w:sz w:val="22"/>
        </w:rPr>
        <w:t xml:space="preserve"> </w:t>
      </w:r>
      <w:r w:rsidRPr="00104EC3">
        <w:rPr>
          <w:rFonts w:cs="Calibri"/>
          <w:bCs/>
          <w:sz w:val="22"/>
        </w:rPr>
        <w:t>1-1 új sorral</w:t>
      </w:r>
      <w:r>
        <w:rPr>
          <w:rFonts w:cs="Calibri"/>
          <w:bCs/>
          <w:sz w:val="22"/>
        </w:rPr>
        <w:t xml:space="preserve"> bővülnek. A változással összhangban módosulnak a kitöltési előírások is. </w:t>
      </w:r>
    </w:p>
    <w:p w14:paraId="217969B7" w14:textId="16A99557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– Követeléskezelésre megvásárolt, ingatlan-jelzálogjoggal fedezett lakossági hitelekből származó követelések (24I)</w:t>
      </w:r>
    </w:p>
    <w:p w14:paraId="4BB9A6AA" w14:textId="7C2B1FAA" w:rsidR="006E79FC" w:rsidRDefault="00104EC3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Az adatminőség javítása érdekében a kitöltési előírás pontosítására került sor. </w:t>
      </w:r>
    </w:p>
    <w:p w14:paraId="353A5908" w14:textId="44637BF9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– Kötelezettségek részletezése (25B)</w:t>
      </w:r>
    </w:p>
    <w:p w14:paraId="53BBC2A2" w14:textId="6CD6B612" w:rsidR="006E79FC" w:rsidRDefault="00104EC3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104EC3">
        <w:rPr>
          <w:rFonts w:cs="Calibri"/>
          <w:bCs/>
          <w:sz w:val="22"/>
        </w:rPr>
        <w:t>A kötelezettségek partnerek szerinti részletezése során a belföldi</w:t>
      </w:r>
      <w:r>
        <w:rPr>
          <w:rFonts w:cs="Calibri"/>
          <w:bCs/>
          <w:sz w:val="22"/>
        </w:rPr>
        <w:t xml:space="preserve"> és </w:t>
      </w:r>
      <w:r w:rsidRPr="00104EC3">
        <w:rPr>
          <w:rFonts w:cs="Calibri"/>
          <w:bCs/>
          <w:sz w:val="22"/>
        </w:rPr>
        <w:t>külföldi magánszemélyeket</w:t>
      </w:r>
      <w:r w:rsidR="001D1AB6">
        <w:rPr>
          <w:rFonts w:cs="Calibri"/>
          <w:bCs/>
          <w:sz w:val="22"/>
        </w:rPr>
        <w:t xml:space="preserve"> </w:t>
      </w:r>
      <w:proofErr w:type="gramStart"/>
      <w:r w:rsidR="001D1AB6">
        <w:rPr>
          <w:rFonts w:cs="Calibri"/>
          <w:bCs/>
          <w:sz w:val="22"/>
        </w:rPr>
        <w:t>és</w:t>
      </w:r>
      <w:r>
        <w:rPr>
          <w:rFonts w:cs="Calibri"/>
          <w:bCs/>
          <w:sz w:val="22"/>
        </w:rPr>
        <w:t xml:space="preserve">  </w:t>
      </w:r>
      <w:r w:rsidRPr="00104EC3">
        <w:rPr>
          <w:rFonts w:cs="Calibri"/>
          <w:bCs/>
          <w:sz w:val="22"/>
        </w:rPr>
        <w:t>nem</w:t>
      </w:r>
      <w:proofErr w:type="gramEnd"/>
      <w:r w:rsidRPr="00104EC3">
        <w:rPr>
          <w:rFonts w:cs="Calibri"/>
          <w:bCs/>
          <w:sz w:val="22"/>
        </w:rPr>
        <w:t xml:space="preserve"> pénzügyi vállalatokat a belföldi, külföldi egyéb partnerek (25B14, 25B17</w:t>
      </w:r>
      <w:r w:rsidR="003668CA">
        <w:rPr>
          <w:rFonts w:cs="Calibri"/>
          <w:bCs/>
          <w:sz w:val="22"/>
        </w:rPr>
        <w:t xml:space="preserve"> sor</w:t>
      </w:r>
      <w:r w:rsidRPr="00104EC3">
        <w:rPr>
          <w:rFonts w:cs="Calibri"/>
          <w:bCs/>
          <w:sz w:val="22"/>
        </w:rPr>
        <w:t xml:space="preserve">) között kell jelenteni a korábbi </w:t>
      </w:r>
      <w:r>
        <w:rPr>
          <w:rFonts w:cs="Calibri"/>
          <w:bCs/>
          <w:sz w:val="22"/>
        </w:rPr>
        <w:t>„</w:t>
      </w:r>
      <w:r w:rsidRPr="00104EC3">
        <w:rPr>
          <w:rFonts w:cs="Calibri"/>
          <w:bCs/>
          <w:sz w:val="22"/>
        </w:rPr>
        <w:t>Egyéb</w:t>
      </w:r>
      <w:r>
        <w:rPr>
          <w:rFonts w:cs="Calibri"/>
          <w:bCs/>
          <w:sz w:val="22"/>
        </w:rPr>
        <w:t>”</w:t>
      </w:r>
      <w:r w:rsidRPr="00104EC3">
        <w:rPr>
          <w:rFonts w:cs="Calibri"/>
          <w:bCs/>
          <w:sz w:val="22"/>
        </w:rPr>
        <w:t xml:space="preserve"> (25B18) </w:t>
      </w:r>
      <w:r w:rsidR="00227C66">
        <w:rPr>
          <w:rFonts w:cs="Calibri"/>
          <w:bCs/>
          <w:sz w:val="22"/>
        </w:rPr>
        <w:t xml:space="preserve">sor </w:t>
      </w:r>
      <w:r w:rsidRPr="00104EC3">
        <w:rPr>
          <w:rFonts w:cs="Calibri"/>
          <w:bCs/>
          <w:sz w:val="22"/>
        </w:rPr>
        <w:t xml:space="preserve">helyett. Az átsoroláson felül </w:t>
      </w:r>
      <w:r>
        <w:rPr>
          <w:rFonts w:cs="Calibri"/>
          <w:bCs/>
          <w:sz w:val="22"/>
        </w:rPr>
        <w:t xml:space="preserve">a </w:t>
      </w:r>
      <w:r w:rsidRPr="00104EC3">
        <w:rPr>
          <w:rFonts w:cs="Calibri"/>
          <w:bCs/>
          <w:sz w:val="22"/>
        </w:rPr>
        <w:t xml:space="preserve">kitöltési előírások </w:t>
      </w:r>
      <w:r>
        <w:rPr>
          <w:rFonts w:cs="Calibri"/>
          <w:bCs/>
          <w:sz w:val="22"/>
        </w:rPr>
        <w:t xml:space="preserve">további pontosítására </w:t>
      </w:r>
      <w:r w:rsidRPr="00104EC3">
        <w:rPr>
          <w:rFonts w:cs="Calibri"/>
          <w:bCs/>
          <w:sz w:val="22"/>
        </w:rPr>
        <w:t>került</w:t>
      </w:r>
      <w:r>
        <w:rPr>
          <w:rFonts w:cs="Calibri"/>
          <w:bCs/>
          <w:sz w:val="22"/>
        </w:rPr>
        <w:t xml:space="preserve"> sor, továbbá változik a </w:t>
      </w:r>
      <w:r w:rsidRPr="00104EC3">
        <w:rPr>
          <w:rFonts w:cs="Calibri"/>
          <w:bCs/>
          <w:sz w:val="22"/>
        </w:rPr>
        <w:t xml:space="preserve">kódtár </w:t>
      </w:r>
      <w:r>
        <w:rPr>
          <w:rFonts w:cs="Calibri"/>
          <w:bCs/>
          <w:sz w:val="22"/>
        </w:rPr>
        <w:t xml:space="preserve">is. </w:t>
      </w:r>
    </w:p>
    <w:p w14:paraId="45865FC6" w14:textId="4D0FC8D8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─ Pénzmosással és terrorizmusfinanszírozással kapcsolatos negyedéves adatok (25C)</w:t>
      </w:r>
    </w:p>
    <w:p w14:paraId="03FD2039" w14:textId="77777777" w:rsidR="00FB04C4" w:rsidRDefault="00967944" w:rsidP="00EB631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sz w:val="22"/>
        </w:rPr>
      </w:pPr>
      <w:r w:rsidRPr="00967944">
        <w:rPr>
          <w:rFonts w:cs="Calibri"/>
          <w:bCs/>
          <w:sz w:val="22"/>
        </w:rPr>
        <w:t>A pénzmosással és terrorizmusfinanszírozással kapcsolatos adatszolgáltatás</w:t>
      </w:r>
      <w:r>
        <w:rPr>
          <w:rFonts w:cs="Calibri"/>
          <w:bCs/>
          <w:sz w:val="22"/>
        </w:rPr>
        <w:t xml:space="preserve"> </w:t>
      </w:r>
      <w:r w:rsidRPr="00967944">
        <w:rPr>
          <w:rFonts w:cs="Calibri"/>
          <w:bCs/>
          <w:sz w:val="22"/>
        </w:rPr>
        <w:t xml:space="preserve">vonatkozásában az időközben történt jogszabályi változások, </w:t>
      </w:r>
      <w:r w:rsidR="003668CA">
        <w:rPr>
          <w:rFonts w:cs="Calibri"/>
          <w:bCs/>
          <w:sz w:val="22"/>
        </w:rPr>
        <w:t xml:space="preserve">illetve </w:t>
      </w:r>
      <w:r w:rsidRPr="00967944">
        <w:rPr>
          <w:rFonts w:cs="Calibri"/>
          <w:bCs/>
          <w:sz w:val="22"/>
        </w:rPr>
        <w:t xml:space="preserve">a beérkezett adatszolgáltatói állásfoglaláskérések, valamint a Pénzmosás vizsgálati főosztály felügyeleti tevékenységéből származó tapasztalatok </w:t>
      </w:r>
      <w:r>
        <w:rPr>
          <w:rFonts w:cs="Calibri"/>
          <w:bCs/>
          <w:sz w:val="22"/>
        </w:rPr>
        <w:t>figyelembevételével</w:t>
      </w:r>
      <w:r w:rsidR="003668CA">
        <w:rPr>
          <w:rFonts w:cs="Calibri"/>
          <w:sz w:val="22"/>
        </w:rPr>
        <w:t xml:space="preserve">, </w:t>
      </w:r>
      <w:r w:rsidR="003668CA" w:rsidRPr="00896F3D">
        <w:rPr>
          <w:rFonts w:cs="Calibri"/>
          <w:sz w:val="22"/>
        </w:rPr>
        <w:t xml:space="preserve">az </w:t>
      </w:r>
      <w:r w:rsidR="00E8336A">
        <w:rPr>
          <w:rFonts w:cs="Calibri"/>
          <w:sz w:val="22"/>
        </w:rPr>
        <w:t>adat</w:t>
      </w:r>
      <w:r w:rsidR="003668CA" w:rsidRPr="00896F3D">
        <w:rPr>
          <w:rFonts w:cs="Calibri"/>
          <w:sz w:val="22"/>
        </w:rPr>
        <w:t>minőség javítása érdekében</w:t>
      </w:r>
      <w:r>
        <w:rPr>
          <w:rFonts w:cs="Calibri"/>
          <w:bCs/>
          <w:sz w:val="22"/>
        </w:rPr>
        <w:t xml:space="preserve"> </w:t>
      </w:r>
      <w:r w:rsidR="007E0F9C">
        <w:rPr>
          <w:rFonts w:cs="Calibri"/>
          <w:bCs/>
          <w:sz w:val="22"/>
        </w:rPr>
        <w:t>202</w:t>
      </w:r>
      <w:r w:rsidR="003668CA">
        <w:rPr>
          <w:rFonts w:cs="Calibri"/>
          <w:bCs/>
          <w:sz w:val="22"/>
        </w:rPr>
        <w:t>4</w:t>
      </w:r>
      <w:r w:rsidR="007E0F9C">
        <w:rPr>
          <w:rFonts w:cs="Calibri"/>
          <w:bCs/>
          <w:sz w:val="22"/>
        </w:rPr>
        <w:t>. I</w:t>
      </w:r>
      <w:r w:rsidR="003668CA">
        <w:rPr>
          <w:rFonts w:cs="Calibri"/>
          <w:bCs/>
          <w:sz w:val="22"/>
        </w:rPr>
        <w:t>V</w:t>
      </w:r>
      <w:r w:rsidR="007E0F9C">
        <w:rPr>
          <w:rFonts w:cs="Calibri"/>
          <w:bCs/>
          <w:sz w:val="22"/>
        </w:rPr>
        <w:t xml:space="preserve">. negyedévtől </w:t>
      </w:r>
      <w:r>
        <w:rPr>
          <w:rFonts w:cs="Calibri"/>
          <w:bCs/>
          <w:sz w:val="22"/>
        </w:rPr>
        <w:t>változik a tábla és a kitöltési előírás</w:t>
      </w:r>
      <w:r w:rsidRPr="00967944">
        <w:rPr>
          <w:rFonts w:cs="Calibri"/>
          <w:bCs/>
          <w:sz w:val="22"/>
        </w:rPr>
        <w:t>.</w:t>
      </w:r>
      <w:r w:rsidR="007E0F9C">
        <w:rPr>
          <w:rFonts w:cs="Calibri"/>
          <w:bCs/>
          <w:sz w:val="22"/>
        </w:rPr>
        <w:t xml:space="preserve"> </w:t>
      </w:r>
      <w:r w:rsidR="007E0F9C" w:rsidRPr="002C4376">
        <w:rPr>
          <w:sz w:val="22"/>
        </w:rPr>
        <w:t>A</w:t>
      </w:r>
      <w:r w:rsidR="006C7948">
        <w:rPr>
          <w:sz w:val="22"/>
        </w:rPr>
        <w:t>z adatszolgáltatás</w:t>
      </w:r>
      <w:r w:rsidR="003668CA">
        <w:rPr>
          <w:sz w:val="22"/>
        </w:rPr>
        <w:t xml:space="preserve"> </w:t>
      </w:r>
      <w:r w:rsidR="007E0F9C" w:rsidRPr="002C4376">
        <w:rPr>
          <w:sz w:val="22"/>
        </w:rPr>
        <w:t>a 30/2024. (V. 24.) MNB rendelet módosításával összhangban 2025. II. negyedévtől újra módosul.</w:t>
      </w:r>
      <w:r w:rsidR="00EB631E">
        <w:rPr>
          <w:sz w:val="22"/>
        </w:rPr>
        <w:t xml:space="preserve"> </w:t>
      </w:r>
    </w:p>
    <w:p w14:paraId="3CC22623" w14:textId="1B1C7EAB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– Fogyasztói panaszügyekre vonatkozó adatok II. (27AB)</w:t>
      </w:r>
    </w:p>
    <w:p w14:paraId="5108F438" w14:textId="37297FB2" w:rsidR="006E79FC" w:rsidRPr="00126FC5" w:rsidRDefault="006E79FC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126FC5">
        <w:rPr>
          <w:rFonts w:cs="Calibri"/>
          <w:b/>
          <w:sz w:val="22"/>
          <w:u w:val="single"/>
        </w:rPr>
        <w:t>Pénzügyi vállalkozások – Fogyasztói panaszügyekre vonatkozó adatok II. (H27AB)</w:t>
      </w:r>
    </w:p>
    <w:p w14:paraId="1AEDECA7" w14:textId="0A7C5136" w:rsidR="006E79FC" w:rsidRDefault="00967944" w:rsidP="00EB0A2B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967944">
        <w:rPr>
          <w:rFonts w:cs="Calibri"/>
          <w:bCs/>
          <w:sz w:val="22"/>
        </w:rPr>
        <w:t>A módosításra az MNB elvárás</w:t>
      </w:r>
      <w:r>
        <w:rPr>
          <w:rFonts w:cs="Calibri"/>
          <w:bCs/>
          <w:sz w:val="22"/>
        </w:rPr>
        <w:t xml:space="preserve">ainak </w:t>
      </w:r>
      <w:r w:rsidRPr="00967944">
        <w:rPr>
          <w:rFonts w:cs="Calibri"/>
          <w:bCs/>
          <w:sz w:val="22"/>
        </w:rPr>
        <w:t xml:space="preserve">pontos meghatározása, illetve az adatszolgáltatók által küldendő adatok minőségének javítása érdekében </w:t>
      </w:r>
      <w:r>
        <w:rPr>
          <w:rFonts w:cs="Calibri"/>
          <w:bCs/>
          <w:sz w:val="22"/>
        </w:rPr>
        <w:t xml:space="preserve">került sor, mellyel összhangban módosultak a táblák, valamint kiegészítésre kerültek a kitöltési előírások. </w:t>
      </w:r>
    </w:p>
    <w:bookmarkEnd w:id="9"/>
    <w:p w14:paraId="0075EB8F" w14:textId="352D70F3" w:rsidR="005C0FB8" w:rsidRPr="00126FC5" w:rsidRDefault="005C0FB8" w:rsidP="005C0FB8">
      <w:pPr>
        <w:widowControl w:val="0"/>
        <w:spacing w:after="0"/>
        <w:rPr>
          <w:rFonts w:cs="Calibri"/>
          <w:b/>
          <w:sz w:val="22"/>
          <w:u w:val="single"/>
        </w:rPr>
      </w:pPr>
      <w:r>
        <w:rPr>
          <w:rFonts w:cs="Calibri"/>
          <w:b/>
          <w:sz w:val="22"/>
          <w:u w:val="single"/>
        </w:rPr>
        <w:t>T</w:t>
      </w:r>
      <w:r w:rsidRPr="00126FC5">
        <w:rPr>
          <w:rFonts w:cs="Calibri"/>
          <w:b/>
          <w:sz w:val="22"/>
          <w:u w:val="single"/>
        </w:rPr>
        <w:t>ermékismertet</w:t>
      </w:r>
      <w:r>
        <w:rPr>
          <w:rFonts w:cs="Calibri"/>
          <w:b/>
          <w:sz w:val="22"/>
          <w:u w:val="single"/>
        </w:rPr>
        <w:t>ő</w:t>
      </w:r>
      <w:r w:rsidRPr="00126FC5">
        <w:rPr>
          <w:rFonts w:cs="Calibri"/>
          <w:b/>
          <w:sz w:val="22"/>
          <w:u w:val="single"/>
        </w:rPr>
        <w:t xml:space="preserve"> - Hitel- és pénzügyi lízing</w:t>
      </w:r>
      <w:r>
        <w:rPr>
          <w:rFonts w:cs="Calibri"/>
          <w:b/>
          <w:sz w:val="22"/>
          <w:u w:val="single"/>
        </w:rPr>
        <w:t>termékek</w:t>
      </w:r>
      <w:r w:rsidRPr="00126FC5">
        <w:rPr>
          <w:rFonts w:cs="Calibri"/>
          <w:b/>
          <w:sz w:val="22"/>
          <w:u w:val="single"/>
        </w:rPr>
        <w:t xml:space="preserve"> (25DA-25DM)</w:t>
      </w:r>
    </w:p>
    <w:p w14:paraId="270589DB" w14:textId="77777777" w:rsidR="005C0FB8" w:rsidRDefault="005C0FB8" w:rsidP="00EF0AF6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EF0AF6">
        <w:rPr>
          <w:rFonts w:cs="Calibri"/>
          <w:bCs/>
          <w:sz w:val="22"/>
        </w:rPr>
        <w:t>A kitöltési előírások pontosításra, kiegészítésre kerültek annak érdekében, hogy az adatszolgáltatók számára egyértelműen meghatározásra kerüljenek az MNB általi elvárások.</w:t>
      </w:r>
    </w:p>
    <w:p w14:paraId="628E6AF2" w14:textId="40183E70" w:rsidR="00FB04C4" w:rsidRDefault="00FB04C4">
      <w:pPr>
        <w:spacing w:after="200"/>
        <w:jc w:val="left"/>
        <w:rPr>
          <w:rFonts w:cs="Calibri"/>
          <w:bCs/>
          <w:sz w:val="22"/>
        </w:rPr>
      </w:pPr>
      <w:r>
        <w:rPr>
          <w:rFonts w:cs="Calibri"/>
          <w:bCs/>
          <w:sz w:val="22"/>
        </w:rPr>
        <w:br w:type="page"/>
      </w:r>
    </w:p>
    <w:p w14:paraId="4056F23C" w14:textId="3A63F928" w:rsidR="00886BFF" w:rsidRDefault="00886BFF" w:rsidP="00666938">
      <w:pPr>
        <w:pStyle w:val="Listaszerbekezds"/>
        <w:widowControl w:val="0"/>
        <w:numPr>
          <w:ilvl w:val="0"/>
          <w:numId w:val="10"/>
        </w:numPr>
        <w:spacing w:before="360" w:after="240"/>
        <w:ind w:left="357" w:hanging="357"/>
        <w:contextualSpacing w:val="0"/>
        <w:rPr>
          <w:rFonts w:ascii="Calibri" w:hAnsi="Calibri" w:cs="Calibri"/>
          <w:b/>
          <w:sz w:val="22"/>
        </w:rPr>
      </w:pPr>
      <w:r w:rsidRPr="00F95E9F">
        <w:rPr>
          <w:rFonts w:ascii="Calibri" w:hAnsi="Calibri" w:cs="Calibri"/>
          <w:b/>
          <w:sz w:val="22"/>
        </w:rPr>
        <w:lastRenderedPageBreak/>
        <w:t xml:space="preserve">Pénzforgalmi </w:t>
      </w:r>
      <w:r w:rsidR="002139FA">
        <w:rPr>
          <w:rFonts w:ascii="Calibri" w:hAnsi="Calibri" w:cs="Calibri"/>
          <w:b/>
          <w:sz w:val="22"/>
        </w:rPr>
        <w:t>intézmények, e</w:t>
      </w:r>
      <w:r w:rsidR="002139FA" w:rsidRPr="002139FA">
        <w:rPr>
          <w:rFonts w:ascii="Calibri" w:hAnsi="Calibri" w:cs="Calibri"/>
          <w:b/>
          <w:sz w:val="22"/>
        </w:rPr>
        <w:t>lektronikuspénz-kibocsátó intézmény</w:t>
      </w:r>
      <w:r w:rsidR="002139FA">
        <w:rPr>
          <w:rFonts w:ascii="Calibri" w:hAnsi="Calibri" w:cs="Calibri"/>
          <w:b/>
          <w:sz w:val="22"/>
        </w:rPr>
        <w:t xml:space="preserve">ek és a </w:t>
      </w:r>
      <w:r w:rsidR="002139FA" w:rsidRPr="002139FA">
        <w:rPr>
          <w:rFonts w:ascii="Calibri" w:hAnsi="Calibri" w:cs="Calibri"/>
          <w:b/>
          <w:sz w:val="22"/>
        </w:rPr>
        <w:t>PEKMI</w:t>
      </w:r>
    </w:p>
    <w:p w14:paraId="30C6885E" w14:textId="78ADE42F" w:rsidR="00D570DD" w:rsidRPr="000B4FB0" w:rsidRDefault="00D570DD" w:rsidP="000B4FB0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0B4FB0">
        <w:rPr>
          <w:rFonts w:cs="Calibri"/>
          <w:b/>
          <w:bCs/>
          <w:sz w:val="22"/>
        </w:rPr>
        <w:t>Módosuló adatszolgáltatás</w:t>
      </w:r>
      <w:r w:rsidR="00AB12A8">
        <w:rPr>
          <w:rFonts w:cs="Calibri"/>
          <w:b/>
          <w:bCs/>
          <w:sz w:val="22"/>
        </w:rPr>
        <w:t>ok</w:t>
      </w:r>
    </w:p>
    <w:p w14:paraId="3BB78670" w14:textId="6CCD4FE1" w:rsidR="00AB12A8" w:rsidRPr="00AB12A8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AB12A8">
        <w:rPr>
          <w:rFonts w:cs="Calibri"/>
          <w:b/>
          <w:bCs/>
          <w:sz w:val="22"/>
          <w:u w:val="single"/>
        </w:rPr>
        <w:t>Mérleg – Eszközök (81A)</w:t>
      </w:r>
    </w:p>
    <w:p w14:paraId="116FAC48" w14:textId="67033069" w:rsidR="00AB12A8" w:rsidRPr="00AB12A8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AB12A8">
        <w:rPr>
          <w:rFonts w:cs="Calibri"/>
          <w:b/>
          <w:bCs/>
          <w:sz w:val="22"/>
          <w:u w:val="single"/>
        </w:rPr>
        <w:t>Mérleg – Források (81B)</w:t>
      </w:r>
    </w:p>
    <w:p w14:paraId="109DD8D2" w14:textId="3170FB4D" w:rsidR="00AB12A8" w:rsidRPr="00AB12A8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AB12A8">
        <w:rPr>
          <w:rFonts w:cs="Calibri"/>
          <w:b/>
          <w:bCs/>
          <w:sz w:val="22"/>
          <w:u w:val="single"/>
        </w:rPr>
        <w:t xml:space="preserve">Eredménykimutatás (82A) </w:t>
      </w:r>
    </w:p>
    <w:p w14:paraId="588E3508" w14:textId="38E83B85" w:rsidR="00AB12A8" w:rsidRPr="00126FC5" w:rsidRDefault="00967944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126FC5">
        <w:rPr>
          <w:rFonts w:cs="Calibri"/>
          <w:bCs/>
          <w:sz w:val="22"/>
        </w:rPr>
        <w:t>A Számv</w:t>
      </w:r>
      <w:r w:rsidR="00CD14D0">
        <w:rPr>
          <w:rFonts w:cs="Calibri"/>
          <w:bCs/>
          <w:sz w:val="22"/>
        </w:rPr>
        <w:t xml:space="preserve">. tv. </w:t>
      </w:r>
      <w:r w:rsidRPr="00126FC5">
        <w:rPr>
          <w:rFonts w:cs="Calibri"/>
          <w:bCs/>
          <w:sz w:val="22"/>
        </w:rPr>
        <w:t>módosításával a hazai számviteli szabályozásba is bevezetésre került a halasztott adó intézménye, ezzel összhangban a mérleg és eredménykimutatás táblák kiegészítésre kerülnek 1-1 új sorral.</w:t>
      </w:r>
      <w:r>
        <w:rPr>
          <w:rFonts w:cs="Calibri"/>
          <w:bCs/>
          <w:sz w:val="22"/>
        </w:rPr>
        <w:t xml:space="preserve"> A változással összhangban módosulnak a kitöltési előírások is.</w:t>
      </w:r>
    </w:p>
    <w:p w14:paraId="55DA03A3" w14:textId="6245B6A6" w:rsidR="00AB12A8" w:rsidRDefault="00AB12A8" w:rsidP="00126FC5">
      <w:pPr>
        <w:widowControl w:val="0"/>
        <w:spacing w:after="0"/>
        <w:rPr>
          <w:rFonts w:cs="Calibri"/>
          <w:b/>
          <w:sz w:val="22"/>
          <w:u w:val="single"/>
        </w:rPr>
      </w:pPr>
      <w:r w:rsidRPr="00AB12A8">
        <w:rPr>
          <w:rFonts w:cs="Calibri"/>
          <w:b/>
          <w:sz w:val="22"/>
          <w:u w:val="single"/>
        </w:rPr>
        <w:t>Pénzmosással és terrorizmusfinanszírozással kapcsolatos negyedéves adatok</w:t>
      </w:r>
      <w:r>
        <w:rPr>
          <w:rFonts w:cs="Calibri"/>
          <w:b/>
          <w:sz w:val="22"/>
          <w:u w:val="single"/>
        </w:rPr>
        <w:t xml:space="preserve"> (86A)</w:t>
      </w:r>
    </w:p>
    <w:p w14:paraId="36E8909F" w14:textId="5CB42FF3" w:rsidR="00967944" w:rsidRDefault="00967944" w:rsidP="00967944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bookmarkStart w:id="10" w:name="_Hlk172289080"/>
      <w:r w:rsidRPr="00967944">
        <w:rPr>
          <w:rFonts w:cs="Calibri"/>
          <w:bCs/>
          <w:sz w:val="22"/>
        </w:rPr>
        <w:t>A pénzmosással és terrorizmusfinanszírozással kapcsolatos adatszolgáltatás</w:t>
      </w:r>
      <w:r>
        <w:rPr>
          <w:rFonts w:cs="Calibri"/>
          <w:bCs/>
          <w:sz w:val="22"/>
        </w:rPr>
        <w:t xml:space="preserve"> </w:t>
      </w:r>
      <w:r w:rsidRPr="00967944">
        <w:rPr>
          <w:rFonts w:cs="Calibri"/>
          <w:bCs/>
          <w:sz w:val="22"/>
        </w:rPr>
        <w:t xml:space="preserve">vonatkozásában az időközben történt jogszabályi változások, </w:t>
      </w:r>
      <w:r w:rsidR="006C7948">
        <w:rPr>
          <w:rFonts w:cs="Calibri"/>
          <w:bCs/>
          <w:sz w:val="22"/>
        </w:rPr>
        <w:t xml:space="preserve">illetve </w:t>
      </w:r>
      <w:r w:rsidRPr="00967944">
        <w:rPr>
          <w:rFonts w:cs="Calibri"/>
          <w:bCs/>
          <w:sz w:val="22"/>
        </w:rPr>
        <w:t xml:space="preserve">a beérkezett adatszolgáltatói állásfoglaláskérések, valamint a Pénzmosás vizsgálati főosztály felügyeleti tevékenységéből származó tapasztalatok </w:t>
      </w:r>
      <w:r>
        <w:rPr>
          <w:rFonts w:cs="Calibri"/>
          <w:bCs/>
          <w:sz w:val="22"/>
        </w:rPr>
        <w:t>figyelembevételével</w:t>
      </w:r>
      <w:r w:rsidR="006C7948">
        <w:rPr>
          <w:rFonts w:cs="Calibri"/>
          <w:sz w:val="22"/>
        </w:rPr>
        <w:t xml:space="preserve">, </w:t>
      </w:r>
      <w:r w:rsidR="006C7948" w:rsidRPr="00896F3D">
        <w:rPr>
          <w:rFonts w:cs="Calibri"/>
          <w:sz w:val="22"/>
        </w:rPr>
        <w:t xml:space="preserve">az </w:t>
      </w:r>
      <w:r w:rsidR="00E8336A">
        <w:rPr>
          <w:rFonts w:cs="Calibri"/>
          <w:sz w:val="22"/>
        </w:rPr>
        <w:t>adat</w:t>
      </w:r>
      <w:r w:rsidR="006C7948" w:rsidRPr="00896F3D">
        <w:rPr>
          <w:rFonts w:cs="Calibri"/>
          <w:sz w:val="22"/>
        </w:rPr>
        <w:t>minőség javítása érdekében</w:t>
      </w:r>
      <w:r>
        <w:rPr>
          <w:rFonts w:cs="Calibri"/>
          <w:bCs/>
          <w:sz w:val="22"/>
        </w:rPr>
        <w:t xml:space="preserve"> </w:t>
      </w:r>
      <w:r w:rsidR="00845ED1">
        <w:rPr>
          <w:rFonts w:cs="Calibri"/>
          <w:bCs/>
          <w:sz w:val="22"/>
        </w:rPr>
        <w:t>202</w:t>
      </w:r>
      <w:r w:rsidR="006C7948">
        <w:rPr>
          <w:rFonts w:cs="Calibri"/>
          <w:bCs/>
          <w:sz w:val="22"/>
        </w:rPr>
        <w:t>4</w:t>
      </w:r>
      <w:r w:rsidR="00845ED1">
        <w:rPr>
          <w:rFonts w:cs="Calibri"/>
          <w:bCs/>
          <w:sz w:val="22"/>
        </w:rPr>
        <w:t>. I</w:t>
      </w:r>
      <w:r w:rsidR="006C7948">
        <w:rPr>
          <w:rFonts w:cs="Calibri"/>
          <w:bCs/>
          <w:sz w:val="22"/>
        </w:rPr>
        <w:t>V</w:t>
      </w:r>
      <w:r w:rsidR="00845ED1">
        <w:rPr>
          <w:rFonts w:cs="Calibri"/>
          <w:bCs/>
          <w:sz w:val="22"/>
        </w:rPr>
        <w:t xml:space="preserve">. negyedévtől </w:t>
      </w:r>
      <w:r>
        <w:rPr>
          <w:rFonts w:cs="Calibri"/>
          <w:bCs/>
          <w:sz w:val="22"/>
        </w:rPr>
        <w:t xml:space="preserve">változik a tábla és a kitöltési előírás </w:t>
      </w:r>
      <w:r w:rsidRPr="00967944">
        <w:rPr>
          <w:rFonts w:cs="Calibri"/>
          <w:bCs/>
          <w:sz w:val="22"/>
        </w:rPr>
        <w:t>az adatszolgáltat</w:t>
      </w:r>
      <w:r>
        <w:rPr>
          <w:rFonts w:cs="Calibri"/>
          <w:bCs/>
          <w:sz w:val="22"/>
        </w:rPr>
        <w:t>ások adat</w:t>
      </w:r>
      <w:r w:rsidRPr="00967944">
        <w:rPr>
          <w:rFonts w:cs="Calibri"/>
          <w:bCs/>
          <w:sz w:val="22"/>
        </w:rPr>
        <w:t>minőségének javítása érdekében.</w:t>
      </w:r>
      <w:r w:rsidR="00845ED1" w:rsidRPr="00845ED1">
        <w:t xml:space="preserve"> </w:t>
      </w:r>
      <w:r w:rsidR="00845ED1" w:rsidRPr="002C4376">
        <w:rPr>
          <w:sz w:val="22"/>
        </w:rPr>
        <w:t>A</w:t>
      </w:r>
      <w:r w:rsidR="00CC1A92">
        <w:rPr>
          <w:sz w:val="22"/>
        </w:rPr>
        <w:t>z adatszolgáltatás</w:t>
      </w:r>
      <w:r w:rsidR="00845ED1" w:rsidRPr="002C4376">
        <w:rPr>
          <w:sz w:val="22"/>
        </w:rPr>
        <w:t xml:space="preserve"> a 30/2024. (V. 24.) MNB rendelet módosításával összhangban 2025. II. negyedévtől újra módosul.</w:t>
      </w:r>
    </w:p>
    <w:bookmarkEnd w:id="10"/>
    <w:p w14:paraId="6C89CFCA" w14:textId="58FA9224" w:rsidR="00886BFF" w:rsidRPr="00F95E9F" w:rsidRDefault="00447241" w:rsidP="00274934">
      <w:pPr>
        <w:autoSpaceDE w:val="0"/>
        <w:autoSpaceDN w:val="0"/>
        <w:adjustRightInd w:val="0"/>
        <w:spacing w:before="240" w:after="0"/>
        <w:rPr>
          <w:rFonts w:cs="Calibri"/>
          <w:b/>
          <w:sz w:val="22"/>
          <w:u w:val="single"/>
        </w:rPr>
      </w:pPr>
      <w:r w:rsidRPr="00447241">
        <w:rPr>
          <w:rFonts w:cs="Calibri"/>
          <w:b/>
          <w:sz w:val="22"/>
          <w:u w:val="single"/>
        </w:rPr>
        <w:t>Fogyasztói panaszügyekre vonatkozó adatok I.</w:t>
      </w:r>
      <w:r w:rsidR="0098771A" w:rsidRPr="00F95E9F">
        <w:rPr>
          <w:rFonts w:cs="Calibri"/>
          <w:b/>
          <w:sz w:val="22"/>
          <w:u w:val="single"/>
        </w:rPr>
        <w:t xml:space="preserve"> (</w:t>
      </w:r>
      <w:r w:rsidR="00274934" w:rsidRPr="00F95E9F">
        <w:rPr>
          <w:rFonts w:cs="Calibri"/>
          <w:b/>
          <w:sz w:val="22"/>
          <w:u w:val="single"/>
        </w:rPr>
        <w:t>86</w:t>
      </w:r>
      <w:r>
        <w:rPr>
          <w:rFonts w:cs="Calibri"/>
          <w:b/>
          <w:sz w:val="22"/>
          <w:u w:val="single"/>
        </w:rPr>
        <w:t>B</w:t>
      </w:r>
      <w:r w:rsidR="00274934" w:rsidRPr="00F95E9F">
        <w:rPr>
          <w:rFonts w:cs="Calibri"/>
          <w:b/>
          <w:sz w:val="22"/>
          <w:u w:val="single"/>
        </w:rPr>
        <w:t>A</w:t>
      </w:r>
      <w:r w:rsidR="0098771A" w:rsidRPr="00F95E9F">
        <w:rPr>
          <w:rFonts w:cs="Calibri"/>
          <w:b/>
          <w:sz w:val="22"/>
          <w:u w:val="single"/>
        </w:rPr>
        <w:t>)</w:t>
      </w:r>
    </w:p>
    <w:p w14:paraId="56E86CA9" w14:textId="3294D4BC" w:rsidR="00967944" w:rsidRDefault="00967944" w:rsidP="00447241">
      <w:pPr>
        <w:widowControl w:val="0"/>
        <w:spacing w:before="120" w:after="0"/>
        <w:rPr>
          <w:rFonts w:cs="Calibri"/>
          <w:sz w:val="22"/>
        </w:rPr>
      </w:pPr>
      <w:bookmarkStart w:id="11" w:name="_Hlk109126972"/>
      <w:r w:rsidRPr="00967944">
        <w:rPr>
          <w:rFonts w:cs="Calibri"/>
          <w:sz w:val="22"/>
        </w:rPr>
        <w:t>Az adatszolgáltatás fizetési számlák vezetésével kapcsolatos adatai bővítésre kerültek, illetve a tábla kiegészítésre került egy további oszloppal a lakossági szerződések számára vonatkozóan</w:t>
      </w:r>
      <w:r w:rsidR="00595A10">
        <w:rPr>
          <w:rFonts w:cs="Calibri"/>
          <w:sz w:val="22"/>
        </w:rPr>
        <w:t xml:space="preserve">, mely </w:t>
      </w:r>
      <w:r w:rsidRPr="00967944">
        <w:rPr>
          <w:rFonts w:cs="Calibri"/>
          <w:sz w:val="22"/>
        </w:rPr>
        <w:t>bővítés támogatja a fogyasztó</w:t>
      </w:r>
      <w:r w:rsidR="00B63D46">
        <w:rPr>
          <w:rFonts w:cs="Calibri"/>
          <w:sz w:val="22"/>
        </w:rPr>
        <w:t>i</w:t>
      </w:r>
      <w:r w:rsidRPr="00967944">
        <w:rPr>
          <w:rFonts w:cs="Calibri"/>
          <w:sz w:val="22"/>
        </w:rPr>
        <w:t xml:space="preserve"> panaszügyek felügyelését</w:t>
      </w:r>
      <w:r w:rsidR="00595A10">
        <w:rPr>
          <w:rFonts w:cs="Calibri"/>
          <w:sz w:val="22"/>
        </w:rPr>
        <w:t xml:space="preserve">, továbbá </w:t>
      </w:r>
      <w:r w:rsidRPr="00967944">
        <w:rPr>
          <w:rFonts w:cs="Calibri"/>
          <w:sz w:val="22"/>
        </w:rPr>
        <w:t>a táblában egy oszlop megnevezése pontosításra kerül</w:t>
      </w:r>
      <w:r w:rsidR="00595A10">
        <w:rPr>
          <w:rFonts w:cs="Calibri"/>
          <w:sz w:val="22"/>
        </w:rPr>
        <w:t>t</w:t>
      </w:r>
      <w:r w:rsidRPr="00967944">
        <w:rPr>
          <w:rFonts w:cs="Calibri"/>
          <w:sz w:val="22"/>
        </w:rPr>
        <w:t xml:space="preserve"> az egyértelmű kitöltés érdekében.</w:t>
      </w:r>
      <w:r w:rsidR="00595A10">
        <w:rPr>
          <w:rFonts w:cs="Calibri"/>
          <w:sz w:val="22"/>
        </w:rPr>
        <w:t xml:space="preserve"> A változás a kitöltési előírást is érinti. </w:t>
      </w:r>
    </w:p>
    <w:p w14:paraId="75413A65" w14:textId="454EE8F2" w:rsidR="00AB12A8" w:rsidRPr="00126FC5" w:rsidRDefault="00AB12A8" w:rsidP="00126FC5">
      <w:pPr>
        <w:pStyle w:val="Listaszerbekezds"/>
        <w:widowControl w:val="0"/>
        <w:numPr>
          <w:ilvl w:val="0"/>
          <w:numId w:val="10"/>
        </w:numPr>
        <w:spacing w:before="360" w:after="240"/>
        <w:ind w:left="357" w:hanging="357"/>
        <w:contextualSpacing w:val="0"/>
        <w:rPr>
          <w:rFonts w:cs="Calibri"/>
          <w:b/>
          <w:sz w:val="22"/>
        </w:rPr>
      </w:pPr>
      <w:r w:rsidRPr="00126FC5">
        <w:rPr>
          <w:rFonts w:ascii="Calibri" w:hAnsi="Calibri" w:cs="Calibri"/>
          <w:b/>
          <w:sz w:val="22"/>
        </w:rPr>
        <w:t xml:space="preserve">Pénzügyi közvetítők </w:t>
      </w:r>
    </w:p>
    <w:p w14:paraId="3D31E2EF" w14:textId="77777777" w:rsidR="00AB12A8" w:rsidRPr="00AB12A8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AB12A8">
        <w:rPr>
          <w:rFonts w:cs="Calibri"/>
          <w:b/>
          <w:bCs/>
          <w:sz w:val="22"/>
        </w:rPr>
        <w:t>Módosuló adatszolgáltatások</w:t>
      </w:r>
    </w:p>
    <w:p w14:paraId="490C060E" w14:textId="6A16F795" w:rsidR="00AB12A8" w:rsidRPr="00126FC5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>A Hpt. szerinti független közvetítői tevékenységből származó jutalékbevételek (92B1A)</w:t>
      </w:r>
    </w:p>
    <w:p w14:paraId="7B1EB692" w14:textId="44DA0DBB" w:rsidR="00AB12A8" w:rsidRPr="00126FC5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>A 92B1A táblából az államilag támogatott hitelekből/kölcsönökből származó jutalékbevételek (92B4AT)</w:t>
      </w:r>
    </w:p>
    <w:p w14:paraId="680040E6" w14:textId="16AF633A" w:rsidR="00AB12A8" w:rsidRPr="00126FC5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>A 92B1A táblából a határon átnyúló közvetítői tevékenységből származó jutalékbevételek (92B4AH)</w:t>
      </w:r>
    </w:p>
    <w:p w14:paraId="02A8096D" w14:textId="2B0DEEF0" w:rsidR="00595A10" w:rsidRPr="00595A10" w:rsidRDefault="00595A10" w:rsidP="00595A10">
      <w:pPr>
        <w:widowControl w:val="0"/>
        <w:spacing w:before="120" w:after="0"/>
        <w:rPr>
          <w:rFonts w:cs="Calibri"/>
          <w:sz w:val="22"/>
        </w:rPr>
      </w:pPr>
      <w:r w:rsidRPr="00595A10">
        <w:rPr>
          <w:rFonts w:cs="Calibri"/>
          <w:sz w:val="22"/>
        </w:rPr>
        <w:t xml:space="preserve">Tekintettel arra, hogy az adatszolgáltatás logikája előző évben módosításra került azzal, hogy a szerződések után járó szerzési díjazást és a hozzá kapcsolódó szerződést nem a pénzügyi teljesítés, hanem a díjazásra </w:t>
      </w:r>
      <w:r w:rsidR="00CC1A92">
        <w:rPr>
          <w:rFonts w:cs="Calibri"/>
          <w:sz w:val="22"/>
        </w:rPr>
        <w:t xml:space="preserve">való </w:t>
      </w:r>
      <w:r w:rsidRPr="00595A10">
        <w:rPr>
          <w:rFonts w:cs="Calibri"/>
          <w:sz w:val="22"/>
        </w:rPr>
        <w:t>jogosultság időszakában szükséges jelenteni – ezzel pontosabban mutatva a közvetítői tevékenység dinamikáját –, a „Tárgyidőszakra be nem folyt jutalék összege” adatmezők már nem relevánsak, így azok törlése indokolt</w:t>
      </w:r>
      <w:r>
        <w:rPr>
          <w:rFonts w:cs="Calibri"/>
          <w:sz w:val="22"/>
        </w:rPr>
        <w:t xml:space="preserve">, </w:t>
      </w:r>
      <w:r w:rsidRPr="00595A10">
        <w:rPr>
          <w:rFonts w:cs="Calibri"/>
          <w:sz w:val="22"/>
        </w:rPr>
        <w:t>könnyítve ezzel a közvetítők adminisztrációs terhét.</w:t>
      </w:r>
    </w:p>
    <w:p w14:paraId="17C7340A" w14:textId="037E4204" w:rsidR="00AB12A8" w:rsidRDefault="00595A10" w:rsidP="00126FC5">
      <w:pPr>
        <w:widowControl w:val="0"/>
        <w:spacing w:before="120" w:after="240"/>
        <w:rPr>
          <w:rFonts w:cs="Calibri"/>
          <w:sz w:val="22"/>
        </w:rPr>
      </w:pPr>
      <w:r w:rsidRPr="00126FC5">
        <w:rPr>
          <w:rFonts w:cs="Calibri"/>
          <w:sz w:val="22"/>
        </w:rPr>
        <w:t>Emellett a 92B1A tábla vonatkozásában pontosításra került a kitöltési előírás az adatok minőségének javítása és a jelentés egységes logikájának megteremtése érdekében.</w:t>
      </w:r>
    </w:p>
    <w:p w14:paraId="2FCB194B" w14:textId="54C5268B" w:rsidR="00AB12A8" w:rsidRPr="00126FC5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>Mérleg (92</w:t>
      </w:r>
      <w:r w:rsidR="00F16BCF">
        <w:rPr>
          <w:rFonts w:cs="Calibri"/>
          <w:b/>
          <w:bCs/>
          <w:sz w:val="22"/>
          <w:u w:val="single"/>
        </w:rPr>
        <w:t>M</w:t>
      </w:r>
      <w:r w:rsidRPr="00126FC5">
        <w:rPr>
          <w:rFonts w:cs="Calibri"/>
          <w:b/>
          <w:bCs/>
          <w:sz w:val="22"/>
          <w:u w:val="single"/>
        </w:rPr>
        <w:t>)</w:t>
      </w:r>
    </w:p>
    <w:p w14:paraId="0710B93A" w14:textId="697237A9" w:rsidR="00AB12A8" w:rsidRPr="00126FC5" w:rsidRDefault="00AB12A8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>Eredménykimutatás (92E)</w:t>
      </w:r>
    </w:p>
    <w:p w14:paraId="6333E074" w14:textId="5F5FE306" w:rsidR="00AB12A8" w:rsidRDefault="00595A10" w:rsidP="00447241">
      <w:pPr>
        <w:widowControl w:val="0"/>
        <w:spacing w:before="120" w:after="0"/>
        <w:rPr>
          <w:rFonts w:cs="Calibri"/>
          <w:sz w:val="22"/>
        </w:rPr>
      </w:pPr>
      <w:r w:rsidRPr="00595A10">
        <w:rPr>
          <w:rFonts w:cs="Calibri"/>
          <w:sz w:val="22"/>
        </w:rPr>
        <w:t>A Számv</w:t>
      </w:r>
      <w:r w:rsidR="00CD14D0">
        <w:rPr>
          <w:rFonts w:cs="Calibri"/>
          <w:sz w:val="22"/>
        </w:rPr>
        <w:t xml:space="preserve">. tv. </w:t>
      </w:r>
      <w:r w:rsidRPr="00595A10">
        <w:rPr>
          <w:rFonts w:cs="Calibri"/>
          <w:sz w:val="22"/>
        </w:rPr>
        <w:t xml:space="preserve">módosításával a hazai számviteli szabályozásba is bevezetésre került a halasztott adó intézménye. Ezzel összhangban a mérleg tábla 2, </w:t>
      </w:r>
      <w:r>
        <w:rPr>
          <w:rFonts w:cs="Calibri"/>
          <w:sz w:val="22"/>
        </w:rPr>
        <w:t xml:space="preserve">míg </w:t>
      </w:r>
      <w:r w:rsidRPr="00595A10">
        <w:rPr>
          <w:rFonts w:cs="Calibri"/>
          <w:sz w:val="22"/>
        </w:rPr>
        <w:t xml:space="preserve">az eredménykimutatás tábla 1 új sorral </w:t>
      </w:r>
      <w:r>
        <w:rPr>
          <w:rFonts w:cs="Calibri"/>
          <w:sz w:val="22"/>
        </w:rPr>
        <w:t xml:space="preserve">egészül ki. </w:t>
      </w:r>
    </w:p>
    <w:p w14:paraId="42B3075B" w14:textId="77777777" w:rsidR="00967866" w:rsidRDefault="00967866" w:rsidP="00447241">
      <w:pPr>
        <w:widowControl w:val="0"/>
        <w:spacing w:before="120" w:after="0"/>
        <w:rPr>
          <w:rFonts w:cs="Calibri"/>
          <w:sz w:val="22"/>
        </w:rPr>
      </w:pPr>
    </w:p>
    <w:bookmarkEnd w:id="11"/>
    <w:p w14:paraId="450E400E" w14:textId="0892B0F6" w:rsidR="00BF1B80" w:rsidRPr="00601B24" w:rsidRDefault="00BF1B80" w:rsidP="004845A1">
      <w:pPr>
        <w:pStyle w:val="Listaszerbekezds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spacing w:before="360" w:after="240"/>
        <w:ind w:left="284" w:right="-96" w:hanging="142"/>
        <w:contextualSpacing w:val="0"/>
        <w:rPr>
          <w:rFonts w:ascii="Calibri" w:hAnsi="Calibri" w:cs="Calibri"/>
          <w:b/>
          <w:bCs/>
          <w:sz w:val="22"/>
        </w:rPr>
      </w:pPr>
      <w:r w:rsidRPr="00601B24">
        <w:rPr>
          <w:rFonts w:ascii="Calibri" w:hAnsi="Calibri" w:cs="Calibri"/>
          <w:b/>
          <w:bCs/>
          <w:sz w:val="22"/>
        </w:rPr>
        <w:lastRenderedPageBreak/>
        <w:t>Tőkepiaci szervezetek adatszolgáltatásai</w:t>
      </w:r>
    </w:p>
    <w:p w14:paraId="55A319ED" w14:textId="71250B58" w:rsidR="00DA2736" w:rsidRPr="00F95E9F" w:rsidRDefault="0073437A" w:rsidP="00666938">
      <w:pPr>
        <w:pStyle w:val="Listaszerbekezds"/>
        <w:widowControl w:val="0"/>
        <w:numPr>
          <w:ilvl w:val="0"/>
          <w:numId w:val="13"/>
        </w:numPr>
        <w:spacing w:before="360" w:after="240"/>
        <w:contextualSpacing w:val="0"/>
        <w:rPr>
          <w:rFonts w:ascii="Calibri" w:hAnsi="Calibri" w:cs="Calibri"/>
          <w:b/>
          <w:sz w:val="22"/>
        </w:rPr>
      </w:pPr>
      <w:bookmarkStart w:id="12" w:name="_Hlk109129868"/>
      <w:r w:rsidRPr="00F95E9F">
        <w:rPr>
          <w:rFonts w:ascii="Calibri" w:hAnsi="Calibri" w:cs="Calibri"/>
          <w:b/>
          <w:sz w:val="22"/>
        </w:rPr>
        <w:t>B</w:t>
      </w:r>
      <w:r w:rsidR="00DA2736" w:rsidRPr="00F95E9F">
        <w:rPr>
          <w:rFonts w:ascii="Calibri" w:hAnsi="Calibri" w:cs="Calibri"/>
          <w:b/>
          <w:sz w:val="22"/>
        </w:rPr>
        <w:t>efektetési vállalkozás, külföldi befektetési vállalkozás fióktelepe, befektetési szolgáltatási tevékenység végzésére engedéllyel rendelkező hitelintézet, külföldi hitelintézet befektetési szolgáltatási tevékenység végzésére engedéllyel rendelkező fióktelepe</w:t>
      </w:r>
    </w:p>
    <w:bookmarkEnd w:id="12"/>
    <w:p w14:paraId="4E0328EC" w14:textId="279E8E04" w:rsidR="00BF1B80" w:rsidRPr="00F95E9F" w:rsidRDefault="00BF1B80" w:rsidP="00D32E0F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F95E9F">
        <w:rPr>
          <w:rFonts w:cs="Calibri"/>
          <w:b/>
          <w:bCs/>
          <w:sz w:val="22"/>
        </w:rPr>
        <w:t>Módosuló adatszolgáltatások</w:t>
      </w:r>
    </w:p>
    <w:p w14:paraId="68B5D333" w14:textId="515BE53C" w:rsidR="00D6628B" w:rsidRPr="00F95E9F" w:rsidRDefault="002B5D2C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/>
          <w:bCs/>
          <w:sz w:val="22"/>
          <w:u w:val="single"/>
        </w:rPr>
      </w:pPr>
      <w:bookmarkStart w:id="13" w:name="_Hlk109129987"/>
      <w:bookmarkStart w:id="14" w:name="_Hlk141541391"/>
      <w:r w:rsidRPr="002B5D2C">
        <w:rPr>
          <w:rFonts w:cs="Calibri"/>
          <w:b/>
          <w:bCs/>
          <w:sz w:val="22"/>
          <w:u w:val="single"/>
        </w:rPr>
        <w:t xml:space="preserve">A letétkezelt befektetési alapok és portfóliók eszközösszetétele </w:t>
      </w:r>
      <w:r w:rsidR="00D6628B" w:rsidRPr="00F95E9F">
        <w:rPr>
          <w:rFonts w:cs="Calibri"/>
          <w:b/>
          <w:bCs/>
          <w:sz w:val="22"/>
          <w:u w:val="single"/>
        </w:rPr>
        <w:t>(30</w:t>
      </w:r>
      <w:r>
        <w:rPr>
          <w:rFonts w:cs="Calibri"/>
          <w:b/>
          <w:bCs/>
          <w:sz w:val="22"/>
          <w:u w:val="single"/>
        </w:rPr>
        <w:t>LA</w:t>
      </w:r>
      <w:r w:rsidR="00D6628B" w:rsidRPr="00F95E9F">
        <w:rPr>
          <w:rFonts w:cs="Calibri"/>
          <w:b/>
          <w:bCs/>
          <w:sz w:val="22"/>
          <w:u w:val="single"/>
        </w:rPr>
        <w:t>)</w:t>
      </w:r>
      <w:bookmarkEnd w:id="13"/>
    </w:p>
    <w:p w14:paraId="1823C8B0" w14:textId="46F94713" w:rsidR="001A30AC" w:rsidRPr="00F95E9F" w:rsidRDefault="002B5D2C" w:rsidP="002B5D2C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bookmarkStart w:id="15" w:name="_Hlk141541497"/>
      <w:bookmarkEnd w:id="14"/>
      <w:r w:rsidRPr="002B5D2C">
        <w:rPr>
          <w:rFonts w:cs="Calibri"/>
          <w:bCs/>
          <w:sz w:val="22"/>
        </w:rPr>
        <w:t>A tábla 9. oszlopára vonatkozóan</w:t>
      </w:r>
      <w:r>
        <w:rPr>
          <w:rFonts w:cs="Calibri"/>
          <w:bCs/>
          <w:sz w:val="22"/>
        </w:rPr>
        <w:t xml:space="preserve"> pontosításra került</w:t>
      </w:r>
      <w:r w:rsidRPr="002B5D2C">
        <w:rPr>
          <w:rFonts w:cs="Calibri"/>
          <w:bCs/>
          <w:sz w:val="22"/>
        </w:rPr>
        <w:t xml:space="preserve"> a kitöltési előírás a jelenlegi, kialakult jelentési gyakorlat</w:t>
      </w:r>
      <w:r w:rsidR="00932263">
        <w:rPr>
          <w:rFonts w:cs="Calibri"/>
          <w:bCs/>
          <w:sz w:val="22"/>
        </w:rPr>
        <w:t xml:space="preserve"> </w:t>
      </w:r>
      <w:r w:rsidRPr="002B5D2C">
        <w:rPr>
          <w:rFonts w:cs="Calibri"/>
          <w:bCs/>
          <w:sz w:val="22"/>
        </w:rPr>
        <w:t>rögzít</w:t>
      </w:r>
      <w:r w:rsidR="00932263">
        <w:rPr>
          <w:rFonts w:cs="Calibri"/>
          <w:bCs/>
          <w:sz w:val="22"/>
        </w:rPr>
        <w:t xml:space="preserve">ése érdekében. </w:t>
      </w:r>
    </w:p>
    <w:p w14:paraId="7D81E742" w14:textId="061796E1" w:rsidR="006A3651" w:rsidRDefault="002B5D2C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2B5D2C">
        <w:rPr>
          <w:rFonts w:cs="Calibri"/>
          <w:b/>
          <w:bCs/>
          <w:sz w:val="22"/>
          <w:u w:val="single"/>
        </w:rPr>
        <w:t>Pénzmosással és terrorizmusfinanszírozással kapcsolatos negyedéves adatok</w:t>
      </w:r>
      <w:r w:rsidR="006A3651" w:rsidRPr="00F95E9F">
        <w:rPr>
          <w:rFonts w:cs="Calibri"/>
          <w:b/>
          <w:bCs/>
          <w:sz w:val="22"/>
          <w:u w:val="single"/>
        </w:rPr>
        <w:t xml:space="preserve"> (3</w:t>
      </w:r>
      <w:r>
        <w:rPr>
          <w:rFonts w:cs="Calibri"/>
          <w:b/>
          <w:bCs/>
          <w:sz w:val="22"/>
          <w:u w:val="single"/>
        </w:rPr>
        <w:t>7C</w:t>
      </w:r>
      <w:r w:rsidR="006A3651" w:rsidRPr="00F95E9F">
        <w:rPr>
          <w:rFonts w:cs="Calibri"/>
          <w:b/>
          <w:bCs/>
          <w:sz w:val="22"/>
          <w:u w:val="single"/>
        </w:rPr>
        <w:t>)</w:t>
      </w:r>
    </w:p>
    <w:p w14:paraId="72C28AD5" w14:textId="03640B48" w:rsidR="00126FC5" w:rsidRDefault="00D81C17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>
        <w:rPr>
          <w:sz w:val="22"/>
        </w:rPr>
        <w:t xml:space="preserve">A </w:t>
      </w:r>
      <w:r w:rsidRPr="002C4376">
        <w:rPr>
          <w:sz w:val="22"/>
        </w:rPr>
        <w:t>30/2024. (V. 24.)</w:t>
      </w:r>
      <w:r w:rsidR="00932263" w:rsidRPr="00932263">
        <w:rPr>
          <w:rFonts w:cs="Calibri"/>
          <w:bCs/>
          <w:sz w:val="22"/>
        </w:rPr>
        <w:t xml:space="preserve"> MNB rendelet miatti módosítások, </w:t>
      </w:r>
      <w:r w:rsidR="00691869">
        <w:rPr>
          <w:rFonts w:cs="Calibri"/>
          <w:bCs/>
          <w:sz w:val="22"/>
        </w:rPr>
        <w:t xml:space="preserve">illetve </w:t>
      </w:r>
      <w:r w:rsidR="00932263" w:rsidRPr="00932263">
        <w:rPr>
          <w:rFonts w:cs="Calibri"/>
          <w:bCs/>
          <w:sz w:val="22"/>
        </w:rPr>
        <w:t>a beérkezett adatszolgáltatói állásfoglaláskérések, valamint a Pénzmosás vizsgálati főosztály felügyeleti tevékenységéből származó tapasztalatok alapján</w:t>
      </w:r>
      <w:r w:rsidR="00691869">
        <w:rPr>
          <w:rFonts w:cs="Calibri"/>
          <w:bCs/>
          <w:sz w:val="22"/>
        </w:rPr>
        <w:t>,</w:t>
      </w:r>
      <w:r w:rsidR="00691869" w:rsidRPr="00691869">
        <w:rPr>
          <w:rFonts w:cs="Calibri"/>
          <w:bCs/>
          <w:sz w:val="22"/>
        </w:rPr>
        <w:t xml:space="preserve"> </w:t>
      </w:r>
      <w:r w:rsidR="00691869" w:rsidRPr="00932263">
        <w:rPr>
          <w:rFonts w:cs="Calibri"/>
          <w:bCs/>
          <w:sz w:val="22"/>
        </w:rPr>
        <w:t>az adat</w:t>
      </w:r>
      <w:r w:rsidR="00691869">
        <w:rPr>
          <w:rFonts w:cs="Calibri"/>
          <w:bCs/>
          <w:sz w:val="22"/>
        </w:rPr>
        <w:t>m</w:t>
      </w:r>
      <w:r w:rsidR="00691869" w:rsidRPr="00932263">
        <w:rPr>
          <w:rFonts w:cs="Calibri"/>
          <w:bCs/>
          <w:sz w:val="22"/>
        </w:rPr>
        <w:t>inőség javítása érdekében</w:t>
      </w:r>
      <w:r w:rsidR="00932263" w:rsidRPr="00932263">
        <w:rPr>
          <w:rFonts w:cs="Calibri"/>
          <w:bCs/>
          <w:sz w:val="22"/>
        </w:rPr>
        <w:t xml:space="preserve"> szükséges módosítások, pontosítások kerültek átvezetésre. </w:t>
      </w:r>
    </w:p>
    <w:p w14:paraId="64544DE4" w14:textId="41AE67E7" w:rsidR="00932263" w:rsidRPr="00126FC5" w:rsidRDefault="00932263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bookmarkStart w:id="16" w:name="_Hlk141542258"/>
      <w:bookmarkEnd w:id="15"/>
      <w:r w:rsidRPr="00126FC5">
        <w:rPr>
          <w:rFonts w:cs="Calibri"/>
          <w:b/>
          <w:bCs/>
          <w:sz w:val="22"/>
          <w:u w:val="single"/>
        </w:rPr>
        <w:t>Általános információk és a befektetési vállalkozások teljes személyzetére vonatkozó javadalmazási információk (R 01.01)</w:t>
      </w:r>
    </w:p>
    <w:p w14:paraId="5C2E5B1B" w14:textId="2C694F84" w:rsidR="00932263" w:rsidRPr="00126FC5" w:rsidRDefault="00932263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>A befektetési vállalkozások azonosított munkavállalóinak javadalmazására vonatkozó információk</w:t>
      </w:r>
      <w:r w:rsidRPr="00126FC5">
        <w:rPr>
          <w:rFonts w:cs="Calibri"/>
          <w:b/>
          <w:bCs/>
          <w:sz w:val="22"/>
          <w:u w:val="single"/>
        </w:rPr>
        <w:br/>
        <w:t>(R 02.01)</w:t>
      </w:r>
    </w:p>
    <w:p w14:paraId="64A6FFA7" w14:textId="1A1BB646" w:rsidR="00932263" w:rsidRPr="00126FC5" w:rsidRDefault="00932263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>A magas jövedelmű személyek javadalmazására vonatkozó információk (I) (R 04.01.a)</w:t>
      </w:r>
    </w:p>
    <w:p w14:paraId="382DCB17" w14:textId="07F97329" w:rsidR="00932263" w:rsidRPr="00126FC5" w:rsidRDefault="00932263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126FC5">
        <w:rPr>
          <w:rFonts w:cs="Calibri"/>
          <w:b/>
          <w:bCs/>
          <w:sz w:val="22"/>
          <w:u w:val="single"/>
        </w:rPr>
        <w:t xml:space="preserve">Mentességek azon követelmények alól, amelyek szerint a befektetési vállalkozások esetében a teljesítményjavadalmazás egy részét a Bszt. értelmében halasztva és instrumentumokban kell kifizetni </w:t>
      </w:r>
      <w:r w:rsidRPr="00126FC5">
        <w:rPr>
          <w:rFonts w:cs="Calibri"/>
          <w:b/>
          <w:bCs/>
          <w:sz w:val="22"/>
          <w:u w:val="single"/>
        </w:rPr>
        <w:br/>
        <w:t>(R 05.01)</w:t>
      </w:r>
    </w:p>
    <w:p w14:paraId="2248957E" w14:textId="670AD1FB" w:rsidR="00932263" w:rsidRPr="00126FC5" w:rsidRDefault="00932263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126FC5">
        <w:rPr>
          <w:rFonts w:cs="Calibri"/>
          <w:bCs/>
          <w:sz w:val="22"/>
        </w:rPr>
        <w:t>Fenti adatszolgáltatások vonatkozásában technikai változ</w:t>
      </w:r>
      <w:r w:rsidR="00D81C17">
        <w:rPr>
          <w:rFonts w:cs="Calibri"/>
          <w:bCs/>
          <w:sz w:val="22"/>
        </w:rPr>
        <w:t>tat</w:t>
      </w:r>
      <w:r w:rsidRPr="00126FC5">
        <w:rPr>
          <w:rFonts w:cs="Calibri"/>
          <w:bCs/>
          <w:sz w:val="22"/>
        </w:rPr>
        <w:t>ásra került sor, a jogszabályi hivatkozások pontosítása történt a táblák sor</w:t>
      </w:r>
      <w:r w:rsidR="00126FC5">
        <w:rPr>
          <w:rFonts w:cs="Calibri"/>
          <w:bCs/>
          <w:sz w:val="22"/>
        </w:rPr>
        <w:t xml:space="preserve">ainak </w:t>
      </w:r>
      <w:r w:rsidRPr="00126FC5">
        <w:rPr>
          <w:rFonts w:cs="Calibri"/>
          <w:bCs/>
          <w:sz w:val="22"/>
        </w:rPr>
        <w:t>megnevezéseiben.</w:t>
      </w:r>
    </w:p>
    <w:p w14:paraId="78ACDFE1" w14:textId="592C1154" w:rsidR="00932263" w:rsidRPr="00126FC5" w:rsidRDefault="005D5AEF" w:rsidP="00126FC5">
      <w:pPr>
        <w:spacing w:after="0" w:line="240" w:lineRule="auto"/>
        <w:rPr>
          <w:rFonts w:eastAsia="Times New Roman" w:cs="Calibri"/>
          <w:b/>
          <w:color w:val="000000"/>
          <w:sz w:val="22"/>
          <w:u w:val="single"/>
        </w:rPr>
      </w:pPr>
      <w:r w:rsidRPr="00126FC5">
        <w:rPr>
          <w:rFonts w:eastAsia="Times New Roman" w:cs="Calibri"/>
          <w:b/>
          <w:color w:val="000000"/>
          <w:sz w:val="22"/>
          <w:u w:val="single"/>
        </w:rPr>
        <w:t>Általános információk és a teljes személyzet javadalmazására vonatkozó információk (R_01.00)</w:t>
      </w:r>
    </w:p>
    <w:p w14:paraId="67EEDF5D" w14:textId="07CBC25D" w:rsidR="00932263" w:rsidRDefault="005D5AEF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126FC5">
        <w:rPr>
          <w:rFonts w:cs="Calibri"/>
          <w:bCs/>
          <w:sz w:val="22"/>
        </w:rPr>
        <w:t>A CRR</w:t>
      </w:r>
      <w:r w:rsidR="00691E14">
        <w:rPr>
          <w:rStyle w:val="Lbjegyzet-hivatkozs"/>
          <w:rFonts w:cs="Calibri"/>
          <w:bCs/>
          <w:sz w:val="22"/>
        </w:rPr>
        <w:footnoteReference w:id="4"/>
      </w:r>
      <w:r w:rsidRPr="00126FC5">
        <w:rPr>
          <w:rFonts w:cs="Calibri"/>
          <w:bCs/>
          <w:sz w:val="22"/>
        </w:rPr>
        <w:t xml:space="preserve"> változása miatt néhány fogalom törlésére került, és a rájuk való hivatkozás kikerült az útmutatóból</w:t>
      </w:r>
      <w:r w:rsidR="00CC6C4D">
        <w:rPr>
          <w:rFonts w:cs="Calibri"/>
          <w:bCs/>
          <w:sz w:val="22"/>
        </w:rPr>
        <w:t>.</w:t>
      </w:r>
    </w:p>
    <w:p w14:paraId="074D79EF" w14:textId="77777777" w:rsidR="00967866" w:rsidRDefault="00967866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/>
          <w:bCs/>
          <w:sz w:val="22"/>
        </w:rPr>
      </w:pPr>
    </w:p>
    <w:p w14:paraId="62DA0362" w14:textId="66FFACF7" w:rsidR="00F95E9F" w:rsidRPr="00AA4F5E" w:rsidRDefault="00F95E9F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AA4F5E">
        <w:rPr>
          <w:rFonts w:cs="Calibri"/>
          <w:b/>
          <w:bCs/>
          <w:sz w:val="22"/>
        </w:rPr>
        <w:t>Megszűnő adatszolgáltatás</w:t>
      </w:r>
    </w:p>
    <w:p w14:paraId="041758ED" w14:textId="1D42EACA" w:rsidR="00F95E9F" w:rsidRPr="00F95E9F" w:rsidRDefault="00F95E9F" w:rsidP="00C1089D">
      <w:pPr>
        <w:spacing w:after="0" w:line="240" w:lineRule="auto"/>
        <w:rPr>
          <w:rFonts w:eastAsia="Times New Roman" w:cs="Calibri"/>
          <w:b/>
          <w:color w:val="000000"/>
          <w:sz w:val="22"/>
          <w:u w:val="single"/>
        </w:rPr>
      </w:pPr>
      <w:bookmarkStart w:id="17" w:name="_Hlk141542304"/>
      <w:bookmarkEnd w:id="16"/>
      <w:r w:rsidRPr="00F95E9F">
        <w:rPr>
          <w:rFonts w:eastAsia="Times New Roman" w:cs="Calibri"/>
          <w:b/>
          <w:color w:val="000000"/>
          <w:sz w:val="22"/>
          <w:u w:val="single"/>
        </w:rPr>
        <w:t>A</w:t>
      </w:r>
      <w:r w:rsidR="00C1089D">
        <w:rPr>
          <w:rFonts w:eastAsia="Times New Roman" w:cs="Calibri"/>
          <w:b/>
          <w:color w:val="000000"/>
          <w:sz w:val="22"/>
          <w:u w:val="single"/>
        </w:rPr>
        <w:t xml:space="preserve"> </w:t>
      </w:r>
      <w:r w:rsidR="00C1089D" w:rsidRPr="00C1089D">
        <w:rPr>
          <w:rFonts w:eastAsia="Times New Roman" w:cs="Calibri"/>
          <w:b/>
          <w:color w:val="000000"/>
          <w:sz w:val="22"/>
          <w:u w:val="single"/>
        </w:rPr>
        <w:t>teljesítmény</w:t>
      </w:r>
      <w:r w:rsidR="00BB43CC">
        <w:rPr>
          <w:rFonts w:eastAsia="Times New Roman" w:cs="Calibri"/>
          <w:b/>
          <w:color w:val="000000"/>
          <w:sz w:val="22"/>
          <w:u w:val="single"/>
        </w:rPr>
        <w:t>-</w:t>
      </w:r>
      <w:r w:rsidR="00C1089D" w:rsidRPr="00C1089D">
        <w:rPr>
          <w:rFonts w:eastAsia="Times New Roman" w:cs="Calibri"/>
          <w:b/>
          <w:color w:val="000000"/>
          <w:sz w:val="22"/>
          <w:u w:val="single"/>
        </w:rPr>
        <w:t xml:space="preserve"> és alapjavadalmazás közötti jóváhagyott magasabb arányok – intézmények </w:t>
      </w:r>
      <w:r w:rsidR="00C1089D">
        <w:rPr>
          <w:rFonts w:eastAsia="Times New Roman" w:cs="Calibri"/>
          <w:b/>
          <w:color w:val="000000"/>
          <w:sz w:val="22"/>
          <w:u w:val="single"/>
        </w:rPr>
        <w:t>(</w:t>
      </w:r>
      <w:r w:rsidR="00C1089D" w:rsidRPr="00C1089D">
        <w:rPr>
          <w:rFonts w:eastAsia="Times New Roman" w:cs="Calibri"/>
          <w:b/>
          <w:color w:val="000000"/>
          <w:sz w:val="22"/>
          <w:u w:val="single"/>
        </w:rPr>
        <w:t>R_07.00</w:t>
      </w:r>
      <w:r w:rsidR="00C1089D">
        <w:rPr>
          <w:rFonts w:eastAsia="Times New Roman" w:cs="Calibri"/>
          <w:b/>
          <w:color w:val="000000"/>
          <w:sz w:val="22"/>
          <w:u w:val="single"/>
        </w:rPr>
        <w:t>)</w:t>
      </w:r>
    </w:p>
    <w:p w14:paraId="6D722D35" w14:textId="76D21BE8" w:rsidR="007D00F1" w:rsidRDefault="00C1089D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  <w:r w:rsidRPr="00C1089D">
        <w:rPr>
          <w:rFonts w:cs="Calibri"/>
          <w:bCs/>
          <w:sz w:val="22"/>
        </w:rPr>
        <w:t>A</w:t>
      </w:r>
      <w:r w:rsidR="00F63B2D">
        <w:rPr>
          <w:rFonts w:cs="Calibri"/>
          <w:bCs/>
          <w:sz w:val="22"/>
        </w:rPr>
        <w:t>z</w:t>
      </w:r>
      <w:r w:rsidRPr="00C1089D">
        <w:rPr>
          <w:rFonts w:cs="Calibri"/>
          <w:bCs/>
          <w:sz w:val="22"/>
        </w:rPr>
        <w:t xml:space="preserve"> EBA</w:t>
      </w:r>
      <w:r w:rsidR="00F63B2D">
        <w:rPr>
          <w:rFonts w:cs="Calibri"/>
          <w:bCs/>
          <w:sz w:val="22"/>
        </w:rPr>
        <w:t>/GL/2022/06</w:t>
      </w:r>
      <w:r w:rsidR="00F63B2D" w:rsidRPr="002139FA">
        <w:rPr>
          <w:rFonts w:cs="Calibri"/>
          <w:bCs/>
          <w:sz w:val="22"/>
        </w:rPr>
        <w:t xml:space="preserve"> iránymutatás</w:t>
      </w:r>
      <w:r w:rsidRPr="00C1089D">
        <w:rPr>
          <w:rFonts w:cs="Calibri"/>
          <w:bCs/>
          <w:sz w:val="22"/>
        </w:rPr>
        <w:t xml:space="preserve"> alapján a jóváhagyott magasabb arányokra vonatkozó táblát 2 évente kell jelenteni. </w:t>
      </w:r>
      <w:r w:rsidR="005D5AEF">
        <w:rPr>
          <w:rFonts w:cs="Calibri"/>
          <w:bCs/>
          <w:sz w:val="22"/>
        </w:rPr>
        <w:t xml:space="preserve">Annak ellenére, hogy </w:t>
      </w:r>
      <w:r w:rsidRPr="00C1089D">
        <w:rPr>
          <w:rFonts w:cs="Calibri"/>
          <w:bCs/>
          <w:sz w:val="22"/>
        </w:rPr>
        <w:t xml:space="preserve">ennél gyakrabban is </w:t>
      </w:r>
      <w:r w:rsidR="005D5AEF">
        <w:rPr>
          <w:rFonts w:cs="Calibri"/>
          <w:bCs/>
          <w:sz w:val="22"/>
        </w:rPr>
        <w:t xml:space="preserve">lehetőség van a tábla </w:t>
      </w:r>
      <w:r w:rsidRPr="00C1089D">
        <w:rPr>
          <w:rFonts w:cs="Calibri"/>
          <w:bCs/>
          <w:sz w:val="22"/>
        </w:rPr>
        <w:t>bekér</w:t>
      </w:r>
      <w:r w:rsidR="005D5AEF">
        <w:rPr>
          <w:rFonts w:cs="Calibri"/>
          <w:bCs/>
          <w:sz w:val="22"/>
        </w:rPr>
        <w:t xml:space="preserve">ésére, </w:t>
      </w:r>
      <w:r w:rsidRPr="00C1089D">
        <w:rPr>
          <w:rFonts w:cs="Calibri"/>
          <w:bCs/>
          <w:sz w:val="22"/>
        </w:rPr>
        <w:t>a</w:t>
      </w:r>
      <w:r w:rsidR="00346529">
        <w:rPr>
          <w:rFonts w:cs="Calibri"/>
          <w:bCs/>
          <w:sz w:val="22"/>
        </w:rPr>
        <w:t>z illetékes</w:t>
      </w:r>
      <w:r w:rsidRPr="00C1089D">
        <w:rPr>
          <w:rFonts w:cs="Calibri"/>
          <w:bCs/>
          <w:sz w:val="22"/>
        </w:rPr>
        <w:t xml:space="preserve"> </w:t>
      </w:r>
      <w:r w:rsidR="00346529">
        <w:rPr>
          <w:rFonts w:cs="Calibri"/>
          <w:bCs/>
          <w:sz w:val="22"/>
        </w:rPr>
        <w:t>f</w:t>
      </w:r>
      <w:r w:rsidRPr="00C1089D">
        <w:rPr>
          <w:rFonts w:cs="Calibri"/>
          <w:bCs/>
          <w:sz w:val="22"/>
        </w:rPr>
        <w:t>elügyelet</w:t>
      </w:r>
      <w:r w:rsidR="00346529">
        <w:rPr>
          <w:rFonts w:cs="Calibri"/>
          <w:bCs/>
          <w:sz w:val="22"/>
        </w:rPr>
        <w:t>i</w:t>
      </w:r>
      <w:r w:rsidRPr="00C1089D">
        <w:rPr>
          <w:rFonts w:cs="Calibri"/>
          <w:bCs/>
          <w:sz w:val="22"/>
        </w:rPr>
        <w:t xml:space="preserve"> </w:t>
      </w:r>
      <w:r w:rsidR="005D5AEF">
        <w:rPr>
          <w:rFonts w:cs="Calibri"/>
          <w:bCs/>
          <w:sz w:val="22"/>
        </w:rPr>
        <w:t xml:space="preserve">szakterület </w:t>
      </w:r>
      <w:r w:rsidRPr="00C1089D">
        <w:rPr>
          <w:rFonts w:cs="Calibri"/>
          <w:bCs/>
          <w:sz w:val="22"/>
        </w:rPr>
        <w:t>az EBA</w:t>
      </w:r>
      <w:r w:rsidR="00346529">
        <w:rPr>
          <w:rFonts w:cs="Calibri"/>
          <w:bCs/>
          <w:sz w:val="22"/>
        </w:rPr>
        <w:t>/GL/2022/06 iránymutatás szerinti</w:t>
      </w:r>
      <w:r w:rsidRPr="00C1089D">
        <w:rPr>
          <w:rFonts w:cs="Calibri"/>
          <w:bCs/>
          <w:sz w:val="22"/>
        </w:rPr>
        <w:t xml:space="preserve"> gyakorisággal egyezően kéri </w:t>
      </w:r>
      <w:r w:rsidR="00346529">
        <w:rPr>
          <w:rFonts w:cs="Calibri"/>
          <w:bCs/>
          <w:sz w:val="22"/>
        </w:rPr>
        <w:t xml:space="preserve">azt </w:t>
      </w:r>
      <w:r w:rsidRPr="00C1089D">
        <w:rPr>
          <w:rFonts w:cs="Calibri"/>
          <w:bCs/>
          <w:sz w:val="22"/>
        </w:rPr>
        <w:t>jelent</w:t>
      </w:r>
      <w:r>
        <w:rPr>
          <w:rFonts w:cs="Calibri"/>
          <w:bCs/>
          <w:sz w:val="22"/>
        </w:rPr>
        <w:t xml:space="preserve">eni, </w:t>
      </w:r>
      <w:r w:rsidR="00DC2456">
        <w:rPr>
          <w:rFonts w:cs="Calibri"/>
          <w:bCs/>
          <w:sz w:val="22"/>
        </w:rPr>
        <w:t xml:space="preserve">ezért </w:t>
      </w:r>
      <w:r>
        <w:rPr>
          <w:rFonts w:cs="Calibri"/>
          <w:bCs/>
          <w:sz w:val="22"/>
        </w:rPr>
        <w:t>e</w:t>
      </w:r>
      <w:r w:rsidRPr="00C1089D">
        <w:rPr>
          <w:rFonts w:cs="Calibri"/>
          <w:bCs/>
          <w:sz w:val="22"/>
        </w:rPr>
        <w:t>zt a táblát 202</w:t>
      </w:r>
      <w:r>
        <w:rPr>
          <w:rFonts w:cs="Calibri"/>
          <w:bCs/>
          <w:sz w:val="22"/>
        </w:rPr>
        <w:t>5</w:t>
      </w:r>
      <w:r w:rsidRPr="00C1089D">
        <w:rPr>
          <w:rFonts w:cs="Calibri"/>
          <w:bCs/>
          <w:sz w:val="22"/>
        </w:rPr>
        <w:t xml:space="preserve">-re vonatkozóan </w:t>
      </w:r>
      <w:r>
        <w:rPr>
          <w:rFonts w:cs="Calibri"/>
          <w:bCs/>
          <w:sz w:val="22"/>
        </w:rPr>
        <w:t xml:space="preserve">nem </w:t>
      </w:r>
      <w:r w:rsidRPr="00C1089D">
        <w:rPr>
          <w:rFonts w:cs="Calibri"/>
          <w:bCs/>
          <w:sz w:val="22"/>
        </w:rPr>
        <w:t xml:space="preserve">kell </w:t>
      </w:r>
      <w:r>
        <w:rPr>
          <w:rFonts w:cs="Calibri"/>
          <w:bCs/>
          <w:sz w:val="22"/>
        </w:rPr>
        <w:t>megküldeni</w:t>
      </w:r>
      <w:r w:rsidR="007D00F1" w:rsidRPr="007D00F1">
        <w:rPr>
          <w:rFonts w:cs="Calibri"/>
          <w:bCs/>
          <w:sz w:val="22"/>
        </w:rPr>
        <w:t>.</w:t>
      </w:r>
    </w:p>
    <w:p w14:paraId="24CBD49F" w14:textId="77777777" w:rsidR="00EB631E" w:rsidRDefault="00EB631E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</w:p>
    <w:p w14:paraId="68336614" w14:textId="77777777" w:rsidR="00FB04C4" w:rsidRPr="00AA4F5E" w:rsidRDefault="00FB04C4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</w:p>
    <w:bookmarkEnd w:id="17"/>
    <w:p w14:paraId="690645B8" w14:textId="35E4E80D" w:rsidR="009971BA" w:rsidRPr="00601B24" w:rsidRDefault="00C172AA" w:rsidP="00666938">
      <w:pPr>
        <w:pStyle w:val="Listaszerbekezds"/>
        <w:widowControl w:val="0"/>
        <w:numPr>
          <w:ilvl w:val="0"/>
          <w:numId w:val="13"/>
        </w:numPr>
        <w:spacing w:before="360" w:after="240"/>
        <w:contextualSpacing w:val="0"/>
        <w:rPr>
          <w:rFonts w:ascii="Calibri" w:hAnsi="Calibri" w:cs="Calibri"/>
          <w:b/>
          <w:sz w:val="22"/>
        </w:rPr>
      </w:pPr>
      <w:r w:rsidRPr="00601B24">
        <w:rPr>
          <w:rFonts w:ascii="Calibri" w:hAnsi="Calibri" w:cs="Calibri"/>
          <w:b/>
          <w:sz w:val="22"/>
        </w:rPr>
        <w:lastRenderedPageBreak/>
        <w:t>Befektetési alapkezelők</w:t>
      </w:r>
      <w:r w:rsidR="00960161" w:rsidRPr="00601B24">
        <w:rPr>
          <w:rFonts w:ascii="Calibri" w:hAnsi="Calibri" w:cs="Calibri"/>
          <w:b/>
          <w:sz w:val="22"/>
        </w:rPr>
        <w:t xml:space="preserve"> </w:t>
      </w:r>
    </w:p>
    <w:p w14:paraId="3C4731A1" w14:textId="29771E8A" w:rsidR="009971BA" w:rsidRPr="00F95E9F" w:rsidRDefault="00960161" w:rsidP="00C07180">
      <w:pPr>
        <w:widowControl w:val="0"/>
        <w:tabs>
          <w:tab w:val="left" w:pos="8647"/>
        </w:tabs>
        <w:autoSpaceDE w:val="0"/>
        <w:autoSpaceDN w:val="0"/>
        <w:adjustRightInd w:val="0"/>
        <w:spacing w:before="360" w:after="240"/>
        <w:ind w:right="-96"/>
        <w:rPr>
          <w:rFonts w:cs="Calibri"/>
          <w:b/>
          <w:bCs/>
          <w:sz w:val="22"/>
        </w:rPr>
      </w:pPr>
      <w:r w:rsidRPr="00F95E9F">
        <w:rPr>
          <w:rFonts w:cs="Calibri"/>
          <w:b/>
          <w:bCs/>
          <w:sz w:val="22"/>
        </w:rPr>
        <w:t>Módosuló adatszolgáltatások</w:t>
      </w:r>
      <w:r w:rsidR="0028644A">
        <w:rPr>
          <w:rFonts w:cs="Calibri"/>
          <w:b/>
          <w:bCs/>
          <w:sz w:val="22"/>
        </w:rPr>
        <w:t xml:space="preserve"> </w:t>
      </w:r>
    </w:p>
    <w:p w14:paraId="28AA23AE" w14:textId="3783E9A4" w:rsidR="003710EF" w:rsidRPr="00AA4F5E" w:rsidRDefault="00B63DDD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/>
          <w:bCs/>
          <w:sz w:val="22"/>
          <w:u w:val="single"/>
        </w:rPr>
      </w:pPr>
      <w:bookmarkStart w:id="18" w:name="_Hlk109130387"/>
      <w:bookmarkStart w:id="19" w:name="_Hlk141544560"/>
      <w:r w:rsidRPr="00B63DDD">
        <w:rPr>
          <w:rFonts w:cs="Calibri"/>
          <w:b/>
          <w:bCs/>
          <w:sz w:val="22"/>
          <w:u w:val="single"/>
        </w:rPr>
        <w:t>Befektetési alap nettó eszközértékének megállapítása</w:t>
      </w:r>
      <w:r w:rsidR="007F492F" w:rsidRPr="00AA4F5E">
        <w:rPr>
          <w:rFonts w:cs="Calibri"/>
          <w:b/>
          <w:bCs/>
          <w:sz w:val="22"/>
          <w:u w:val="single"/>
        </w:rPr>
        <w:t xml:space="preserve"> (50</w:t>
      </w:r>
      <w:r>
        <w:rPr>
          <w:rFonts w:cs="Calibri"/>
          <w:b/>
          <w:bCs/>
          <w:sz w:val="22"/>
          <w:u w:val="single"/>
        </w:rPr>
        <w:t>A</w:t>
      </w:r>
      <w:r w:rsidR="007F492F" w:rsidRPr="00AA4F5E">
        <w:rPr>
          <w:rFonts w:cs="Calibri"/>
          <w:b/>
          <w:bCs/>
          <w:sz w:val="22"/>
          <w:u w:val="single"/>
        </w:rPr>
        <w:t xml:space="preserve">) </w:t>
      </w:r>
    </w:p>
    <w:bookmarkEnd w:id="18"/>
    <w:p w14:paraId="449A0F49" w14:textId="6A92D14D" w:rsidR="00AC560B" w:rsidRDefault="00B63DDD" w:rsidP="00B63DDD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B63DDD">
        <w:rPr>
          <w:rFonts w:cs="Calibri"/>
          <w:bCs/>
          <w:sz w:val="22"/>
        </w:rPr>
        <w:t xml:space="preserve">A tábla kiegészül egy összegző sorral a likvid eszközökre vonatkozóan, ahol a </w:t>
      </w:r>
      <w:proofErr w:type="spellStart"/>
      <w:r w:rsidRPr="00B63DDD">
        <w:rPr>
          <w:rFonts w:cs="Calibri"/>
          <w:bCs/>
          <w:sz w:val="22"/>
        </w:rPr>
        <w:t>Kbftv</w:t>
      </w:r>
      <w:proofErr w:type="spellEnd"/>
      <w:r w:rsidRPr="00B63DDD">
        <w:rPr>
          <w:rFonts w:cs="Calibri"/>
          <w:bCs/>
          <w:sz w:val="22"/>
        </w:rPr>
        <w:t>.</w:t>
      </w:r>
      <w:r w:rsidR="002B5BFF">
        <w:rPr>
          <w:rStyle w:val="Lbjegyzet-hivatkozs"/>
          <w:rFonts w:cs="Calibri"/>
          <w:bCs/>
          <w:sz w:val="22"/>
        </w:rPr>
        <w:footnoteReference w:id="5"/>
      </w:r>
      <w:r w:rsidRPr="00B63DDD">
        <w:rPr>
          <w:rFonts w:cs="Calibri"/>
          <w:bCs/>
          <w:sz w:val="22"/>
        </w:rPr>
        <w:t xml:space="preserve"> 4. § (1) bekezdés 69</w:t>
      </w:r>
      <w:r w:rsidR="00141942">
        <w:rPr>
          <w:rFonts w:cs="Calibri"/>
          <w:bCs/>
          <w:sz w:val="22"/>
        </w:rPr>
        <w:t>.</w:t>
      </w:r>
      <w:r w:rsidRPr="00B63DDD">
        <w:rPr>
          <w:rFonts w:cs="Calibri"/>
          <w:bCs/>
          <w:sz w:val="22"/>
        </w:rPr>
        <w:t xml:space="preserve"> pontjában meghatározott likvid eszközök összértékét kell megadni. Ezen túlmenően kiegészítésre, pontosításra került a tábla kitöltési </w:t>
      </w:r>
      <w:r w:rsidR="00141942">
        <w:rPr>
          <w:rFonts w:cs="Calibri"/>
          <w:bCs/>
          <w:sz w:val="22"/>
        </w:rPr>
        <w:t>előírása</w:t>
      </w:r>
      <w:r w:rsidRPr="00B63DDD">
        <w:rPr>
          <w:rFonts w:cs="Calibri"/>
          <w:bCs/>
          <w:sz w:val="22"/>
        </w:rPr>
        <w:t xml:space="preserve"> az adatok minőségének javítása érdekében.</w:t>
      </w:r>
    </w:p>
    <w:p w14:paraId="6B5BC7D5" w14:textId="279673F1" w:rsidR="007F492F" w:rsidRPr="00AA4F5E" w:rsidRDefault="00B63DDD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/>
          <w:bCs/>
          <w:sz w:val="22"/>
          <w:u w:val="single"/>
        </w:rPr>
      </w:pPr>
      <w:bookmarkStart w:id="20" w:name="_Hlk109130493"/>
      <w:r w:rsidRPr="00B63DDD">
        <w:rPr>
          <w:rFonts w:cs="Calibri"/>
          <w:b/>
          <w:bCs/>
          <w:sz w:val="22"/>
          <w:u w:val="single"/>
        </w:rPr>
        <w:t xml:space="preserve">Az alapkezelő által kezelt nyilvános befektetési alapra terhelt költségek </w:t>
      </w:r>
      <w:r w:rsidR="005D5AEF">
        <w:rPr>
          <w:rFonts w:cs="Calibri"/>
          <w:b/>
          <w:bCs/>
          <w:sz w:val="22"/>
          <w:u w:val="single"/>
        </w:rPr>
        <w:t>(</w:t>
      </w:r>
      <w:r w:rsidR="006B7AF8" w:rsidRPr="00AA4F5E">
        <w:rPr>
          <w:rFonts w:cs="Calibri"/>
          <w:b/>
          <w:bCs/>
          <w:sz w:val="22"/>
          <w:u w:val="single"/>
        </w:rPr>
        <w:t>50</w:t>
      </w:r>
      <w:r>
        <w:rPr>
          <w:rFonts w:cs="Calibri"/>
          <w:b/>
          <w:bCs/>
          <w:sz w:val="22"/>
          <w:u w:val="single"/>
        </w:rPr>
        <w:t>P</w:t>
      </w:r>
      <w:r w:rsidR="006B7AF8" w:rsidRPr="00AA4F5E">
        <w:rPr>
          <w:rFonts w:cs="Calibri"/>
          <w:b/>
          <w:bCs/>
          <w:sz w:val="22"/>
          <w:u w:val="single"/>
        </w:rPr>
        <w:t>)</w:t>
      </w:r>
    </w:p>
    <w:p w14:paraId="21C212EA" w14:textId="221C0004" w:rsidR="00B63DDD" w:rsidRPr="00B63DDD" w:rsidRDefault="00AC560B" w:rsidP="00B63DDD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  <w:bookmarkStart w:id="21" w:name="_Hlk109130445"/>
      <w:bookmarkEnd w:id="20"/>
      <w:r w:rsidRPr="00AA4F5E">
        <w:rPr>
          <w:rFonts w:cs="Calibri"/>
          <w:bCs/>
          <w:sz w:val="22"/>
        </w:rPr>
        <w:t xml:space="preserve">A </w:t>
      </w:r>
      <w:r w:rsidR="00B63DDD" w:rsidRPr="00B63DDD">
        <w:rPr>
          <w:rFonts w:cs="Calibri"/>
          <w:bCs/>
          <w:sz w:val="22"/>
        </w:rPr>
        <w:t>tábla kiegészült egy új oszloppal az adott sorozat esetében alkalmazott sikerdíj modellre vonatkozóan. A kiegészítésre azért volt szükség, mert a tapasztalatok szerint az adatszolgáltatók tévesen ezt az adatot az alkalmazott referencia mutatóra vonatkozó mezőben jelentik. Az új oszlop jelentősen javítja majd az adatok felhasználhatóságát és minőségét.</w:t>
      </w:r>
    </w:p>
    <w:p w14:paraId="23F00080" w14:textId="731F5D6E" w:rsidR="006B7AF8" w:rsidRDefault="00B63DDD" w:rsidP="00B63DDD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/>
        <w:ind w:right="-96"/>
        <w:rPr>
          <w:rFonts w:cs="Calibri"/>
          <w:bCs/>
          <w:sz w:val="22"/>
        </w:rPr>
      </w:pPr>
      <w:r w:rsidRPr="00B63DDD">
        <w:rPr>
          <w:rFonts w:cs="Calibri"/>
          <w:bCs/>
          <w:sz w:val="22"/>
        </w:rPr>
        <w:t xml:space="preserve">A </w:t>
      </w:r>
      <w:r w:rsidR="00EC36EF">
        <w:rPr>
          <w:rFonts w:cs="Calibri"/>
          <w:bCs/>
          <w:sz w:val="22"/>
        </w:rPr>
        <w:t xml:space="preserve">kollektív befektetési formák befektetési és hitelfelvételi szabályairól szóló </w:t>
      </w:r>
      <w:r w:rsidRPr="00B63DDD">
        <w:rPr>
          <w:rFonts w:cs="Calibri"/>
          <w:bCs/>
          <w:sz w:val="22"/>
        </w:rPr>
        <w:t>78/2014</w:t>
      </w:r>
      <w:r w:rsidR="008A307D">
        <w:rPr>
          <w:rFonts w:cs="Calibri"/>
          <w:bCs/>
          <w:sz w:val="22"/>
        </w:rPr>
        <w:t>.</w:t>
      </w:r>
      <w:r w:rsidRPr="00B63DDD">
        <w:rPr>
          <w:rFonts w:cs="Calibri"/>
          <w:bCs/>
          <w:sz w:val="22"/>
        </w:rPr>
        <w:t xml:space="preserve"> (III. 14.) Korm. rendelet módosítása miatt egy oszlop elnevezése, valamint a táblához kapcsolódó kódtár is változik 2024. év vég</w:t>
      </w:r>
      <w:r w:rsidR="00126FC5">
        <w:rPr>
          <w:rFonts w:cs="Calibri"/>
          <w:bCs/>
          <w:sz w:val="22"/>
        </w:rPr>
        <w:t xml:space="preserve">i vonatkozási idővel. </w:t>
      </w:r>
    </w:p>
    <w:p w14:paraId="2C1E8AA5" w14:textId="1D7463C5" w:rsidR="00D17142" w:rsidRPr="00126FC5" w:rsidRDefault="00D17142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DC2456">
        <w:rPr>
          <w:rFonts w:cs="Calibri"/>
          <w:b/>
          <w:bCs/>
          <w:sz w:val="22"/>
          <w:u w:val="single"/>
        </w:rPr>
        <w:t xml:space="preserve">Befektetési alapkezelő </w:t>
      </w:r>
      <w:r w:rsidR="008A307D">
        <w:rPr>
          <w:rFonts w:cs="Calibri"/>
          <w:b/>
          <w:bCs/>
          <w:sz w:val="22"/>
          <w:u w:val="single"/>
        </w:rPr>
        <w:t>–</w:t>
      </w:r>
      <w:r w:rsidRPr="00DC2456">
        <w:rPr>
          <w:rFonts w:cs="Calibri"/>
          <w:b/>
          <w:bCs/>
          <w:sz w:val="22"/>
          <w:u w:val="single"/>
        </w:rPr>
        <w:t xml:space="preserve"> mérleg / eszközök (50EE)</w:t>
      </w:r>
    </w:p>
    <w:p w14:paraId="2AB99989" w14:textId="15244C85" w:rsidR="00D17142" w:rsidRPr="00DC2456" w:rsidRDefault="00D17142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DC2456">
        <w:rPr>
          <w:rFonts w:cs="Calibri"/>
          <w:b/>
          <w:bCs/>
          <w:sz w:val="22"/>
          <w:u w:val="single"/>
        </w:rPr>
        <w:t xml:space="preserve">Befektetési alapkezelő </w:t>
      </w:r>
      <w:r w:rsidR="008A307D">
        <w:rPr>
          <w:rFonts w:cs="Calibri"/>
          <w:b/>
          <w:bCs/>
          <w:sz w:val="22"/>
          <w:u w:val="single"/>
        </w:rPr>
        <w:t>–</w:t>
      </w:r>
      <w:r w:rsidRPr="00DC2456">
        <w:rPr>
          <w:rFonts w:cs="Calibri"/>
          <w:b/>
          <w:bCs/>
          <w:sz w:val="22"/>
          <w:u w:val="single"/>
        </w:rPr>
        <w:t xml:space="preserve"> mérleg / források (50EF)</w:t>
      </w:r>
    </w:p>
    <w:p w14:paraId="2D43DC16" w14:textId="48EB99CF" w:rsidR="00D17142" w:rsidRPr="00DC2456" w:rsidRDefault="00D17142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after="0"/>
        <w:ind w:right="-96"/>
        <w:rPr>
          <w:rFonts w:cs="Calibri"/>
          <w:b/>
          <w:bCs/>
          <w:sz w:val="22"/>
          <w:u w:val="single"/>
        </w:rPr>
      </w:pPr>
      <w:r w:rsidRPr="00DC2456">
        <w:rPr>
          <w:rFonts w:cs="Calibri"/>
          <w:b/>
          <w:bCs/>
          <w:sz w:val="22"/>
          <w:u w:val="single"/>
        </w:rPr>
        <w:t>Befektetési alapkezelő – eredménykimutatás (50ER)</w:t>
      </w:r>
    </w:p>
    <w:p w14:paraId="0E2E8411" w14:textId="6D69D3A2" w:rsidR="002E0F8A" w:rsidRPr="002E0F8A" w:rsidRDefault="002E0F8A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  <w:r w:rsidRPr="002E0F8A">
        <w:rPr>
          <w:rFonts w:cs="Calibri"/>
          <w:bCs/>
          <w:sz w:val="22"/>
        </w:rPr>
        <w:t>A</w:t>
      </w:r>
      <w:r w:rsidR="008A307D">
        <w:rPr>
          <w:rFonts w:cs="Calibri"/>
          <w:bCs/>
          <w:sz w:val="22"/>
        </w:rPr>
        <w:t>z illetékes f</w:t>
      </w:r>
      <w:r w:rsidRPr="002E0F8A">
        <w:rPr>
          <w:rFonts w:cs="Calibri"/>
          <w:bCs/>
          <w:sz w:val="22"/>
        </w:rPr>
        <w:t>elügyelet</w:t>
      </w:r>
      <w:r w:rsidR="008A307D">
        <w:rPr>
          <w:rFonts w:cs="Calibri"/>
          <w:bCs/>
          <w:sz w:val="22"/>
        </w:rPr>
        <w:t>i</w:t>
      </w:r>
      <w:r w:rsidRPr="002E0F8A">
        <w:rPr>
          <w:rFonts w:cs="Calibri"/>
          <w:bCs/>
          <w:sz w:val="22"/>
        </w:rPr>
        <w:t xml:space="preserve"> </w:t>
      </w:r>
      <w:r w:rsidR="00EC36EF">
        <w:rPr>
          <w:rFonts w:cs="Calibri"/>
          <w:bCs/>
          <w:sz w:val="22"/>
        </w:rPr>
        <w:t xml:space="preserve">szakterületek </w:t>
      </w:r>
      <w:r w:rsidRPr="002E0F8A">
        <w:rPr>
          <w:rFonts w:cs="Calibri"/>
          <w:bCs/>
          <w:sz w:val="22"/>
        </w:rPr>
        <w:t>információi szerint az IFRS-t alkalmazó alapkezelők a magyar számviteli szabályok (HAS) szerinti kimutatásokat is elkészítik</w:t>
      </w:r>
      <w:r w:rsidR="00EC36EF">
        <w:rPr>
          <w:rFonts w:cs="Calibri"/>
          <w:bCs/>
          <w:sz w:val="22"/>
        </w:rPr>
        <w:t xml:space="preserve">, ezért az adatszolgáltatói kör kibővítésével </w:t>
      </w:r>
      <w:r w:rsidRPr="002E0F8A">
        <w:rPr>
          <w:rFonts w:cs="Calibri"/>
          <w:bCs/>
          <w:sz w:val="22"/>
        </w:rPr>
        <w:t xml:space="preserve">az IFRS-t alkalmazó alapkezelők is kötelesek lesznek ezen adatszolgáltatások teljesítésére. </w:t>
      </w:r>
      <w:r w:rsidR="005E0671" w:rsidRPr="005E0671">
        <w:rPr>
          <w:rFonts w:cs="Calibri"/>
          <w:bCs/>
          <w:sz w:val="22"/>
        </w:rPr>
        <w:t>Az így beküldött adatok fontos, a folyamatos felügyelés során használt információkat adnak.</w:t>
      </w:r>
    </w:p>
    <w:p w14:paraId="2FC7936D" w14:textId="2D6577E9" w:rsidR="00D17142" w:rsidRPr="00AA4F5E" w:rsidRDefault="00EC36EF" w:rsidP="00126FC5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  <w:r>
        <w:rPr>
          <w:rFonts w:cs="Calibri"/>
          <w:bCs/>
          <w:sz w:val="22"/>
        </w:rPr>
        <w:t xml:space="preserve">Fentieken túl </w:t>
      </w:r>
      <w:r w:rsidR="002E0F8A" w:rsidRPr="002E0F8A">
        <w:rPr>
          <w:rFonts w:cs="Calibri"/>
          <w:bCs/>
          <w:sz w:val="22"/>
        </w:rPr>
        <w:t xml:space="preserve">az 50ER tábla esetében egy mező megnevezésének pontosítása is szükséges, tekintettel </w:t>
      </w:r>
      <w:r w:rsidR="005E0671">
        <w:rPr>
          <w:rFonts w:cs="Calibri"/>
          <w:bCs/>
          <w:sz w:val="22"/>
        </w:rPr>
        <w:t>a</w:t>
      </w:r>
      <w:r w:rsidR="005E0671" w:rsidRPr="002E0F8A">
        <w:rPr>
          <w:rFonts w:cs="Calibri"/>
          <w:bCs/>
          <w:sz w:val="22"/>
        </w:rPr>
        <w:t xml:space="preserve"> </w:t>
      </w:r>
      <w:r w:rsidR="002E0F8A" w:rsidRPr="002E0F8A">
        <w:rPr>
          <w:rFonts w:cs="Calibri"/>
          <w:bCs/>
          <w:sz w:val="22"/>
        </w:rPr>
        <w:t>beérkezett állásfoglalás-kérésekre.</w:t>
      </w:r>
    </w:p>
    <w:p w14:paraId="72CE7B27" w14:textId="047CDEAF" w:rsidR="006B7AF8" w:rsidRPr="00AA4F5E" w:rsidRDefault="002E0F8A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/>
          <w:bCs/>
          <w:sz w:val="22"/>
          <w:u w:val="single"/>
        </w:rPr>
      </w:pPr>
      <w:bookmarkStart w:id="22" w:name="_Hlk109130587"/>
      <w:bookmarkEnd w:id="21"/>
      <w:r w:rsidRPr="002E0F8A">
        <w:rPr>
          <w:rFonts w:cs="Calibri"/>
          <w:b/>
          <w:bCs/>
          <w:sz w:val="22"/>
          <w:u w:val="single"/>
        </w:rPr>
        <w:t>Ingatlanalapok ingatlankitettségének állományváltozása a negyedév folyamán</w:t>
      </w:r>
      <w:r w:rsidR="006B7AF8" w:rsidRPr="00AA4F5E">
        <w:rPr>
          <w:rFonts w:cs="Calibri"/>
          <w:b/>
          <w:bCs/>
          <w:sz w:val="22"/>
          <w:u w:val="single"/>
        </w:rPr>
        <w:t xml:space="preserve"> (</w:t>
      </w:r>
      <w:r w:rsidR="00AC560B" w:rsidRPr="00AA4F5E">
        <w:rPr>
          <w:rFonts w:cs="Calibri"/>
          <w:b/>
          <w:bCs/>
          <w:sz w:val="22"/>
          <w:u w:val="single"/>
        </w:rPr>
        <w:t>5</w:t>
      </w:r>
      <w:r>
        <w:rPr>
          <w:rFonts w:cs="Calibri"/>
          <w:b/>
          <w:bCs/>
          <w:sz w:val="22"/>
          <w:u w:val="single"/>
        </w:rPr>
        <w:t>1M</w:t>
      </w:r>
      <w:r w:rsidR="006B7AF8" w:rsidRPr="00AA4F5E">
        <w:rPr>
          <w:rFonts w:cs="Calibri"/>
          <w:b/>
          <w:bCs/>
          <w:sz w:val="22"/>
          <w:u w:val="single"/>
        </w:rPr>
        <w:t>)</w:t>
      </w:r>
      <w:bookmarkEnd w:id="22"/>
    </w:p>
    <w:p w14:paraId="63BFDD90" w14:textId="0FE8E404" w:rsidR="00126FC5" w:rsidRDefault="00DC2456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  <w:bookmarkStart w:id="23" w:name="_Hlk109130551"/>
      <w:r w:rsidRPr="00DC2456">
        <w:rPr>
          <w:rFonts w:cs="Calibri"/>
          <w:bCs/>
          <w:sz w:val="22"/>
        </w:rPr>
        <w:t xml:space="preserve">A beérkezett állásfoglalás-kérés alapján szükséges a tábla kitöltési </w:t>
      </w:r>
      <w:r w:rsidR="00AB0DCE">
        <w:rPr>
          <w:rFonts w:cs="Calibri"/>
          <w:bCs/>
          <w:sz w:val="22"/>
        </w:rPr>
        <w:t>előírás</w:t>
      </w:r>
      <w:r w:rsidRPr="00DC2456">
        <w:rPr>
          <w:rFonts w:cs="Calibri"/>
          <w:bCs/>
          <w:sz w:val="22"/>
        </w:rPr>
        <w:t xml:space="preserve">ának pontosítása, illetve a </w:t>
      </w:r>
      <w:proofErr w:type="spellStart"/>
      <w:r w:rsidRPr="00DC2456">
        <w:rPr>
          <w:rFonts w:cs="Calibri"/>
          <w:bCs/>
          <w:sz w:val="22"/>
        </w:rPr>
        <w:t>Btátv</w:t>
      </w:r>
      <w:proofErr w:type="spellEnd"/>
      <w:r w:rsidRPr="00DC2456">
        <w:rPr>
          <w:rFonts w:cs="Calibri"/>
          <w:bCs/>
          <w:sz w:val="22"/>
        </w:rPr>
        <w:t>.</w:t>
      </w:r>
      <w:r w:rsidR="002B5BFF">
        <w:rPr>
          <w:rStyle w:val="Lbjegyzet-hivatkozs"/>
          <w:rFonts w:cs="Calibri"/>
          <w:bCs/>
          <w:sz w:val="22"/>
        </w:rPr>
        <w:footnoteReference w:id="6"/>
      </w:r>
      <w:r w:rsidRPr="00DC2456">
        <w:rPr>
          <w:rFonts w:cs="Calibri"/>
          <w:bCs/>
          <w:sz w:val="22"/>
        </w:rPr>
        <w:t xml:space="preserve"> </w:t>
      </w:r>
      <w:r w:rsidR="00AB0DCE">
        <w:rPr>
          <w:rFonts w:cs="Calibri"/>
          <w:bCs/>
          <w:sz w:val="22"/>
        </w:rPr>
        <w:t xml:space="preserve">szerinti </w:t>
      </w:r>
      <w:r w:rsidR="00A16DDE" w:rsidRPr="00A16DDE">
        <w:rPr>
          <w:rFonts w:cs="Calibri"/>
          <w:bCs/>
          <w:sz w:val="22"/>
        </w:rPr>
        <w:t xml:space="preserve">vendégbefektetői vízum </w:t>
      </w:r>
      <w:r w:rsidRPr="00DC2456">
        <w:rPr>
          <w:rFonts w:cs="Calibri"/>
          <w:bCs/>
          <w:sz w:val="22"/>
        </w:rPr>
        <w:t>program miatt, az azzal érintett ingatlanalapoknál szükséges havi gyakoriságú adatbekérés, és néhány további pontosítás.</w:t>
      </w:r>
      <w:r>
        <w:rPr>
          <w:rFonts w:cs="Calibri"/>
          <w:bCs/>
          <w:sz w:val="22"/>
        </w:rPr>
        <w:t xml:space="preserve"> </w:t>
      </w:r>
    </w:p>
    <w:p w14:paraId="2584A639" w14:textId="77777777" w:rsidR="00EB631E" w:rsidRDefault="00EB631E" w:rsidP="00AA4F5E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bCs/>
          <w:sz w:val="22"/>
        </w:rPr>
      </w:pPr>
    </w:p>
    <w:bookmarkEnd w:id="19"/>
    <w:bookmarkEnd w:id="23"/>
    <w:p w14:paraId="29D1A34E" w14:textId="0FA1A42F" w:rsidR="001047AD" w:rsidRPr="00E403C5" w:rsidRDefault="00765337" w:rsidP="00314E39">
      <w:pPr>
        <w:pStyle w:val="Listaszerbekezds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spacing w:before="240" w:after="360"/>
        <w:ind w:left="284" w:right="-96" w:hanging="142"/>
        <w:contextualSpacing w:val="0"/>
        <w:rPr>
          <w:rFonts w:ascii="Calibri" w:hAnsi="Calibri" w:cs="Calibri"/>
          <w:b/>
          <w:bCs/>
          <w:sz w:val="22"/>
        </w:rPr>
      </w:pPr>
      <w:r w:rsidRPr="00E403C5">
        <w:rPr>
          <w:rFonts w:ascii="Calibri" w:hAnsi="Calibri" w:cs="Calibri"/>
          <w:b/>
          <w:bCs/>
          <w:sz w:val="22"/>
        </w:rPr>
        <w:t>Biztosítási piaci szervezetek adatszolgáltatásai</w:t>
      </w:r>
    </w:p>
    <w:p w14:paraId="6F04F867" w14:textId="0E760611" w:rsidR="00765337" w:rsidRPr="00F95E9F" w:rsidRDefault="00765337" w:rsidP="00666938">
      <w:pPr>
        <w:pStyle w:val="Listaszerbekezds"/>
        <w:widowControl w:val="0"/>
        <w:numPr>
          <w:ilvl w:val="0"/>
          <w:numId w:val="11"/>
        </w:numPr>
        <w:spacing w:before="360" w:after="240"/>
        <w:contextualSpacing w:val="0"/>
        <w:rPr>
          <w:rFonts w:ascii="Calibri" w:hAnsi="Calibri" w:cs="Calibri"/>
          <w:b/>
          <w:sz w:val="22"/>
        </w:rPr>
      </w:pPr>
      <w:r w:rsidRPr="00F95E9F">
        <w:rPr>
          <w:rFonts w:ascii="Calibri" w:hAnsi="Calibri" w:cs="Calibri"/>
          <w:b/>
          <w:sz w:val="22"/>
        </w:rPr>
        <w:t>Szolvencia II hatálya alá tartozó biztosítók</w:t>
      </w:r>
    </w:p>
    <w:p w14:paraId="0E6528CD" w14:textId="6670D4E9" w:rsidR="00E24B71" w:rsidRPr="00F95E9F" w:rsidRDefault="00E24B71" w:rsidP="0006544C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F95E9F">
        <w:rPr>
          <w:rFonts w:cs="Calibri"/>
          <w:b/>
          <w:bCs/>
          <w:sz w:val="22"/>
        </w:rPr>
        <w:t>Új adatszolgáltatások</w:t>
      </w:r>
    </w:p>
    <w:p w14:paraId="11A4E69C" w14:textId="2F5B8A84" w:rsidR="00385360" w:rsidRDefault="00756D01" w:rsidP="004034E2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0"/>
        <w:rPr>
          <w:rFonts w:cs="Calibri"/>
          <w:b/>
          <w:sz w:val="22"/>
          <w:u w:val="single"/>
        </w:rPr>
      </w:pPr>
      <w:bookmarkStart w:id="24" w:name="_Hlk170807344"/>
      <w:bookmarkStart w:id="25" w:name="_Hlk109131190"/>
      <w:bookmarkStart w:id="26" w:name="_Hlk141546145"/>
      <w:r w:rsidRPr="00F95E9F">
        <w:rPr>
          <w:rFonts w:cs="Calibri"/>
          <w:b/>
          <w:sz w:val="22"/>
          <w:u w:val="single"/>
        </w:rPr>
        <w:t xml:space="preserve">A </w:t>
      </w:r>
      <w:r w:rsidR="006B6E37" w:rsidRPr="006B6E37">
        <w:rPr>
          <w:rFonts w:cs="Calibri"/>
          <w:b/>
          <w:iCs/>
          <w:sz w:val="22"/>
          <w:u w:val="single"/>
        </w:rPr>
        <w:t>biztosító nem-életbiztosítási termékeinek listája</w:t>
      </w:r>
      <w:r w:rsidR="006B6E37" w:rsidRPr="006B6E37">
        <w:rPr>
          <w:rFonts w:cs="Calibri"/>
          <w:b/>
          <w:sz w:val="22"/>
          <w:u w:val="single"/>
        </w:rPr>
        <w:t xml:space="preserve"> </w:t>
      </w:r>
      <w:r w:rsidR="006B6E37">
        <w:rPr>
          <w:rFonts w:cs="Calibri"/>
          <w:b/>
          <w:sz w:val="22"/>
          <w:u w:val="single"/>
        </w:rPr>
        <w:t>(</w:t>
      </w:r>
      <w:r w:rsidR="006B6E37" w:rsidRPr="006B6E37">
        <w:rPr>
          <w:rFonts w:cs="Calibri"/>
          <w:b/>
          <w:sz w:val="22"/>
          <w:u w:val="single"/>
        </w:rPr>
        <w:t>42Q1E41</w:t>
      </w:r>
      <w:r w:rsidR="006B6E37">
        <w:rPr>
          <w:rFonts w:cs="Calibri"/>
          <w:b/>
          <w:sz w:val="22"/>
          <w:u w:val="single"/>
        </w:rPr>
        <w:t>)</w:t>
      </w:r>
    </w:p>
    <w:bookmarkEnd w:id="24"/>
    <w:p w14:paraId="074E38B1" w14:textId="24DCDF48" w:rsidR="006B6E37" w:rsidRPr="00F95E9F" w:rsidRDefault="006B6E37" w:rsidP="004034E2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120"/>
        <w:rPr>
          <w:rFonts w:cs="Calibri"/>
          <w:b/>
          <w:sz w:val="22"/>
          <w:u w:val="single"/>
        </w:rPr>
      </w:pPr>
      <w:r w:rsidRPr="006B6E37">
        <w:rPr>
          <w:rFonts w:cs="Calibri"/>
          <w:b/>
          <w:sz w:val="22"/>
          <w:u w:val="single"/>
        </w:rPr>
        <w:t xml:space="preserve">A biztosító </w:t>
      </w:r>
      <w:r>
        <w:rPr>
          <w:rFonts w:cs="Calibri"/>
          <w:b/>
          <w:sz w:val="22"/>
          <w:u w:val="single"/>
        </w:rPr>
        <w:t>é</w:t>
      </w:r>
      <w:r w:rsidRPr="006B6E37">
        <w:rPr>
          <w:rFonts w:cs="Calibri"/>
          <w:b/>
          <w:sz w:val="22"/>
          <w:u w:val="single"/>
        </w:rPr>
        <w:t>letbiztosítási termékeinek listája (42Q1E4</w:t>
      </w:r>
      <w:r>
        <w:rPr>
          <w:rFonts w:cs="Calibri"/>
          <w:b/>
          <w:sz w:val="22"/>
          <w:u w:val="single"/>
        </w:rPr>
        <w:t>2</w:t>
      </w:r>
      <w:r w:rsidRPr="006B6E37">
        <w:rPr>
          <w:rFonts w:cs="Calibri"/>
          <w:b/>
          <w:sz w:val="22"/>
          <w:u w:val="single"/>
        </w:rPr>
        <w:t>)</w:t>
      </w:r>
    </w:p>
    <w:p w14:paraId="3DA879CE" w14:textId="75113E63" w:rsidR="0045076E" w:rsidRDefault="0045076E" w:rsidP="004034E2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sz w:val="22"/>
        </w:rPr>
      </w:pPr>
      <w:r w:rsidRPr="00F95E9F">
        <w:rPr>
          <w:rFonts w:cs="Calibri"/>
          <w:sz w:val="22"/>
        </w:rPr>
        <w:t>A</w:t>
      </w:r>
      <w:r w:rsidR="000445AF">
        <w:rPr>
          <w:rFonts w:cs="Calibri"/>
          <w:sz w:val="22"/>
        </w:rPr>
        <w:t xml:space="preserve">z </w:t>
      </w:r>
      <w:r w:rsidR="004034E2" w:rsidRPr="004034E2">
        <w:rPr>
          <w:rFonts w:cs="Calibri"/>
          <w:sz w:val="22"/>
        </w:rPr>
        <w:t>élet és nem-élet ági termékekkel kapcsolatos tábl</w:t>
      </w:r>
      <w:r w:rsidR="000445AF">
        <w:rPr>
          <w:rFonts w:cs="Calibri"/>
          <w:sz w:val="22"/>
        </w:rPr>
        <w:t xml:space="preserve">ákat jelenleg éves gyakorisággal kell teljesíteni.  </w:t>
      </w:r>
      <w:r w:rsidR="004034E2" w:rsidRPr="004034E2">
        <w:rPr>
          <w:rFonts w:cs="Calibri"/>
          <w:sz w:val="22"/>
        </w:rPr>
        <w:t xml:space="preserve">A </w:t>
      </w:r>
      <w:r w:rsidR="004034E2" w:rsidRPr="004034E2">
        <w:rPr>
          <w:rFonts w:cs="Calibri"/>
          <w:sz w:val="22"/>
        </w:rPr>
        <w:lastRenderedPageBreak/>
        <w:t>gyakoriság változása a biztosítók termékeivel kapcsolatos prudenciális és fogyasztóvédelmi kockázatok időben történő azonosítását és hatékonyabb felügyeleti kezelését teszi lehetővé</w:t>
      </w:r>
      <w:r w:rsidR="000445AF">
        <w:rPr>
          <w:rFonts w:cs="Calibri"/>
          <w:sz w:val="22"/>
        </w:rPr>
        <w:t>, ezért ezen tábláka</w:t>
      </w:r>
      <w:r w:rsidR="00263158">
        <w:rPr>
          <w:rFonts w:cs="Calibri"/>
          <w:sz w:val="22"/>
        </w:rPr>
        <w:t>t</w:t>
      </w:r>
      <w:r w:rsidR="000445AF">
        <w:rPr>
          <w:rFonts w:cs="Calibri"/>
          <w:sz w:val="22"/>
        </w:rPr>
        <w:t xml:space="preserve"> 2025</w:t>
      </w:r>
      <w:r w:rsidR="00AA64A9">
        <w:rPr>
          <w:rFonts w:cs="Calibri"/>
          <w:sz w:val="22"/>
        </w:rPr>
        <w:t>-</w:t>
      </w:r>
      <w:r w:rsidR="000445AF">
        <w:rPr>
          <w:rFonts w:cs="Calibri"/>
          <w:sz w:val="22"/>
        </w:rPr>
        <w:t xml:space="preserve">től </w:t>
      </w:r>
      <w:r w:rsidR="00263158">
        <w:rPr>
          <w:rFonts w:cs="Calibri"/>
          <w:sz w:val="22"/>
        </w:rPr>
        <w:t xml:space="preserve">kezdődően </w:t>
      </w:r>
      <w:r w:rsidR="000445AF">
        <w:rPr>
          <w:rFonts w:cs="Calibri"/>
          <w:sz w:val="22"/>
        </w:rPr>
        <w:t>negyedéves gyakorisággal kell teljesíteni</w:t>
      </w:r>
      <w:r w:rsidR="004034E2" w:rsidRPr="004034E2">
        <w:rPr>
          <w:rFonts w:cs="Calibri"/>
          <w:sz w:val="22"/>
        </w:rPr>
        <w:t>. A</w:t>
      </w:r>
      <w:r w:rsidR="004034E2">
        <w:rPr>
          <w:rFonts w:cs="Calibri"/>
          <w:sz w:val="22"/>
        </w:rPr>
        <w:t xml:space="preserve"> két új tábla bevezetésével a</w:t>
      </w:r>
      <w:r w:rsidR="004034E2" w:rsidRPr="004034E2">
        <w:rPr>
          <w:rFonts w:cs="Calibri"/>
          <w:sz w:val="22"/>
        </w:rPr>
        <w:t>z éves gyakoriságú 42Y1E41 és 42Y1E42 táblák megszűnnek.</w:t>
      </w:r>
      <w:r w:rsidR="000B68C3">
        <w:rPr>
          <w:rFonts w:cs="Calibri"/>
          <w:sz w:val="22"/>
        </w:rPr>
        <w:t xml:space="preserve"> </w:t>
      </w:r>
    </w:p>
    <w:p w14:paraId="26C65514" w14:textId="5F6FCC56" w:rsidR="004034E2" w:rsidRPr="004034E2" w:rsidRDefault="004034E2" w:rsidP="005B55A1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0"/>
        <w:rPr>
          <w:rFonts w:cs="Calibri"/>
          <w:b/>
          <w:sz w:val="22"/>
          <w:u w:val="single"/>
        </w:rPr>
      </w:pPr>
      <w:r w:rsidRPr="004034E2">
        <w:rPr>
          <w:rFonts w:cs="Calibri"/>
          <w:b/>
          <w:sz w:val="22"/>
          <w:u w:val="single"/>
        </w:rPr>
        <w:t>Lakásbiztosítás szerződésállomány és károk alakulásának bemutatása</w:t>
      </w:r>
      <w:r>
        <w:rPr>
          <w:rFonts w:cs="Calibri"/>
          <w:b/>
          <w:sz w:val="22"/>
          <w:u w:val="single"/>
        </w:rPr>
        <w:t xml:space="preserve"> (</w:t>
      </w:r>
      <w:r w:rsidRPr="004034E2">
        <w:rPr>
          <w:rFonts w:cs="Calibri"/>
          <w:b/>
          <w:sz w:val="22"/>
          <w:u w:val="single"/>
        </w:rPr>
        <w:t>42QLN01</w:t>
      </w:r>
      <w:r>
        <w:rPr>
          <w:rFonts w:cs="Calibri"/>
          <w:b/>
          <w:sz w:val="22"/>
          <w:u w:val="single"/>
        </w:rPr>
        <w:t>)</w:t>
      </w:r>
    </w:p>
    <w:p w14:paraId="27ED6DD4" w14:textId="721A0974" w:rsidR="004034E2" w:rsidRDefault="004034E2" w:rsidP="005B55A1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120"/>
        <w:rPr>
          <w:rFonts w:cs="Calibri"/>
          <w:b/>
          <w:sz w:val="22"/>
          <w:u w:val="single"/>
        </w:rPr>
      </w:pPr>
      <w:r w:rsidRPr="004034E2">
        <w:rPr>
          <w:rFonts w:cs="Calibri"/>
          <w:b/>
          <w:sz w:val="22"/>
          <w:u w:val="single"/>
        </w:rPr>
        <w:t xml:space="preserve">Lakásbiztosítás szerződésállomány és károk alakulásának bemutatása </w:t>
      </w:r>
      <w:r>
        <w:rPr>
          <w:rFonts w:cs="Calibri"/>
          <w:b/>
          <w:sz w:val="22"/>
          <w:u w:val="single"/>
        </w:rPr>
        <w:t>–</w:t>
      </w:r>
      <w:r w:rsidRPr="004034E2">
        <w:rPr>
          <w:rFonts w:cs="Calibri"/>
          <w:b/>
          <w:sz w:val="22"/>
          <w:u w:val="single"/>
        </w:rPr>
        <w:t xml:space="preserve"> Budapest</w:t>
      </w:r>
      <w:r>
        <w:rPr>
          <w:rFonts w:cs="Calibri"/>
          <w:b/>
          <w:sz w:val="22"/>
          <w:u w:val="single"/>
        </w:rPr>
        <w:t xml:space="preserve"> (</w:t>
      </w:r>
      <w:r w:rsidRPr="004034E2">
        <w:rPr>
          <w:rFonts w:cs="Calibri"/>
          <w:b/>
          <w:sz w:val="22"/>
          <w:u w:val="single"/>
        </w:rPr>
        <w:t>42QLN01B</w:t>
      </w:r>
      <w:r>
        <w:rPr>
          <w:rFonts w:cs="Calibri"/>
          <w:b/>
          <w:sz w:val="22"/>
          <w:u w:val="single"/>
        </w:rPr>
        <w:t>)</w:t>
      </w:r>
    </w:p>
    <w:p w14:paraId="60B483CB" w14:textId="519E5B76" w:rsidR="00EC01EB" w:rsidRPr="00F95E9F" w:rsidRDefault="005B55A1" w:rsidP="005B55A1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b/>
          <w:sz w:val="22"/>
          <w:u w:val="single"/>
        </w:rPr>
      </w:pPr>
      <w:bookmarkStart w:id="27" w:name="_Hlk109131289"/>
      <w:bookmarkEnd w:id="25"/>
      <w:r w:rsidRPr="005B55A1">
        <w:rPr>
          <w:rFonts w:cs="Calibri"/>
          <w:sz w:val="22"/>
        </w:rPr>
        <w:t xml:space="preserve">Tekintettel a biztosítási tevékenységről szóló 2014. évi LXXXVIII. törvény 124/C. § </w:t>
      </w:r>
      <w:r w:rsidR="0052637B">
        <w:rPr>
          <w:rFonts w:cs="Calibri"/>
          <w:sz w:val="22"/>
        </w:rPr>
        <w:t>(</w:t>
      </w:r>
      <w:r w:rsidRPr="005B55A1">
        <w:rPr>
          <w:rFonts w:cs="Calibri"/>
          <w:sz w:val="22"/>
        </w:rPr>
        <w:t>1</w:t>
      </w:r>
      <w:r w:rsidR="0052637B">
        <w:rPr>
          <w:rFonts w:cs="Calibri"/>
          <w:sz w:val="22"/>
        </w:rPr>
        <w:t>)</w:t>
      </w:r>
      <w:r w:rsidRPr="005B55A1">
        <w:rPr>
          <w:rFonts w:cs="Calibri"/>
          <w:sz w:val="22"/>
        </w:rPr>
        <w:t xml:space="preserve"> </w:t>
      </w:r>
      <w:r w:rsidR="0052637B">
        <w:rPr>
          <w:rFonts w:cs="Calibri"/>
          <w:sz w:val="22"/>
        </w:rPr>
        <w:t>bekezdésében</w:t>
      </w:r>
      <w:r w:rsidRPr="005B55A1">
        <w:rPr>
          <w:rFonts w:cs="Calibri"/>
          <w:sz w:val="22"/>
        </w:rPr>
        <w:t xml:space="preserve"> foglaltakra, a 2024. márciusában először lefolytatott lakásbiztosítási kampány a következő években rendszeresen ismétlődik majd. Az éves gyakoriságú kampányok jelentősége várhatóan növekszik, ezért a kampányok hatásának </w:t>
      </w:r>
      <w:r w:rsidR="00263158">
        <w:rPr>
          <w:rFonts w:cs="Calibri"/>
          <w:sz w:val="22"/>
        </w:rPr>
        <w:t>nyomon</w:t>
      </w:r>
      <w:r w:rsidRPr="005B55A1">
        <w:rPr>
          <w:rFonts w:cs="Calibri"/>
          <w:sz w:val="22"/>
        </w:rPr>
        <w:t>követése indokolja ezen negyedéves gyakoriságú adatszolgáltatások bevezetését.</w:t>
      </w:r>
    </w:p>
    <w:bookmarkEnd w:id="26"/>
    <w:bookmarkEnd w:id="27"/>
    <w:p w14:paraId="185CDE0C" w14:textId="771D690C" w:rsidR="00A37BA1" w:rsidRPr="00F95E9F" w:rsidRDefault="00A37BA1" w:rsidP="005B55A1">
      <w:pPr>
        <w:widowControl w:val="0"/>
        <w:tabs>
          <w:tab w:val="left" w:pos="8647"/>
        </w:tabs>
        <w:autoSpaceDE w:val="0"/>
        <w:autoSpaceDN w:val="0"/>
        <w:adjustRightInd w:val="0"/>
        <w:spacing w:before="360" w:after="240"/>
        <w:ind w:right="-96"/>
        <w:rPr>
          <w:rFonts w:cs="Calibri"/>
          <w:b/>
          <w:bCs/>
          <w:sz w:val="22"/>
        </w:rPr>
      </w:pPr>
      <w:r w:rsidRPr="00F95E9F">
        <w:rPr>
          <w:rFonts w:cs="Calibri"/>
          <w:b/>
          <w:bCs/>
          <w:sz w:val="22"/>
        </w:rPr>
        <w:t>Módosuló ada</w:t>
      </w:r>
      <w:r w:rsidR="000B68C3">
        <w:rPr>
          <w:rFonts w:cs="Calibri"/>
          <w:b/>
          <w:bCs/>
          <w:sz w:val="22"/>
        </w:rPr>
        <w:t>t</w:t>
      </w:r>
      <w:r w:rsidRPr="00F95E9F">
        <w:rPr>
          <w:rFonts w:cs="Calibri"/>
          <w:b/>
          <w:bCs/>
          <w:sz w:val="22"/>
        </w:rPr>
        <w:t>szolgáltatások</w:t>
      </w:r>
    </w:p>
    <w:p w14:paraId="1B3B4EA6" w14:textId="77777777" w:rsidR="00BF5AD6" w:rsidRPr="003A2AE3" w:rsidRDefault="00BF5AD6" w:rsidP="00BF5AD6">
      <w:pPr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b/>
          <w:sz w:val="22"/>
          <w:u w:val="single"/>
        </w:rPr>
      </w:pPr>
      <w:bookmarkStart w:id="28" w:name="_Hlk141550592"/>
      <w:bookmarkStart w:id="29" w:name="_Hlk109132640"/>
      <w:r w:rsidRPr="003A2AE3">
        <w:rPr>
          <w:rFonts w:cs="Calibri"/>
          <w:b/>
          <w:sz w:val="22"/>
          <w:u w:val="single"/>
        </w:rPr>
        <w:t>A biztosító hitelfedezeti termékcsoportjának főbb adatai a tárgyidőszak végén</w:t>
      </w:r>
      <w:r>
        <w:rPr>
          <w:rFonts w:cs="Calibri"/>
          <w:b/>
          <w:sz w:val="22"/>
          <w:u w:val="single"/>
        </w:rPr>
        <w:t xml:space="preserve"> (</w:t>
      </w:r>
      <w:r w:rsidRPr="003A2AE3">
        <w:rPr>
          <w:rFonts w:cs="Calibri"/>
          <w:b/>
          <w:sz w:val="22"/>
          <w:u w:val="single"/>
        </w:rPr>
        <w:t>42Y1G, 42Q1G</w:t>
      </w:r>
      <w:r>
        <w:rPr>
          <w:rFonts w:cs="Calibri"/>
          <w:b/>
          <w:sz w:val="22"/>
          <w:u w:val="single"/>
        </w:rPr>
        <w:t>)</w:t>
      </w:r>
    </w:p>
    <w:p w14:paraId="4D44F744" w14:textId="74D92ABB" w:rsidR="00BF5AD6" w:rsidRPr="003A2AE3" w:rsidRDefault="00BF5AD6" w:rsidP="00BF5AD6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bCs/>
          <w:sz w:val="22"/>
        </w:rPr>
      </w:pPr>
      <w:r w:rsidRPr="003A2AE3">
        <w:rPr>
          <w:rFonts w:cs="Calibri"/>
          <w:bCs/>
          <w:sz w:val="22"/>
        </w:rPr>
        <w:t>Az adatszolgáltatási táblák kiegészülnek a hitelfedezettel záradékolt biztosításokra vonatkozó összesítő sorral és azok alábontásaival. A kiegészítés indok</w:t>
      </w:r>
      <w:r w:rsidR="00263158">
        <w:rPr>
          <w:rFonts w:cs="Calibri"/>
          <w:bCs/>
          <w:sz w:val="22"/>
        </w:rPr>
        <w:t>a az</w:t>
      </w:r>
      <w:r w:rsidRPr="003A2AE3">
        <w:rPr>
          <w:rFonts w:cs="Calibri"/>
          <w:bCs/>
          <w:sz w:val="22"/>
        </w:rPr>
        <w:t xml:space="preserve">, hogy az eddigi tapasztalatok szerint a biztosítók a hitelfedezettel záradékolt biztosításokat – külön sor hiányában </w:t>
      </w:r>
      <w:r w:rsidR="0052637B">
        <w:rPr>
          <w:rFonts w:cs="Calibri"/>
          <w:bCs/>
          <w:sz w:val="22"/>
        </w:rPr>
        <w:t>–</w:t>
      </w:r>
      <w:r w:rsidRPr="003A2AE3">
        <w:rPr>
          <w:rFonts w:cs="Calibri"/>
          <w:bCs/>
          <w:sz w:val="22"/>
        </w:rPr>
        <w:t xml:space="preserve"> jellemzően az egyedi hitelfedezeti biztosítások során jelentik, amely így nem mutat valós adatokat.</w:t>
      </w:r>
      <w:r>
        <w:rPr>
          <w:rFonts w:cs="Calibri"/>
          <w:bCs/>
          <w:sz w:val="22"/>
        </w:rPr>
        <w:t xml:space="preserve"> A tábla módosításával egyidejűleg a kitöltési előírás</w:t>
      </w:r>
      <w:r w:rsidR="00263158">
        <w:rPr>
          <w:rFonts w:cs="Calibri"/>
          <w:bCs/>
          <w:sz w:val="22"/>
        </w:rPr>
        <w:t>ok</w:t>
      </w:r>
      <w:r>
        <w:rPr>
          <w:rFonts w:cs="Calibri"/>
          <w:bCs/>
          <w:sz w:val="22"/>
        </w:rPr>
        <w:t xml:space="preserve"> is változ</w:t>
      </w:r>
      <w:r w:rsidR="00263158">
        <w:rPr>
          <w:rFonts w:cs="Calibri"/>
          <w:bCs/>
          <w:sz w:val="22"/>
        </w:rPr>
        <w:t>na</w:t>
      </w:r>
      <w:r>
        <w:rPr>
          <w:rFonts w:cs="Calibri"/>
          <w:bCs/>
          <w:sz w:val="22"/>
        </w:rPr>
        <w:t>k.</w:t>
      </w:r>
    </w:p>
    <w:p w14:paraId="2AB40B26" w14:textId="54A55859" w:rsidR="003A2AE3" w:rsidRPr="003A2AE3" w:rsidRDefault="003A2AE3" w:rsidP="001C4D0F">
      <w:pPr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b/>
          <w:sz w:val="22"/>
          <w:u w:val="single"/>
        </w:rPr>
      </w:pPr>
      <w:r w:rsidRPr="003A2AE3">
        <w:rPr>
          <w:rFonts w:cs="Calibri"/>
          <w:b/>
          <w:sz w:val="22"/>
          <w:u w:val="single"/>
        </w:rPr>
        <w:t>IFRS-eket alkalmazó biztosítók pénzügyihelyzet-kimutatás adatai</w:t>
      </w:r>
      <w:r w:rsidR="001C4D0F">
        <w:rPr>
          <w:rFonts w:cs="Calibri"/>
          <w:b/>
          <w:sz w:val="22"/>
          <w:u w:val="single"/>
        </w:rPr>
        <w:t xml:space="preserve"> (</w:t>
      </w:r>
      <w:r w:rsidR="001C4D0F" w:rsidRPr="003A2AE3">
        <w:rPr>
          <w:rFonts w:cs="Calibri"/>
          <w:b/>
          <w:sz w:val="22"/>
          <w:u w:val="single"/>
        </w:rPr>
        <w:t>42Y21M, 42Q21M</w:t>
      </w:r>
      <w:r w:rsidR="001C4D0F">
        <w:rPr>
          <w:rFonts w:cs="Calibri"/>
          <w:b/>
          <w:sz w:val="22"/>
          <w:u w:val="single"/>
        </w:rPr>
        <w:t>)</w:t>
      </w:r>
    </w:p>
    <w:p w14:paraId="581C86E5" w14:textId="4A493015" w:rsidR="003A2AE3" w:rsidRPr="003A2AE3" w:rsidRDefault="003A2AE3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iCs/>
          <w:sz w:val="22"/>
        </w:rPr>
      </w:pPr>
      <w:r w:rsidRPr="003A2AE3">
        <w:rPr>
          <w:rFonts w:cs="Calibri"/>
          <w:iCs/>
          <w:sz w:val="22"/>
        </w:rPr>
        <w:t>Az IFRS-ek szerinti pénzügyi helyzet kimutatás táblájában új részletező sorok kerülnek beépítésre a kártartalékra (</w:t>
      </w:r>
      <w:proofErr w:type="spellStart"/>
      <w:r w:rsidRPr="003A2AE3">
        <w:rPr>
          <w:rFonts w:cs="Calibri"/>
          <w:iCs/>
          <w:sz w:val="22"/>
        </w:rPr>
        <w:t>Liabilities</w:t>
      </w:r>
      <w:proofErr w:type="spellEnd"/>
      <w:r w:rsidRPr="003A2AE3">
        <w:rPr>
          <w:rFonts w:cs="Calibri"/>
          <w:iCs/>
          <w:sz w:val="22"/>
        </w:rPr>
        <w:t xml:space="preserve"> </w:t>
      </w:r>
      <w:proofErr w:type="spellStart"/>
      <w:r w:rsidRPr="003A2AE3">
        <w:rPr>
          <w:rFonts w:cs="Calibri"/>
          <w:iCs/>
          <w:sz w:val="22"/>
        </w:rPr>
        <w:t>for</w:t>
      </w:r>
      <w:proofErr w:type="spellEnd"/>
      <w:r w:rsidRPr="003A2AE3">
        <w:rPr>
          <w:rFonts w:cs="Calibri"/>
          <w:iCs/>
          <w:sz w:val="22"/>
        </w:rPr>
        <w:t xml:space="preserve"> </w:t>
      </w:r>
      <w:proofErr w:type="spellStart"/>
      <w:r w:rsidRPr="003A2AE3">
        <w:rPr>
          <w:rFonts w:cs="Calibri"/>
          <w:iCs/>
          <w:sz w:val="22"/>
        </w:rPr>
        <w:t>incurred</w:t>
      </w:r>
      <w:proofErr w:type="spellEnd"/>
      <w:r w:rsidRPr="003A2AE3">
        <w:rPr>
          <w:rFonts w:cs="Calibri"/>
          <w:iCs/>
          <w:sz w:val="22"/>
        </w:rPr>
        <w:t xml:space="preserve"> </w:t>
      </w:r>
      <w:proofErr w:type="spellStart"/>
      <w:r w:rsidRPr="003A2AE3">
        <w:rPr>
          <w:rFonts w:cs="Calibri"/>
          <w:iCs/>
          <w:sz w:val="22"/>
        </w:rPr>
        <w:t>claims</w:t>
      </w:r>
      <w:proofErr w:type="spellEnd"/>
      <w:r w:rsidRPr="003A2AE3">
        <w:rPr>
          <w:rFonts w:cs="Calibri"/>
          <w:iCs/>
          <w:sz w:val="22"/>
        </w:rPr>
        <w:t xml:space="preserve"> </w:t>
      </w:r>
      <w:r w:rsidR="0052637B">
        <w:rPr>
          <w:rFonts w:cs="Calibri"/>
          <w:iCs/>
          <w:sz w:val="22"/>
        </w:rPr>
        <w:t>–</w:t>
      </w:r>
      <w:r w:rsidRPr="003A2AE3">
        <w:rPr>
          <w:rFonts w:cs="Calibri"/>
          <w:iCs/>
          <w:sz w:val="22"/>
        </w:rPr>
        <w:t xml:space="preserve"> </w:t>
      </w:r>
      <w:proofErr w:type="spellStart"/>
      <w:r w:rsidRPr="003A2AE3">
        <w:rPr>
          <w:rFonts w:cs="Calibri"/>
          <w:iCs/>
          <w:sz w:val="22"/>
        </w:rPr>
        <w:t>LIC</w:t>
      </w:r>
      <w:proofErr w:type="spellEnd"/>
      <w:r w:rsidRPr="003A2AE3">
        <w:rPr>
          <w:rFonts w:cs="Calibri"/>
          <w:iCs/>
          <w:sz w:val="22"/>
        </w:rPr>
        <w:t>) vonatkozóan, melyek a kötelezettséget a jövőbeni cash</w:t>
      </w:r>
      <w:r w:rsidRPr="003A2AE3">
        <w:rPr>
          <w:rFonts w:cs="Calibri"/>
          <w:b/>
          <w:bCs/>
          <w:iCs/>
          <w:sz w:val="22"/>
          <w:u w:val="single"/>
        </w:rPr>
        <w:t xml:space="preserve"> </w:t>
      </w:r>
      <w:r w:rsidRPr="003A2AE3">
        <w:rPr>
          <w:rFonts w:cs="Calibri"/>
          <w:iCs/>
          <w:sz w:val="22"/>
        </w:rPr>
        <w:t>flow-k jelenértékére (</w:t>
      </w:r>
      <w:proofErr w:type="spellStart"/>
      <w:r w:rsidRPr="003A2AE3">
        <w:rPr>
          <w:rFonts w:cs="Calibri"/>
          <w:iCs/>
          <w:sz w:val="22"/>
        </w:rPr>
        <w:t>LIC</w:t>
      </w:r>
      <w:proofErr w:type="spellEnd"/>
      <w:r w:rsidRPr="003A2AE3">
        <w:rPr>
          <w:rFonts w:cs="Calibri"/>
          <w:iCs/>
          <w:sz w:val="22"/>
        </w:rPr>
        <w:t xml:space="preserve"> – </w:t>
      </w:r>
      <w:proofErr w:type="spellStart"/>
      <w:r w:rsidRPr="003A2AE3">
        <w:rPr>
          <w:rFonts w:cs="Calibri"/>
          <w:iCs/>
          <w:sz w:val="22"/>
        </w:rPr>
        <w:t>PVCF</w:t>
      </w:r>
      <w:proofErr w:type="spellEnd"/>
      <w:r w:rsidRPr="003A2AE3">
        <w:rPr>
          <w:rFonts w:cs="Calibri"/>
          <w:iCs/>
          <w:sz w:val="22"/>
        </w:rPr>
        <w:t>), illetve a kockázati kiigazításra (</w:t>
      </w:r>
      <w:proofErr w:type="spellStart"/>
      <w:r w:rsidRPr="003A2AE3">
        <w:rPr>
          <w:rFonts w:cs="Calibri"/>
          <w:iCs/>
          <w:sz w:val="22"/>
        </w:rPr>
        <w:t>LIC</w:t>
      </w:r>
      <w:proofErr w:type="spellEnd"/>
      <w:r w:rsidRPr="003A2AE3">
        <w:rPr>
          <w:rFonts w:cs="Calibri"/>
          <w:iCs/>
          <w:sz w:val="22"/>
        </w:rPr>
        <w:t xml:space="preserve"> – </w:t>
      </w:r>
      <w:proofErr w:type="spellStart"/>
      <w:r w:rsidRPr="003A2AE3">
        <w:rPr>
          <w:rFonts w:cs="Calibri"/>
          <w:iCs/>
          <w:sz w:val="22"/>
        </w:rPr>
        <w:t>RA</w:t>
      </w:r>
      <w:proofErr w:type="spellEnd"/>
      <w:r w:rsidRPr="003A2AE3">
        <w:rPr>
          <w:rFonts w:cs="Calibri"/>
          <w:iCs/>
          <w:sz w:val="22"/>
        </w:rPr>
        <w:t>) bontják meg. A módosítással lehetőség nyílik a biztosítástechnikai kötelezettségek esetében az IFRS-ek és Szolvencia II szerinti cash-flowk és kockázati kiigazítás/ráhagyás összehasonlítására.</w:t>
      </w:r>
    </w:p>
    <w:p w14:paraId="596FF414" w14:textId="6BC3F71F" w:rsidR="003A2AE3" w:rsidRPr="003A2AE3" w:rsidRDefault="003A2AE3" w:rsidP="001C4D0F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0"/>
        <w:rPr>
          <w:rFonts w:cs="Calibri"/>
          <w:b/>
          <w:iCs/>
          <w:sz w:val="22"/>
          <w:u w:val="single"/>
        </w:rPr>
      </w:pPr>
      <w:r w:rsidRPr="003A2AE3">
        <w:rPr>
          <w:rFonts w:cs="Calibri"/>
          <w:b/>
          <w:iCs/>
          <w:sz w:val="22"/>
          <w:u w:val="single"/>
        </w:rPr>
        <w:t>Nemzeti előírások szerinti mérleg</w:t>
      </w:r>
      <w:r w:rsidR="001C4D0F">
        <w:rPr>
          <w:rFonts w:cs="Calibri"/>
          <w:b/>
          <w:iCs/>
          <w:sz w:val="22"/>
          <w:u w:val="single"/>
        </w:rPr>
        <w:t xml:space="preserve"> (</w:t>
      </w:r>
      <w:r w:rsidR="001C4D0F" w:rsidRPr="003A2AE3">
        <w:rPr>
          <w:rFonts w:cs="Calibri"/>
          <w:b/>
          <w:iCs/>
          <w:sz w:val="22"/>
          <w:u w:val="single"/>
        </w:rPr>
        <w:t>42YM</w:t>
      </w:r>
      <w:r w:rsidR="001C4D0F">
        <w:rPr>
          <w:rFonts w:cs="Calibri"/>
          <w:b/>
          <w:iCs/>
          <w:sz w:val="22"/>
          <w:u w:val="single"/>
        </w:rPr>
        <w:t>)</w:t>
      </w:r>
    </w:p>
    <w:p w14:paraId="36F38AE4" w14:textId="2E7A5BD4" w:rsidR="003A2AE3" w:rsidRPr="003A2AE3" w:rsidRDefault="003A2AE3" w:rsidP="001C4D0F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120"/>
        <w:rPr>
          <w:rFonts w:cs="Calibri"/>
          <w:b/>
          <w:iCs/>
          <w:sz w:val="22"/>
          <w:u w:val="single"/>
        </w:rPr>
      </w:pPr>
      <w:r w:rsidRPr="003A2AE3">
        <w:rPr>
          <w:rFonts w:cs="Calibri"/>
          <w:b/>
          <w:iCs/>
          <w:sz w:val="22"/>
          <w:u w:val="single"/>
        </w:rPr>
        <w:t>Nemzeti előírások szerinti eredménykimutatás</w:t>
      </w:r>
      <w:r w:rsidR="001C4D0F">
        <w:rPr>
          <w:rFonts w:cs="Calibri"/>
          <w:b/>
          <w:iCs/>
          <w:sz w:val="22"/>
          <w:u w:val="single"/>
        </w:rPr>
        <w:t xml:space="preserve"> (</w:t>
      </w:r>
      <w:r w:rsidR="001C4D0F" w:rsidRPr="003A2AE3">
        <w:rPr>
          <w:rFonts w:cs="Calibri"/>
          <w:b/>
          <w:iCs/>
          <w:sz w:val="22"/>
          <w:u w:val="single"/>
        </w:rPr>
        <w:t>42YE</w:t>
      </w:r>
      <w:r w:rsidR="001C4D0F">
        <w:rPr>
          <w:rFonts w:cs="Calibri"/>
          <w:b/>
          <w:iCs/>
          <w:sz w:val="22"/>
          <w:u w:val="single"/>
        </w:rPr>
        <w:t>)</w:t>
      </w:r>
    </w:p>
    <w:p w14:paraId="5F1FD1F4" w14:textId="4327B1C8" w:rsidR="003A2AE3" w:rsidRPr="003A2AE3" w:rsidRDefault="003A2AE3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bCs/>
          <w:sz w:val="22"/>
        </w:rPr>
      </w:pPr>
      <w:r w:rsidRPr="003A2AE3">
        <w:rPr>
          <w:rFonts w:cs="Calibri"/>
          <w:bCs/>
          <w:sz w:val="22"/>
        </w:rPr>
        <w:t xml:space="preserve">A </w:t>
      </w:r>
      <w:r w:rsidR="00FA4886">
        <w:rPr>
          <w:rFonts w:cs="Calibri"/>
          <w:bCs/>
          <w:sz w:val="22"/>
        </w:rPr>
        <w:t xml:space="preserve">biztosítók éves beszámolókészítési és könyvvezetési kötelezettségének sajátosságairól szóló </w:t>
      </w:r>
      <w:r w:rsidRPr="003A2AE3">
        <w:rPr>
          <w:rFonts w:cs="Calibri"/>
          <w:bCs/>
          <w:sz w:val="22"/>
        </w:rPr>
        <w:t xml:space="preserve">192/2000. </w:t>
      </w:r>
      <w:r w:rsidR="00FA4886">
        <w:rPr>
          <w:rFonts w:cs="Calibri"/>
          <w:bCs/>
          <w:sz w:val="22"/>
        </w:rPr>
        <w:t xml:space="preserve">(XI. 24.) </w:t>
      </w:r>
      <w:r w:rsidRPr="003A2AE3">
        <w:rPr>
          <w:rFonts w:cs="Calibri"/>
          <w:bCs/>
          <w:sz w:val="22"/>
        </w:rPr>
        <w:t xml:space="preserve">Korm. rendelet 2023. december 31-től </w:t>
      </w:r>
      <w:r w:rsidR="0052637B">
        <w:rPr>
          <w:rFonts w:cs="Calibri"/>
          <w:bCs/>
          <w:sz w:val="22"/>
        </w:rPr>
        <w:t>hatályos</w:t>
      </w:r>
      <w:r w:rsidRPr="003A2AE3">
        <w:rPr>
          <w:rFonts w:cs="Calibri"/>
          <w:bCs/>
          <w:sz w:val="22"/>
        </w:rPr>
        <w:t xml:space="preserve"> módosítása miatt a tábl</w:t>
      </w:r>
      <w:r w:rsidR="00FA4886">
        <w:rPr>
          <w:rFonts w:cs="Calibri"/>
          <w:bCs/>
          <w:sz w:val="22"/>
        </w:rPr>
        <w:t>ák</w:t>
      </w:r>
      <w:r w:rsidRPr="003A2AE3">
        <w:rPr>
          <w:rFonts w:cs="Calibri"/>
          <w:bCs/>
          <w:sz w:val="22"/>
        </w:rPr>
        <w:t xml:space="preserve"> kiegészült</w:t>
      </w:r>
      <w:r w:rsidR="00FA4886">
        <w:rPr>
          <w:rFonts w:cs="Calibri"/>
          <w:bCs/>
          <w:sz w:val="22"/>
        </w:rPr>
        <w:t>ek</w:t>
      </w:r>
      <w:r w:rsidRPr="003A2AE3">
        <w:rPr>
          <w:rFonts w:cs="Calibri"/>
          <w:bCs/>
          <w:sz w:val="22"/>
        </w:rPr>
        <w:t xml:space="preserve"> a halasztott adókövetelésre és a halasztott adókötelezettségre, valamint a halasztott adókülönbözetre vonatkozó sorokkal. A táblákat első alkalommal 2024-re mint tárgyidőszakra </w:t>
      </w:r>
      <w:r w:rsidR="00FA4886">
        <w:rPr>
          <w:rFonts w:cs="Calibri"/>
          <w:bCs/>
          <w:sz w:val="22"/>
        </w:rPr>
        <w:t xml:space="preserve">vonatkozóan </w:t>
      </w:r>
      <w:r w:rsidRPr="003A2AE3">
        <w:rPr>
          <w:rFonts w:cs="Calibri"/>
          <w:bCs/>
          <w:sz w:val="22"/>
        </w:rPr>
        <w:t xml:space="preserve">kell teljesíteni. </w:t>
      </w:r>
    </w:p>
    <w:p w14:paraId="561E806D" w14:textId="77777777" w:rsidR="00BF5AD6" w:rsidRPr="00EE3FA8" w:rsidRDefault="00BF5AD6" w:rsidP="00BF5AD6">
      <w:pPr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b/>
          <w:sz w:val="22"/>
          <w:u w:val="single"/>
        </w:rPr>
      </w:pPr>
      <w:r w:rsidRPr="00EE3FA8">
        <w:rPr>
          <w:rFonts w:cs="Calibri"/>
          <w:b/>
          <w:sz w:val="22"/>
          <w:u w:val="single"/>
        </w:rPr>
        <w:t>A biztosító állománydíja, díjbevétele és a károk alakulásának bemutatása termékcsoportok szerint a tárgyidőszak végén (ezer Ft)</w:t>
      </w:r>
      <w:r>
        <w:rPr>
          <w:rFonts w:cs="Calibri"/>
          <w:b/>
          <w:sz w:val="22"/>
          <w:u w:val="single"/>
        </w:rPr>
        <w:t xml:space="preserve"> (</w:t>
      </w:r>
      <w:r w:rsidRPr="00EE3FA8">
        <w:rPr>
          <w:rFonts w:cs="Calibri"/>
          <w:b/>
          <w:sz w:val="22"/>
          <w:u w:val="single"/>
        </w:rPr>
        <w:t>42Y1E2, 42Q1E2</w:t>
      </w:r>
      <w:r>
        <w:rPr>
          <w:rFonts w:cs="Calibri"/>
          <w:b/>
          <w:sz w:val="22"/>
          <w:u w:val="single"/>
        </w:rPr>
        <w:t>)</w:t>
      </w:r>
    </w:p>
    <w:p w14:paraId="6B31AB63" w14:textId="64DC1F6B" w:rsidR="00BF5AD6" w:rsidRPr="003A2AE3" w:rsidRDefault="00BF5AD6" w:rsidP="00BF5AD6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bCs/>
          <w:sz w:val="22"/>
        </w:rPr>
      </w:pPr>
      <w:r w:rsidRPr="003A2AE3">
        <w:rPr>
          <w:rFonts w:cs="Calibri"/>
          <w:bCs/>
          <w:sz w:val="22"/>
        </w:rPr>
        <w:t xml:space="preserve">A „Tárgyidőszakban felmerült költség” blokkban a nem tölthető (tilos) cellák feloldásra kerülnek a konzisztens adatszolgáltatás érdekében. </w:t>
      </w:r>
    </w:p>
    <w:p w14:paraId="62C66A6F" w14:textId="5B0F1152" w:rsidR="003A2AE3" w:rsidRPr="003A2AE3" w:rsidRDefault="003A2AE3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0"/>
        <w:rPr>
          <w:rFonts w:cs="Calibri"/>
          <w:b/>
          <w:iCs/>
          <w:sz w:val="22"/>
          <w:u w:val="single"/>
        </w:rPr>
      </w:pPr>
      <w:r w:rsidRPr="003A2AE3">
        <w:rPr>
          <w:rFonts w:cs="Calibri"/>
          <w:b/>
          <w:iCs/>
          <w:sz w:val="22"/>
          <w:u w:val="single"/>
        </w:rPr>
        <w:t>Pénzmosással és terrorizmusfinanszírozással kapcsolatos negyedéves adatok</w:t>
      </w:r>
      <w:r w:rsidR="001032A8">
        <w:rPr>
          <w:rFonts w:cs="Calibri"/>
          <w:b/>
          <w:iCs/>
          <w:sz w:val="22"/>
          <w:u w:val="single"/>
        </w:rPr>
        <w:t xml:space="preserve"> (</w:t>
      </w:r>
      <w:r w:rsidR="001032A8" w:rsidRPr="003A2AE3">
        <w:rPr>
          <w:rFonts w:cs="Calibri"/>
          <w:b/>
          <w:iCs/>
          <w:sz w:val="22"/>
          <w:u w:val="single"/>
        </w:rPr>
        <w:t>42Q19</w:t>
      </w:r>
      <w:r w:rsidR="001032A8">
        <w:rPr>
          <w:rFonts w:cs="Calibri"/>
          <w:b/>
          <w:iCs/>
          <w:sz w:val="22"/>
          <w:u w:val="single"/>
        </w:rPr>
        <w:t>)</w:t>
      </w:r>
    </w:p>
    <w:p w14:paraId="49455793" w14:textId="113A3D4D" w:rsidR="00FA4886" w:rsidRPr="003A2AE3" w:rsidRDefault="00FA4886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bCs/>
          <w:sz w:val="22"/>
        </w:rPr>
      </w:pPr>
      <w:bookmarkStart w:id="30" w:name="_Hlk169180713"/>
      <w:r w:rsidRPr="00FA4886">
        <w:rPr>
          <w:rFonts w:cs="Calibri"/>
          <w:bCs/>
          <w:sz w:val="22"/>
        </w:rPr>
        <w:t>A pénzmosással és terrorizmusfinanszírozással kapcsolatos adatszolgáltatási tábl</w:t>
      </w:r>
      <w:r w:rsidR="00691869">
        <w:rPr>
          <w:rFonts w:cs="Calibri"/>
          <w:bCs/>
          <w:sz w:val="22"/>
        </w:rPr>
        <w:t>a</w:t>
      </w:r>
      <w:r w:rsidRPr="00FA4886">
        <w:rPr>
          <w:rFonts w:cs="Calibri"/>
          <w:bCs/>
          <w:sz w:val="22"/>
        </w:rPr>
        <w:t xml:space="preserve"> vonatkozásában </w:t>
      </w:r>
      <w:r w:rsidR="00263158" w:rsidRPr="00564094">
        <w:rPr>
          <w:rFonts w:cs="Calibri"/>
          <w:bCs/>
          <w:sz w:val="22"/>
        </w:rPr>
        <w:t xml:space="preserve">az időközben történt jogszabályi változások, </w:t>
      </w:r>
      <w:r w:rsidR="003038DC">
        <w:rPr>
          <w:rFonts w:cs="Calibri"/>
          <w:bCs/>
          <w:sz w:val="22"/>
        </w:rPr>
        <w:t xml:space="preserve">illetve </w:t>
      </w:r>
      <w:r w:rsidR="00263158" w:rsidRPr="00564094">
        <w:rPr>
          <w:rFonts w:cs="Calibri"/>
          <w:bCs/>
          <w:sz w:val="22"/>
        </w:rPr>
        <w:t>a</w:t>
      </w:r>
      <w:r w:rsidR="00263158" w:rsidRPr="00FA4886">
        <w:rPr>
          <w:rFonts w:cs="Calibri"/>
          <w:bCs/>
          <w:sz w:val="22"/>
        </w:rPr>
        <w:t xml:space="preserve"> </w:t>
      </w:r>
      <w:r w:rsidRPr="00FA4886">
        <w:rPr>
          <w:rFonts w:cs="Calibri"/>
          <w:bCs/>
          <w:sz w:val="22"/>
        </w:rPr>
        <w:t>beérkezett szolgáltatói állásfoglaláskérések, valamint a Pénzmosás vizsgálati főosztály felügyeleti tevékenységéből származó tapasztalatok alapján</w:t>
      </w:r>
      <w:r w:rsidR="003038DC">
        <w:rPr>
          <w:rFonts w:cs="Calibri"/>
          <w:bCs/>
          <w:sz w:val="22"/>
        </w:rPr>
        <w:t>,</w:t>
      </w:r>
      <w:r w:rsidRPr="00FA4886">
        <w:rPr>
          <w:rFonts w:cs="Calibri"/>
          <w:bCs/>
          <w:sz w:val="22"/>
        </w:rPr>
        <w:t xml:space="preserve"> </w:t>
      </w:r>
      <w:r w:rsidR="003038DC">
        <w:rPr>
          <w:rFonts w:cs="Calibri"/>
          <w:bCs/>
          <w:sz w:val="22"/>
        </w:rPr>
        <w:t>a</w:t>
      </w:r>
      <w:r w:rsidR="003038DC" w:rsidRPr="00FA4886">
        <w:rPr>
          <w:rFonts w:cs="Calibri"/>
          <w:bCs/>
          <w:sz w:val="22"/>
        </w:rPr>
        <w:t xml:space="preserve">z </w:t>
      </w:r>
      <w:r w:rsidR="00691869">
        <w:rPr>
          <w:rFonts w:cs="Calibri"/>
          <w:bCs/>
          <w:sz w:val="22"/>
        </w:rPr>
        <w:t>adat</w:t>
      </w:r>
      <w:r w:rsidR="003038DC" w:rsidRPr="00FA4886">
        <w:rPr>
          <w:rFonts w:cs="Calibri"/>
          <w:bCs/>
          <w:sz w:val="22"/>
        </w:rPr>
        <w:t>minőség javítása érdekében</w:t>
      </w:r>
      <w:r w:rsidR="003038DC">
        <w:rPr>
          <w:rFonts w:cs="Calibri"/>
          <w:bCs/>
          <w:sz w:val="22"/>
        </w:rPr>
        <w:t xml:space="preserve"> </w:t>
      </w:r>
      <w:r w:rsidR="00C62C81">
        <w:rPr>
          <w:rFonts w:cs="Calibri"/>
          <w:bCs/>
          <w:sz w:val="22"/>
        </w:rPr>
        <w:t>202</w:t>
      </w:r>
      <w:r w:rsidR="003038DC">
        <w:rPr>
          <w:rFonts w:cs="Calibri"/>
          <w:bCs/>
          <w:sz w:val="22"/>
        </w:rPr>
        <w:t>4</w:t>
      </w:r>
      <w:r w:rsidR="00C62C81">
        <w:rPr>
          <w:rFonts w:cs="Calibri"/>
          <w:bCs/>
          <w:sz w:val="22"/>
        </w:rPr>
        <w:t>. I</w:t>
      </w:r>
      <w:r w:rsidR="003038DC">
        <w:rPr>
          <w:rFonts w:cs="Calibri"/>
          <w:bCs/>
          <w:sz w:val="22"/>
        </w:rPr>
        <w:t>V</w:t>
      </w:r>
      <w:r w:rsidR="00C62C81">
        <w:rPr>
          <w:rFonts w:cs="Calibri"/>
          <w:bCs/>
          <w:sz w:val="22"/>
        </w:rPr>
        <w:t xml:space="preserve">. negyedévtől </w:t>
      </w:r>
      <w:r>
        <w:rPr>
          <w:rFonts w:cs="Calibri"/>
          <w:bCs/>
          <w:sz w:val="22"/>
        </w:rPr>
        <w:t>változik a tábla és a kitöltési előírás</w:t>
      </w:r>
      <w:r w:rsidR="00780BF8">
        <w:rPr>
          <w:rFonts w:cs="Calibri"/>
          <w:bCs/>
          <w:sz w:val="22"/>
        </w:rPr>
        <w:t>ok</w:t>
      </w:r>
      <w:r w:rsidRPr="00FA4886">
        <w:rPr>
          <w:rFonts w:cs="Calibri"/>
          <w:bCs/>
          <w:sz w:val="22"/>
        </w:rPr>
        <w:t>.</w:t>
      </w:r>
      <w:r w:rsidR="00263158">
        <w:rPr>
          <w:rFonts w:cs="Calibri"/>
          <w:bCs/>
          <w:sz w:val="22"/>
        </w:rPr>
        <w:t xml:space="preserve"> </w:t>
      </w:r>
      <w:r w:rsidR="00263158" w:rsidRPr="004845A1">
        <w:rPr>
          <w:rFonts w:cs="Calibri"/>
          <w:bCs/>
          <w:sz w:val="22"/>
        </w:rPr>
        <w:t>A</w:t>
      </w:r>
      <w:r w:rsidR="003038DC">
        <w:rPr>
          <w:rFonts w:cs="Calibri"/>
          <w:bCs/>
          <w:sz w:val="22"/>
        </w:rPr>
        <w:t>z adatszolgáltatás</w:t>
      </w:r>
      <w:r w:rsidR="00263158" w:rsidRPr="004845A1">
        <w:rPr>
          <w:rFonts w:cs="Calibri"/>
          <w:bCs/>
          <w:sz w:val="22"/>
        </w:rPr>
        <w:t xml:space="preserve"> a </w:t>
      </w:r>
      <w:r w:rsidR="00263158" w:rsidRPr="004845A1">
        <w:rPr>
          <w:rFonts w:cs="Calibri"/>
          <w:bCs/>
          <w:sz w:val="22"/>
        </w:rPr>
        <w:lastRenderedPageBreak/>
        <w:t>30/2024. (V. 24.) MNB rendelet módosításával összhangban 2025. II. negyedévtől újra módosul.</w:t>
      </w:r>
    </w:p>
    <w:bookmarkEnd w:id="30"/>
    <w:p w14:paraId="7980B1C8" w14:textId="65514901" w:rsidR="003A2AE3" w:rsidRPr="003A2AE3" w:rsidRDefault="003A2AE3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0"/>
        <w:rPr>
          <w:rFonts w:cs="Calibri"/>
          <w:b/>
          <w:iCs/>
          <w:sz w:val="22"/>
          <w:u w:val="single"/>
        </w:rPr>
      </w:pPr>
      <w:r w:rsidRPr="003A2AE3">
        <w:rPr>
          <w:rFonts w:cs="Calibri"/>
          <w:b/>
          <w:iCs/>
          <w:sz w:val="22"/>
          <w:u w:val="single"/>
        </w:rPr>
        <w:t>A befektetéssel kombinált megtakarítási jellegű életbiztosítási termékek kiemelt információkat tartalmazó dokumentumban szereplő mennyiségi mutatói</w:t>
      </w:r>
      <w:r w:rsidR="001032A8">
        <w:rPr>
          <w:rFonts w:cs="Calibri"/>
          <w:b/>
          <w:iCs/>
          <w:sz w:val="22"/>
          <w:u w:val="single"/>
        </w:rPr>
        <w:t xml:space="preserve"> (</w:t>
      </w:r>
      <w:r w:rsidR="001032A8" w:rsidRPr="003A2AE3">
        <w:rPr>
          <w:rFonts w:cs="Calibri"/>
          <w:b/>
          <w:iCs/>
          <w:sz w:val="22"/>
          <w:u w:val="single"/>
        </w:rPr>
        <w:t>42PRIIPS1</w:t>
      </w:r>
      <w:r w:rsidR="001032A8">
        <w:rPr>
          <w:rFonts w:cs="Calibri"/>
          <w:b/>
          <w:iCs/>
          <w:sz w:val="22"/>
          <w:u w:val="single"/>
        </w:rPr>
        <w:t>)</w:t>
      </w:r>
    </w:p>
    <w:p w14:paraId="59314C73" w14:textId="2D75C0E1" w:rsidR="003A2AE3" w:rsidRPr="003A2AE3" w:rsidRDefault="003A2AE3" w:rsidP="003A2AE3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bCs/>
          <w:sz w:val="22"/>
        </w:rPr>
      </w:pPr>
      <w:r w:rsidRPr="003A2AE3">
        <w:rPr>
          <w:rFonts w:cs="Calibri"/>
          <w:bCs/>
          <w:sz w:val="22"/>
        </w:rPr>
        <w:t xml:space="preserve">Az adatszolgáltatás táblája </w:t>
      </w:r>
      <w:r w:rsidR="00263158">
        <w:rPr>
          <w:rFonts w:cs="Calibri"/>
          <w:bCs/>
          <w:sz w:val="22"/>
        </w:rPr>
        <w:t xml:space="preserve">és a kapcsolódó kitöltési előírások </w:t>
      </w:r>
      <w:r w:rsidR="00780BF8">
        <w:rPr>
          <w:rFonts w:cs="Calibri"/>
          <w:bCs/>
          <w:sz w:val="22"/>
        </w:rPr>
        <w:t>egyrészt</w:t>
      </w:r>
      <w:r w:rsidR="00263158">
        <w:rPr>
          <w:rFonts w:cs="Calibri"/>
          <w:bCs/>
          <w:sz w:val="22"/>
        </w:rPr>
        <w:t xml:space="preserve"> </w:t>
      </w:r>
      <w:r w:rsidRPr="003A2AE3">
        <w:rPr>
          <w:rFonts w:cs="Calibri"/>
          <w:bCs/>
          <w:sz w:val="22"/>
        </w:rPr>
        <w:t>kiegészül</w:t>
      </w:r>
      <w:r w:rsidR="00263158">
        <w:rPr>
          <w:rFonts w:cs="Calibri"/>
          <w:bCs/>
          <w:sz w:val="22"/>
        </w:rPr>
        <w:t>nek</w:t>
      </w:r>
      <w:r w:rsidRPr="003A2AE3">
        <w:rPr>
          <w:rFonts w:cs="Calibri"/>
          <w:bCs/>
          <w:sz w:val="22"/>
        </w:rPr>
        <w:t xml:space="preserve"> a devizanem oszloppal annak egyértelműsítésére, ha a táblában értékként megjelenő összegek nem forintban, hanem a termék </w:t>
      </w:r>
      <w:r w:rsidR="00EC4AB3">
        <w:rPr>
          <w:rFonts w:cs="Calibri"/>
          <w:bCs/>
          <w:sz w:val="22"/>
        </w:rPr>
        <w:t xml:space="preserve">eredeti </w:t>
      </w:r>
      <w:r w:rsidRPr="003A2AE3">
        <w:rPr>
          <w:rFonts w:cs="Calibri"/>
          <w:bCs/>
          <w:sz w:val="22"/>
        </w:rPr>
        <w:t>devizájában jelente</w:t>
      </w:r>
      <w:r w:rsidR="00EC4AB3">
        <w:rPr>
          <w:rFonts w:cs="Calibri"/>
          <w:bCs/>
          <w:sz w:val="22"/>
        </w:rPr>
        <w:t>ndők</w:t>
      </w:r>
      <w:r w:rsidRPr="003A2AE3">
        <w:rPr>
          <w:rFonts w:cs="Calibri"/>
          <w:bCs/>
          <w:sz w:val="22"/>
        </w:rPr>
        <w:t xml:space="preserve">, </w:t>
      </w:r>
      <w:r w:rsidR="00780BF8">
        <w:rPr>
          <w:rFonts w:cs="Calibri"/>
          <w:bCs/>
          <w:sz w:val="22"/>
        </w:rPr>
        <w:t xml:space="preserve">másrészt </w:t>
      </w:r>
      <w:r w:rsidR="00D560EE">
        <w:rPr>
          <w:rFonts w:cs="Calibri"/>
          <w:bCs/>
          <w:sz w:val="22"/>
        </w:rPr>
        <w:t xml:space="preserve">elemzési céllal </w:t>
      </w:r>
      <w:r w:rsidRPr="003A2AE3">
        <w:rPr>
          <w:rFonts w:cs="Calibri"/>
          <w:bCs/>
          <w:sz w:val="22"/>
        </w:rPr>
        <w:t>új oszlopban kerül bekérésre az az információ, hogy a termékhez kapcsolódik-e kötelező indexálás</w:t>
      </w:r>
      <w:r w:rsidR="00040D64">
        <w:rPr>
          <w:rFonts w:cs="Calibri"/>
          <w:bCs/>
          <w:sz w:val="22"/>
        </w:rPr>
        <w:t>, illetve új,</w:t>
      </w:r>
      <w:r w:rsidR="00FA4886">
        <w:rPr>
          <w:rFonts w:cs="Calibri"/>
          <w:bCs/>
          <w:sz w:val="22"/>
        </w:rPr>
        <w:t xml:space="preserve"> </w:t>
      </w:r>
      <w:r w:rsidRPr="003A2AE3">
        <w:rPr>
          <w:rFonts w:cs="Calibri"/>
          <w:bCs/>
          <w:sz w:val="22"/>
        </w:rPr>
        <w:t>a termék-eszközalap kombináció nettó eszközértéke tartalmú oszlop</w:t>
      </w:r>
      <w:r w:rsidR="00040D64">
        <w:rPr>
          <w:rFonts w:cs="Calibri"/>
          <w:bCs/>
          <w:sz w:val="22"/>
        </w:rPr>
        <w:t xml:space="preserve"> is bevezetésre kerül.  </w:t>
      </w:r>
    </w:p>
    <w:p w14:paraId="534ECF4A" w14:textId="0E04E397" w:rsidR="003A2AE3" w:rsidRPr="003A2AE3" w:rsidRDefault="003A2AE3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b/>
          <w:iCs/>
          <w:sz w:val="22"/>
          <w:u w:val="single"/>
        </w:rPr>
      </w:pPr>
      <w:r w:rsidRPr="003A2AE3">
        <w:rPr>
          <w:rFonts w:cs="Calibri"/>
          <w:b/>
          <w:iCs/>
          <w:sz w:val="22"/>
          <w:u w:val="single"/>
        </w:rPr>
        <w:t>A hagyományos megtakarítási jellegű életbiztosítási termékek kiemelt információkat tartalmazó dokumentumban szereplő mennyiségi mutatói</w:t>
      </w:r>
      <w:r w:rsidR="001032A8">
        <w:rPr>
          <w:rFonts w:cs="Calibri"/>
          <w:b/>
          <w:iCs/>
          <w:sz w:val="22"/>
          <w:u w:val="single"/>
        </w:rPr>
        <w:t xml:space="preserve"> (</w:t>
      </w:r>
      <w:r w:rsidR="001032A8" w:rsidRPr="003A2AE3">
        <w:rPr>
          <w:rFonts w:cs="Calibri"/>
          <w:b/>
          <w:iCs/>
          <w:sz w:val="22"/>
          <w:u w:val="single"/>
        </w:rPr>
        <w:t>42PRIIPS2</w:t>
      </w:r>
      <w:r w:rsidR="001032A8">
        <w:rPr>
          <w:rFonts w:cs="Calibri"/>
          <w:b/>
          <w:iCs/>
          <w:sz w:val="22"/>
          <w:u w:val="single"/>
        </w:rPr>
        <w:t>)</w:t>
      </w:r>
    </w:p>
    <w:p w14:paraId="117318DC" w14:textId="6641ED35" w:rsidR="003A2AE3" w:rsidRDefault="003A2AE3" w:rsidP="002B4990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bCs/>
          <w:sz w:val="22"/>
        </w:rPr>
      </w:pPr>
      <w:r w:rsidRPr="003A2AE3">
        <w:rPr>
          <w:rFonts w:cs="Calibri"/>
          <w:bCs/>
          <w:sz w:val="22"/>
        </w:rPr>
        <w:t xml:space="preserve">Az adatszolgáltatás táblája és a kapcsolódó kitöltési előírások egyrészt kiegészülnek a devizanem oszloppal annak egyértelműsítésére, ha a táblában értékként megjelenő összegek nem forintban, hanem a termék </w:t>
      </w:r>
      <w:r w:rsidR="00EC4AB3">
        <w:rPr>
          <w:rFonts w:cs="Calibri"/>
          <w:bCs/>
          <w:sz w:val="22"/>
        </w:rPr>
        <w:t xml:space="preserve">eredeti </w:t>
      </w:r>
      <w:r w:rsidRPr="003A2AE3">
        <w:rPr>
          <w:rFonts w:cs="Calibri"/>
          <w:bCs/>
          <w:sz w:val="22"/>
        </w:rPr>
        <w:t>devizájában jelente</w:t>
      </w:r>
      <w:r w:rsidR="00EC4AB3">
        <w:rPr>
          <w:rFonts w:cs="Calibri"/>
          <w:bCs/>
          <w:sz w:val="22"/>
        </w:rPr>
        <w:t>ndők</w:t>
      </w:r>
      <w:r w:rsidRPr="003A2AE3">
        <w:rPr>
          <w:rFonts w:cs="Calibri"/>
          <w:bCs/>
          <w:sz w:val="22"/>
        </w:rPr>
        <w:t xml:space="preserve">, másrészt </w:t>
      </w:r>
      <w:r w:rsidR="00D560EE">
        <w:rPr>
          <w:rFonts w:cs="Calibri"/>
          <w:bCs/>
          <w:sz w:val="22"/>
        </w:rPr>
        <w:t xml:space="preserve">elemzési célú felhasználás érdekében </w:t>
      </w:r>
      <w:r w:rsidRPr="003A2AE3">
        <w:rPr>
          <w:rFonts w:cs="Calibri"/>
          <w:bCs/>
          <w:sz w:val="22"/>
        </w:rPr>
        <w:t xml:space="preserve">új oszlopban kerül bekérésre az az információ, hogy a termékhez kapcsolódik-e kötelező indexálás. </w:t>
      </w:r>
    </w:p>
    <w:bookmarkEnd w:id="28"/>
    <w:bookmarkEnd w:id="29"/>
    <w:p w14:paraId="2B334BD8" w14:textId="26507175" w:rsidR="000C33D9" w:rsidRPr="00F95E9F" w:rsidRDefault="000C7F16" w:rsidP="002B4990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1032A8">
        <w:rPr>
          <w:rFonts w:cs="Calibri"/>
          <w:b/>
          <w:bCs/>
          <w:sz w:val="22"/>
        </w:rPr>
        <w:t>Megszűnő adatszolgáltatás</w:t>
      </w:r>
      <w:r w:rsidR="00952A39">
        <w:rPr>
          <w:rFonts w:cs="Calibri"/>
          <w:b/>
          <w:bCs/>
          <w:sz w:val="22"/>
        </w:rPr>
        <w:t>ok</w:t>
      </w:r>
    </w:p>
    <w:p w14:paraId="57394B48" w14:textId="631A4A93" w:rsidR="001032A8" w:rsidRPr="001032A8" w:rsidRDefault="001032A8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0"/>
        <w:rPr>
          <w:rFonts w:cs="Calibri"/>
          <w:b/>
          <w:sz w:val="22"/>
          <w:u w:val="single"/>
        </w:rPr>
      </w:pPr>
      <w:bookmarkStart w:id="31" w:name="_Hlk109133152"/>
      <w:r w:rsidRPr="001032A8">
        <w:rPr>
          <w:rFonts w:cs="Calibri"/>
          <w:b/>
          <w:sz w:val="22"/>
          <w:u w:val="single"/>
        </w:rPr>
        <w:t xml:space="preserve">A </w:t>
      </w:r>
      <w:r w:rsidRPr="001032A8">
        <w:rPr>
          <w:rFonts w:cs="Calibri"/>
          <w:b/>
          <w:iCs/>
          <w:sz w:val="22"/>
          <w:u w:val="single"/>
        </w:rPr>
        <w:t>biztosító nem-életbiztosítási termékeinek listája</w:t>
      </w:r>
      <w:r w:rsidRPr="001032A8">
        <w:rPr>
          <w:rFonts w:cs="Calibri"/>
          <w:b/>
          <w:sz w:val="22"/>
          <w:u w:val="single"/>
        </w:rPr>
        <w:t xml:space="preserve"> (42</w:t>
      </w:r>
      <w:r>
        <w:rPr>
          <w:rFonts w:cs="Calibri"/>
          <w:b/>
          <w:sz w:val="22"/>
          <w:u w:val="single"/>
        </w:rPr>
        <w:t>Y</w:t>
      </w:r>
      <w:r w:rsidRPr="001032A8">
        <w:rPr>
          <w:rFonts w:cs="Calibri"/>
          <w:b/>
          <w:sz w:val="22"/>
          <w:u w:val="single"/>
        </w:rPr>
        <w:t>1E41)</w:t>
      </w:r>
    </w:p>
    <w:p w14:paraId="4C09EB76" w14:textId="17DD349B" w:rsidR="001032A8" w:rsidRPr="001032A8" w:rsidRDefault="001032A8" w:rsidP="001032A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0"/>
        <w:rPr>
          <w:rFonts w:cs="Calibri"/>
          <w:b/>
          <w:sz w:val="22"/>
          <w:u w:val="single"/>
        </w:rPr>
      </w:pPr>
      <w:r w:rsidRPr="001032A8">
        <w:rPr>
          <w:rFonts w:cs="Calibri"/>
          <w:b/>
          <w:sz w:val="22"/>
          <w:u w:val="single"/>
        </w:rPr>
        <w:t>A biztosító életbiztosítási termékeinek listája (42</w:t>
      </w:r>
      <w:r>
        <w:rPr>
          <w:rFonts w:cs="Calibri"/>
          <w:b/>
          <w:sz w:val="22"/>
          <w:u w:val="single"/>
        </w:rPr>
        <w:t>Y</w:t>
      </w:r>
      <w:r w:rsidRPr="001032A8">
        <w:rPr>
          <w:rFonts w:cs="Calibri"/>
          <w:b/>
          <w:sz w:val="22"/>
          <w:u w:val="single"/>
        </w:rPr>
        <w:t>1E42)</w:t>
      </w:r>
    </w:p>
    <w:bookmarkEnd w:id="31"/>
    <w:p w14:paraId="624D645F" w14:textId="4C2ADB95" w:rsidR="002B4990" w:rsidRDefault="001032A8" w:rsidP="002B4990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sz w:val="22"/>
        </w:rPr>
      </w:pPr>
      <w:r w:rsidRPr="001032A8">
        <w:rPr>
          <w:rFonts w:cs="Calibri"/>
          <w:sz w:val="22"/>
        </w:rPr>
        <w:t>A korábbi éves gyakoriságú nem-élet ági termékekkel kapcsolatos tábla beküldést az MNB 2025. évtől negyedéves gyakorisággal tervezi előírni.</w:t>
      </w:r>
      <w:r w:rsidR="009E06FF">
        <w:rPr>
          <w:rFonts w:cs="Calibri"/>
          <w:sz w:val="22"/>
        </w:rPr>
        <w:t xml:space="preserve"> A </w:t>
      </w:r>
      <w:r w:rsidR="009E06FF" w:rsidRPr="009E06FF">
        <w:rPr>
          <w:rFonts w:cs="Calibri"/>
          <w:sz w:val="22"/>
        </w:rPr>
        <w:t>gyakoriság változása a biztosítók termékeivel kapcsolatos prudenciális és fogyasztóvédelmi kockázatok időben történő azonosítását és hatékonyabb felügyeleti kezelését teszi lehetővé</w:t>
      </w:r>
      <w:r w:rsidR="009E06FF">
        <w:rPr>
          <w:rFonts w:cs="Calibri"/>
          <w:sz w:val="22"/>
        </w:rPr>
        <w:t>, melynek érdekében a</w:t>
      </w:r>
      <w:r w:rsidR="009E06FF" w:rsidRPr="009E06FF">
        <w:rPr>
          <w:rFonts w:cs="Calibri"/>
          <w:sz w:val="22"/>
        </w:rPr>
        <w:t>z éves gyakoriságú 42Y1E41 és 42Y1E42 táblák megszűnnek.</w:t>
      </w:r>
    </w:p>
    <w:p w14:paraId="4B907C60" w14:textId="77777777" w:rsidR="00EB631E" w:rsidRDefault="00EB631E" w:rsidP="002B4990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sz w:val="22"/>
        </w:rPr>
      </w:pPr>
    </w:p>
    <w:p w14:paraId="6B8F0AFB" w14:textId="1ADD1E15" w:rsidR="007B1ED6" w:rsidRPr="00713228" w:rsidRDefault="007B1ED6" w:rsidP="002B4990">
      <w:pPr>
        <w:pStyle w:val="Listaszerbekezds"/>
        <w:widowControl w:val="0"/>
        <w:numPr>
          <w:ilvl w:val="0"/>
          <w:numId w:val="11"/>
        </w:numPr>
        <w:spacing w:before="360" w:after="240"/>
        <w:contextualSpacing w:val="0"/>
        <w:rPr>
          <w:rFonts w:ascii="Calibri" w:hAnsi="Calibri" w:cs="Calibri"/>
          <w:b/>
          <w:sz w:val="22"/>
        </w:rPr>
      </w:pPr>
      <w:r w:rsidRPr="00713228">
        <w:rPr>
          <w:rFonts w:ascii="Calibri" w:hAnsi="Calibri" w:cs="Calibri"/>
          <w:b/>
          <w:sz w:val="22"/>
        </w:rPr>
        <w:t xml:space="preserve">Kisbiztosító-egyesület </w:t>
      </w:r>
    </w:p>
    <w:p w14:paraId="06BDAEA0" w14:textId="2FD7CD91" w:rsidR="00A862FA" w:rsidRDefault="00A862FA" w:rsidP="002B4990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01637F">
        <w:rPr>
          <w:rFonts w:cs="Calibri"/>
          <w:b/>
          <w:bCs/>
          <w:sz w:val="22"/>
        </w:rPr>
        <w:t>M</w:t>
      </w:r>
      <w:r>
        <w:rPr>
          <w:rFonts w:cs="Calibri"/>
          <w:b/>
          <w:bCs/>
          <w:sz w:val="22"/>
        </w:rPr>
        <w:t xml:space="preserve">ódosuló </w:t>
      </w:r>
      <w:r w:rsidRPr="0001637F">
        <w:rPr>
          <w:rFonts w:cs="Calibri"/>
          <w:b/>
          <w:bCs/>
          <w:sz w:val="22"/>
        </w:rPr>
        <w:t>adatszolgáltatás</w:t>
      </w:r>
    </w:p>
    <w:p w14:paraId="1218C1BA" w14:textId="77777777" w:rsidR="00C62C81" w:rsidRPr="0001637F" w:rsidRDefault="00C62C81" w:rsidP="00C62C81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0"/>
        <w:rPr>
          <w:rFonts w:cs="Calibri"/>
          <w:b/>
          <w:sz w:val="22"/>
          <w:u w:val="single"/>
        </w:rPr>
      </w:pPr>
      <w:r w:rsidRPr="002405B2">
        <w:rPr>
          <w:rFonts w:cs="Calibri"/>
          <w:b/>
          <w:sz w:val="22"/>
          <w:u w:val="single"/>
        </w:rPr>
        <w:t>Egyszerűsített mérleg (biztosító egyesületek)</w:t>
      </w:r>
      <w:r>
        <w:rPr>
          <w:rFonts w:cs="Calibri"/>
          <w:b/>
          <w:sz w:val="22"/>
          <w:u w:val="single"/>
        </w:rPr>
        <w:t xml:space="preserve"> (</w:t>
      </w:r>
      <w:r w:rsidRPr="002405B2">
        <w:rPr>
          <w:rFonts w:cs="Calibri"/>
          <w:b/>
          <w:sz w:val="22"/>
          <w:u w:val="single"/>
        </w:rPr>
        <w:t>41D</w:t>
      </w:r>
      <w:r w:rsidRPr="0001637F">
        <w:rPr>
          <w:rFonts w:cs="Calibri"/>
          <w:b/>
          <w:sz w:val="22"/>
          <w:u w:val="single"/>
        </w:rPr>
        <w:t>)</w:t>
      </w:r>
    </w:p>
    <w:p w14:paraId="5ACCC03B" w14:textId="0A360211" w:rsidR="00C62C81" w:rsidRDefault="00C62C81" w:rsidP="00C62C81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sz w:val="22"/>
        </w:rPr>
      </w:pPr>
      <w:r w:rsidRPr="0001637F">
        <w:rPr>
          <w:rFonts w:cs="Calibri"/>
          <w:sz w:val="22"/>
        </w:rPr>
        <w:t>A</w:t>
      </w:r>
      <w:r w:rsidRPr="002405B2">
        <w:t xml:space="preserve"> </w:t>
      </w:r>
      <w:r w:rsidRPr="002405B2">
        <w:rPr>
          <w:rFonts w:cs="Calibri"/>
          <w:sz w:val="22"/>
        </w:rPr>
        <w:t xml:space="preserve">192/2000. </w:t>
      </w:r>
      <w:r>
        <w:rPr>
          <w:rFonts w:cs="Calibri"/>
          <w:sz w:val="22"/>
        </w:rPr>
        <w:t xml:space="preserve">(XI. 24.) </w:t>
      </w:r>
      <w:r w:rsidRPr="002405B2">
        <w:rPr>
          <w:rFonts w:cs="Calibri"/>
          <w:sz w:val="22"/>
        </w:rPr>
        <w:t xml:space="preserve">Korm. rendelet 2023. december 31-től </w:t>
      </w:r>
      <w:r w:rsidR="00FB76F0">
        <w:rPr>
          <w:rFonts w:cs="Calibri"/>
          <w:sz w:val="22"/>
        </w:rPr>
        <w:t>hatályos</w:t>
      </w:r>
      <w:r w:rsidRPr="002405B2">
        <w:rPr>
          <w:rFonts w:cs="Calibri"/>
          <w:sz w:val="22"/>
        </w:rPr>
        <w:t xml:space="preserve"> módosítása miatt a tábla kiegészült a halasztott adókövetelésre és a halasztott adókötelezettségre vonatkozó sorokkal. </w:t>
      </w:r>
    </w:p>
    <w:p w14:paraId="06146213" w14:textId="77777777" w:rsidR="00EB631E" w:rsidRPr="002405B2" w:rsidRDefault="00EB631E" w:rsidP="0071322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240"/>
        <w:rPr>
          <w:rFonts w:cs="Calibri"/>
          <w:bCs/>
          <w:sz w:val="22"/>
        </w:rPr>
      </w:pPr>
      <w:bookmarkStart w:id="32" w:name="_Hlk141555064"/>
    </w:p>
    <w:bookmarkEnd w:id="32"/>
    <w:p w14:paraId="6A5F8B9E" w14:textId="7F9700C7" w:rsidR="00765337" w:rsidRPr="00367858" w:rsidRDefault="00A702FA" w:rsidP="00666938">
      <w:pPr>
        <w:pStyle w:val="Listaszerbekezds"/>
        <w:widowControl w:val="0"/>
        <w:numPr>
          <w:ilvl w:val="0"/>
          <w:numId w:val="11"/>
        </w:numPr>
        <w:spacing w:before="360" w:after="240"/>
        <w:contextualSpacing w:val="0"/>
        <w:rPr>
          <w:rFonts w:ascii="Calibri" w:hAnsi="Calibri" w:cs="Calibri"/>
          <w:b/>
          <w:sz w:val="22"/>
        </w:rPr>
      </w:pPr>
      <w:r w:rsidRPr="00367858">
        <w:rPr>
          <w:rFonts w:ascii="Calibri" w:hAnsi="Calibri" w:cs="Calibri"/>
          <w:b/>
          <w:sz w:val="22"/>
        </w:rPr>
        <w:t xml:space="preserve">Biztosításközvetítő </w:t>
      </w:r>
      <w:r w:rsidR="00DD36EE" w:rsidRPr="00367858">
        <w:rPr>
          <w:rFonts w:ascii="Calibri" w:hAnsi="Calibri" w:cs="Calibri"/>
          <w:b/>
          <w:sz w:val="22"/>
        </w:rPr>
        <w:t>alkuszok és többes ügynökök</w:t>
      </w:r>
    </w:p>
    <w:p w14:paraId="2406D7D9" w14:textId="0F06A238" w:rsidR="007B1ED6" w:rsidRPr="007B1ED6" w:rsidRDefault="007B1ED6" w:rsidP="0001637F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bookmarkStart w:id="33" w:name="_Hlk109133419"/>
      <w:r w:rsidRPr="007B1ED6">
        <w:rPr>
          <w:rFonts w:cs="Calibri"/>
          <w:b/>
          <w:bCs/>
          <w:sz w:val="22"/>
        </w:rPr>
        <w:t>Módosuló adatszolgáltatás</w:t>
      </w:r>
      <w:r w:rsidR="00952A39">
        <w:rPr>
          <w:rFonts w:cs="Calibri"/>
          <w:b/>
          <w:bCs/>
          <w:sz w:val="22"/>
        </w:rPr>
        <w:t>ok</w:t>
      </w:r>
    </w:p>
    <w:p w14:paraId="02EE564A" w14:textId="23B0A7F4" w:rsidR="00367858" w:rsidRPr="00367858" w:rsidRDefault="00367858" w:rsidP="0036785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0"/>
        <w:rPr>
          <w:rFonts w:cs="Calibri"/>
          <w:b/>
          <w:sz w:val="22"/>
          <w:u w:val="single"/>
        </w:rPr>
      </w:pPr>
      <w:bookmarkStart w:id="34" w:name="_Hlk141555162"/>
      <w:r w:rsidRPr="00367858">
        <w:rPr>
          <w:rFonts w:cs="Calibri"/>
          <w:b/>
          <w:sz w:val="22"/>
          <w:u w:val="single"/>
        </w:rPr>
        <w:t>Biztosításközvetítői tevékenységből származó jutalék vagy díjazási bevételek</w:t>
      </w:r>
      <w:r>
        <w:rPr>
          <w:rFonts w:cs="Calibri"/>
          <w:b/>
          <w:sz w:val="22"/>
          <w:u w:val="single"/>
        </w:rPr>
        <w:t xml:space="preserve"> (</w:t>
      </w:r>
      <w:r w:rsidRPr="00367858">
        <w:rPr>
          <w:rFonts w:cs="Calibri"/>
          <w:b/>
          <w:sz w:val="22"/>
          <w:u w:val="single"/>
        </w:rPr>
        <w:t>48B1A1</w:t>
      </w:r>
      <w:r>
        <w:rPr>
          <w:rFonts w:cs="Calibri"/>
          <w:b/>
          <w:sz w:val="22"/>
          <w:u w:val="single"/>
        </w:rPr>
        <w:t>)</w:t>
      </w:r>
    </w:p>
    <w:p w14:paraId="0C70FC13" w14:textId="50191EBB" w:rsidR="00367858" w:rsidRPr="00367858" w:rsidRDefault="00367858" w:rsidP="0036785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0"/>
        <w:rPr>
          <w:rFonts w:cs="Calibri"/>
          <w:b/>
          <w:sz w:val="22"/>
          <w:u w:val="single"/>
        </w:rPr>
      </w:pPr>
      <w:r w:rsidRPr="00367858">
        <w:rPr>
          <w:rFonts w:cs="Calibri"/>
          <w:b/>
          <w:sz w:val="22"/>
          <w:u w:val="single"/>
        </w:rPr>
        <w:t>Elektronikus felületen végzett biztosításközvetítői tevékenységből származó jutalék vagy díjazási bevételek</w:t>
      </w:r>
      <w:r>
        <w:rPr>
          <w:rFonts w:cs="Calibri"/>
          <w:b/>
          <w:sz w:val="22"/>
          <w:u w:val="single"/>
        </w:rPr>
        <w:t xml:space="preserve"> (</w:t>
      </w:r>
      <w:r w:rsidRPr="00367858">
        <w:rPr>
          <w:rFonts w:cs="Calibri"/>
          <w:b/>
          <w:sz w:val="22"/>
          <w:u w:val="single"/>
        </w:rPr>
        <w:t>48B1AE</w:t>
      </w:r>
      <w:r>
        <w:rPr>
          <w:rFonts w:cs="Calibri"/>
          <w:b/>
          <w:sz w:val="22"/>
          <w:u w:val="single"/>
        </w:rPr>
        <w:t>)</w:t>
      </w:r>
    </w:p>
    <w:p w14:paraId="6583184E" w14:textId="5AA649CD" w:rsidR="00367858" w:rsidRPr="00367858" w:rsidRDefault="00367858" w:rsidP="00367858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after="0"/>
        <w:rPr>
          <w:rFonts w:cs="Calibri"/>
          <w:b/>
          <w:sz w:val="22"/>
          <w:u w:val="single"/>
        </w:rPr>
      </w:pPr>
      <w:r w:rsidRPr="00367858">
        <w:rPr>
          <w:rFonts w:cs="Calibri"/>
          <w:b/>
          <w:sz w:val="22"/>
          <w:u w:val="single"/>
        </w:rPr>
        <w:t>A határon átnyúló biztosításközvetítői tevékenységből származó jutalék vagy díjazási bevételek</w:t>
      </w:r>
      <w:r>
        <w:rPr>
          <w:rFonts w:cs="Calibri"/>
          <w:b/>
          <w:sz w:val="22"/>
          <w:u w:val="single"/>
        </w:rPr>
        <w:t xml:space="preserve"> (</w:t>
      </w:r>
      <w:r w:rsidRPr="00367858">
        <w:rPr>
          <w:rFonts w:cs="Calibri"/>
          <w:b/>
          <w:sz w:val="22"/>
          <w:u w:val="single"/>
        </w:rPr>
        <w:t>48B1AH</w:t>
      </w:r>
      <w:r>
        <w:rPr>
          <w:rFonts w:cs="Calibri"/>
          <w:b/>
          <w:sz w:val="22"/>
          <w:u w:val="single"/>
        </w:rPr>
        <w:t>)</w:t>
      </w:r>
    </w:p>
    <w:p w14:paraId="603354FB" w14:textId="77777777" w:rsidR="00C62C81" w:rsidRDefault="00367858" w:rsidP="004845A1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120"/>
        <w:rPr>
          <w:rFonts w:cs="Calibri"/>
          <w:sz w:val="22"/>
        </w:rPr>
      </w:pPr>
      <w:bookmarkStart w:id="35" w:name="_Hlk109133362"/>
      <w:bookmarkEnd w:id="33"/>
      <w:r w:rsidRPr="00367858">
        <w:rPr>
          <w:rFonts w:cs="Calibri"/>
          <w:sz w:val="22"/>
        </w:rPr>
        <w:t xml:space="preserve">Tekintettel arra, hogy az elmúlt évtől a fenti adatszolgáltatásokban a szerződések után járó szerzési díjazást és a hozzá kapcsolódó szerződést nem a pénzügyi teljesítés, hanem a díjazásra jogosultság időszakában </w:t>
      </w:r>
      <w:r w:rsidRPr="00367858">
        <w:rPr>
          <w:rFonts w:cs="Calibri"/>
          <w:sz w:val="22"/>
        </w:rPr>
        <w:lastRenderedPageBreak/>
        <w:t>szükséges jelenteni – ezzel pontosabban mutatva a közvetítői tevékenység dinamikáját –, a „Tárgyidőszakra be nem folyt jutalék összege” adatmezők már nem relevánsak, így azok törlésre kerültek</w:t>
      </w:r>
      <w:r w:rsidR="00A57774">
        <w:rPr>
          <w:rFonts w:cs="Calibri"/>
          <w:sz w:val="22"/>
        </w:rPr>
        <w:t>,</w:t>
      </w:r>
      <w:r w:rsidRPr="00367858">
        <w:rPr>
          <w:rFonts w:cs="Calibri"/>
          <w:sz w:val="22"/>
        </w:rPr>
        <w:t xml:space="preserve"> könnyítve ezzel a közvetítők adminisztrációs terhét. </w:t>
      </w:r>
    </w:p>
    <w:p w14:paraId="495215AC" w14:textId="24F6ECC8" w:rsidR="00186D9E" w:rsidRDefault="00C62C81" w:rsidP="006361BF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sz w:val="22"/>
        </w:rPr>
      </w:pPr>
      <w:r>
        <w:rPr>
          <w:rFonts w:cs="Calibri"/>
          <w:sz w:val="22"/>
        </w:rPr>
        <w:t>Emellett a</w:t>
      </w:r>
      <w:r w:rsidR="00367858" w:rsidRPr="00367858">
        <w:rPr>
          <w:rFonts w:cs="Calibri"/>
          <w:sz w:val="22"/>
        </w:rPr>
        <w:t>z adatszolgáltatások kitöltési előírásai pontosításra kerültek az adatok minőségének javítása és a jelentések egységes logikájának megteremtése érdekében.</w:t>
      </w:r>
      <w:r w:rsidR="00367858">
        <w:rPr>
          <w:rFonts w:cs="Calibri"/>
          <w:sz w:val="22"/>
        </w:rPr>
        <w:t xml:space="preserve"> </w:t>
      </w:r>
    </w:p>
    <w:p w14:paraId="632F92E0" w14:textId="77777777" w:rsidR="00EB631E" w:rsidRDefault="00EB631E" w:rsidP="006361BF">
      <w:pPr>
        <w:widowControl w:val="0"/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10348"/>
        </w:tabs>
        <w:spacing w:before="120" w:after="240"/>
        <w:rPr>
          <w:rFonts w:cs="Calibri"/>
          <w:sz w:val="22"/>
        </w:rPr>
      </w:pPr>
    </w:p>
    <w:bookmarkEnd w:id="35"/>
    <w:bookmarkEnd w:id="34"/>
    <w:p w14:paraId="19B968AB" w14:textId="124A02F9" w:rsidR="00DC60E6" w:rsidRDefault="008037AE" w:rsidP="004845A1">
      <w:pPr>
        <w:pStyle w:val="Listaszerbekezds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adjustRightInd w:val="0"/>
        <w:spacing w:before="360" w:after="240"/>
        <w:ind w:left="284" w:right="-96" w:hanging="142"/>
        <w:contextualSpacing w:val="0"/>
        <w:rPr>
          <w:rFonts w:ascii="Calibri" w:hAnsi="Calibri" w:cs="Calibri"/>
          <w:b/>
          <w:bCs/>
          <w:sz w:val="22"/>
        </w:rPr>
      </w:pPr>
      <w:r w:rsidRPr="002A5378">
        <w:rPr>
          <w:rFonts w:ascii="Calibri" w:hAnsi="Calibri" w:cs="Calibri"/>
          <w:b/>
          <w:bCs/>
          <w:sz w:val="22"/>
        </w:rPr>
        <w:t xml:space="preserve">Pénztárak adatszolgáltatásai </w:t>
      </w:r>
    </w:p>
    <w:p w14:paraId="3F1FE393" w14:textId="4AC3DE92" w:rsidR="006F44EF" w:rsidRPr="002B4990" w:rsidRDefault="006F44EF" w:rsidP="002B4990">
      <w:pPr>
        <w:pStyle w:val="Listaszerbekezds"/>
        <w:widowControl w:val="0"/>
        <w:numPr>
          <w:ilvl w:val="0"/>
          <w:numId w:val="28"/>
        </w:numPr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ascii="Calibri" w:hAnsi="Calibri" w:cs="Calibri"/>
          <w:b/>
          <w:bCs/>
          <w:sz w:val="22"/>
        </w:rPr>
      </w:pPr>
      <w:r w:rsidRPr="002B4990">
        <w:rPr>
          <w:rFonts w:ascii="Calibri" w:hAnsi="Calibri" w:cs="Calibri"/>
          <w:b/>
          <w:bCs/>
          <w:sz w:val="22"/>
        </w:rPr>
        <w:t>Önkéntes nyugdíjpénztárak</w:t>
      </w:r>
    </w:p>
    <w:p w14:paraId="15780F8E" w14:textId="0C107565" w:rsidR="00874445" w:rsidRDefault="00874445" w:rsidP="0006544C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01637F">
        <w:rPr>
          <w:rFonts w:cs="Calibri"/>
          <w:b/>
          <w:bCs/>
          <w:sz w:val="22"/>
        </w:rPr>
        <w:t>Új adatszolgáltatás</w:t>
      </w:r>
    </w:p>
    <w:p w14:paraId="3BD7836B" w14:textId="3C6E58E5" w:rsidR="00E403C5" w:rsidRPr="00E403C5" w:rsidRDefault="00E403C5" w:rsidP="00E403C5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120"/>
        <w:ind w:right="-96"/>
        <w:rPr>
          <w:rFonts w:cs="Calibri"/>
          <w:b/>
          <w:bCs/>
          <w:iCs/>
          <w:sz w:val="22"/>
          <w:u w:val="single"/>
        </w:rPr>
      </w:pPr>
      <w:r w:rsidRPr="00E403C5">
        <w:rPr>
          <w:rFonts w:cs="Calibri"/>
          <w:b/>
          <w:bCs/>
          <w:iCs/>
          <w:sz w:val="22"/>
          <w:u w:val="single"/>
        </w:rPr>
        <w:t>Éves befizetések megoszlása</w:t>
      </w:r>
      <w:r>
        <w:rPr>
          <w:rFonts w:cs="Calibri"/>
          <w:b/>
          <w:bCs/>
          <w:iCs/>
          <w:sz w:val="22"/>
          <w:u w:val="single"/>
        </w:rPr>
        <w:t xml:space="preserve"> (</w:t>
      </w:r>
      <w:r w:rsidRPr="00E403C5">
        <w:rPr>
          <w:rFonts w:cs="Calibri"/>
          <w:b/>
          <w:bCs/>
          <w:iCs/>
          <w:sz w:val="22"/>
          <w:u w:val="single"/>
        </w:rPr>
        <w:t>73OG</w:t>
      </w:r>
      <w:r>
        <w:rPr>
          <w:rFonts w:cs="Calibri"/>
          <w:b/>
          <w:bCs/>
          <w:iCs/>
          <w:sz w:val="22"/>
          <w:u w:val="single"/>
        </w:rPr>
        <w:t>)</w:t>
      </w:r>
    </w:p>
    <w:p w14:paraId="12DA0FE5" w14:textId="1955B5CC" w:rsidR="00E403C5" w:rsidRPr="00E403C5" w:rsidRDefault="00E403C5" w:rsidP="00E403C5">
      <w:pPr>
        <w:widowControl w:val="0"/>
        <w:tabs>
          <w:tab w:val="left" w:pos="8647"/>
        </w:tabs>
        <w:autoSpaceDE w:val="0"/>
        <w:autoSpaceDN w:val="0"/>
        <w:adjustRightInd w:val="0"/>
        <w:spacing w:after="120"/>
        <w:ind w:right="-96"/>
        <w:rPr>
          <w:rFonts w:cs="Calibri"/>
          <w:sz w:val="22"/>
        </w:rPr>
      </w:pPr>
      <w:r w:rsidRPr="00E403C5">
        <w:rPr>
          <w:rFonts w:cs="Calibri"/>
          <w:sz w:val="22"/>
        </w:rPr>
        <w:t>Az új tábla az adott évi egyéni számlákra történt befizetéseket megbontva szerepelteti aszerint, hogy a befizetés egyéni tagdíjfizetés vagy munkáltatói hozzájárulás révén került a szá</w:t>
      </w:r>
      <w:r w:rsidR="00F14BED">
        <w:rPr>
          <w:rFonts w:cs="Calibri"/>
          <w:sz w:val="22"/>
        </w:rPr>
        <w:t>m</w:t>
      </w:r>
      <w:r w:rsidRPr="00E403C5">
        <w:rPr>
          <w:rFonts w:cs="Calibri"/>
          <w:sz w:val="22"/>
        </w:rPr>
        <w:t xml:space="preserve">lára. Az így besorolt befizetéseket a tábla a megadott összeghatár szerinti bontásban tartalmazza. Az új adatszolgáltatást első alkalommal 2024. december 31-re vonatkozóan </w:t>
      </w:r>
      <w:r w:rsidR="00F14BED">
        <w:rPr>
          <w:rFonts w:cs="Calibri"/>
          <w:sz w:val="22"/>
        </w:rPr>
        <w:t>kell</w:t>
      </w:r>
      <w:r w:rsidR="00F14BED" w:rsidRPr="00E403C5">
        <w:rPr>
          <w:rFonts w:cs="Calibri"/>
          <w:sz w:val="22"/>
        </w:rPr>
        <w:t xml:space="preserve"> </w:t>
      </w:r>
      <w:r w:rsidRPr="00E403C5">
        <w:rPr>
          <w:rFonts w:cs="Calibri"/>
          <w:sz w:val="22"/>
        </w:rPr>
        <w:t>teljesíteni.</w:t>
      </w:r>
    </w:p>
    <w:p w14:paraId="06DAFAD9" w14:textId="0153D396" w:rsidR="007978FA" w:rsidRPr="00F95E9F" w:rsidRDefault="007978FA" w:rsidP="00F929E6">
      <w:pPr>
        <w:widowControl w:val="0"/>
        <w:tabs>
          <w:tab w:val="left" w:pos="8647"/>
        </w:tabs>
        <w:autoSpaceDE w:val="0"/>
        <w:autoSpaceDN w:val="0"/>
        <w:adjustRightInd w:val="0"/>
        <w:spacing w:before="360" w:after="240"/>
        <w:ind w:right="-96"/>
        <w:rPr>
          <w:rFonts w:cs="Calibri"/>
          <w:b/>
          <w:bCs/>
          <w:sz w:val="22"/>
        </w:rPr>
      </w:pPr>
      <w:r w:rsidRPr="00F95E9F">
        <w:rPr>
          <w:rFonts w:cs="Calibri"/>
          <w:b/>
          <w:bCs/>
          <w:sz w:val="22"/>
        </w:rPr>
        <w:t>Módosuló adatszolgáltatások</w:t>
      </w:r>
    </w:p>
    <w:p w14:paraId="7812C8F1" w14:textId="344078D4" w:rsidR="00EA6992" w:rsidRPr="00EA6992" w:rsidRDefault="00EA6992" w:rsidP="00EA6992">
      <w:pPr>
        <w:autoSpaceDE w:val="0"/>
        <w:autoSpaceDN w:val="0"/>
        <w:spacing w:after="120"/>
        <w:rPr>
          <w:rFonts w:cs="Calibri"/>
          <w:b/>
          <w:bCs/>
          <w:iCs/>
          <w:sz w:val="22"/>
          <w:u w:val="single"/>
        </w:rPr>
      </w:pPr>
      <w:bookmarkStart w:id="36" w:name="_Hlk141557276"/>
      <w:r w:rsidRPr="00EA6992">
        <w:rPr>
          <w:rFonts w:cs="Calibri"/>
          <w:b/>
          <w:bCs/>
          <w:iCs/>
          <w:sz w:val="22"/>
          <w:u w:val="single"/>
        </w:rPr>
        <w:t>Statisztikai adatok (71OE)</w:t>
      </w:r>
    </w:p>
    <w:p w14:paraId="03B3CC20" w14:textId="324E99B5" w:rsidR="00EA6992" w:rsidRPr="00EA6992" w:rsidRDefault="00EA6992" w:rsidP="00EA6992">
      <w:pPr>
        <w:autoSpaceDE w:val="0"/>
        <w:autoSpaceDN w:val="0"/>
        <w:spacing w:after="120"/>
        <w:rPr>
          <w:rFonts w:cs="Calibri"/>
          <w:sz w:val="22"/>
        </w:rPr>
      </w:pPr>
      <w:r w:rsidRPr="00EA6992">
        <w:rPr>
          <w:rFonts w:cs="Calibri"/>
          <w:sz w:val="22"/>
        </w:rPr>
        <w:t>Az önkéntes nyugdíjpénztárak egységes tagdíjat nem fizető</w:t>
      </w:r>
      <w:r w:rsidR="009D029E">
        <w:rPr>
          <w:rFonts w:cs="Calibri"/>
          <w:sz w:val="22"/>
        </w:rPr>
        <w:t>, vagy nem teljes mértékben fizető</w:t>
      </w:r>
      <w:r w:rsidRPr="00EA6992">
        <w:rPr>
          <w:rFonts w:cs="Calibri"/>
          <w:sz w:val="22"/>
        </w:rPr>
        <w:t xml:space="preserve"> tagjainak </w:t>
      </w:r>
      <w:r w:rsidR="009D029E">
        <w:rPr>
          <w:rFonts w:cs="Calibri"/>
          <w:sz w:val="22"/>
        </w:rPr>
        <w:t>számát és azok számlaköveteléseinek összegét</w:t>
      </w:r>
      <w:r w:rsidRPr="00EA6992">
        <w:rPr>
          <w:rFonts w:cs="Calibri"/>
          <w:sz w:val="22"/>
        </w:rPr>
        <w:t xml:space="preserve"> részletező, negyedéves bontásban történő bemutatása a nemfizetői állomány pontosabb elemzése érdekében kerül előírásra.</w:t>
      </w:r>
    </w:p>
    <w:p w14:paraId="7ED818D6" w14:textId="7228586A" w:rsidR="00EA6992" w:rsidRPr="00EA6992" w:rsidRDefault="00EA6992" w:rsidP="00EA6992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EA6992">
        <w:rPr>
          <w:rFonts w:cs="Calibri"/>
          <w:b/>
          <w:bCs/>
          <w:sz w:val="22"/>
          <w:u w:val="single"/>
        </w:rPr>
        <w:t xml:space="preserve">Pénzmosással és terrorizmusfinanszírozással kapcsolatos </w:t>
      </w:r>
      <w:r w:rsidR="002D6330">
        <w:rPr>
          <w:rFonts w:cs="Calibri"/>
          <w:b/>
          <w:bCs/>
          <w:sz w:val="22"/>
          <w:u w:val="single"/>
        </w:rPr>
        <w:t xml:space="preserve">negyedéves </w:t>
      </w:r>
      <w:r w:rsidRPr="00EA6992">
        <w:rPr>
          <w:rFonts w:cs="Calibri"/>
          <w:b/>
          <w:bCs/>
          <w:sz w:val="22"/>
          <w:u w:val="single"/>
        </w:rPr>
        <w:t>adatok</w:t>
      </w:r>
      <w:r>
        <w:rPr>
          <w:rFonts w:cs="Calibri"/>
          <w:b/>
          <w:bCs/>
          <w:sz w:val="22"/>
          <w:u w:val="single"/>
        </w:rPr>
        <w:t xml:space="preserve"> (</w:t>
      </w:r>
      <w:r w:rsidRPr="00EA6992">
        <w:rPr>
          <w:rFonts w:cs="Calibri"/>
          <w:b/>
          <w:bCs/>
          <w:sz w:val="22"/>
          <w:u w:val="single"/>
        </w:rPr>
        <w:t>71OPM</w:t>
      </w:r>
      <w:r>
        <w:rPr>
          <w:rFonts w:cs="Calibri"/>
          <w:b/>
          <w:bCs/>
          <w:sz w:val="22"/>
          <w:u w:val="single"/>
        </w:rPr>
        <w:t>)</w:t>
      </w:r>
    </w:p>
    <w:p w14:paraId="433DBB55" w14:textId="65ACAB07" w:rsidR="00EA6992" w:rsidRPr="00EA6992" w:rsidRDefault="007226FE" w:rsidP="00EA6992">
      <w:pPr>
        <w:autoSpaceDE w:val="0"/>
        <w:autoSpaceDN w:val="0"/>
        <w:spacing w:after="240"/>
        <w:rPr>
          <w:rFonts w:cs="Calibri"/>
          <w:sz w:val="22"/>
        </w:rPr>
      </w:pPr>
      <w:r w:rsidRPr="007226FE">
        <w:rPr>
          <w:rFonts w:cs="Calibri"/>
          <w:sz w:val="22"/>
        </w:rPr>
        <w:t xml:space="preserve">A pénzmosással és terrorizmusfinanszírozással kapcsolatos adatszolgáltatás vonatkozásában az időközben történt jogszabályi változások, </w:t>
      </w:r>
      <w:r w:rsidR="002D6330">
        <w:rPr>
          <w:rFonts w:cs="Calibri"/>
          <w:sz w:val="22"/>
        </w:rPr>
        <w:t xml:space="preserve">illetve </w:t>
      </w:r>
      <w:r w:rsidRPr="007226FE">
        <w:rPr>
          <w:rFonts w:cs="Calibri"/>
          <w:sz w:val="22"/>
        </w:rPr>
        <w:t>a beérkezett adatszolgáltatói állásfoglaláskérések, valamint a Pénzmosás vizsgálati főosztály felügyeleti tevékenységéből származó tapasztalatok figyelembevételével</w:t>
      </w:r>
      <w:r w:rsidR="002D6330">
        <w:rPr>
          <w:rFonts w:cs="Calibri"/>
          <w:sz w:val="22"/>
        </w:rPr>
        <w:t xml:space="preserve">, </w:t>
      </w:r>
      <w:r w:rsidR="002D6330" w:rsidRPr="007226FE">
        <w:rPr>
          <w:rFonts w:cs="Calibri"/>
          <w:sz w:val="22"/>
        </w:rPr>
        <w:t>az adatminőség javítása érdekében</w:t>
      </w:r>
      <w:r w:rsidRPr="007226FE">
        <w:rPr>
          <w:rFonts w:cs="Calibri"/>
          <w:sz w:val="22"/>
        </w:rPr>
        <w:t xml:space="preserve"> 202</w:t>
      </w:r>
      <w:r w:rsidR="002D6330">
        <w:rPr>
          <w:rFonts w:cs="Calibri"/>
          <w:sz w:val="22"/>
        </w:rPr>
        <w:t>4</w:t>
      </w:r>
      <w:r w:rsidRPr="007226FE">
        <w:rPr>
          <w:rFonts w:cs="Calibri"/>
          <w:sz w:val="22"/>
        </w:rPr>
        <w:t>. I</w:t>
      </w:r>
      <w:r w:rsidR="002D6330">
        <w:rPr>
          <w:rFonts w:cs="Calibri"/>
          <w:sz w:val="22"/>
        </w:rPr>
        <w:t>V</w:t>
      </w:r>
      <w:r w:rsidRPr="007226FE">
        <w:rPr>
          <w:rFonts w:cs="Calibri"/>
          <w:sz w:val="22"/>
        </w:rPr>
        <w:t>. negyedévtől változik a tábla és a kitöltési előírás. A</w:t>
      </w:r>
      <w:r w:rsidR="002D6330">
        <w:rPr>
          <w:rFonts w:cs="Calibri"/>
          <w:sz w:val="22"/>
        </w:rPr>
        <w:t>z adatszolgáltatás</w:t>
      </w:r>
      <w:r w:rsidRPr="007226FE">
        <w:rPr>
          <w:rFonts w:cs="Calibri"/>
          <w:sz w:val="22"/>
        </w:rPr>
        <w:t xml:space="preserve"> a 30/2024. (V. 24.) MNB rendelet módosításával összhangban 2025. II. negyedévtől újra módosul.</w:t>
      </w:r>
    </w:p>
    <w:p w14:paraId="324893CE" w14:textId="7FBE134E" w:rsidR="00EA6992" w:rsidRPr="00EA6992" w:rsidRDefault="00EA6992" w:rsidP="00EA6992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EA6992">
        <w:rPr>
          <w:rFonts w:cs="Calibri"/>
          <w:b/>
          <w:bCs/>
          <w:sz w:val="22"/>
          <w:u w:val="single"/>
        </w:rPr>
        <w:t>Portfólió állomány</w:t>
      </w:r>
      <w:r>
        <w:rPr>
          <w:rFonts w:cs="Calibri"/>
          <w:b/>
          <w:bCs/>
          <w:sz w:val="22"/>
          <w:u w:val="single"/>
        </w:rPr>
        <w:t xml:space="preserve"> (</w:t>
      </w:r>
      <w:r w:rsidRPr="00EA6992">
        <w:rPr>
          <w:rFonts w:cs="Calibri"/>
          <w:b/>
          <w:bCs/>
          <w:sz w:val="22"/>
          <w:u w:val="single"/>
        </w:rPr>
        <w:t>72OB</w:t>
      </w:r>
      <w:r>
        <w:rPr>
          <w:rFonts w:cs="Calibri"/>
          <w:b/>
          <w:bCs/>
          <w:sz w:val="22"/>
          <w:u w:val="single"/>
        </w:rPr>
        <w:t>)</w:t>
      </w:r>
    </w:p>
    <w:p w14:paraId="255B1D34" w14:textId="1AC8B9A8" w:rsidR="00EA6992" w:rsidRPr="00EA6992" w:rsidRDefault="00F40C71" w:rsidP="00EA6992">
      <w:pPr>
        <w:autoSpaceDE w:val="0"/>
        <w:autoSpaceDN w:val="0"/>
        <w:spacing w:after="240"/>
        <w:rPr>
          <w:rFonts w:cs="Calibri"/>
          <w:sz w:val="22"/>
        </w:rPr>
      </w:pPr>
      <w:r>
        <w:rPr>
          <w:rFonts w:cs="Calibri"/>
          <w:sz w:val="22"/>
        </w:rPr>
        <w:t>A</w:t>
      </w:r>
      <w:r w:rsidRPr="00E45EF8">
        <w:rPr>
          <w:rFonts w:cs="Calibri"/>
          <w:sz w:val="22"/>
        </w:rPr>
        <w:t xml:space="preserve">z önkéntes nyugdíjpénztárak befektetései és gazdálkodási szabályairól szóló </w:t>
      </w:r>
      <w:r>
        <w:rPr>
          <w:rFonts w:cs="Calibri"/>
          <w:sz w:val="22"/>
        </w:rPr>
        <w:t xml:space="preserve">281/2001. (XII. 26.) </w:t>
      </w:r>
      <w:r w:rsidR="006861B8">
        <w:rPr>
          <w:rFonts w:cs="Calibri"/>
          <w:sz w:val="22"/>
        </w:rPr>
        <w:t>K</w:t>
      </w:r>
      <w:r>
        <w:rPr>
          <w:rFonts w:cs="Calibri"/>
          <w:sz w:val="22"/>
        </w:rPr>
        <w:t>orm</w:t>
      </w:r>
      <w:r w:rsidR="006861B8">
        <w:rPr>
          <w:rFonts w:cs="Calibri"/>
          <w:sz w:val="22"/>
        </w:rPr>
        <w:t xml:space="preserve">. </w:t>
      </w:r>
      <w:r>
        <w:rPr>
          <w:rFonts w:cs="Calibri"/>
          <w:sz w:val="22"/>
        </w:rPr>
        <w:t xml:space="preserve">rendelet változásával összhangban módosul </w:t>
      </w:r>
      <w:r w:rsidR="00EA6992" w:rsidRPr="00EA6992">
        <w:rPr>
          <w:rFonts w:cs="Calibri"/>
          <w:sz w:val="22"/>
        </w:rPr>
        <w:t>az önkéntes nyugdíjpénztárak portfólió állományát bemutató negyedéves adatszolgáltatási tábl</w:t>
      </w:r>
      <w:r>
        <w:rPr>
          <w:rFonts w:cs="Calibri"/>
          <w:sz w:val="22"/>
        </w:rPr>
        <w:t>a</w:t>
      </w:r>
      <w:r w:rsidR="00EA6992" w:rsidRPr="00EA6992">
        <w:rPr>
          <w:rFonts w:cs="Calibri"/>
          <w:sz w:val="22"/>
        </w:rPr>
        <w:t>.</w:t>
      </w:r>
    </w:p>
    <w:p w14:paraId="337C25CA" w14:textId="139DAA71" w:rsidR="00EA6992" w:rsidRPr="00E120E1" w:rsidRDefault="00EA6992" w:rsidP="00E120E1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E120E1">
        <w:rPr>
          <w:rFonts w:cs="Calibri"/>
          <w:b/>
          <w:bCs/>
          <w:sz w:val="22"/>
          <w:u w:val="single"/>
        </w:rPr>
        <w:t>Önkéntes nyugdíjpénztárak befektetési politikája</w:t>
      </w:r>
      <w:r w:rsidR="00E120E1">
        <w:rPr>
          <w:rFonts w:cs="Calibri"/>
          <w:b/>
          <w:bCs/>
          <w:sz w:val="22"/>
          <w:u w:val="single"/>
        </w:rPr>
        <w:t xml:space="preserve"> (</w:t>
      </w:r>
      <w:r w:rsidR="00E120E1" w:rsidRPr="00E120E1">
        <w:rPr>
          <w:rFonts w:cs="Calibri"/>
          <w:b/>
          <w:bCs/>
          <w:sz w:val="22"/>
          <w:u w:val="single"/>
        </w:rPr>
        <w:t>70OBP</w:t>
      </w:r>
      <w:r w:rsidR="00E120E1">
        <w:rPr>
          <w:rFonts w:cs="Calibri"/>
          <w:b/>
          <w:bCs/>
          <w:sz w:val="22"/>
          <w:u w:val="single"/>
        </w:rPr>
        <w:t>)</w:t>
      </w:r>
    </w:p>
    <w:p w14:paraId="3CC27E51" w14:textId="57D7DC4F" w:rsidR="00EA6992" w:rsidRPr="00E120E1" w:rsidRDefault="00F40C71" w:rsidP="00E120E1">
      <w:pPr>
        <w:autoSpaceDE w:val="0"/>
        <w:autoSpaceDN w:val="0"/>
        <w:spacing w:after="240"/>
        <w:rPr>
          <w:rFonts w:cs="Calibri"/>
          <w:sz w:val="22"/>
        </w:rPr>
      </w:pPr>
      <w:r w:rsidRPr="00F40C71">
        <w:rPr>
          <w:rFonts w:cs="Calibri"/>
          <w:sz w:val="22"/>
        </w:rPr>
        <w:t xml:space="preserve">Az önkéntes nyugdíjpénztárak befektetései és gazdálkodási szabályairól szóló 281/2001. (XII. 26.) </w:t>
      </w:r>
      <w:r w:rsidR="006861B8">
        <w:rPr>
          <w:rFonts w:cs="Calibri"/>
          <w:sz w:val="22"/>
        </w:rPr>
        <w:t>K</w:t>
      </w:r>
      <w:r w:rsidRPr="00F40C71">
        <w:rPr>
          <w:rFonts w:cs="Calibri"/>
          <w:sz w:val="22"/>
        </w:rPr>
        <w:t>orm</w:t>
      </w:r>
      <w:r w:rsidR="006861B8">
        <w:rPr>
          <w:rFonts w:cs="Calibri"/>
          <w:sz w:val="22"/>
        </w:rPr>
        <w:t xml:space="preserve">. </w:t>
      </w:r>
      <w:r w:rsidRPr="00F40C71">
        <w:rPr>
          <w:rFonts w:cs="Calibri"/>
          <w:sz w:val="22"/>
        </w:rPr>
        <w:t>rendelet változásával összhangban</w:t>
      </w:r>
      <w:r>
        <w:rPr>
          <w:rFonts w:cs="Calibri"/>
          <w:sz w:val="22"/>
        </w:rPr>
        <w:t xml:space="preserve"> módosul </w:t>
      </w:r>
      <w:r w:rsidR="00EA6992" w:rsidRPr="00E120E1">
        <w:rPr>
          <w:rFonts w:cs="Calibri"/>
          <w:sz w:val="22"/>
        </w:rPr>
        <w:t>az önkéntes nyugdíjpénztárak befektetési politikáját bemutató negyedéves adatszolgáltatási tábl</w:t>
      </w:r>
      <w:r>
        <w:rPr>
          <w:rFonts w:cs="Calibri"/>
          <w:sz w:val="22"/>
        </w:rPr>
        <w:t>a</w:t>
      </w:r>
      <w:r w:rsidR="00EA6992" w:rsidRPr="00E120E1">
        <w:rPr>
          <w:rFonts w:cs="Calibri"/>
          <w:sz w:val="22"/>
        </w:rPr>
        <w:t>.</w:t>
      </w:r>
    </w:p>
    <w:p w14:paraId="0C74AB4B" w14:textId="6668FC5A" w:rsidR="00EA6992" w:rsidRPr="00EA6992" w:rsidRDefault="00EA6992" w:rsidP="00EA6992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EA6992">
        <w:rPr>
          <w:rFonts w:cs="Calibri"/>
          <w:b/>
          <w:bCs/>
          <w:sz w:val="22"/>
          <w:u w:val="single"/>
        </w:rPr>
        <w:t>A tagok követelése</w:t>
      </w:r>
      <w:r w:rsidR="002D6330">
        <w:rPr>
          <w:rFonts w:cs="Calibri"/>
          <w:b/>
          <w:bCs/>
          <w:sz w:val="22"/>
          <w:u w:val="single"/>
        </w:rPr>
        <w:t>i</w:t>
      </w:r>
      <w:r w:rsidRPr="00EA6992">
        <w:rPr>
          <w:rFonts w:cs="Calibri"/>
          <w:b/>
          <w:bCs/>
          <w:sz w:val="22"/>
          <w:u w:val="single"/>
        </w:rPr>
        <w:t>, a tagdíjbevételek, az adóhatóságtól átutalt összeg</w:t>
      </w:r>
      <w:r w:rsidR="002D6330">
        <w:rPr>
          <w:rFonts w:cs="Calibri"/>
          <w:b/>
          <w:bCs/>
          <w:sz w:val="22"/>
          <w:u w:val="single"/>
        </w:rPr>
        <w:t>ek, valamint a tagdíjat nem fizetők száma</w:t>
      </w:r>
      <w:r w:rsidRPr="00EA6992">
        <w:rPr>
          <w:rFonts w:cs="Calibri"/>
          <w:b/>
          <w:bCs/>
          <w:sz w:val="22"/>
          <w:u w:val="single"/>
        </w:rPr>
        <w:t xml:space="preserve"> korévenként</w:t>
      </w:r>
      <w:r w:rsidR="00E120E1">
        <w:rPr>
          <w:rFonts w:cs="Calibri"/>
          <w:b/>
          <w:bCs/>
          <w:sz w:val="22"/>
          <w:u w:val="single"/>
        </w:rPr>
        <w:t xml:space="preserve"> (</w:t>
      </w:r>
      <w:r w:rsidR="00E120E1" w:rsidRPr="00EA6992">
        <w:rPr>
          <w:rFonts w:cs="Calibri"/>
          <w:b/>
          <w:bCs/>
          <w:sz w:val="22"/>
          <w:u w:val="single"/>
        </w:rPr>
        <w:t>74OB</w:t>
      </w:r>
      <w:r w:rsidR="00E120E1">
        <w:rPr>
          <w:rFonts w:cs="Calibri"/>
          <w:b/>
          <w:bCs/>
          <w:sz w:val="22"/>
          <w:u w:val="single"/>
        </w:rPr>
        <w:t>)</w:t>
      </w:r>
    </w:p>
    <w:p w14:paraId="5B1A565E" w14:textId="3FA1E837" w:rsidR="006361BF" w:rsidRDefault="00F14BED" w:rsidP="00E120E1">
      <w:pPr>
        <w:autoSpaceDE w:val="0"/>
        <w:autoSpaceDN w:val="0"/>
        <w:spacing w:after="240"/>
        <w:rPr>
          <w:rFonts w:cs="Calibri"/>
          <w:sz w:val="22"/>
        </w:rPr>
      </w:pPr>
      <w:r w:rsidRPr="00F14BED">
        <w:rPr>
          <w:rFonts w:cs="Calibri"/>
          <w:sz w:val="22"/>
        </w:rPr>
        <w:lastRenderedPageBreak/>
        <w:t>Az önkéntes nyugdíjpénztári tagok követeléseit, a tagdíjbevételeket, az adóhatóságtól átutalt összegeket, valamint a tagdíjat nem fizetők számát korévenként bemutató tábl</w:t>
      </w:r>
      <w:r w:rsidR="00F40C71">
        <w:rPr>
          <w:rFonts w:cs="Calibri"/>
          <w:sz w:val="22"/>
        </w:rPr>
        <w:t>a</w:t>
      </w:r>
      <w:r w:rsidRPr="00F14BED">
        <w:rPr>
          <w:rFonts w:cs="Calibri"/>
          <w:sz w:val="22"/>
        </w:rPr>
        <w:t xml:space="preserve"> adatainak nemek szerinti megbontása részletesebb elemzések elvégzését teszi lehetővé. A módosított adatszolgáltatást első alkalommal 2024. december 31-re vonatkozóan szükséges teljesíteni.</w:t>
      </w:r>
      <w:r>
        <w:rPr>
          <w:rFonts w:cs="Calibri"/>
          <w:sz w:val="22"/>
        </w:rPr>
        <w:t xml:space="preserve"> </w:t>
      </w:r>
    </w:p>
    <w:p w14:paraId="4EA9EB1E" w14:textId="53379ADE" w:rsidR="00EA6992" w:rsidRPr="00EA6992" w:rsidRDefault="00EA6992" w:rsidP="00EA6992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EA6992">
        <w:rPr>
          <w:rFonts w:cs="Calibri"/>
          <w:b/>
          <w:bCs/>
          <w:sz w:val="22"/>
          <w:u w:val="single"/>
        </w:rPr>
        <w:t>Önkéntes nyugdíjpénztárak fedezeti tartalékra vonatkozó hozamráta adatai</w:t>
      </w:r>
      <w:r w:rsidR="00E120E1">
        <w:rPr>
          <w:rFonts w:cs="Calibri"/>
          <w:b/>
          <w:bCs/>
          <w:sz w:val="22"/>
          <w:u w:val="single"/>
        </w:rPr>
        <w:t xml:space="preserve"> (</w:t>
      </w:r>
      <w:r w:rsidR="00E120E1" w:rsidRPr="00EA6992">
        <w:rPr>
          <w:rFonts w:cs="Calibri"/>
          <w:b/>
          <w:bCs/>
          <w:sz w:val="22"/>
          <w:u w:val="single"/>
        </w:rPr>
        <w:t>74OHD</w:t>
      </w:r>
      <w:r w:rsidR="00E120E1">
        <w:rPr>
          <w:rFonts w:cs="Calibri"/>
          <w:b/>
          <w:bCs/>
          <w:sz w:val="22"/>
          <w:u w:val="single"/>
        </w:rPr>
        <w:t>)</w:t>
      </w:r>
    </w:p>
    <w:p w14:paraId="67ADBF14" w14:textId="4E1B0EF9" w:rsidR="00EA6992" w:rsidRPr="00E120E1" w:rsidRDefault="00EA6992" w:rsidP="00E120E1">
      <w:pPr>
        <w:autoSpaceDE w:val="0"/>
        <w:autoSpaceDN w:val="0"/>
        <w:spacing w:after="240"/>
        <w:rPr>
          <w:rFonts w:cs="Calibri"/>
          <w:sz w:val="22"/>
        </w:rPr>
      </w:pPr>
      <w:r w:rsidRPr="00E120E1">
        <w:rPr>
          <w:rFonts w:cs="Calibri"/>
          <w:sz w:val="22"/>
        </w:rPr>
        <w:t xml:space="preserve">Az önkéntes nyugdíjpénztárak éves hozamráta közzététele kiegészül a 20 éves hozamráta adatokkal, illetve </w:t>
      </w:r>
      <w:r w:rsidR="00F40C71" w:rsidRPr="00F40C71">
        <w:rPr>
          <w:rFonts w:cs="Calibri"/>
          <w:sz w:val="22"/>
        </w:rPr>
        <w:t xml:space="preserve">az önkéntes nyugdíjpénztárak befektetései és gazdálkodási szabályairól szóló 281/2001. (XII. 26.) </w:t>
      </w:r>
      <w:r w:rsidR="00E87649">
        <w:rPr>
          <w:rFonts w:cs="Calibri"/>
          <w:sz w:val="22"/>
        </w:rPr>
        <w:t>K</w:t>
      </w:r>
      <w:r w:rsidR="00F40C71" w:rsidRPr="00F40C71">
        <w:rPr>
          <w:rFonts w:cs="Calibri"/>
          <w:sz w:val="22"/>
        </w:rPr>
        <w:t>orm</w:t>
      </w:r>
      <w:r w:rsidR="00E87649">
        <w:rPr>
          <w:rFonts w:cs="Calibri"/>
          <w:sz w:val="22"/>
        </w:rPr>
        <w:t xml:space="preserve">. </w:t>
      </w:r>
      <w:r w:rsidR="00F40C71" w:rsidRPr="00F40C71">
        <w:rPr>
          <w:rFonts w:cs="Calibri"/>
          <w:sz w:val="22"/>
        </w:rPr>
        <w:t xml:space="preserve">rendelet változásával összhangban </w:t>
      </w:r>
      <w:r w:rsidRPr="00E120E1">
        <w:rPr>
          <w:rFonts w:cs="Calibri"/>
          <w:sz w:val="22"/>
        </w:rPr>
        <w:t xml:space="preserve">módosul az adatszolgáltatás beküldési határideje. </w:t>
      </w:r>
      <w:r w:rsidR="00941D38" w:rsidRPr="00F14BED">
        <w:rPr>
          <w:rFonts w:cs="Calibri"/>
          <w:sz w:val="22"/>
        </w:rPr>
        <w:t>A módosított adatszolgáltatást első alkalommal 2024. december 31-re vonatkozóan szükséges teljesíteni.</w:t>
      </w:r>
    </w:p>
    <w:p w14:paraId="0F8852A9" w14:textId="1F4F2EBA" w:rsidR="00EA6992" w:rsidRPr="00EA6992" w:rsidRDefault="00EA6992" w:rsidP="00EA6992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EA6992">
        <w:rPr>
          <w:rFonts w:cs="Calibri"/>
          <w:b/>
          <w:bCs/>
          <w:sz w:val="22"/>
          <w:u w:val="single"/>
        </w:rPr>
        <w:t>Negyedéves szöveges jelentés</w:t>
      </w:r>
    </w:p>
    <w:p w14:paraId="3E612003" w14:textId="31E5E1A2" w:rsidR="00EA6992" w:rsidRDefault="00EA6992" w:rsidP="00E120E1">
      <w:pPr>
        <w:autoSpaceDE w:val="0"/>
        <w:autoSpaceDN w:val="0"/>
        <w:spacing w:after="240"/>
        <w:rPr>
          <w:rFonts w:cs="Calibri"/>
          <w:sz w:val="22"/>
        </w:rPr>
      </w:pPr>
      <w:r w:rsidRPr="00E120E1">
        <w:rPr>
          <w:rFonts w:cs="Calibri"/>
          <w:sz w:val="22"/>
        </w:rPr>
        <w:t>Az önkéntes nyugdíjpénztárak zöld pénzügyi befektetésekhez való viszonyának felmérése, továbbá az e témakörbe tartozó elemzések elkészítésének támogatása érdekében az önkéntes nyugdíjpénztárak szöveges jelentésének tartalmi elvárásai között előírásra kerül, hogy a pénztár a vagyonkezelővel együttműködve mutassa be mely eszközöket sorolja zöld és infrastrukturális eszközkategóriába és milyen kitettség van ezekben az eszközökben.</w:t>
      </w:r>
      <w:r w:rsidR="00F14BED">
        <w:rPr>
          <w:rFonts w:cs="Calibri"/>
          <w:sz w:val="22"/>
        </w:rPr>
        <w:t xml:space="preserve"> </w:t>
      </w:r>
    </w:p>
    <w:p w14:paraId="3E314D06" w14:textId="71694163" w:rsidR="00F14BED" w:rsidRDefault="00933E69" w:rsidP="00933E69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6361BF">
        <w:rPr>
          <w:rFonts w:cs="Calibri"/>
          <w:b/>
          <w:bCs/>
          <w:sz w:val="22"/>
          <w:u w:val="single"/>
        </w:rPr>
        <w:t>Önkéntes nyugdíjpénztári portfóliók referencia indexe (70_OBPR)</w:t>
      </w:r>
    </w:p>
    <w:p w14:paraId="20367C8F" w14:textId="1383C7F0" w:rsidR="00933E69" w:rsidRDefault="00933E69" w:rsidP="00933E69">
      <w:pPr>
        <w:autoSpaceDE w:val="0"/>
        <w:autoSpaceDN w:val="0"/>
        <w:spacing w:after="240"/>
        <w:rPr>
          <w:rFonts w:cs="Calibri"/>
          <w:sz w:val="22"/>
        </w:rPr>
      </w:pPr>
      <w:r w:rsidRPr="006361BF">
        <w:rPr>
          <w:rFonts w:cs="Calibri"/>
          <w:sz w:val="22"/>
        </w:rPr>
        <w:t>A tábla kódjának módosítása technikai okok miatt szükséges</w:t>
      </w:r>
      <w:r>
        <w:rPr>
          <w:rFonts w:cs="Calibri"/>
          <w:sz w:val="22"/>
        </w:rPr>
        <w:t>, emiatt módosul a kitöltési előírás</w:t>
      </w:r>
      <w:r w:rsidRPr="006361BF">
        <w:rPr>
          <w:rFonts w:cs="Calibri"/>
          <w:sz w:val="22"/>
        </w:rPr>
        <w:t>.</w:t>
      </w:r>
    </w:p>
    <w:p w14:paraId="1EF73748" w14:textId="77777777" w:rsidR="00EB631E" w:rsidRPr="00933E69" w:rsidRDefault="00EB631E" w:rsidP="00933E69">
      <w:pPr>
        <w:autoSpaceDE w:val="0"/>
        <w:autoSpaceDN w:val="0"/>
        <w:spacing w:after="240"/>
        <w:rPr>
          <w:rFonts w:cs="Calibri"/>
          <w:sz w:val="22"/>
        </w:rPr>
      </w:pPr>
    </w:p>
    <w:bookmarkEnd w:id="36"/>
    <w:p w14:paraId="732E28E1" w14:textId="513B8B57" w:rsidR="006E3F5F" w:rsidRPr="002B4990" w:rsidRDefault="006E3F5F" w:rsidP="00952A39">
      <w:pPr>
        <w:pStyle w:val="Listaszerbekezds"/>
        <w:widowControl w:val="0"/>
        <w:numPr>
          <w:ilvl w:val="0"/>
          <w:numId w:val="28"/>
        </w:numPr>
        <w:tabs>
          <w:tab w:val="left" w:pos="8647"/>
        </w:tabs>
        <w:autoSpaceDE w:val="0"/>
        <w:autoSpaceDN w:val="0"/>
        <w:adjustRightInd w:val="0"/>
        <w:spacing w:before="360" w:after="240"/>
        <w:ind w:left="357" w:right="-96" w:hanging="357"/>
        <w:rPr>
          <w:rFonts w:ascii="Calibri" w:hAnsi="Calibri" w:cs="Calibri"/>
          <w:b/>
          <w:bCs/>
          <w:sz w:val="22"/>
        </w:rPr>
      </w:pPr>
      <w:r w:rsidRPr="002B4990">
        <w:rPr>
          <w:rFonts w:ascii="Calibri" w:hAnsi="Calibri" w:cs="Calibri"/>
          <w:b/>
          <w:bCs/>
          <w:sz w:val="22"/>
        </w:rPr>
        <w:t>Egészség</w:t>
      </w:r>
      <w:r w:rsidR="00933E69">
        <w:rPr>
          <w:rFonts w:ascii="Calibri" w:hAnsi="Calibri" w:cs="Calibri"/>
          <w:b/>
          <w:bCs/>
          <w:sz w:val="22"/>
        </w:rPr>
        <w:t xml:space="preserve">pénztárak, </w:t>
      </w:r>
      <w:r w:rsidRPr="002B4990">
        <w:rPr>
          <w:rFonts w:ascii="Calibri" w:hAnsi="Calibri" w:cs="Calibri"/>
          <w:b/>
          <w:bCs/>
          <w:sz w:val="22"/>
        </w:rPr>
        <w:t>önsegélyező pénztárak</w:t>
      </w:r>
      <w:r w:rsidR="00933E69">
        <w:rPr>
          <w:rFonts w:ascii="Calibri" w:hAnsi="Calibri" w:cs="Calibri"/>
          <w:b/>
          <w:bCs/>
          <w:sz w:val="22"/>
        </w:rPr>
        <w:t xml:space="preserve"> és egészség- és önsegélyező pénztárak</w:t>
      </w:r>
    </w:p>
    <w:p w14:paraId="12616B78" w14:textId="2CEB3AC1" w:rsidR="00F6773A" w:rsidRDefault="00F6773A" w:rsidP="006E3F5F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>Új adatszolgáltatás</w:t>
      </w:r>
    </w:p>
    <w:p w14:paraId="64BED05C" w14:textId="6345CFFA" w:rsidR="00F6773A" w:rsidRPr="00F6773A" w:rsidRDefault="00F6773A" w:rsidP="00F6773A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120"/>
        <w:ind w:right="-96"/>
        <w:rPr>
          <w:rFonts w:cs="Calibri"/>
          <w:b/>
          <w:bCs/>
          <w:sz w:val="22"/>
          <w:u w:val="single"/>
        </w:rPr>
      </w:pPr>
      <w:r w:rsidRPr="00F6773A">
        <w:rPr>
          <w:rFonts w:cs="Calibri"/>
          <w:b/>
          <w:bCs/>
          <w:sz w:val="22"/>
          <w:u w:val="single"/>
        </w:rPr>
        <w:t>Éves befizetések megoszlása (73EG)</w:t>
      </w:r>
    </w:p>
    <w:p w14:paraId="5FB44D9B" w14:textId="3CEFC896" w:rsidR="00F6773A" w:rsidRPr="00F6773A" w:rsidRDefault="00F6773A" w:rsidP="00F6773A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360"/>
        <w:ind w:right="-96"/>
        <w:rPr>
          <w:rFonts w:cs="Calibri"/>
          <w:sz w:val="22"/>
        </w:rPr>
      </w:pPr>
      <w:r w:rsidRPr="00F6773A">
        <w:rPr>
          <w:rFonts w:cs="Calibri"/>
          <w:sz w:val="22"/>
        </w:rPr>
        <w:t xml:space="preserve">Az új tábla az adott évi egyéni számlákra történt befizetéseket megbontva szerepelteti aszerint, hogy a befizetés egyéni tagdíjfizetés vagy munkáltatói hozzájárulás révén került-e a számlára. Az így besorolt befizetéseket a tábla a megadott összeghatár szerinti bontásban tartalmazza. Az új adatszolgáltatást első alkalommal 2024. december 31-re vonatkozóan </w:t>
      </w:r>
      <w:r w:rsidR="00933E69">
        <w:rPr>
          <w:rFonts w:cs="Calibri"/>
          <w:sz w:val="22"/>
        </w:rPr>
        <w:t>kell</w:t>
      </w:r>
      <w:r w:rsidR="00933E69" w:rsidRPr="00F6773A">
        <w:rPr>
          <w:rFonts w:cs="Calibri"/>
          <w:sz w:val="22"/>
        </w:rPr>
        <w:t xml:space="preserve"> </w:t>
      </w:r>
      <w:r w:rsidRPr="00F6773A">
        <w:rPr>
          <w:rFonts w:cs="Calibri"/>
          <w:sz w:val="22"/>
        </w:rPr>
        <w:t>teljesíteni.</w:t>
      </w:r>
    </w:p>
    <w:p w14:paraId="1016FB01" w14:textId="3E649916" w:rsidR="006E3F5F" w:rsidRDefault="006E3F5F" w:rsidP="00B90DA1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 xml:space="preserve">Módosuló </w:t>
      </w:r>
      <w:r w:rsidRPr="00F95E9F">
        <w:rPr>
          <w:rFonts w:cs="Calibri"/>
          <w:b/>
          <w:bCs/>
          <w:sz w:val="22"/>
        </w:rPr>
        <w:t>adatszolgáltatások</w:t>
      </w:r>
    </w:p>
    <w:p w14:paraId="4B2F09CE" w14:textId="5B757682" w:rsidR="00A00098" w:rsidRPr="00A00098" w:rsidRDefault="00A00098" w:rsidP="00A00098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120"/>
        <w:ind w:right="-96"/>
        <w:rPr>
          <w:rFonts w:cs="Calibri"/>
          <w:b/>
          <w:bCs/>
          <w:sz w:val="22"/>
          <w:u w:val="single"/>
        </w:rPr>
      </w:pPr>
      <w:r w:rsidRPr="00A00098">
        <w:rPr>
          <w:rFonts w:cs="Calibri"/>
          <w:b/>
          <w:bCs/>
          <w:sz w:val="22"/>
          <w:u w:val="single"/>
        </w:rPr>
        <w:t>Statisztikai adatok</w:t>
      </w:r>
      <w:r w:rsidR="00CD6CF3">
        <w:rPr>
          <w:rFonts w:cs="Calibri"/>
          <w:b/>
          <w:bCs/>
          <w:sz w:val="22"/>
          <w:u w:val="single"/>
        </w:rPr>
        <w:t xml:space="preserve"> (</w:t>
      </w:r>
      <w:r w:rsidR="00CD6CF3" w:rsidRPr="00A00098">
        <w:rPr>
          <w:rFonts w:cs="Calibri"/>
          <w:b/>
          <w:bCs/>
          <w:sz w:val="22"/>
          <w:u w:val="single"/>
        </w:rPr>
        <w:t>71EJ</w:t>
      </w:r>
      <w:r w:rsidR="00CD6CF3">
        <w:rPr>
          <w:rFonts w:cs="Calibri"/>
          <w:b/>
          <w:bCs/>
          <w:sz w:val="22"/>
          <w:u w:val="single"/>
        </w:rPr>
        <w:t>)</w:t>
      </w:r>
    </w:p>
    <w:p w14:paraId="6698011F" w14:textId="562C25B4" w:rsidR="00A00098" w:rsidRPr="00A00098" w:rsidRDefault="00A00098" w:rsidP="00A00098">
      <w:pPr>
        <w:widowControl w:val="0"/>
        <w:tabs>
          <w:tab w:val="left" w:pos="8647"/>
        </w:tabs>
        <w:autoSpaceDE w:val="0"/>
        <w:autoSpaceDN w:val="0"/>
        <w:adjustRightInd w:val="0"/>
        <w:spacing w:after="240"/>
        <w:ind w:right="-96"/>
        <w:rPr>
          <w:rFonts w:cs="Calibri"/>
          <w:sz w:val="22"/>
        </w:rPr>
      </w:pPr>
      <w:r w:rsidRPr="00A00098">
        <w:rPr>
          <w:rFonts w:cs="Calibri"/>
          <w:sz w:val="22"/>
        </w:rPr>
        <w:t xml:space="preserve">Az </w:t>
      </w:r>
      <w:r w:rsidR="00933E69">
        <w:rPr>
          <w:rFonts w:cs="Calibri"/>
          <w:sz w:val="22"/>
        </w:rPr>
        <w:t xml:space="preserve">érintett adatszolgáltatói kör </w:t>
      </w:r>
      <w:r w:rsidRPr="00A00098">
        <w:rPr>
          <w:rFonts w:cs="Calibri"/>
          <w:sz w:val="22"/>
        </w:rPr>
        <w:t>egységes tagdíjat nem</w:t>
      </w:r>
      <w:r w:rsidR="006A3EEA">
        <w:rPr>
          <w:rFonts w:cs="Calibri"/>
          <w:sz w:val="22"/>
        </w:rPr>
        <w:t xml:space="preserve"> fizető, vagy nem teljes mértékben</w:t>
      </w:r>
      <w:r w:rsidRPr="00A00098">
        <w:rPr>
          <w:rFonts w:cs="Calibri"/>
          <w:sz w:val="22"/>
        </w:rPr>
        <w:t xml:space="preserve"> fizető tagjainak </w:t>
      </w:r>
      <w:r w:rsidR="006A3EEA">
        <w:rPr>
          <w:rFonts w:cs="Calibri"/>
          <w:sz w:val="22"/>
        </w:rPr>
        <w:t>számát és azok számlaköveteléseinek összegét</w:t>
      </w:r>
      <w:r w:rsidRPr="00A00098">
        <w:rPr>
          <w:rFonts w:cs="Calibri"/>
          <w:sz w:val="22"/>
        </w:rPr>
        <w:t xml:space="preserve"> részletező, negyedéves bontásban történő bemutatása a nemfizetői állomány pontosabb elemzése érdekében kerül előírásra.</w:t>
      </w:r>
    </w:p>
    <w:p w14:paraId="706FE191" w14:textId="057AAE11" w:rsidR="00A00098" w:rsidRPr="00A00098" w:rsidRDefault="00A00098" w:rsidP="00A00098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120"/>
        <w:ind w:right="-96"/>
        <w:rPr>
          <w:rFonts w:cs="Calibri"/>
          <w:b/>
          <w:bCs/>
          <w:i/>
          <w:sz w:val="22"/>
        </w:rPr>
      </w:pPr>
      <w:r w:rsidRPr="00A00098">
        <w:rPr>
          <w:rFonts w:cs="Calibri"/>
          <w:b/>
          <w:bCs/>
          <w:sz w:val="22"/>
          <w:u w:val="single"/>
        </w:rPr>
        <w:t xml:space="preserve">Pénzmosással és terrorizmusfinanszírozással kapcsolatos </w:t>
      </w:r>
      <w:r w:rsidR="001E4DE1">
        <w:rPr>
          <w:rFonts w:cs="Calibri"/>
          <w:b/>
          <w:bCs/>
          <w:sz w:val="22"/>
          <w:u w:val="single"/>
        </w:rPr>
        <w:t xml:space="preserve">negyedéves </w:t>
      </w:r>
      <w:r w:rsidRPr="00A00098">
        <w:rPr>
          <w:rFonts w:cs="Calibri"/>
          <w:b/>
          <w:bCs/>
          <w:sz w:val="22"/>
          <w:u w:val="single"/>
        </w:rPr>
        <w:t>adatok</w:t>
      </w:r>
      <w:r w:rsidR="00CD6CF3">
        <w:rPr>
          <w:rFonts w:cs="Calibri"/>
          <w:b/>
          <w:bCs/>
          <w:sz w:val="22"/>
          <w:u w:val="single"/>
        </w:rPr>
        <w:t xml:space="preserve"> (</w:t>
      </w:r>
      <w:r w:rsidR="00CD6CF3" w:rsidRPr="00A00098">
        <w:rPr>
          <w:rFonts w:cs="Calibri"/>
          <w:b/>
          <w:bCs/>
          <w:sz w:val="22"/>
          <w:u w:val="single"/>
        </w:rPr>
        <w:t>71EPM</w:t>
      </w:r>
      <w:r w:rsidR="00CD6CF3">
        <w:rPr>
          <w:rFonts w:cs="Calibri"/>
          <w:b/>
          <w:bCs/>
          <w:sz w:val="22"/>
          <w:u w:val="single"/>
        </w:rPr>
        <w:t>)</w:t>
      </w:r>
    </w:p>
    <w:p w14:paraId="0F2D79AE" w14:textId="144838F1" w:rsidR="00A00098" w:rsidRPr="00A00098" w:rsidRDefault="007226FE" w:rsidP="00A00098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/>
        <w:ind w:right="-96"/>
        <w:rPr>
          <w:rFonts w:cs="Calibri"/>
          <w:sz w:val="22"/>
        </w:rPr>
      </w:pPr>
      <w:r w:rsidRPr="007226FE">
        <w:rPr>
          <w:rFonts w:cs="Calibri"/>
          <w:sz w:val="22"/>
        </w:rPr>
        <w:t xml:space="preserve">A pénzmosással és terrorizmusfinanszírozással kapcsolatos adatszolgáltatás vonatkozásában az időközben történt jogszabályi változások, </w:t>
      </w:r>
      <w:r w:rsidR="007713A5">
        <w:rPr>
          <w:rFonts w:cs="Calibri"/>
          <w:sz w:val="22"/>
        </w:rPr>
        <w:t xml:space="preserve">illetve </w:t>
      </w:r>
      <w:r w:rsidRPr="007226FE">
        <w:rPr>
          <w:rFonts w:cs="Calibri"/>
          <w:sz w:val="22"/>
        </w:rPr>
        <w:t>a beérkezett adatszolgáltatói állásfoglaláskérések, valamint a Pénzmosás vizsgálati főosztály felügyeleti tevékenységéből származó tapasztalatok figyelembevételével</w:t>
      </w:r>
      <w:r w:rsidR="007713A5">
        <w:rPr>
          <w:rFonts w:cs="Calibri"/>
          <w:sz w:val="22"/>
        </w:rPr>
        <w:t xml:space="preserve">, </w:t>
      </w:r>
      <w:r w:rsidR="009D1482" w:rsidRPr="007226FE">
        <w:rPr>
          <w:rFonts w:cs="Calibri"/>
          <w:sz w:val="22"/>
        </w:rPr>
        <w:t>az adatminőség javítása érdekében</w:t>
      </w:r>
      <w:r w:rsidRPr="007226FE">
        <w:rPr>
          <w:rFonts w:cs="Calibri"/>
          <w:sz w:val="22"/>
        </w:rPr>
        <w:t xml:space="preserve"> 202</w:t>
      </w:r>
      <w:r w:rsidR="009D1482">
        <w:rPr>
          <w:rFonts w:cs="Calibri"/>
          <w:sz w:val="22"/>
        </w:rPr>
        <w:t>4</w:t>
      </w:r>
      <w:r w:rsidRPr="007226FE">
        <w:rPr>
          <w:rFonts w:cs="Calibri"/>
          <w:sz w:val="22"/>
        </w:rPr>
        <w:t>. I</w:t>
      </w:r>
      <w:r w:rsidR="009D1482">
        <w:rPr>
          <w:rFonts w:cs="Calibri"/>
          <w:sz w:val="22"/>
        </w:rPr>
        <w:t>V</w:t>
      </w:r>
      <w:r w:rsidRPr="007226FE">
        <w:rPr>
          <w:rFonts w:cs="Calibri"/>
          <w:sz w:val="22"/>
        </w:rPr>
        <w:t>. negyedévtől változik a tábla és a kitöltési előírás. A</w:t>
      </w:r>
      <w:r w:rsidR="009D1482">
        <w:rPr>
          <w:rFonts w:cs="Calibri"/>
          <w:sz w:val="22"/>
        </w:rPr>
        <w:t>z</w:t>
      </w:r>
      <w:r w:rsidRPr="007226FE">
        <w:rPr>
          <w:rFonts w:cs="Calibri"/>
          <w:sz w:val="22"/>
        </w:rPr>
        <w:t xml:space="preserve"> </w:t>
      </w:r>
      <w:r w:rsidR="009D1482">
        <w:rPr>
          <w:rFonts w:cs="Calibri"/>
          <w:sz w:val="22"/>
        </w:rPr>
        <w:t>adatszolgáltatás</w:t>
      </w:r>
      <w:r w:rsidRPr="007226FE">
        <w:rPr>
          <w:rFonts w:cs="Calibri"/>
          <w:sz w:val="22"/>
        </w:rPr>
        <w:t xml:space="preserve"> a 30/2024. (V. 24.) MNB rendelet módosításával összhangban 2025. II. negyedévtől újra </w:t>
      </w:r>
      <w:r w:rsidRPr="007226FE">
        <w:rPr>
          <w:rFonts w:cs="Calibri"/>
          <w:sz w:val="22"/>
        </w:rPr>
        <w:lastRenderedPageBreak/>
        <w:t>módosul.</w:t>
      </w:r>
    </w:p>
    <w:p w14:paraId="5EA1C161" w14:textId="31BD2116" w:rsidR="00A00098" w:rsidRPr="00A00098" w:rsidRDefault="00A00098" w:rsidP="00A00098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120"/>
        <w:ind w:right="-96"/>
        <w:rPr>
          <w:rFonts w:cs="Calibri"/>
          <w:b/>
          <w:bCs/>
          <w:sz w:val="22"/>
          <w:u w:val="single"/>
        </w:rPr>
      </w:pPr>
      <w:r w:rsidRPr="00A00098">
        <w:rPr>
          <w:rFonts w:cs="Calibri"/>
          <w:b/>
          <w:bCs/>
          <w:sz w:val="22"/>
          <w:u w:val="single"/>
        </w:rPr>
        <w:t xml:space="preserve">Pénztári portfólió állománya a </w:t>
      </w:r>
      <w:r w:rsidR="007231B9">
        <w:rPr>
          <w:rFonts w:cs="Calibri"/>
          <w:b/>
          <w:bCs/>
          <w:sz w:val="22"/>
          <w:u w:val="single"/>
        </w:rPr>
        <w:t>tárgyidőszak</w:t>
      </w:r>
      <w:r w:rsidR="007231B9" w:rsidRPr="00A00098">
        <w:rPr>
          <w:rFonts w:cs="Calibri"/>
          <w:b/>
          <w:bCs/>
          <w:sz w:val="22"/>
          <w:u w:val="single"/>
        </w:rPr>
        <w:t xml:space="preserve"> </w:t>
      </w:r>
      <w:r w:rsidRPr="00A00098">
        <w:rPr>
          <w:rFonts w:cs="Calibri"/>
          <w:b/>
          <w:bCs/>
          <w:sz w:val="22"/>
          <w:u w:val="single"/>
        </w:rPr>
        <w:t xml:space="preserve">zárónapján (könyv szerinti értéken) </w:t>
      </w:r>
      <w:r w:rsidR="00CD6CF3">
        <w:rPr>
          <w:rFonts w:cs="Calibri"/>
          <w:b/>
          <w:bCs/>
          <w:sz w:val="22"/>
          <w:u w:val="single"/>
        </w:rPr>
        <w:t>(</w:t>
      </w:r>
      <w:r w:rsidR="00CD6CF3" w:rsidRPr="00A00098">
        <w:rPr>
          <w:rFonts w:cs="Calibri"/>
          <w:b/>
          <w:bCs/>
          <w:sz w:val="22"/>
          <w:u w:val="single"/>
        </w:rPr>
        <w:t>71EDAA</w:t>
      </w:r>
      <w:r w:rsidR="00CD6CF3">
        <w:rPr>
          <w:rFonts w:cs="Calibri"/>
          <w:b/>
          <w:bCs/>
          <w:sz w:val="22"/>
          <w:u w:val="single"/>
        </w:rPr>
        <w:t>)</w:t>
      </w:r>
    </w:p>
    <w:p w14:paraId="7E8496C7" w14:textId="20B515F6" w:rsidR="00A00098" w:rsidRPr="00A00098" w:rsidRDefault="00F40C71" w:rsidP="00A00098">
      <w:pPr>
        <w:widowControl w:val="0"/>
        <w:tabs>
          <w:tab w:val="left" w:pos="8647"/>
        </w:tabs>
        <w:autoSpaceDE w:val="0"/>
        <w:autoSpaceDN w:val="0"/>
        <w:adjustRightInd w:val="0"/>
        <w:spacing w:after="240"/>
        <w:ind w:right="-96"/>
        <w:rPr>
          <w:rFonts w:cs="Calibri"/>
          <w:sz w:val="22"/>
        </w:rPr>
      </w:pPr>
      <w:r w:rsidRPr="00F40C71">
        <w:rPr>
          <w:rFonts w:cs="Calibri"/>
          <w:sz w:val="22"/>
        </w:rPr>
        <w:t xml:space="preserve">Az önkéntes kölcsönös egészség- és önsegélyező pénztárak egyes gazdálkodási szabályairól szóló 268/1997. (XII. 22.) </w:t>
      </w:r>
      <w:r w:rsidR="009D1482">
        <w:rPr>
          <w:rFonts w:cs="Calibri"/>
          <w:sz w:val="22"/>
        </w:rPr>
        <w:t>K</w:t>
      </w:r>
      <w:r w:rsidRPr="00F40C71">
        <w:rPr>
          <w:rFonts w:cs="Calibri"/>
          <w:sz w:val="22"/>
        </w:rPr>
        <w:t>orm</w:t>
      </w:r>
      <w:r w:rsidR="009D1482">
        <w:rPr>
          <w:rFonts w:cs="Calibri"/>
          <w:sz w:val="22"/>
        </w:rPr>
        <w:t xml:space="preserve">. </w:t>
      </w:r>
      <w:r w:rsidRPr="00F40C71">
        <w:rPr>
          <w:rFonts w:cs="Calibri"/>
          <w:sz w:val="22"/>
        </w:rPr>
        <w:t xml:space="preserve">rendelet változásával összhangban </w:t>
      </w:r>
      <w:r>
        <w:rPr>
          <w:rFonts w:cs="Calibri"/>
          <w:sz w:val="22"/>
        </w:rPr>
        <w:t xml:space="preserve">módosul </w:t>
      </w:r>
      <w:r w:rsidR="00A00098" w:rsidRPr="00A00098">
        <w:rPr>
          <w:rFonts w:cs="Calibri"/>
          <w:sz w:val="22"/>
        </w:rPr>
        <w:t>az egészségpénztárak, az önsegélyező pénztárak, valamint az egészség- és önsegélyező pénztárak portfólió állományát bemutató negyedéves adatszolgáltatási tábl</w:t>
      </w:r>
      <w:r>
        <w:rPr>
          <w:rFonts w:cs="Calibri"/>
          <w:sz w:val="22"/>
        </w:rPr>
        <w:t>a</w:t>
      </w:r>
      <w:r w:rsidR="00A00098" w:rsidRPr="00A00098">
        <w:rPr>
          <w:rFonts w:cs="Calibri"/>
          <w:sz w:val="22"/>
        </w:rPr>
        <w:t>.</w:t>
      </w:r>
    </w:p>
    <w:p w14:paraId="3F9949C1" w14:textId="0F48DD1C" w:rsidR="00A00098" w:rsidRPr="00A00098" w:rsidRDefault="00A00098" w:rsidP="00A00098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120"/>
        <w:ind w:right="-96"/>
        <w:rPr>
          <w:rFonts w:cs="Calibri"/>
          <w:b/>
          <w:bCs/>
          <w:sz w:val="22"/>
          <w:u w:val="single"/>
        </w:rPr>
      </w:pPr>
      <w:r w:rsidRPr="00A00098">
        <w:rPr>
          <w:rFonts w:cs="Calibri"/>
          <w:b/>
          <w:bCs/>
          <w:sz w:val="22"/>
          <w:u w:val="single"/>
        </w:rPr>
        <w:t>A tagok egyéni számlakövetelése, a tagdíjbevételek, a szolgáltatások, valamint a tagdíjat nem fizetők száma korévenként</w:t>
      </w:r>
      <w:r w:rsidR="00CD6CF3">
        <w:rPr>
          <w:rFonts w:cs="Calibri"/>
          <w:b/>
          <w:bCs/>
          <w:sz w:val="22"/>
          <w:u w:val="single"/>
        </w:rPr>
        <w:t xml:space="preserve"> (</w:t>
      </w:r>
      <w:r w:rsidR="00CD6CF3" w:rsidRPr="00A00098">
        <w:rPr>
          <w:rFonts w:cs="Calibri"/>
          <w:b/>
          <w:bCs/>
          <w:sz w:val="22"/>
          <w:u w:val="single"/>
        </w:rPr>
        <w:t>74B</w:t>
      </w:r>
      <w:r w:rsidR="00CD6CF3">
        <w:rPr>
          <w:rFonts w:cs="Calibri"/>
          <w:b/>
          <w:bCs/>
          <w:sz w:val="22"/>
          <w:u w:val="single"/>
        </w:rPr>
        <w:t>)</w:t>
      </w:r>
    </w:p>
    <w:p w14:paraId="3AA5294D" w14:textId="73069F82" w:rsidR="00A00098" w:rsidRDefault="00A00098" w:rsidP="006361BF">
      <w:pPr>
        <w:widowControl w:val="0"/>
        <w:tabs>
          <w:tab w:val="left" w:pos="8647"/>
        </w:tabs>
        <w:autoSpaceDE w:val="0"/>
        <w:autoSpaceDN w:val="0"/>
        <w:adjustRightInd w:val="0"/>
        <w:spacing w:after="240"/>
        <w:ind w:right="-96"/>
        <w:rPr>
          <w:rFonts w:cs="Calibri"/>
          <w:sz w:val="22"/>
        </w:rPr>
      </w:pPr>
      <w:r w:rsidRPr="00A00098">
        <w:rPr>
          <w:rFonts w:cs="Calibri"/>
          <w:sz w:val="22"/>
        </w:rPr>
        <w:t>A táblában módosítást jelent, hogy az egészségpénztári, az önsegélyező pénztári, valamint az egészség- és önsegélyező pénztári tagok követeléseit, a tagdíjbevételeket, az adóhatóságtól átutalt összegeket, valamint a tagdíjat nem fizetők számát korévenként bemutató tábl</w:t>
      </w:r>
      <w:r w:rsidR="00F40C71">
        <w:rPr>
          <w:rFonts w:cs="Calibri"/>
          <w:sz w:val="22"/>
        </w:rPr>
        <w:t>a</w:t>
      </w:r>
      <w:r w:rsidRPr="00A00098">
        <w:rPr>
          <w:rFonts w:cs="Calibri"/>
          <w:sz w:val="22"/>
        </w:rPr>
        <w:t xml:space="preserve"> adatait nemek szerinti megbontásban kell szerepeltetni. A módosított adatszolgáltatást első alkalommal 2024. december 31-re vonatkozóan </w:t>
      </w:r>
      <w:r w:rsidR="00A900C0">
        <w:rPr>
          <w:rFonts w:cs="Calibri"/>
          <w:sz w:val="22"/>
        </w:rPr>
        <w:t>kell</w:t>
      </w:r>
      <w:r w:rsidR="00A900C0" w:rsidRPr="00A00098">
        <w:rPr>
          <w:rFonts w:cs="Calibri"/>
          <w:sz w:val="22"/>
        </w:rPr>
        <w:t xml:space="preserve"> </w:t>
      </w:r>
      <w:r w:rsidRPr="00A00098">
        <w:rPr>
          <w:rFonts w:cs="Calibri"/>
          <w:sz w:val="22"/>
        </w:rPr>
        <w:t xml:space="preserve">teljesíteni.  </w:t>
      </w:r>
    </w:p>
    <w:p w14:paraId="07A9F702" w14:textId="77777777" w:rsidR="00EB631E" w:rsidRDefault="00EB631E" w:rsidP="00314E39">
      <w:pPr>
        <w:autoSpaceDE w:val="0"/>
        <w:autoSpaceDN w:val="0"/>
        <w:spacing w:after="120"/>
        <w:rPr>
          <w:rFonts w:cs="Calibri"/>
          <w:sz w:val="22"/>
        </w:rPr>
      </w:pPr>
    </w:p>
    <w:p w14:paraId="42E48161" w14:textId="5E184B3E" w:rsidR="00A900C0" w:rsidRPr="004E7B11" w:rsidRDefault="00A900C0" w:rsidP="006361BF">
      <w:pPr>
        <w:pStyle w:val="Listaszerbekezds"/>
        <w:widowControl w:val="0"/>
        <w:numPr>
          <w:ilvl w:val="0"/>
          <w:numId w:val="28"/>
        </w:numPr>
        <w:tabs>
          <w:tab w:val="left" w:pos="8647"/>
        </w:tabs>
        <w:autoSpaceDE w:val="0"/>
        <w:autoSpaceDN w:val="0"/>
        <w:adjustRightInd w:val="0"/>
        <w:spacing w:before="360" w:after="240"/>
        <w:ind w:left="357" w:right="-96" w:hanging="357"/>
        <w:contextualSpacing w:val="0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Magánnyugdíjpénztárak</w:t>
      </w:r>
    </w:p>
    <w:p w14:paraId="187D1FBD" w14:textId="2C1BBCBB" w:rsidR="00A900C0" w:rsidRPr="006361BF" w:rsidRDefault="00A900C0" w:rsidP="006361BF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 w:rsidRPr="006361BF">
        <w:rPr>
          <w:rFonts w:cs="Calibri"/>
          <w:b/>
          <w:bCs/>
          <w:sz w:val="22"/>
        </w:rPr>
        <w:t>Módosuló adatszolgáltatás</w:t>
      </w:r>
    </w:p>
    <w:p w14:paraId="585D3D12" w14:textId="7C06BBE4" w:rsidR="00A900C0" w:rsidRPr="006361BF" w:rsidRDefault="00A900C0" w:rsidP="006361BF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6361BF">
        <w:rPr>
          <w:rFonts w:cs="Calibri"/>
          <w:b/>
          <w:bCs/>
          <w:sz w:val="22"/>
          <w:u w:val="single"/>
        </w:rPr>
        <w:t>Magánnyugdíjpénztári portfóliók referencia indexe (70_MBPR)</w:t>
      </w:r>
    </w:p>
    <w:p w14:paraId="619251B4" w14:textId="4FB5C365" w:rsidR="00A900C0" w:rsidRDefault="00A900C0" w:rsidP="006361BF">
      <w:pPr>
        <w:autoSpaceDE w:val="0"/>
        <w:autoSpaceDN w:val="0"/>
        <w:spacing w:after="240"/>
        <w:rPr>
          <w:rFonts w:cs="Calibri"/>
          <w:sz w:val="22"/>
        </w:rPr>
      </w:pPr>
      <w:r w:rsidRPr="00812385">
        <w:rPr>
          <w:rFonts w:cs="Calibri"/>
          <w:sz w:val="22"/>
        </w:rPr>
        <w:t>A tábla kódjának módosítása technikai okok miatt szükséges</w:t>
      </w:r>
      <w:r>
        <w:rPr>
          <w:rFonts w:cs="Calibri"/>
          <w:sz w:val="22"/>
        </w:rPr>
        <w:t>, emiatt módosul a kitöltési előírás</w:t>
      </w:r>
      <w:r w:rsidRPr="00812385">
        <w:rPr>
          <w:rFonts w:cs="Calibri"/>
          <w:sz w:val="22"/>
        </w:rPr>
        <w:t>.</w:t>
      </w:r>
    </w:p>
    <w:p w14:paraId="63407777" w14:textId="77777777" w:rsidR="00EB631E" w:rsidRDefault="00EB631E" w:rsidP="00314E39">
      <w:pPr>
        <w:autoSpaceDE w:val="0"/>
        <w:autoSpaceDN w:val="0"/>
        <w:spacing w:after="120"/>
        <w:rPr>
          <w:rFonts w:cs="Calibri"/>
          <w:sz w:val="22"/>
        </w:rPr>
      </w:pPr>
    </w:p>
    <w:p w14:paraId="4772050F" w14:textId="587EE0E5" w:rsidR="00F7332C" w:rsidRPr="004E7B11" w:rsidRDefault="00F7332C" w:rsidP="006361BF">
      <w:pPr>
        <w:pStyle w:val="Listaszerbekezds"/>
        <w:widowControl w:val="0"/>
        <w:numPr>
          <w:ilvl w:val="0"/>
          <w:numId w:val="28"/>
        </w:numPr>
        <w:tabs>
          <w:tab w:val="left" w:pos="8647"/>
        </w:tabs>
        <w:autoSpaceDE w:val="0"/>
        <w:autoSpaceDN w:val="0"/>
        <w:adjustRightInd w:val="0"/>
        <w:spacing w:before="360" w:after="240"/>
        <w:ind w:left="357" w:right="-96" w:hanging="357"/>
        <w:contextualSpacing w:val="0"/>
        <w:rPr>
          <w:rFonts w:ascii="Calibri" w:hAnsi="Calibri" w:cs="Calibri"/>
          <w:b/>
          <w:bCs/>
          <w:sz w:val="22"/>
        </w:rPr>
      </w:pPr>
      <w:r w:rsidRPr="004E7B11">
        <w:rPr>
          <w:rFonts w:ascii="Calibri" w:hAnsi="Calibri" w:cs="Calibri"/>
          <w:b/>
          <w:bCs/>
          <w:sz w:val="22"/>
        </w:rPr>
        <w:t>Foglalkoztatói nyugdíjszolgáltató</w:t>
      </w:r>
      <w:r w:rsidR="00F40C71">
        <w:rPr>
          <w:rFonts w:ascii="Calibri" w:hAnsi="Calibri" w:cs="Calibri"/>
          <w:b/>
          <w:bCs/>
          <w:sz w:val="22"/>
        </w:rPr>
        <w:t xml:space="preserve"> intézmény</w:t>
      </w:r>
    </w:p>
    <w:p w14:paraId="7C38F4DA" w14:textId="77777777" w:rsidR="00F7332C" w:rsidRPr="00F95E9F" w:rsidRDefault="00F7332C" w:rsidP="00F7332C">
      <w:pPr>
        <w:widowControl w:val="0"/>
        <w:tabs>
          <w:tab w:val="left" w:pos="8647"/>
        </w:tabs>
        <w:autoSpaceDE w:val="0"/>
        <w:autoSpaceDN w:val="0"/>
        <w:adjustRightInd w:val="0"/>
        <w:spacing w:before="240" w:after="240"/>
        <w:ind w:right="-96"/>
        <w:rPr>
          <w:rFonts w:cs="Calibri"/>
          <w:b/>
          <w:bCs/>
          <w:sz w:val="22"/>
        </w:rPr>
      </w:pPr>
      <w:r>
        <w:rPr>
          <w:rFonts w:cs="Calibri"/>
          <w:b/>
          <w:bCs/>
          <w:sz w:val="22"/>
        </w:rPr>
        <w:t xml:space="preserve">Módosuló </w:t>
      </w:r>
      <w:r w:rsidRPr="00F95E9F">
        <w:rPr>
          <w:rFonts w:cs="Calibri"/>
          <w:b/>
          <w:bCs/>
          <w:sz w:val="22"/>
        </w:rPr>
        <w:t>adatszolgáltatás</w:t>
      </w:r>
    </w:p>
    <w:p w14:paraId="30163852" w14:textId="085EE37B" w:rsidR="00F7332C" w:rsidRPr="00F95E9F" w:rsidRDefault="00F7332C" w:rsidP="00F7332C">
      <w:pPr>
        <w:autoSpaceDE w:val="0"/>
        <w:autoSpaceDN w:val="0"/>
        <w:spacing w:after="120"/>
        <w:rPr>
          <w:rFonts w:cs="Calibri"/>
          <w:b/>
          <w:bCs/>
          <w:sz w:val="22"/>
          <w:u w:val="single"/>
        </w:rPr>
      </w:pPr>
      <w:r w:rsidRPr="00F95E9F">
        <w:rPr>
          <w:rFonts w:cs="Calibri"/>
          <w:b/>
          <w:bCs/>
          <w:sz w:val="22"/>
          <w:u w:val="single"/>
        </w:rPr>
        <w:t xml:space="preserve">Pénzmosással és terrorizmusfinanszírozásával kapcsolatos </w:t>
      </w:r>
      <w:r w:rsidR="00DE16D0">
        <w:rPr>
          <w:rFonts w:cs="Calibri"/>
          <w:b/>
          <w:bCs/>
          <w:sz w:val="22"/>
          <w:u w:val="single"/>
        </w:rPr>
        <w:t xml:space="preserve">negyedéves </w:t>
      </w:r>
      <w:r w:rsidRPr="00F95E9F">
        <w:rPr>
          <w:rFonts w:cs="Calibri"/>
          <w:b/>
          <w:bCs/>
          <w:sz w:val="22"/>
          <w:u w:val="single"/>
        </w:rPr>
        <w:t>adatok (76NPM)</w:t>
      </w:r>
    </w:p>
    <w:p w14:paraId="7E7AA9AF" w14:textId="01B85503" w:rsidR="00761C65" w:rsidRPr="00022027" w:rsidRDefault="007226FE" w:rsidP="00967866">
      <w:pPr>
        <w:autoSpaceDE w:val="0"/>
        <w:autoSpaceDN w:val="0"/>
        <w:spacing w:after="240"/>
        <w:rPr>
          <w:rFonts w:cs="Calibri"/>
          <w:sz w:val="22"/>
        </w:rPr>
      </w:pPr>
      <w:r w:rsidRPr="007226FE">
        <w:rPr>
          <w:rFonts w:cs="Calibri"/>
          <w:sz w:val="22"/>
        </w:rPr>
        <w:t xml:space="preserve">A pénzmosással és terrorizmusfinanszírozással kapcsolatos adatszolgáltatás vonatkozásában az időközben történt jogszabályi változások, </w:t>
      </w:r>
      <w:r w:rsidR="00DE16D0">
        <w:rPr>
          <w:rFonts w:cs="Calibri"/>
          <w:sz w:val="22"/>
        </w:rPr>
        <w:t xml:space="preserve">illetve </w:t>
      </w:r>
      <w:r w:rsidRPr="007226FE">
        <w:rPr>
          <w:rFonts w:cs="Calibri"/>
          <w:sz w:val="22"/>
        </w:rPr>
        <w:t>a beérkezett adatszolgáltatói állásfoglaláskérések, valamint a Pénzmosás vizsgálati főosztály felügyeleti tevékenységéből származó tapasztalatok figyelembevételével</w:t>
      </w:r>
      <w:r w:rsidR="00DE16D0">
        <w:rPr>
          <w:rFonts w:cs="Calibri"/>
          <w:sz w:val="22"/>
        </w:rPr>
        <w:t xml:space="preserve">, </w:t>
      </w:r>
      <w:r w:rsidR="00DE16D0" w:rsidRPr="007226FE">
        <w:rPr>
          <w:rFonts w:cs="Calibri"/>
          <w:sz w:val="22"/>
        </w:rPr>
        <w:t>az adatminőség javítása érdekében</w:t>
      </w:r>
      <w:r w:rsidRPr="007226FE">
        <w:rPr>
          <w:rFonts w:cs="Calibri"/>
          <w:sz w:val="22"/>
        </w:rPr>
        <w:t xml:space="preserve"> 202</w:t>
      </w:r>
      <w:r w:rsidR="00DE16D0">
        <w:rPr>
          <w:rFonts w:cs="Calibri"/>
          <w:sz w:val="22"/>
        </w:rPr>
        <w:t>4</w:t>
      </w:r>
      <w:r w:rsidRPr="007226FE">
        <w:rPr>
          <w:rFonts w:cs="Calibri"/>
          <w:sz w:val="22"/>
        </w:rPr>
        <w:t>. I</w:t>
      </w:r>
      <w:r w:rsidR="00DE16D0">
        <w:rPr>
          <w:rFonts w:cs="Calibri"/>
          <w:sz w:val="22"/>
        </w:rPr>
        <w:t>V</w:t>
      </w:r>
      <w:r w:rsidRPr="007226FE">
        <w:rPr>
          <w:rFonts w:cs="Calibri"/>
          <w:sz w:val="22"/>
        </w:rPr>
        <w:t>. negyedévtől változik a tábla és a kitöltési előírás. A</w:t>
      </w:r>
      <w:r w:rsidR="00DE16D0">
        <w:rPr>
          <w:rFonts w:cs="Calibri"/>
          <w:sz w:val="22"/>
        </w:rPr>
        <w:t>z adatszolgáltatás</w:t>
      </w:r>
      <w:r w:rsidRPr="007226FE">
        <w:rPr>
          <w:rFonts w:cs="Calibri"/>
          <w:sz w:val="22"/>
        </w:rPr>
        <w:t xml:space="preserve"> a 30/2024. (V. 24.) MNB rendelet módosításával összhangban 2025. II. negyedévtől újra módosul.</w:t>
      </w:r>
    </w:p>
    <w:sectPr w:rsidR="00761C65" w:rsidRPr="00022027" w:rsidSect="00FB04C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1133" w:bottom="1135" w:left="1225" w:header="709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1A33" w14:textId="77777777" w:rsidR="00874445" w:rsidRDefault="00874445" w:rsidP="008E0C05">
      <w:pPr>
        <w:spacing w:after="0"/>
      </w:pPr>
      <w:r>
        <w:separator/>
      </w:r>
    </w:p>
  </w:endnote>
  <w:endnote w:type="continuationSeparator" w:id="0">
    <w:p w14:paraId="2429D994" w14:textId="77777777" w:rsidR="00874445" w:rsidRDefault="00874445" w:rsidP="008E0C05">
      <w:pPr>
        <w:spacing w:after="0"/>
      </w:pPr>
      <w:r>
        <w:continuationSeparator/>
      </w:r>
    </w:p>
  </w:endnote>
  <w:endnote w:type="continuationNotice" w:id="1">
    <w:p w14:paraId="555D9883" w14:textId="77777777" w:rsidR="00874445" w:rsidRDefault="00874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11004546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57CB7E71" w14:textId="13813CB4" w:rsidR="00874445" w:rsidRPr="00EC36EF" w:rsidRDefault="00874445" w:rsidP="001F2C34">
        <w:pPr>
          <w:pStyle w:val="llb"/>
          <w:spacing w:after="0" w:line="240" w:lineRule="auto"/>
          <w:jc w:val="center"/>
          <w:rPr>
            <w:szCs w:val="20"/>
          </w:rPr>
        </w:pPr>
        <w:r w:rsidRPr="001F2C34">
          <w:rPr>
            <w:rFonts w:ascii="Calibri" w:hAnsi="Calibri"/>
            <w:szCs w:val="20"/>
          </w:rPr>
          <w:fldChar w:fldCharType="begin"/>
        </w:r>
        <w:r w:rsidRPr="001F2C34">
          <w:rPr>
            <w:rFonts w:ascii="Calibri" w:hAnsi="Calibri"/>
            <w:szCs w:val="20"/>
          </w:rPr>
          <w:instrText xml:space="preserve"> PAGE   \* MERGEFORMAT </w:instrText>
        </w:r>
        <w:r w:rsidRPr="001F2C34">
          <w:rPr>
            <w:rFonts w:ascii="Calibri" w:hAnsi="Calibri"/>
            <w:szCs w:val="20"/>
          </w:rPr>
          <w:fldChar w:fldCharType="separate"/>
        </w:r>
        <w:r w:rsidRPr="001F2C34">
          <w:rPr>
            <w:rFonts w:ascii="Calibri" w:hAnsi="Calibri"/>
            <w:noProof/>
            <w:szCs w:val="20"/>
          </w:rPr>
          <w:t>22</w:t>
        </w:r>
        <w:r w:rsidRPr="001F2C34">
          <w:rPr>
            <w:rFonts w:ascii="Calibri" w:hAnsi="Calibri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76927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A27A97E" w14:textId="2FD32188" w:rsidR="00874445" w:rsidRPr="00967866" w:rsidRDefault="00874445" w:rsidP="00967866">
        <w:pPr>
          <w:pStyle w:val="llb"/>
          <w:spacing w:after="0" w:line="240" w:lineRule="auto"/>
          <w:jc w:val="center"/>
          <w:rPr>
            <w:rFonts w:ascii="Calibri" w:hAnsi="Calibri" w:cs="Calibri"/>
            <w:szCs w:val="20"/>
          </w:rPr>
        </w:pPr>
        <w:r w:rsidRPr="00967866">
          <w:rPr>
            <w:rFonts w:ascii="Calibri" w:hAnsi="Calibri" w:cs="Calibri"/>
            <w:szCs w:val="20"/>
          </w:rPr>
          <w:fldChar w:fldCharType="begin"/>
        </w:r>
        <w:r w:rsidRPr="00967866">
          <w:rPr>
            <w:rFonts w:ascii="Calibri" w:hAnsi="Calibri" w:cs="Calibri"/>
            <w:szCs w:val="20"/>
          </w:rPr>
          <w:instrText xml:space="preserve"> PAGE   \* MERGEFORMAT </w:instrText>
        </w:r>
        <w:r w:rsidRPr="00967866">
          <w:rPr>
            <w:rFonts w:ascii="Calibri" w:hAnsi="Calibri" w:cs="Calibri"/>
            <w:szCs w:val="20"/>
          </w:rPr>
          <w:fldChar w:fldCharType="separate"/>
        </w:r>
        <w:r w:rsidRPr="00967866">
          <w:rPr>
            <w:rFonts w:ascii="Calibri" w:hAnsi="Calibri" w:cs="Calibri"/>
            <w:noProof/>
            <w:szCs w:val="20"/>
          </w:rPr>
          <w:t>1</w:t>
        </w:r>
        <w:r w:rsidRPr="00967866">
          <w:rPr>
            <w:rFonts w:ascii="Calibri" w:hAnsi="Calibri" w:cs="Calibri"/>
            <w:noProof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0BC7" w14:textId="77777777" w:rsidR="00874445" w:rsidRDefault="00874445" w:rsidP="008E0C05">
      <w:pPr>
        <w:spacing w:after="0"/>
      </w:pPr>
      <w:r>
        <w:separator/>
      </w:r>
    </w:p>
  </w:footnote>
  <w:footnote w:type="continuationSeparator" w:id="0">
    <w:p w14:paraId="74D1C2BE" w14:textId="77777777" w:rsidR="00874445" w:rsidRDefault="00874445" w:rsidP="008E0C05">
      <w:pPr>
        <w:spacing w:after="0"/>
      </w:pPr>
      <w:r>
        <w:continuationSeparator/>
      </w:r>
    </w:p>
  </w:footnote>
  <w:footnote w:type="continuationNotice" w:id="1">
    <w:p w14:paraId="7280DB67" w14:textId="77777777" w:rsidR="00874445" w:rsidRDefault="00874445">
      <w:pPr>
        <w:spacing w:after="0" w:line="240" w:lineRule="auto"/>
      </w:pPr>
    </w:p>
  </w:footnote>
  <w:footnote w:id="2">
    <w:p w14:paraId="4166B62A" w14:textId="60FDDD01" w:rsidR="006A10F4" w:rsidRPr="004845A1" w:rsidRDefault="006A10F4" w:rsidP="00967866">
      <w:pPr>
        <w:pStyle w:val="pf0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967866">
        <w:rPr>
          <w:rStyle w:val="Lbjegyzet-hivatkozs"/>
          <w:rFonts w:ascii="Calibri" w:hAnsi="Calibri" w:cs="Calibri"/>
          <w:color w:val="898D8D" w:themeColor="text2"/>
          <w:sz w:val="16"/>
          <w:szCs w:val="16"/>
        </w:rPr>
        <w:footnoteRef/>
      </w:r>
      <w:r w:rsidRPr="00967866">
        <w:rPr>
          <w:rFonts w:ascii="Calibri" w:hAnsi="Calibri" w:cs="Calibri"/>
          <w:color w:val="898D8D" w:themeColor="text2"/>
          <w:sz w:val="16"/>
          <w:szCs w:val="16"/>
        </w:rPr>
        <w:t xml:space="preserve"> </w:t>
      </w:r>
      <w:r w:rsidR="004920A5" w:rsidRPr="00967866">
        <w:rPr>
          <w:rStyle w:val="cf01"/>
          <w:rFonts w:ascii="Calibri" w:hAnsi="Calibri" w:cs="Calibri"/>
          <w:color w:val="898D8D" w:themeColor="text2"/>
          <w:sz w:val="16"/>
          <w:szCs w:val="16"/>
        </w:rPr>
        <w:t>a befektetési alapokra vonatkozó statisztikákról és az (EU) 2015/32 határozat (EKB/2014/62) hatályon kívül helyezéséről szóló 2024. június 27-i (EU) 2024/1988 európai központi banki rendelet (EKB/2024/17)</w:t>
      </w:r>
    </w:p>
  </w:footnote>
  <w:footnote w:id="3">
    <w:p w14:paraId="1286BCCD" w14:textId="5F9B3092" w:rsidR="00CC6994" w:rsidRPr="004845A1" w:rsidRDefault="00CC6994" w:rsidP="004845A1">
      <w:pPr>
        <w:pStyle w:val="Lbjegyzetszveg"/>
        <w:spacing w:after="0" w:line="240" w:lineRule="auto"/>
        <w:rPr>
          <w:rFonts w:ascii="Calibri" w:hAnsi="Calibri" w:cs="Calibri"/>
          <w:sz w:val="18"/>
          <w:szCs w:val="18"/>
        </w:rPr>
      </w:pPr>
      <w:r w:rsidRPr="004845A1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4845A1">
        <w:rPr>
          <w:rFonts w:ascii="Calibri" w:hAnsi="Calibri" w:cs="Calibri"/>
          <w:sz w:val="18"/>
          <w:szCs w:val="18"/>
        </w:rPr>
        <w:t xml:space="preserve"> </w:t>
      </w:r>
      <w:r w:rsidR="009A1602">
        <w:rPr>
          <w:rFonts w:ascii="Calibri" w:hAnsi="Calibri" w:cs="Calibri"/>
          <w:sz w:val="18"/>
          <w:szCs w:val="18"/>
        </w:rPr>
        <w:t>a</w:t>
      </w:r>
      <w:r w:rsidRPr="004845A1">
        <w:rPr>
          <w:rFonts w:ascii="Calibri" w:hAnsi="Calibri" w:cs="Calibri"/>
          <w:sz w:val="18"/>
          <w:szCs w:val="18"/>
        </w:rPr>
        <w:t xml:space="preserve"> javadalmazási gyakorlatok, a nemek közötti bérkülönbségek és a jóváhagyott magasabb arányok 2013/36/EU irányelv szerinti összehasonlító elemzését célzó adatszolgáltatásról szóló EBA iránymutatás (EBA/GL/2022/06)</w:t>
      </w:r>
      <w:r w:rsidR="00346529">
        <w:rPr>
          <w:rFonts w:ascii="Calibri" w:hAnsi="Calibri" w:cs="Calibri"/>
          <w:sz w:val="18"/>
          <w:szCs w:val="18"/>
        </w:rPr>
        <w:t xml:space="preserve"> (a továbbiakban: EBA/GL/2022/06 EBA iránymutatás)</w:t>
      </w:r>
    </w:p>
  </w:footnote>
  <w:footnote w:id="4">
    <w:p w14:paraId="290B7917" w14:textId="561E582F" w:rsidR="00691E14" w:rsidRPr="00EF0AF6" w:rsidRDefault="00691E14" w:rsidP="004845A1">
      <w:pPr>
        <w:pStyle w:val="Lbjegyzetszveg"/>
        <w:spacing w:after="0" w:line="240" w:lineRule="auto"/>
        <w:rPr>
          <w:rFonts w:ascii="Calibri" w:hAnsi="Calibri" w:cs="Calibri"/>
          <w:szCs w:val="16"/>
        </w:rPr>
      </w:pPr>
      <w:r w:rsidRPr="00EF0AF6">
        <w:rPr>
          <w:rStyle w:val="Lbjegyzet-hivatkozs"/>
          <w:rFonts w:ascii="Calibri" w:hAnsi="Calibri" w:cs="Calibri"/>
          <w:szCs w:val="16"/>
        </w:rPr>
        <w:footnoteRef/>
      </w:r>
      <w:r w:rsidRPr="00EF0AF6">
        <w:rPr>
          <w:rFonts w:ascii="Calibri" w:hAnsi="Calibri" w:cs="Calibri"/>
          <w:szCs w:val="16"/>
        </w:rPr>
        <w:t>A hitelintézetekre vonatkozó prudenciális követelményekről és a 648/2012/EU rendelet módosításáról szóló 2013. június 26-i 575/2013/EU európai parlamenti és tanácsi rendelet</w:t>
      </w:r>
    </w:p>
  </w:footnote>
  <w:footnote w:id="5">
    <w:p w14:paraId="3515FDEF" w14:textId="1D03CB6F" w:rsidR="002B5BFF" w:rsidRPr="004845A1" w:rsidRDefault="002B5BFF" w:rsidP="004845A1">
      <w:pPr>
        <w:pStyle w:val="Lbjegyzetszveg"/>
        <w:spacing w:after="0" w:line="240" w:lineRule="auto"/>
        <w:rPr>
          <w:rFonts w:ascii="Calibri" w:hAnsi="Calibri" w:cs="Calibri"/>
          <w:b/>
          <w:bCs/>
          <w:szCs w:val="16"/>
        </w:rPr>
      </w:pPr>
      <w:r w:rsidRPr="004845A1">
        <w:rPr>
          <w:rStyle w:val="Lbjegyzet-hivatkozs"/>
          <w:rFonts w:ascii="Calibri" w:hAnsi="Calibri" w:cs="Calibri"/>
          <w:szCs w:val="16"/>
        </w:rPr>
        <w:footnoteRef/>
      </w:r>
      <w:r w:rsidRPr="004845A1">
        <w:rPr>
          <w:rFonts w:ascii="Calibri" w:hAnsi="Calibri" w:cs="Calibri"/>
          <w:szCs w:val="16"/>
        </w:rPr>
        <w:t xml:space="preserve"> A kollektív befektetési formákról és kezelőikről, valamint egyes pénzügyi tárgyú törvények módosításáról szóló 2014. évi XVI. törvény</w:t>
      </w:r>
    </w:p>
  </w:footnote>
  <w:footnote w:id="6">
    <w:p w14:paraId="125F4BAE" w14:textId="5FB857CA" w:rsidR="002B5BFF" w:rsidRPr="004845A1" w:rsidRDefault="002B5BFF" w:rsidP="004845A1">
      <w:pPr>
        <w:pStyle w:val="Lbjegyzetszveg"/>
        <w:spacing w:after="0" w:line="240" w:lineRule="auto"/>
        <w:rPr>
          <w:rFonts w:ascii="Calibri" w:hAnsi="Calibri" w:cs="Calibri"/>
          <w:szCs w:val="16"/>
        </w:rPr>
      </w:pPr>
      <w:r w:rsidRPr="004845A1">
        <w:rPr>
          <w:rStyle w:val="Lbjegyzet-hivatkozs"/>
          <w:rFonts w:ascii="Calibri" w:hAnsi="Calibri" w:cs="Calibri"/>
          <w:szCs w:val="16"/>
        </w:rPr>
        <w:footnoteRef/>
      </w:r>
      <w:r w:rsidRPr="004845A1">
        <w:rPr>
          <w:rFonts w:ascii="Calibri" w:hAnsi="Calibri" w:cs="Calibri"/>
          <w:szCs w:val="16"/>
        </w:rPr>
        <w:t xml:space="preserve"> A harmadik országbeli állampolgárok beutazására és tartózkodására vonatkozó általános szabályokról szóló 2023. évi XC. törvény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C555" w14:textId="070FCFDF" w:rsidR="00874445" w:rsidRPr="007B456F" w:rsidRDefault="00874445" w:rsidP="007B456F">
    <w:pPr>
      <w:pStyle w:val="lfej"/>
      <w:jc w:val="right"/>
      <w:rPr>
        <w:rFonts w:ascii="Calibri" w:hAnsi="Calibri" w:cs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FD0EA61A"/>
    <w:lvl w:ilvl="0" w:tplc="A47A4CAC">
      <w:numFmt w:val="bullet"/>
      <w:pStyle w:val="Listaszerbekezds2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67E6"/>
    <w:multiLevelType w:val="hybridMultilevel"/>
    <w:tmpl w:val="511C22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24" w:hanging="360"/>
      </w:pPr>
    </w:lvl>
    <w:lvl w:ilvl="2" w:tplc="FFFFFFFF" w:tentative="1">
      <w:start w:val="1"/>
      <w:numFmt w:val="lowerRoman"/>
      <w:lvlText w:val="%3."/>
      <w:lvlJc w:val="right"/>
      <w:pPr>
        <w:ind w:left="1744" w:hanging="180"/>
      </w:pPr>
    </w:lvl>
    <w:lvl w:ilvl="3" w:tplc="FFFFFFFF" w:tentative="1">
      <w:start w:val="1"/>
      <w:numFmt w:val="decimal"/>
      <w:lvlText w:val="%4."/>
      <w:lvlJc w:val="left"/>
      <w:pPr>
        <w:ind w:left="2464" w:hanging="360"/>
      </w:pPr>
    </w:lvl>
    <w:lvl w:ilvl="4" w:tplc="FFFFFFFF" w:tentative="1">
      <w:start w:val="1"/>
      <w:numFmt w:val="lowerLetter"/>
      <w:lvlText w:val="%5."/>
      <w:lvlJc w:val="left"/>
      <w:pPr>
        <w:ind w:left="3184" w:hanging="360"/>
      </w:pPr>
    </w:lvl>
    <w:lvl w:ilvl="5" w:tplc="FFFFFFFF" w:tentative="1">
      <w:start w:val="1"/>
      <w:numFmt w:val="lowerRoman"/>
      <w:lvlText w:val="%6."/>
      <w:lvlJc w:val="right"/>
      <w:pPr>
        <w:ind w:left="3904" w:hanging="180"/>
      </w:pPr>
    </w:lvl>
    <w:lvl w:ilvl="6" w:tplc="FFFFFFFF" w:tentative="1">
      <w:start w:val="1"/>
      <w:numFmt w:val="decimal"/>
      <w:lvlText w:val="%7."/>
      <w:lvlJc w:val="left"/>
      <w:pPr>
        <w:ind w:left="4624" w:hanging="360"/>
      </w:pPr>
    </w:lvl>
    <w:lvl w:ilvl="7" w:tplc="FFFFFFFF" w:tentative="1">
      <w:start w:val="1"/>
      <w:numFmt w:val="lowerLetter"/>
      <w:lvlText w:val="%8."/>
      <w:lvlJc w:val="left"/>
      <w:pPr>
        <w:ind w:left="5344" w:hanging="360"/>
      </w:pPr>
    </w:lvl>
    <w:lvl w:ilvl="8" w:tplc="FFFFFFFF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1E5CE8"/>
    <w:multiLevelType w:val="hybridMultilevel"/>
    <w:tmpl w:val="FEDCF0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CCF"/>
    <w:multiLevelType w:val="hybridMultilevel"/>
    <w:tmpl w:val="44C81FC4"/>
    <w:lvl w:ilvl="0" w:tplc="EA4CEB28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3621"/>
    <w:multiLevelType w:val="hybridMultilevel"/>
    <w:tmpl w:val="BEEA8B08"/>
    <w:lvl w:ilvl="0" w:tplc="23BC2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8A03654"/>
    <w:multiLevelType w:val="hybridMultilevel"/>
    <w:tmpl w:val="FEDCF0B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54C6"/>
    <w:multiLevelType w:val="hybridMultilevel"/>
    <w:tmpl w:val="F746E292"/>
    <w:lvl w:ilvl="0" w:tplc="5440905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21D9F"/>
    <w:multiLevelType w:val="multilevel"/>
    <w:tmpl w:val="5A2EF74E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1" w15:restartNumberingAfterBreak="0">
    <w:nsid w:val="2FC734FB"/>
    <w:multiLevelType w:val="hybridMultilevel"/>
    <w:tmpl w:val="6430E8FC"/>
    <w:lvl w:ilvl="0" w:tplc="F1284912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C1A7089"/>
    <w:multiLevelType w:val="hybridMultilevel"/>
    <w:tmpl w:val="FEDCF0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44E1A"/>
    <w:multiLevelType w:val="hybridMultilevel"/>
    <w:tmpl w:val="FEDCF0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DEEEECBE"/>
    <w:lvl w:ilvl="0" w:tplc="D300559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77F74"/>
    <w:multiLevelType w:val="hybridMultilevel"/>
    <w:tmpl w:val="7F10007A"/>
    <w:lvl w:ilvl="0" w:tplc="B6AEC10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E0019">
      <w:start w:val="1"/>
      <w:numFmt w:val="lowerLetter"/>
      <w:lvlText w:val="%2."/>
      <w:lvlJc w:val="left"/>
      <w:pPr>
        <w:ind w:left="1024" w:hanging="360"/>
      </w:pPr>
    </w:lvl>
    <w:lvl w:ilvl="2" w:tplc="040E001B" w:tentative="1">
      <w:start w:val="1"/>
      <w:numFmt w:val="lowerRoman"/>
      <w:lvlText w:val="%3."/>
      <w:lvlJc w:val="right"/>
      <w:pPr>
        <w:ind w:left="1744" w:hanging="180"/>
      </w:pPr>
    </w:lvl>
    <w:lvl w:ilvl="3" w:tplc="040E000F" w:tentative="1">
      <w:start w:val="1"/>
      <w:numFmt w:val="decimal"/>
      <w:lvlText w:val="%4."/>
      <w:lvlJc w:val="left"/>
      <w:pPr>
        <w:ind w:left="2464" w:hanging="360"/>
      </w:pPr>
    </w:lvl>
    <w:lvl w:ilvl="4" w:tplc="040E0019" w:tentative="1">
      <w:start w:val="1"/>
      <w:numFmt w:val="lowerLetter"/>
      <w:lvlText w:val="%5."/>
      <w:lvlJc w:val="left"/>
      <w:pPr>
        <w:ind w:left="3184" w:hanging="360"/>
      </w:pPr>
    </w:lvl>
    <w:lvl w:ilvl="5" w:tplc="040E001B" w:tentative="1">
      <w:start w:val="1"/>
      <w:numFmt w:val="lowerRoman"/>
      <w:lvlText w:val="%6."/>
      <w:lvlJc w:val="right"/>
      <w:pPr>
        <w:ind w:left="3904" w:hanging="180"/>
      </w:pPr>
    </w:lvl>
    <w:lvl w:ilvl="6" w:tplc="040E000F" w:tentative="1">
      <w:start w:val="1"/>
      <w:numFmt w:val="decimal"/>
      <w:lvlText w:val="%7."/>
      <w:lvlJc w:val="left"/>
      <w:pPr>
        <w:ind w:left="4624" w:hanging="360"/>
      </w:pPr>
    </w:lvl>
    <w:lvl w:ilvl="7" w:tplc="040E0019" w:tentative="1">
      <w:start w:val="1"/>
      <w:numFmt w:val="lowerLetter"/>
      <w:lvlText w:val="%8."/>
      <w:lvlJc w:val="left"/>
      <w:pPr>
        <w:ind w:left="5344" w:hanging="360"/>
      </w:pPr>
    </w:lvl>
    <w:lvl w:ilvl="8" w:tplc="040E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6" w15:restartNumberingAfterBreak="0">
    <w:nsid w:val="45064985"/>
    <w:multiLevelType w:val="hybridMultilevel"/>
    <w:tmpl w:val="43489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563A6"/>
    <w:multiLevelType w:val="hybridMultilevel"/>
    <w:tmpl w:val="C1AEB1BA"/>
    <w:lvl w:ilvl="0" w:tplc="5440905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0184"/>
    <w:multiLevelType w:val="hybridMultilevel"/>
    <w:tmpl w:val="D33EAA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F6428"/>
    <w:multiLevelType w:val="hybridMultilevel"/>
    <w:tmpl w:val="D2BCF3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24" w:hanging="360"/>
      </w:pPr>
    </w:lvl>
    <w:lvl w:ilvl="2" w:tplc="FFFFFFFF" w:tentative="1">
      <w:start w:val="1"/>
      <w:numFmt w:val="lowerRoman"/>
      <w:lvlText w:val="%3."/>
      <w:lvlJc w:val="right"/>
      <w:pPr>
        <w:ind w:left="1744" w:hanging="180"/>
      </w:pPr>
    </w:lvl>
    <w:lvl w:ilvl="3" w:tplc="FFFFFFFF" w:tentative="1">
      <w:start w:val="1"/>
      <w:numFmt w:val="decimal"/>
      <w:lvlText w:val="%4."/>
      <w:lvlJc w:val="left"/>
      <w:pPr>
        <w:ind w:left="2464" w:hanging="360"/>
      </w:pPr>
    </w:lvl>
    <w:lvl w:ilvl="4" w:tplc="FFFFFFFF" w:tentative="1">
      <w:start w:val="1"/>
      <w:numFmt w:val="lowerLetter"/>
      <w:lvlText w:val="%5."/>
      <w:lvlJc w:val="left"/>
      <w:pPr>
        <w:ind w:left="3184" w:hanging="360"/>
      </w:pPr>
    </w:lvl>
    <w:lvl w:ilvl="5" w:tplc="FFFFFFFF" w:tentative="1">
      <w:start w:val="1"/>
      <w:numFmt w:val="lowerRoman"/>
      <w:lvlText w:val="%6."/>
      <w:lvlJc w:val="right"/>
      <w:pPr>
        <w:ind w:left="3904" w:hanging="180"/>
      </w:pPr>
    </w:lvl>
    <w:lvl w:ilvl="6" w:tplc="FFFFFFFF" w:tentative="1">
      <w:start w:val="1"/>
      <w:numFmt w:val="decimal"/>
      <w:lvlText w:val="%7."/>
      <w:lvlJc w:val="left"/>
      <w:pPr>
        <w:ind w:left="4624" w:hanging="360"/>
      </w:pPr>
    </w:lvl>
    <w:lvl w:ilvl="7" w:tplc="FFFFFFFF" w:tentative="1">
      <w:start w:val="1"/>
      <w:numFmt w:val="lowerLetter"/>
      <w:lvlText w:val="%8."/>
      <w:lvlJc w:val="left"/>
      <w:pPr>
        <w:ind w:left="5344" w:hanging="360"/>
      </w:pPr>
    </w:lvl>
    <w:lvl w:ilvl="8" w:tplc="FFFFFFFF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0" w15:restartNumberingAfterBreak="0">
    <w:nsid w:val="52EF527E"/>
    <w:multiLevelType w:val="hybridMultilevel"/>
    <w:tmpl w:val="D2BCF3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24" w:hanging="360"/>
      </w:pPr>
    </w:lvl>
    <w:lvl w:ilvl="2" w:tplc="040E001B" w:tentative="1">
      <w:start w:val="1"/>
      <w:numFmt w:val="lowerRoman"/>
      <w:lvlText w:val="%3."/>
      <w:lvlJc w:val="right"/>
      <w:pPr>
        <w:ind w:left="1744" w:hanging="180"/>
      </w:pPr>
    </w:lvl>
    <w:lvl w:ilvl="3" w:tplc="040E000F" w:tentative="1">
      <w:start w:val="1"/>
      <w:numFmt w:val="decimal"/>
      <w:lvlText w:val="%4."/>
      <w:lvlJc w:val="left"/>
      <w:pPr>
        <w:ind w:left="2464" w:hanging="360"/>
      </w:pPr>
    </w:lvl>
    <w:lvl w:ilvl="4" w:tplc="040E0019" w:tentative="1">
      <w:start w:val="1"/>
      <w:numFmt w:val="lowerLetter"/>
      <w:lvlText w:val="%5."/>
      <w:lvlJc w:val="left"/>
      <w:pPr>
        <w:ind w:left="3184" w:hanging="360"/>
      </w:pPr>
    </w:lvl>
    <w:lvl w:ilvl="5" w:tplc="040E001B" w:tentative="1">
      <w:start w:val="1"/>
      <w:numFmt w:val="lowerRoman"/>
      <w:lvlText w:val="%6."/>
      <w:lvlJc w:val="right"/>
      <w:pPr>
        <w:ind w:left="3904" w:hanging="180"/>
      </w:pPr>
    </w:lvl>
    <w:lvl w:ilvl="6" w:tplc="040E000F" w:tentative="1">
      <w:start w:val="1"/>
      <w:numFmt w:val="decimal"/>
      <w:lvlText w:val="%7."/>
      <w:lvlJc w:val="left"/>
      <w:pPr>
        <w:ind w:left="4624" w:hanging="360"/>
      </w:pPr>
    </w:lvl>
    <w:lvl w:ilvl="7" w:tplc="040E0019" w:tentative="1">
      <w:start w:val="1"/>
      <w:numFmt w:val="lowerLetter"/>
      <w:lvlText w:val="%8."/>
      <w:lvlJc w:val="left"/>
      <w:pPr>
        <w:ind w:left="5344" w:hanging="360"/>
      </w:pPr>
    </w:lvl>
    <w:lvl w:ilvl="8" w:tplc="040E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1" w15:restartNumberingAfterBreak="0">
    <w:nsid w:val="693A2171"/>
    <w:multiLevelType w:val="hybridMultilevel"/>
    <w:tmpl w:val="6448A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2237"/>
    <w:multiLevelType w:val="hybridMultilevel"/>
    <w:tmpl w:val="7780DE82"/>
    <w:lvl w:ilvl="0" w:tplc="5440905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3734C8"/>
    <w:multiLevelType w:val="hybridMultilevel"/>
    <w:tmpl w:val="51DE471E"/>
    <w:lvl w:ilvl="0" w:tplc="0D7498A2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105C5"/>
    <w:multiLevelType w:val="hybridMultilevel"/>
    <w:tmpl w:val="E82A4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A5106"/>
    <w:multiLevelType w:val="hybridMultilevel"/>
    <w:tmpl w:val="32FE97E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98190240">
    <w:abstractNumId w:val="7"/>
  </w:num>
  <w:num w:numId="2" w16cid:durableId="2015373391">
    <w:abstractNumId w:val="3"/>
  </w:num>
  <w:num w:numId="3" w16cid:durableId="1060906910">
    <w:abstractNumId w:val="10"/>
  </w:num>
  <w:num w:numId="4" w16cid:durableId="1859001066">
    <w:abstractNumId w:val="0"/>
  </w:num>
  <w:num w:numId="5" w16cid:durableId="1062951219">
    <w:abstractNumId w:val="1"/>
  </w:num>
  <w:num w:numId="6" w16cid:durableId="530192839">
    <w:abstractNumId w:val="5"/>
  </w:num>
  <w:num w:numId="7" w16cid:durableId="2091079457">
    <w:abstractNumId w:val="23"/>
  </w:num>
  <w:num w:numId="8" w16cid:durableId="1746220454">
    <w:abstractNumId w:val="14"/>
    <w:lvlOverride w:ilvl="0">
      <w:startOverride w:val="1"/>
    </w:lvlOverride>
  </w:num>
  <w:num w:numId="9" w16cid:durableId="1825077141">
    <w:abstractNumId w:val="15"/>
  </w:num>
  <w:num w:numId="10" w16cid:durableId="1874883629">
    <w:abstractNumId w:val="20"/>
  </w:num>
  <w:num w:numId="11" w16cid:durableId="1282147745">
    <w:abstractNumId w:val="6"/>
  </w:num>
  <w:num w:numId="12" w16cid:durableId="1414082276">
    <w:abstractNumId w:val="8"/>
  </w:num>
  <w:num w:numId="13" w16cid:durableId="950013508">
    <w:abstractNumId w:val="2"/>
  </w:num>
  <w:num w:numId="14" w16cid:durableId="1440178202">
    <w:abstractNumId w:val="14"/>
  </w:num>
  <w:num w:numId="15" w16cid:durableId="1288587401">
    <w:abstractNumId w:val="26"/>
  </w:num>
  <w:num w:numId="16" w16cid:durableId="791561678">
    <w:abstractNumId w:val="11"/>
  </w:num>
  <w:num w:numId="17" w16cid:durableId="46341454">
    <w:abstractNumId w:val="25"/>
  </w:num>
  <w:num w:numId="18" w16cid:durableId="1402094239">
    <w:abstractNumId w:val="18"/>
  </w:num>
  <w:num w:numId="19" w16cid:durableId="146866544">
    <w:abstractNumId w:val="16"/>
  </w:num>
  <w:num w:numId="20" w16cid:durableId="785468820">
    <w:abstractNumId w:val="21"/>
  </w:num>
  <w:num w:numId="21" w16cid:durableId="1348748980">
    <w:abstractNumId w:val="22"/>
  </w:num>
  <w:num w:numId="22" w16cid:durableId="44185213">
    <w:abstractNumId w:val="9"/>
  </w:num>
  <w:num w:numId="23" w16cid:durableId="963577688">
    <w:abstractNumId w:val="17"/>
  </w:num>
  <w:num w:numId="24" w16cid:durableId="1784423773">
    <w:abstractNumId w:val="4"/>
  </w:num>
  <w:num w:numId="25" w16cid:durableId="2027630590">
    <w:abstractNumId w:val="13"/>
  </w:num>
  <w:num w:numId="26" w16cid:durableId="146358659">
    <w:abstractNumId w:val="24"/>
  </w:num>
  <w:num w:numId="27" w16cid:durableId="990792082">
    <w:abstractNumId w:val="14"/>
    <w:lvlOverride w:ilvl="0">
      <w:startOverride w:val="1"/>
    </w:lvlOverride>
  </w:num>
  <w:num w:numId="28" w16cid:durableId="273024868">
    <w:abstractNumId w:val="19"/>
  </w:num>
  <w:num w:numId="29" w16cid:durableId="444732281">
    <w:abstractNumId w:val="14"/>
    <w:lvlOverride w:ilvl="0">
      <w:startOverride w:val="1"/>
    </w:lvlOverride>
  </w:num>
  <w:num w:numId="30" w16cid:durableId="90855998">
    <w:abstractNumId w:val="14"/>
    <w:lvlOverride w:ilvl="0">
      <w:startOverride w:val="1"/>
    </w:lvlOverride>
  </w:num>
  <w:num w:numId="31" w16cid:durableId="899444113">
    <w:abstractNumId w:val="14"/>
    <w:lvlOverride w:ilvl="0">
      <w:startOverride w:val="1"/>
    </w:lvlOverride>
  </w:num>
  <w:num w:numId="32" w16cid:durableId="653989668">
    <w:abstractNumId w:val="14"/>
    <w:lvlOverride w:ilvl="0">
      <w:startOverride w:val="1"/>
    </w:lvlOverride>
  </w:num>
  <w:num w:numId="33" w16cid:durableId="1339235465">
    <w:abstractNumId w:val="14"/>
    <w:lvlOverride w:ilvl="0">
      <w:startOverride w:val="1"/>
    </w:lvlOverride>
  </w:num>
  <w:num w:numId="34" w16cid:durableId="707336275">
    <w:abstractNumId w:val="14"/>
    <w:lvlOverride w:ilvl="0">
      <w:startOverride w:val="1"/>
    </w:lvlOverride>
  </w:num>
  <w:num w:numId="35" w16cid:durableId="1734546785">
    <w:abstractNumId w:val="14"/>
    <w:lvlOverride w:ilvl="0">
      <w:startOverride w:val="1"/>
    </w:lvlOverride>
  </w:num>
  <w:num w:numId="36" w16cid:durableId="1741757475">
    <w:abstractNumId w:val="14"/>
    <w:lvlOverride w:ilvl="0">
      <w:startOverride w:val="1"/>
    </w:lvlOverride>
  </w:num>
  <w:num w:numId="37" w16cid:durableId="2042703646">
    <w:abstractNumId w:val="12"/>
  </w:num>
  <w:num w:numId="38" w16cid:durableId="1216889582">
    <w:abstractNumId w:val="14"/>
    <w:lvlOverride w:ilvl="0">
      <w:startOverride w:val="1"/>
    </w:lvlOverride>
  </w:num>
  <w:num w:numId="39" w16cid:durableId="1750542625">
    <w:abstractNumId w:val="14"/>
    <w:lvlOverride w:ilvl="0">
      <w:startOverride w:val="1"/>
    </w:lvlOverride>
  </w:num>
  <w:num w:numId="40" w16cid:durableId="388115206">
    <w:abstractNumId w:val="14"/>
    <w:lvlOverride w:ilvl="0">
      <w:startOverride w:val="1"/>
    </w:lvlOverride>
  </w:num>
  <w:num w:numId="41" w16cid:durableId="1732650299">
    <w:abstractNumId w:val="14"/>
    <w:lvlOverride w:ilvl="0">
      <w:startOverride w:val="1"/>
    </w:lvlOverride>
  </w:num>
  <w:num w:numId="42" w16cid:durableId="457190616">
    <w:abstractNumId w:val="14"/>
    <w:lvlOverride w:ilvl="0">
      <w:startOverride w:val="1"/>
    </w:lvlOverride>
  </w:num>
  <w:num w:numId="43" w16cid:durableId="1850950332">
    <w:abstractNumId w:val="14"/>
    <w:lvlOverride w:ilvl="0">
      <w:startOverride w:val="1"/>
    </w:lvlOverride>
  </w:num>
  <w:num w:numId="44" w16cid:durableId="1487471643">
    <w:abstractNumId w:val="14"/>
    <w:lvlOverride w:ilvl="0">
      <w:startOverride w:val="1"/>
    </w:lvlOverride>
  </w:num>
  <w:num w:numId="45" w16cid:durableId="2079203458">
    <w:abstractNumId w:val="14"/>
    <w:lvlOverride w:ilvl="0">
      <w:startOverride w:val="1"/>
    </w:lvlOverride>
  </w:num>
  <w:num w:numId="46" w16cid:durableId="1356157476">
    <w:abstractNumId w:val="1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trackRevision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78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4A"/>
    <w:rsid w:val="0000040B"/>
    <w:rsid w:val="00000BB7"/>
    <w:rsid w:val="00000F0A"/>
    <w:rsid w:val="000012A1"/>
    <w:rsid w:val="000012AA"/>
    <w:rsid w:val="000012CB"/>
    <w:rsid w:val="0000311F"/>
    <w:rsid w:val="00003958"/>
    <w:rsid w:val="000041EE"/>
    <w:rsid w:val="000047C7"/>
    <w:rsid w:val="00004FB3"/>
    <w:rsid w:val="0000529E"/>
    <w:rsid w:val="00005E19"/>
    <w:rsid w:val="00006457"/>
    <w:rsid w:val="00006677"/>
    <w:rsid w:val="00006A1B"/>
    <w:rsid w:val="00007DB1"/>
    <w:rsid w:val="00012512"/>
    <w:rsid w:val="000137D7"/>
    <w:rsid w:val="00013E2A"/>
    <w:rsid w:val="000142C0"/>
    <w:rsid w:val="00015BAC"/>
    <w:rsid w:val="0001637F"/>
    <w:rsid w:val="00017B27"/>
    <w:rsid w:val="00017F93"/>
    <w:rsid w:val="0002042B"/>
    <w:rsid w:val="000205E2"/>
    <w:rsid w:val="0002098B"/>
    <w:rsid w:val="00022027"/>
    <w:rsid w:val="000231D1"/>
    <w:rsid w:val="000234C6"/>
    <w:rsid w:val="00023557"/>
    <w:rsid w:val="000254F6"/>
    <w:rsid w:val="00025EA3"/>
    <w:rsid w:val="00026CB1"/>
    <w:rsid w:val="00027166"/>
    <w:rsid w:val="000272A8"/>
    <w:rsid w:val="00027A37"/>
    <w:rsid w:val="00030154"/>
    <w:rsid w:val="00030335"/>
    <w:rsid w:val="00030998"/>
    <w:rsid w:val="00030BD2"/>
    <w:rsid w:val="00031F0B"/>
    <w:rsid w:val="00031FE8"/>
    <w:rsid w:val="00032D2E"/>
    <w:rsid w:val="00033D50"/>
    <w:rsid w:val="00033FAD"/>
    <w:rsid w:val="00034289"/>
    <w:rsid w:val="0003482E"/>
    <w:rsid w:val="00034C24"/>
    <w:rsid w:val="00034FDE"/>
    <w:rsid w:val="000352DC"/>
    <w:rsid w:val="00035436"/>
    <w:rsid w:val="000362BE"/>
    <w:rsid w:val="00036935"/>
    <w:rsid w:val="000374C2"/>
    <w:rsid w:val="00037922"/>
    <w:rsid w:val="00037C32"/>
    <w:rsid w:val="00037D27"/>
    <w:rsid w:val="00040229"/>
    <w:rsid w:val="00040D64"/>
    <w:rsid w:val="00041147"/>
    <w:rsid w:val="000417E1"/>
    <w:rsid w:val="000445AF"/>
    <w:rsid w:val="00044FE1"/>
    <w:rsid w:val="00045C88"/>
    <w:rsid w:val="000465CF"/>
    <w:rsid w:val="00047045"/>
    <w:rsid w:val="0005016F"/>
    <w:rsid w:val="00050269"/>
    <w:rsid w:val="00050392"/>
    <w:rsid w:val="00051010"/>
    <w:rsid w:val="000513FD"/>
    <w:rsid w:val="0005206F"/>
    <w:rsid w:val="00053772"/>
    <w:rsid w:val="00053834"/>
    <w:rsid w:val="00053A3F"/>
    <w:rsid w:val="00054371"/>
    <w:rsid w:val="0005488B"/>
    <w:rsid w:val="00054D1C"/>
    <w:rsid w:val="00055C03"/>
    <w:rsid w:val="00056C1A"/>
    <w:rsid w:val="000572A2"/>
    <w:rsid w:val="00057EA9"/>
    <w:rsid w:val="00061042"/>
    <w:rsid w:val="00062083"/>
    <w:rsid w:val="00062A5E"/>
    <w:rsid w:val="00062ED0"/>
    <w:rsid w:val="00064122"/>
    <w:rsid w:val="000651E3"/>
    <w:rsid w:val="0006544C"/>
    <w:rsid w:val="000666B0"/>
    <w:rsid w:val="000700B5"/>
    <w:rsid w:val="000721B9"/>
    <w:rsid w:val="000722BD"/>
    <w:rsid w:val="00072765"/>
    <w:rsid w:val="00072ACF"/>
    <w:rsid w:val="00073BA3"/>
    <w:rsid w:val="000744CD"/>
    <w:rsid w:val="00074503"/>
    <w:rsid w:val="00074BD7"/>
    <w:rsid w:val="00075CEC"/>
    <w:rsid w:val="00076082"/>
    <w:rsid w:val="000763E7"/>
    <w:rsid w:val="00077150"/>
    <w:rsid w:val="00077F42"/>
    <w:rsid w:val="00080544"/>
    <w:rsid w:val="00080E9F"/>
    <w:rsid w:val="00081803"/>
    <w:rsid w:val="00081BAA"/>
    <w:rsid w:val="00081D1C"/>
    <w:rsid w:val="00081FC6"/>
    <w:rsid w:val="00082615"/>
    <w:rsid w:val="00082F9F"/>
    <w:rsid w:val="000834D7"/>
    <w:rsid w:val="00084329"/>
    <w:rsid w:val="0008461A"/>
    <w:rsid w:val="0008466A"/>
    <w:rsid w:val="000855F8"/>
    <w:rsid w:val="000866B9"/>
    <w:rsid w:val="0008670B"/>
    <w:rsid w:val="00086815"/>
    <w:rsid w:val="00086CB7"/>
    <w:rsid w:val="000870B3"/>
    <w:rsid w:val="0008740D"/>
    <w:rsid w:val="000904BF"/>
    <w:rsid w:val="000907F7"/>
    <w:rsid w:val="00091334"/>
    <w:rsid w:val="0009347E"/>
    <w:rsid w:val="000936A3"/>
    <w:rsid w:val="00094CEB"/>
    <w:rsid w:val="0009505A"/>
    <w:rsid w:val="000950A1"/>
    <w:rsid w:val="00095792"/>
    <w:rsid w:val="00096A77"/>
    <w:rsid w:val="00096DF5"/>
    <w:rsid w:val="000973B1"/>
    <w:rsid w:val="00097B47"/>
    <w:rsid w:val="00097D7C"/>
    <w:rsid w:val="000A0774"/>
    <w:rsid w:val="000A0FB6"/>
    <w:rsid w:val="000A1F40"/>
    <w:rsid w:val="000A28A2"/>
    <w:rsid w:val="000A3151"/>
    <w:rsid w:val="000A449A"/>
    <w:rsid w:val="000A4596"/>
    <w:rsid w:val="000A4BD9"/>
    <w:rsid w:val="000A50B6"/>
    <w:rsid w:val="000A5871"/>
    <w:rsid w:val="000A639E"/>
    <w:rsid w:val="000A6492"/>
    <w:rsid w:val="000A67F5"/>
    <w:rsid w:val="000A76B8"/>
    <w:rsid w:val="000B0093"/>
    <w:rsid w:val="000B031B"/>
    <w:rsid w:val="000B1130"/>
    <w:rsid w:val="000B4CD9"/>
    <w:rsid w:val="000B4FB0"/>
    <w:rsid w:val="000B5E19"/>
    <w:rsid w:val="000B68C3"/>
    <w:rsid w:val="000B692D"/>
    <w:rsid w:val="000C0FD2"/>
    <w:rsid w:val="000C137A"/>
    <w:rsid w:val="000C33D9"/>
    <w:rsid w:val="000C4B6B"/>
    <w:rsid w:val="000C4E20"/>
    <w:rsid w:val="000C6108"/>
    <w:rsid w:val="000C648F"/>
    <w:rsid w:val="000C6B41"/>
    <w:rsid w:val="000C75DE"/>
    <w:rsid w:val="000C7EF5"/>
    <w:rsid w:val="000C7F16"/>
    <w:rsid w:val="000D0A44"/>
    <w:rsid w:val="000D0D83"/>
    <w:rsid w:val="000D0FAF"/>
    <w:rsid w:val="000D1CDD"/>
    <w:rsid w:val="000D1DAB"/>
    <w:rsid w:val="000D3583"/>
    <w:rsid w:val="000D3E9E"/>
    <w:rsid w:val="000D3F6A"/>
    <w:rsid w:val="000D4CF4"/>
    <w:rsid w:val="000D4D6B"/>
    <w:rsid w:val="000D551D"/>
    <w:rsid w:val="000D55AF"/>
    <w:rsid w:val="000D590E"/>
    <w:rsid w:val="000D5DDF"/>
    <w:rsid w:val="000D61CE"/>
    <w:rsid w:val="000D6E15"/>
    <w:rsid w:val="000D78A7"/>
    <w:rsid w:val="000D7C88"/>
    <w:rsid w:val="000E031C"/>
    <w:rsid w:val="000E0534"/>
    <w:rsid w:val="000E0647"/>
    <w:rsid w:val="000E1045"/>
    <w:rsid w:val="000E1347"/>
    <w:rsid w:val="000E1681"/>
    <w:rsid w:val="000E194D"/>
    <w:rsid w:val="000E35BB"/>
    <w:rsid w:val="000E38AA"/>
    <w:rsid w:val="000E3BB5"/>
    <w:rsid w:val="000E3C60"/>
    <w:rsid w:val="000E41ED"/>
    <w:rsid w:val="000E5851"/>
    <w:rsid w:val="000E5B17"/>
    <w:rsid w:val="000E5D78"/>
    <w:rsid w:val="000E6B0D"/>
    <w:rsid w:val="000E6CF6"/>
    <w:rsid w:val="000E6E4B"/>
    <w:rsid w:val="000E748B"/>
    <w:rsid w:val="000E76BE"/>
    <w:rsid w:val="000F1876"/>
    <w:rsid w:val="000F1A68"/>
    <w:rsid w:val="000F38BE"/>
    <w:rsid w:val="000F45A3"/>
    <w:rsid w:val="000F4DB5"/>
    <w:rsid w:val="000F5153"/>
    <w:rsid w:val="000F5649"/>
    <w:rsid w:val="000F7959"/>
    <w:rsid w:val="001000FA"/>
    <w:rsid w:val="001014D7"/>
    <w:rsid w:val="00101AC5"/>
    <w:rsid w:val="001029CB"/>
    <w:rsid w:val="00102E78"/>
    <w:rsid w:val="001032A8"/>
    <w:rsid w:val="0010331B"/>
    <w:rsid w:val="001034B4"/>
    <w:rsid w:val="001038F7"/>
    <w:rsid w:val="00103B58"/>
    <w:rsid w:val="00103C40"/>
    <w:rsid w:val="00103D7A"/>
    <w:rsid w:val="00103E67"/>
    <w:rsid w:val="00103FA3"/>
    <w:rsid w:val="001047AD"/>
    <w:rsid w:val="00104833"/>
    <w:rsid w:val="00104EC3"/>
    <w:rsid w:val="00105562"/>
    <w:rsid w:val="00107131"/>
    <w:rsid w:val="00107168"/>
    <w:rsid w:val="0011006D"/>
    <w:rsid w:val="00110EF8"/>
    <w:rsid w:val="00111762"/>
    <w:rsid w:val="00112AB0"/>
    <w:rsid w:val="001133CE"/>
    <w:rsid w:val="001137F6"/>
    <w:rsid w:val="0011405F"/>
    <w:rsid w:val="001148F2"/>
    <w:rsid w:val="00115835"/>
    <w:rsid w:val="00115B95"/>
    <w:rsid w:val="00116E55"/>
    <w:rsid w:val="001171C4"/>
    <w:rsid w:val="001174E7"/>
    <w:rsid w:val="001200E0"/>
    <w:rsid w:val="001204D6"/>
    <w:rsid w:val="00120845"/>
    <w:rsid w:val="001209AD"/>
    <w:rsid w:val="00120D47"/>
    <w:rsid w:val="0012124D"/>
    <w:rsid w:val="001212F1"/>
    <w:rsid w:val="00121C63"/>
    <w:rsid w:val="00122542"/>
    <w:rsid w:val="0012263C"/>
    <w:rsid w:val="001236F7"/>
    <w:rsid w:val="001247B9"/>
    <w:rsid w:val="00124DF8"/>
    <w:rsid w:val="0012570A"/>
    <w:rsid w:val="00126C63"/>
    <w:rsid w:val="00126D11"/>
    <w:rsid w:val="00126FC5"/>
    <w:rsid w:val="0012786C"/>
    <w:rsid w:val="00130673"/>
    <w:rsid w:val="00130755"/>
    <w:rsid w:val="00131149"/>
    <w:rsid w:val="001311A7"/>
    <w:rsid w:val="00131306"/>
    <w:rsid w:val="0013153E"/>
    <w:rsid w:val="0013213A"/>
    <w:rsid w:val="001321DF"/>
    <w:rsid w:val="001323BF"/>
    <w:rsid w:val="00132B8D"/>
    <w:rsid w:val="00132CDB"/>
    <w:rsid w:val="00132DB0"/>
    <w:rsid w:val="00133639"/>
    <w:rsid w:val="00133C84"/>
    <w:rsid w:val="00134745"/>
    <w:rsid w:val="00134858"/>
    <w:rsid w:val="00134A8D"/>
    <w:rsid w:val="00134E13"/>
    <w:rsid w:val="00136461"/>
    <w:rsid w:val="001367E8"/>
    <w:rsid w:val="00137800"/>
    <w:rsid w:val="00137FF9"/>
    <w:rsid w:val="0014016E"/>
    <w:rsid w:val="00140C86"/>
    <w:rsid w:val="0014116C"/>
    <w:rsid w:val="00141942"/>
    <w:rsid w:val="00141A79"/>
    <w:rsid w:val="00142671"/>
    <w:rsid w:val="00142A98"/>
    <w:rsid w:val="00143AF0"/>
    <w:rsid w:val="00144D2A"/>
    <w:rsid w:val="00145306"/>
    <w:rsid w:val="00145A38"/>
    <w:rsid w:val="00147EF9"/>
    <w:rsid w:val="001506D4"/>
    <w:rsid w:val="001513F7"/>
    <w:rsid w:val="00151655"/>
    <w:rsid w:val="00151873"/>
    <w:rsid w:val="00151CD8"/>
    <w:rsid w:val="00152C54"/>
    <w:rsid w:val="00152DE9"/>
    <w:rsid w:val="00152EC7"/>
    <w:rsid w:val="001533EB"/>
    <w:rsid w:val="00153557"/>
    <w:rsid w:val="001545F9"/>
    <w:rsid w:val="0015563A"/>
    <w:rsid w:val="00155F13"/>
    <w:rsid w:val="0015606D"/>
    <w:rsid w:val="0015693C"/>
    <w:rsid w:val="00156F92"/>
    <w:rsid w:val="001571BC"/>
    <w:rsid w:val="00161B87"/>
    <w:rsid w:val="00161C84"/>
    <w:rsid w:val="00161EE1"/>
    <w:rsid w:val="001626ED"/>
    <w:rsid w:val="00162A6A"/>
    <w:rsid w:val="001639AC"/>
    <w:rsid w:val="00165D49"/>
    <w:rsid w:val="00166EC4"/>
    <w:rsid w:val="00166F68"/>
    <w:rsid w:val="00167164"/>
    <w:rsid w:val="00167BCC"/>
    <w:rsid w:val="00170C7E"/>
    <w:rsid w:val="0017145D"/>
    <w:rsid w:val="001715AA"/>
    <w:rsid w:val="00171655"/>
    <w:rsid w:val="001719CC"/>
    <w:rsid w:val="00171ACE"/>
    <w:rsid w:val="0017200D"/>
    <w:rsid w:val="001741E3"/>
    <w:rsid w:val="00174595"/>
    <w:rsid w:val="0017510D"/>
    <w:rsid w:val="00177470"/>
    <w:rsid w:val="0017785C"/>
    <w:rsid w:val="00177C6D"/>
    <w:rsid w:val="00180A4C"/>
    <w:rsid w:val="00181161"/>
    <w:rsid w:val="0018144C"/>
    <w:rsid w:val="00181947"/>
    <w:rsid w:val="00182D41"/>
    <w:rsid w:val="00182DD0"/>
    <w:rsid w:val="00184E14"/>
    <w:rsid w:val="00185385"/>
    <w:rsid w:val="0018552F"/>
    <w:rsid w:val="0018692E"/>
    <w:rsid w:val="00186D9E"/>
    <w:rsid w:val="00187C2D"/>
    <w:rsid w:val="00190946"/>
    <w:rsid w:val="00190BE6"/>
    <w:rsid w:val="001911BC"/>
    <w:rsid w:val="00191AAC"/>
    <w:rsid w:val="00191BF4"/>
    <w:rsid w:val="00192656"/>
    <w:rsid w:val="001926AA"/>
    <w:rsid w:val="001926CA"/>
    <w:rsid w:val="00194752"/>
    <w:rsid w:val="00194B37"/>
    <w:rsid w:val="00194FC8"/>
    <w:rsid w:val="001951E1"/>
    <w:rsid w:val="001954B3"/>
    <w:rsid w:val="00195F1D"/>
    <w:rsid w:val="001968B4"/>
    <w:rsid w:val="00196E33"/>
    <w:rsid w:val="00197C5E"/>
    <w:rsid w:val="001A0B84"/>
    <w:rsid w:val="001A0CB8"/>
    <w:rsid w:val="001A23E4"/>
    <w:rsid w:val="001A2B90"/>
    <w:rsid w:val="001A30AC"/>
    <w:rsid w:val="001A36AE"/>
    <w:rsid w:val="001A3BC2"/>
    <w:rsid w:val="001A417E"/>
    <w:rsid w:val="001A422A"/>
    <w:rsid w:val="001A56B7"/>
    <w:rsid w:val="001A63D8"/>
    <w:rsid w:val="001A64DB"/>
    <w:rsid w:val="001A6508"/>
    <w:rsid w:val="001A6689"/>
    <w:rsid w:val="001A684C"/>
    <w:rsid w:val="001A74C0"/>
    <w:rsid w:val="001B0705"/>
    <w:rsid w:val="001B3053"/>
    <w:rsid w:val="001B35E1"/>
    <w:rsid w:val="001B3A40"/>
    <w:rsid w:val="001B4C07"/>
    <w:rsid w:val="001B6113"/>
    <w:rsid w:val="001B691D"/>
    <w:rsid w:val="001B6F37"/>
    <w:rsid w:val="001C0022"/>
    <w:rsid w:val="001C0B25"/>
    <w:rsid w:val="001C13E9"/>
    <w:rsid w:val="001C396B"/>
    <w:rsid w:val="001C45C5"/>
    <w:rsid w:val="001C4BA0"/>
    <w:rsid w:val="001C4D0F"/>
    <w:rsid w:val="001C5FEB"/>
    <w:rsid w:val="001C6982"/>
    <w:rsid w:val="001C6BBD"/>
    <w:rsid w:val="001C7E30"/>
    <w:rsid w:val="001D0698"/>
    <w:rsid w:val="001D1087"/>
    <w:rsid w:val="001D1AB6"/>
    <w:rsid w:val="001D2412"/>
    <w:rsid w:val="001D2A7A"/>
    <w:rsid w:val="001D2DE3"/>
    <w:rsid w:val="001D3864"/>
    <w:rsid w:val="001D432A"/>
    <w:rsid w:val="001D5AA3"/>
    <w:rsid w:val="001D7676"/>
    <w:rsid w:val="001D7BA3"/>
    <w:rsid w:val="001D7BF6"/>
    <w:rsid w:val="001D7D10"/>
    <w:rsid w:val="001E02EC"/>
    <w:rsid w:val="001E0A5A"/>
    <w:rsid w:val="001E0D42"/>
    <w:rsid w:val="001E13BF"/>
    <w:rsid w:val="001E17E2"/>
    <w:rsid w:val="001E1819"/>
    <w:rsid w:val="001E1E9C"/>
    <w:rsid w:val="001E2978"/>
    <w:rsid w:val="001E2981"/>
    <w:rsid w:val="001E35B9"/>
    <w:rsid w:val="001E3754"/>
    <w:rsid w:val="001E4DE1"/>
    <w:rsid w:val="001E4F9A"/>
    <w:rsid w:val="001E6A1C"/>
    <w:rsid w:val="001E783E"/>
    <w:rsid w:val="001E79F3"/>
    <w:rsid w:val="001E7CF3"/>
    <w:rsid w:val="001E7F7C"/>
    <w:rsid w:val="001F2824"/>
    <w:rsid w:val="001F2C34"/>
    <w:rsid w:val="001F2E5F"/>
    <w:rsid w:val="001F311B"/>
    <w:rsid w:val="001F3E9A"/>
    <w:rsid w:val="001F5298"/>
    <w:rsid w:val="001F5601"/>
    <w:rsid w:val="001F5DEF"/>
    <w:rsid w:val="001F7003"/>
    <w:rsid w:val="002003FD"/>
    <w:rsid w:val="00201A71"/>
    <w:rsid w:val="00201D42"/>
    <w:rsid w:val="002024AD"/>
    <w:rsid w:val="0020256F"/>
    <w:rsid w:val="00202A3E"/>
    <w:rsid w:val="00203316"/>
    <w:rsid w:val="002039A6"/>
    <w:rsid w:val="00204100"/>
    <w:rsid w:val="00204E8A"/>
    <w:rsid w:val="0020535F"/>
    <w:rsid w:val="00205920"/>
    <w:rsid w:val="00205B12"/>
    <w:rsid w:val="00207813"/>
    <w:rsid w:val="00207F50"/>
    <w:rsid w:val="0021026A"/>
    <w:rsid w:val="00210FC5"/>
    <w:rsid w:val="00211406"/>
    <w:rsid w:val="00212763"/>
    <w:rsid w:val="00212BA7"/>
    <w:rsid w:val="00212CC8"/>
    <w:rsid w:val="0021331D"/>
    <w:rsid w:val="002139FA"/>
    <w:rsid w:val="00214106"/>
    <w:rsid w:val="0021442A"/>
    <w:rsid w:val="00215A9A"/>
    <w:rsid w:val="00216422"/>
    <w:rsid w:val="002166D2"/>
    <w:rsid w:val="00216F3C"/>
    <w:rsid w:val="00217AE8"/>
    <w:rsid w:val="00217FC8"/>
    <w:rsid w:val="002204EA"/>
    <w:rsid w:val="002206A6"/>
    <w:rsid w:val="002219DD"/>
    <w:rsid w:val="00222641"/>
    <w:rsid w:val="0022351A"/>
    <w:rsid w:val="0022364C"/>
    <w:rsid w:val="002246B1"/>
    <w:rsid w:val="00225B4D"/>
    <w:rsid w:val="00226626"/>
    <w:rsid w:val="00227736"/>
    <w:rsid w:val="00227C66"/>
    <w:rsid w:val="00227CC5"/>
    <w:rsid w:val="00230BDC"/>
    <w:rsid w:val="002312E6"/>
    <w:rsid w:val="0023135F"/>
    <w:rsid w:val="002324AF"/>
    <w:rsid w:val="002326D1"/>
    <w:rsid w:val="00232AD4"/>
    <w:rsid w:val="002335EE"/>
    <w:rsid w:val="00234021"/>
    <w:rsid w:val="00235813"/>
    <w:rsid w:val="00235E34"/>
    <w:rsid w:val="0023770C"/>
    <w:rsid w:val="002405B2"/>
    <w:rsid w:val="0024124D"/>
    <w:rsid w:val="00241C0D"/>
    <w:rsid w:val="0024259B"/>
    <w:rsid w:val="00242CA9"/>
    <w:rsid w:val="00245041"/>
    <w:rsid w:val="00246CB7"/>
    <w:rsid w:val="002500C6"/>
    <w:rsid w:val="002502B4"/>
    <w:rsid w:val="00252586"/>
    <w:rsid w:val="00252E1F"/>
    <w:rsid w:val="00253D79"/>
    <w:rsid w:val="00254513"/>
    <w:rsid w:val="002547B0"/>
    <w:rsid w:val="00255B9B"/>
    <w:rsid w:val="00257097"/>
    <w:rsid w:val="00257730"/>
    <w:rsid w:val="002605AD"/>
    <w:rsid w:val="00260786"/>
    <w:rsid w:val="00260893"/>
    <w:rsid w:val="00261442"/>
    <w:rsid w:val="00261A11"/>
    <w:rsid w:val="00262BB4"/>
    <w:rsid w:val="00262C10"/>
    <w:rsid w:val="00263158"/>
    <w:rsid w:val="00263274"/>
    <w:rsid w:val="0026412A"/>
    <w:rsid w:val="00264E5C"/>
    <w:rsid w:val="00265E79"/>
    <w:rsid w:val="00266646"/>
    <w:rsid w:val="00267054"/>
    <w:rsid w:val="002673DA"/>
    <w:rsid w:val="00267DE9"/>
    <w:rsid w:val="00267E25"/>
    <w:rsid w:val="00270930"/>
    <w:rsid w:val="00270A49"/>
    <w:rsid w:val="00270BF9"/>
    <w:rsid w:val="00271032"/>
    <w:rsid w:val="00271130"/>
    <w:rsid w:val="00271BF4"/>
    <w:rsid w:val="00272BA0"/>
    <w:rsid w:val="00273496"/>
    <w:rsid w:val="00273AB8"/>
    <w:rsid w:val="00273C83"/>
    <w:rsid w:val="002747C0"/>
    <w:rsid w:val="00274934"/>
    <w:rsid w:val="002752C1"/>
    <w:rsid w:val="0027614E"/>
    <w:rsid w:val="00276681"/>
    <w:rsid w:val="00276A22"/>
    <w:rsid w:val="00276BBC"/>
    <w:rsid w:val="002774F1"/>
    <w:rsid w:val="002806E4"/>
    <w:rsid w:val="0028122D"/>
    <w:rsid w:val="00282039"/>
    <w:rsid w:val="00282E1C"/>
    <w:rsid w:val="0028314F"/>
    <w:rsid w:val="00283409"/>
    <w:rsid w:val="0028537F"/>
    <w:rsid w:val="0028541F"/>
    <w:rsid w:val="0028576C"/>
    <w:rsid w:val="002857DF"/>
    <w:rsid w:val="0028644A"/>
    <w:rsid w:val="002865C9"/>
    <w:rsid w:val="00286F7C"/>
    <w:rsid w:val="00287122"/>
    <w:rsid w:val="00287306"/>
    <w:rsid w:val="00287459"/>
    <w:rsid w:val="00290428"/>
    <w:rsid w:val="00290D38"/>
    <w:rsid w:val="002911F4"/>
    <w:rsid w:val="0029149D"/>
    <w:rsid w:val="00291C15"/>
    <w:rsid w:val="002951B7"/>
    <w:rsid w:val="00295A44"/>
    <w:rsid w:val="00295BA6"/>
    <w:rsid w:val="00295C27"/>
    <w:rsid w:val="00296598"/>
    <w:rsid w:val="002965A9"/>
    <w:rsid w:val="002967F0"/>
    <w:rsid w:val="00297373"/>
    <w:rsid w:val="00297605"/>
    <w:rsid w:val="00297DB3"/>
    <w:rsid w:val="00297ED5"/>
    <w:rsid w:val="002A0AFA"/>
    <w:rsid w:val="002A1585"/>
    <w:rsid w:val="002A1797"/>
    <w:rsid w:val="002A1CCB"/>
    <w:rsid w:val="002A223F"/>
    <w:rsid w:val="002A2D21"/>
    <w:rsid w:val="002A2FDF"/>
    <w:rsid w:val="002A33DF"/>
    <w:rsid w:val="002A37C8"/>
    <w:rsid w:val="002A3C93"/>
    <w:rsid w:val="002A5242"/>
    <w:rsid w:val="002A5378"/>
    <w:rsid w:val="002A7927"/>
    <w:rsid w:val="002B0452"/>
    <w:rsid w:val="002B0A50"/>
    <w:rsid w:val="002B13CF"/>
    <w:rsid w:val="002B19EC"/>
    <w:rsid w:val="002B2572"/>
    <w:rsid w:val="002B28DF"/>
    <w:rsid w:val="002B2D17"/>
    <w:rsid w:val="002B2F8E"/>
    <w:rsid w:val="002B3235"/>
    <w:rsid w:val="002B404D"/>
    <w:rsid w:val="002B43A2"/>
    <w:rsid w:val="002B4990"/>
    <w:rsid w:val="002B4A88"/>
    <w:rsid w:val="002B4B31"/>
    <w:rsid w:val="002B513C"/>
    <w:rsid w:val="002B5BFF"/>
    <w:rsid w:val="002B5D2C"/>
    <w:rsid w:val="002B60AA"/>
    <w:rsid w:val="002B6A3D"/>
    <w:rsid w:val="002B6AE8"/>
    <w:rsid w:val="002B73B8"/>
    <w:rsid w:val="002B758D"/>
    <w:rsid w:val="002B76E2"/>
    <w:rsid w:val="002B7FDC"/>
    <w:rsid w:val="002C078A"/>
    <w:rsid w:val="002C1038"/>
    <w:rsid w:val="002C3E8E"/>
    <w:rsid w:val="002C4376"/>
    <w:rsid w:val="002C47E2"/>
    <w:rsid w:val="002C58AC"/>
    <w:rsid w:val="002C5A64"/>
    <w:rsid w:val="002C5F2D"/>
    <w:rsid w:val="002D01C4"/>
    <w:rsid w:val="002D07F0"/>
    <w:rsid w:val="002D0A42"/>
    <w:rsid w:val="002D0C63"/>
    <w:rsid w:val="002D0C6E"/>
    <w:rsid w:val="002D0DFC"/>
    <w:rsid w:val="002D2992"/>
    <w:rsid w:val="002D342B"/>
    <w:rsid w:val="002D3662"/>
    <w:rsid w:val="002D3B4E"/>
    <w:rsid w:val="002D3CE8"/>
    <w:rsid w:val="002D3D3A"/>
    <w:rsid w:val="002D4020"/>
    <w:rsid w:val="002D40E6"/>
    <w:rsid w:val="002D6330"/>
    <w:rsid w:val="002D6F09"/>
    <w:rsid w:val="002E0F8A"/>
    <w:rsid w:val="002E14A2"/>
    <w:rsid w:val="002E230C"/>
    <w:rsid w:val="002E292E"/>
    <w:rsid w:val="002E2A98"/>
    <w:rsid w:val="002E3CCD"/>
    <w:rsid w:val="002E4540"/>
    <w:rsid w:val="002E5320"/>
    <w:rsid w:val="002E54F9"/>
    <w:rsid w:val="002E5E52"/>
    <w:rsid w:val="002E7A24"/>
    <w:rsid w:val="002E7FF0"/>
    <w:rsid w:val="002F0681"/>
    <w:rsid w:val="002F354B"/>
    <w:rsid w:val="002F40C5"/>
    <w:rsid w:val="002F431A"/>
    <w:rsid w:val="002F43E7"/>
    <w:rsid w:val="002F47F3"/>
    <w:rsid w:val="002F50C6"/>
    <w:rsid w:val="002F5385"/>
    <w:rsid w:val="002F7977"/>
    <w:rsid w:val="00302311"/>
    <w:rsid w:val="00302ADA"/>
    <w:rsid w:val="003038DC"/>
    <w:rsid w:val="003042DF"/>
    <w:rsid w:val="003045AF"/>
    <w:rsid w:val="00304A1E"/>
    <w:rsid w:val="003057B9"/>
    <w:rsid w:val="0030588E"/>
    <w:rsid w:val="00306ACF"/>
    <w:rsid w:val="00307264"/>
    <w:rsid w:val="00307BA1"/>
    <w:rsid w:val="00310120"/>
    <w:rsid w:val="00310A42"/>
    <w:rsid w:val="00310B10"/>
    <w:rsid w:val="00310DE3"/>
    <w:rsid w:val="00312139"/>
    <w:rsid w:val="00312C11"/>
    <w:rsid w:val="00312F68"/>
    <w:rsid w:val="003133D9"/>
    <w:rsid w:val="003144F7"/>
    <w:rsid w:val="00314789"/>
    <w:rsid w:val="00314B64"/>
    <w:rsid w:val="00314E39"/>
    <w:rsid w:val="00315D70"/>
    <w:rsid w:val="00316E15"/>
    <w:rsid w:val="00316F36"/>
    <w:rsid w:val="00317213"/>
    <w:rsid w:val="00317714"/>
    <w:rsid w:val="0032043B"/>
    <w:rsid w:val="00320A46"/>
    <w:rsid w:val="00320B19"/>
    <w:rsid w:val="00321447"/>
    <w:rsid w:val="003241EA"/>
    <w:rsid w:val="003242C0"/>
    <w:rsid w:val="00324C57"/>
    <w:rsid w:val="00325EF8"/>
    <w:rsid w:val="00325F03"/>
    <w:rsid w:val="0032717F"/>
    <w:rsid w:val="003307AA"/>
    <w:rsid w:val="003309BF"/>
    <w:rsid w:val="0033137B"/>
    <w:rsid w:val="003315FD"/>
    <w:rsid w:val="00331BC1"/>
    <w:rsid w:val="003329CA"/>
    <w:rsid w:val="00332DBC"/>
    <w:rsid w:val="00332E54"/>
    <w:rsid w:val="00333522"/>
    <w:rsid w:val="00333713"/>
    <w:rsid w:val="003347AF"/>
    <w:rsid w:val="00334BE5"/>
    <w:rsid w:val="00335F2C"/>
    <w:rsid w:val="00336568"/>
    <w:rsid w:val="003372D7"/>
    <w:rsid w:val="003373FC"/>
    <w:rsid w:val="00337AC8"/>
    <w:rsid w:val="00337D29"/>
    <w:rsid w:val="00340542"/>
    <w:rsid w:val="00340566"/>
    <w:rsid w:val="003407AE"/>
    <w:rsid w:val="00341568"/>
    <w:rsid w:val="0034169A"/>
    <w:rsid w:val="00341716"/>
    <w:rsid w:val="00341731"/>
    <w:rsid w:val="003424D4"/>
    <w:rsid w:val="00343421"/>
    <w:rsid w:val="003437EA"/>
    <w:rsid w:val="00344658"/>
    <w:rsid w:val="0034489B"/>
    <w:rsid w:val="00345504"/>
    <w:rsid w:val="00345527"/>
    <w:rsid w:val="00345FBE"/>
    <w:rsid w:val="00346084"/>
    <w:rsid w:val="00346529"/>
    <w:rsid w:val="0034656A"/>
    <w:rsid w:val="003473C6"/>
    <w:rsid w:val="00347495"/>
    <w:rsid w:val="003505DF"/>
    <w:rsid w:val="00350EEC"/>
    <w:rsid w:val="00350FC8"/>
    <w:rsid w:val="00351624"/>
    <w:rsid w:val="003517E7"/>
    <w:rsid w:val="00352378"/>
    <w:rsid w:val="00352412"/>
    <w:rsid w:val="00352699"/>
    <w:rsid w:val="003527FF"/>
    <w:rsid w:val="00353221"/>
    <w:rsid w:val="0035369A"/>
    <w:rsid w:val="00353DAD"/>
    <w:rsid w:val="00354D02"/>
    <w:rsid w:val="00355400"/>
    <w:rsid w:val="00355534"/>
    <w:rsid w:val="003558B5"/>
    <w:rsid w:val="00356980"/>
    <w:rsid w:val="0035715F"/>
    <w:rsid w:val="003571EC"/>
    <w:rsid w:val="003600A5"/>
    <w:rsid w:val="00360C91"/>
    <w:rsid w:val="003610B2"/>
    <w:rsid w:val="00363D79"/>
    <w:rsid w:val="00363E3E"/>
    <w:rsid w:val="0036497C"/>
    <w:rsid w:val="00364A40"/>
    <w:rsid w:val="00364E43"/>
    <w:rsid w:val="00364F00"/>
    <w:rsid w:val="00365246"/>
    <w:rsid w:val="003655E1"/>
    <w:rsid w:val="00365955"/>
    <w:rsid w:val="00365C52"/>
    <w:rsid w:val="003668CA"/>
    <w:rsid w:val="00366C6B"/>
    <w:rsid w:val="00366CF9"/>
    <w:rsid w:val="00367858"/>
    <w:rsid w:val="00367CCD"/>
    <w:rsid w:val="00370868"/>
    <w:rsid w:val="003710EF"/>
    <w:rsid w:val="00371389"/>
    <w:rsid w:val="00372BCD"/>
    <w:rsid w:val="003734E9"/>
    <w:rsid w:val="00373A57"/>
    <w:rsid w:val="00374529"/>
    <w:rsid w:val="00376399"/>
    <w:rsid w:val="00380963"/>
    <w:rsid w:val="00380E79"/>
    <w:rsid w:val="0038105E"/>
    <w:rsid w:val="0038178B"/>
    <w:rsid w:val="003818F6"/>
    <w:rsid w:val="00382749"/>
    <w:rsid w:val="003830AB"/>
    <w:rsid w:val="00383A19"/>
    <w:rsid w:val="00383ECD"/>
    <w:rsid w:val="00384C95"/>
    <w:rsid w:val="00385360"/>
    <w:rsid w:val="00385436"/>
    <w:rsid w:val="0038681E"/>
    <w:rsid w:val="00386B01"/>
    <w:rsid w:val="00387070"/>
    <w:rsid w:val="00390311"/>
    <w:rsid w:val="00390740"/>
    <w:rsid w:val="003908D8"/>
    <w:rsid w:val="00391325"/>
    <w:rsid w:val="00392454"/>
    <w:rsid w:val="00392A17"/>
    <w:rsid w:val="00392C7C"/>
    <w:rsid w:val="003939FF"/>
    <w:rsid w:val="00393E73"/>
    <w:rsid w:val="00394257"/>
    <w:rsid w:val="0039462D"/>
    <w:rsid w:val="0039586B"/>
    <w:rsid w:val="00395CCB"/>
    <w:rsid w:val="00396899"/>
    <w:rsid w:val="003969E7"/>
    <w:rsid w:val="003976EC"/>
    <w:rsid w:val="003977A6"/>
    <w:rsid w:val="003A155F"/>
    <w:rsid w:val="003A1DB1"/>
    <w:rsid w:val="003A1EC4"/>
    <w:rsid w:val="003A2850"/>
    <w:rsid w:val="003A2AE3"/>
    <w:rsid w:val="003A402F"/>
    <w:rsid w:val="003A4039"/>
    <w:rsid w:val="003A4054"/>
    <w:rsid w:val="003A4441"/>
    <w:rsid w:val="003A4E37"/>
    <w:rsid w:val="003A6061"/>
    <w:rsid w:val="003A628C"/>
    <w:rsid w:val="003A6AB9"/>
    <w:rsid w:val="003A6B13"/>
    <w:rsid w:val="003A7DFE"/>
    <w:rsid w:val="003A7ECB"/>
    <w:rsid w:val="003B0545"/>
    <w:rsid w:val="003B11CD"/>
    <w:rsid w:val="003B1A53"/>
    <w:rsid w:val="003B2954"/>
    <w:rsid w:val="003B29CE"/>
    <w:rsid w:val="003B2BCA"/>
    <w:rsid w:val="003B37DA"/>
    <w:rsid w:val="003B431B"/>
    <w:rsid w:val="003B48DB"/>
    <w:rsid w:val="003B4C2E"/>
    <w:rsid w:val="003B4E54"/>
    <w:rsid w:val="003B54F2"/>
    <w:rsid w:val="003B5C16"/>
    <w:rsid w:val="003B67DA"/>
    <w:rsid w:val="003B7DB1"/>
    <w:rsid w:val="003C0766"/>
    <w:rsid w:val="003C083D"/>
    <w:rsid w:val="003C0D4A"/>
    <w:rsid w:val="003C0F72"/>
    <w:rsid w:val="003C1DC1"/>
    <w:rsid w:val="003C27F9"/>
    <w:rsid w:val="003C41F0"/>
    <w:rsid w:val="003C5400"/>
    <w:rsid w:val="003C5A45"/>
    <w:rsid w:val="003C6576"/>
    <w:rsid w:val="003D0D29"/>
    <w:rsid w:val="003D18A3"/>
    <w:rsid w:val="003D1D9D"/>
    <w:rsid w:val="003D2B20"/>
    <w:rsid w:val="003D321A"/>
    <w:rsid w:val="003D426C"/>
    <w:rsid w:val="003D4458"/>
    <w:rsid w:val="003D4E3C"/>
    <w:rsid w:val="003D599C"/>
    <w:rsid w:val="003D6217"/>
    <w:rsid w:val="003D7011"/>
    <w:rsid w:val="003D7A05"/>
    <w:rsid w:val="003E0871"/>
    <w:rsid w:val="003E0C42"/>
    <w:rsid w:val="003E13A9"/>
    <w:rsid w:val="003E1731"/>
    <w:rsid w:val="003E2771"/>
    <w:rsid w:val="003E3114"/>
    <w:rsid w:val="003E339E"/>
    <w:rsid w:val="003E40B5"/>
    <w:rsid w:val="003E419E"/>
    <w:rsid w:val="003E4219"/>
    <w:rsid w:val="003E5FC2"/>
    <w:rsid w:val="003E5FC6"/>
    <w:rsid w:val="003E655F"/>
    <w:rsid w:val="003E673B"/>
    <w:rsid w:val="003E735A"/>
    <w:rsid w:val="003E7481"/>
    <w:rsid w:val="003E759B"/>
    <w:rsid w:val="003E76EE"/>
    <w:rsid w:val="003F0689"/>
    <w:rsid w:val="003F24A8"/>
    <w:rsid w:val="003F2B60"/>
    <w:rsid w:val="003F4DF8"/>
    <w:rsid w:val="003F4E03"/>
    <w:rsid w:val="003F644D"/>
    <w:rsid w:val="003F6E07"/>
    <w:rsid w:val="003F7F1F"/>
    <w:rsid w:val="0040131D"/>
    <w:rsid w:val="0040154D"/>
    <w:rsid w:val="004024E6"/>
    <w:rsid w:val="0040256B"/>
    <w:rsid w:val="004025A0"/>
    <w:rsid w:val="004026CF"/>
    <w:rsid w:val="00402A20"/>
    <w:rsid w:val="00402BC0"/>
    <w:rsid w:val="004034E2"/>
    <w:rsid w:val="00403D09"/>
    <w:rsid w:val="00403E20"/>
    <w:rsid w:val="00405FB5"/>
    <w:rsid w:val="004064FF"/>
    <w:rsid w:val="00411FF6"/>
    <w:rsid w:val="004131B5"/>
    <w:rsid w:val="004139E0"/>
    <w:rsid w:val="00413FF3"/>
    <w:rsid w:val="00414002"/>
    <w:rsid w:val="00415695"/>
    <w:rsid w:val="00415D71"/>
    <w:rsid w:val="00416876"/>
    <w:rsid w:val="00416994"/>
    <w:rsid w:val="00417324"/>
    <w:rsid w:val="004174CD"/>
    <w:rsid w:val="00417CB4"/>
    <w:rsid w:val="004219E3"/>
    <w:rsid w:val="004229B3"/>
    <w:rsid w:val="004231C3"/>
    <w:rsid w:val="00423833"/>
    <w:rsid w:val="0042389A"/>
    <w:rsid w:val="00424C28"/>
    <w:rsid w:val="00424D21"/>
    <w:rsid w:val="00424E44"/>
    <w:rsid w:val="004266F7"/>
    <w:rsid w:val="00427635"/>
    <w:rsid w:val="00427BA7"/>
    <w:rsid w:val="00430A37"/>
    <w:rsid w:val="00430CCE"/>
    <w:rsid w:val="00431100"/>
    <w:rsid w:val="00431EC0"/>
    <w:rsid w:val="00432156"/>
    <w:rsid w:val="00433B4E"/>
    <w:rsid w:val="00434325"/>
    <w:rsid w:val="00435C1F"/>
    <w:rsid w:val="00436039"/>
    <w:rsid w:val="004361DD"/>
    <w:rsid w:val="00437680"/>
    <w:rsid w:val="0044064A"/>
    <w:rsid w:val="00441ECB"/>
    <w:rsid w:val="00443590"/>
    <w:rsid w:val="00443950"/>
    <w:rsid w:val="00443ADE"/>
    <w:rsid w:val="00444FC7"/>
    <w:rsid w:val="004455E6"/>
    <w:rsid w:val="00446F81"/>
    <w:rsid w:val="00447241"/>
    <w:rsid w:val="0044789D"/>
    <w:rsid w:val="00447965"/>
    <w:rsid w:val="00447EEC"/>
    <w:rsid w:val="004500C9"/>
    <w:rsid w:val="0045076E"/>
    <w:rsid w:val="004507A9"/>
    <w:rsid w:val="00451037"/>
    <w:rsid w:val="004510A2"/>
    <w:rsid w:val="004537F9"/>
    <w:rsid w:val="00453EC5"/>
    <w:rsid w:val="00457680"/>
    <w:rsid w:val="00457B3C"/>
    <w:rsid w:val="00462276"/>
    <w:rsid w:val="0046258D"/>
    <w:rsid w:val="004627BD"/>
    <w:rsid w:val="00462E72"/>
    <w:rsid w:val="00462E9A"/>
    <w:rsid w:val="00463185"/>
    <w:rsid w:val="00463EB8"/>
    <w:rsid w:val="00463F2B"/>
    <w:rsid w:val="00464141"/>
    <w:rsid w:val="004641EC"/>
    <w:rsid w:val="004643E5"/>
    <w:rsid w:val="00464EE2"/>
    <w:rsid w:val="00464FA6"/>
    <w:rsid w:val="00465718"/>
    <w:rsid w:val="00465BEB"/>
    <w:rsid w:val="00465C81"/>
    <w:rsid w:val="004663F4"/>
    <w:rsid w:val="00466962"/>
    <w:rsid w:val="00466C20"/>
    <w:rsid w:val="00467332"/>
    <w:rsid w:val="0046768E"/>
    <w:rsid w:val="0046794B"/>
    <w:rsid w:val="00471A5A"/>
    <w:rsid w:val="00471EBF"/>
    <w:rsid w:val="0047320F"/>
    <w:rsid w:val="004734E2"/>
    <w:rsid w:val="00473560"/>
    <w:rsid w:val="0047495E"/>
    <w:rsid w:val="00474A66"/>
    <w:rsid w:val="00474CB6"/>
    <w:rsid w:val="00476797"/>
    <w:rsid w:val="004800D1"/>
    <w:rsid w:val="004802DE"/>
    <w:rsid w:val="00480EA5"/>
    <w:rsid w:val="00480FCE"/>
    <w:rsid w:val="00482990"/>
    <w:rsid w:val="00482B0A"/>
    <w:rsid w:val="00483B6B"/>
    <w:rsid w:val="0048403A"/>
    <w:rsid w:val="004841A4"/>
    <w:rsid w:val="004842B2"/>
    <w:rsid w:val="004845A1"/>
    <w:rsid w:val="00485611"/>
    <w:rsid w:val="00485698"/>
    <w:rsid w:val="0048576D"/>
    <w:rsid w:val="004857AB"/>
    <w:rsid w:val="0048651E"/>
    <w:rsid w:val="00486681"/>
    <w:rsid w:val="00486D15"/>
    <w:rsid w:val="00486D99"/>
    <w:rsid w:val="00486E49"/>
    <w:rsid w:val="004874A4"/>
    <w:rsid w:val="00487918"/>
    <w:rsid w:val="004901AF"/>
    <w:rsid w:val="0049037E"/>
    <w:rsid w:val="00490C28"/>
    <w:rsid w:val="004911B8"/>
    <w:rsid w:val="0049164B"/>
    <w:rsid w:val="004920A5"/>
    <w:rsid w:val="004922AD"/>
    <w:rsid w:val="00492945"/>
    <w:rsid w:val="0049295A"/>
    <w:rsid w:val="004939BB"/>
    <w:rsid w:val="004948C5"/>
    <w:rsid w:val="0049509E"/>
    <w:rsid w:val="004950BD"/>
    <w:rsid w:val="00496D5C"/>
    <w:rsid w:val="004A08C4"/>
    <w:rsid w:val="004A0ACF"/>
    <w:rsid w:val="004A10B1"/>
    <w:rsid w:val="004A1210"/>
    <w:rsid w:val="004A2217"/>
    <w:rsid w:val="004A2225"/>
    <w:rsid w:val="004A237C"/>
    <w:rsid w:val="004A293B"/>
    <w:rsid w:val="004A29A5"/>
    <w:rsid w:val="004A32A2"/>
    <w:rsid w:val="004A38CB"/>
    <w:rsid w:val="004A3D2E"/>
    <w:rsid w:val="004A3D91"/>
    <w:rsid w:val="004A76B0"/>
    <w:rsid w:val="004B0310"/>
    <w:rsid w:val="004B03FD"/>
    <w:rsid w:val="004B0F5F"/>
    <w:rsid w:val="004B12DD"/>
    <w:rsid w:val="004B22B8"/>
    <w:rsid w:val="004B25CB"/>
    <w:rsid w:val="004B2966"/>
    <w:rsid w:val="004B3164"/>
    <w:rsid w:val="004B35CD"/>
    <w:rsid w:val="004B472B"/>
    <w:rsid w:val="004B4CA9"/>
    <w:rsid w:val="004B54E4"/>
    <w:rsid w:val="004B560B"/>
    <w:rsid w:val="004B63E1"/>
    <w:rsid w:val="004B7555"/>
    <w:rsid w:val="004C092C"/>
    <w:rsid w:val="004C0AFB"/>
    <w:rsid w:val="004C0FD8"/>
    <w:rsid w:val="004C2E8E"/>
    <w:rsid w:val="004C42B6"/>
    <w:rsid w:val="004C46C8"/>
    <w:rsid w:val="004C4BA5"/>
    <w:rsid w:val="004C4DAA"/>
    <w:rsid w:val="004C4F51"/>
    <w:rsid w:val="004C5149"/>
    <w:rsid w:val="004C5826"/>
    <w:rsid w:val="004C73FA"/>
    <w:rsid w:val="004D0035"/>
    <w:rsid w:val="004D02AD"/>
    <w:rsid w:val="004D30B6"/>
    <w:rsid w:val="004D3E22"/>
    <w:rsid w:val="004D4D4F"/>
    <w:rsid w:val="004D50B2"/>
    <w:rsid w:val="004D526C"/>
    <w:rsid w:val="004D6706"/>
    <w:rsid w:val="004D7205"/>
    <w:rsid w:val="004D77B1"/>
    <w:rsid w:val="004D7A2C"/>
    <w:rsid w:val="004D7C92"/>
    <w:rsid w:val="004E0283"/>
    <w:rsid w:val="004E0668"/>
    <w:rsid w:val="004E0A13"/>
    <w:rsid w:val="004E1B05"/>
    <w:rsid w:val="004E275D"/>
    <w:rsid w:val="004E27F9"/>
    <w:rsid w:val="004E3C48"/>
    <w:rsid w:val="004E472C"/>
    <w:rsid w:val="004E5005"/>
    <w:rsid w:val="004E572F"/>
    <w:rsid w:val="004E7203"/>
    <w:rsid w:val="004E7B11"/>
    <w:rsid w:val="004F01DD"/>
    <w:rsid w:val="004F0BF9"/>
    <w:rsid w:val="004F0CE0"/>
    <w:rsid w:val="004F1A23"/>
    <w:rsid w:val="004F1B9F"/>
    <w:rsid w:val="004F1C45"/>
    <w:rsid w:val="004F21B7"/>
    <w:rsid w:val="004F2306"/>
    <w:rsid w:val="004F2D8F"/>
    <w:rsid w:val="004F2F12"/>
    <w:rsid w:val="004F3370"/>
    <w:rsid w:val="004F353B"/>
    <w:rsid w:val="004F4AEE"/>
    <w:rsid w:val="004F4F41"/>
    <w:rsid w:val="004F4FA1"/>
    <w:rsid w:val="004F51B4"/>
    <w:rsid w:val="004F521C"/>
    <w:rsid w:val="004F6A09"/>
    <w:rsid w:val="004F6E5D"/>
    <w:rsid w:val="0050077B"/>
    <w:rsid w:val="00500939"/>
    <w:rsid w:val="00501FC2"/>
    <w:rsid w:val="00502E9F"/>
    <w:rsid w:val="00503639"/>
    <w:rsid w:val="0050418A"/>
    <w:rsid w:val="00504597"/>
    <w:rsid w:val="00505BC6"/>
    <w:rsid w:val="0050609E"/>
    <w:rsid w:val="00506418"/>
    <w:rsid w:val="0050798A"/>
    <w:rsid w:val="00507C93"/>
    <w:rsid w:val="00507E15"/>
    <w:rsid w:val="00507E9D"/>
    <w:rsid w:val="005115DC"/>
    <w:rsid w:val="005115E8"/>
    <w:rsid w:val="00512F04"/>
    <w:rsid w:val="0051416C"/>
    <w:rsid w:val="00514533"/>
    <w:rsid w:val="0051571E"/>
    <w:rsid w:val="00515E38"/>
    <w:rsid w:val="00516C3D"/>
    <w:rsid w:val="00516D68"/>
    <w:rsid w:val="00517BDB"/>
    <w:rsid w:val="005214EE"/>
    <w:rsid w:val="00521998"/>
    <w:rsid w:val="00522345"/>
    <w:rsid w:val="0052276D"/>
    <w:rsid w:val="00522D85"/>
    <w:rsid w:val="005232AB"/>
    <w:rsid w:val="00523943"/>
    <w:rsid w:val="0052426B"/>
    <w:rsid w:val="0052488D"/>
    <w:rsid w:val="00524A39"/>
    <w:rsid w:val="00524A6F"/>
    <w:rsid w:val="00524B31"/>
    <w:rsid w:val="00525270"/>
    <w:rsid w:val="00525728"/>
    <w:rsid w:val="00525E59"/>
    <w:rsid w:val="0052611B"/>
    <w:rsid w:val="00526278"/>
    <w:rsid w:val="0052637B"/>
    <w:rsid w:val="00526AE8"/>
    <w:rsid w:val="00533662"/>
    <w:rsid w:val="005338A9"/>
    <w:rsid w:val="00533A07"/>
    <w:rsid w:val="00534109"/>
    <w:rsid w:val="005347C9"/>
    <w:rsid w:val="00534A66"/>
    <w:rsid w:val="005353B7"/>
    <w:rsid w:val="00536BF4"/>
    <w:rsid w:val="00537A1A"/>
    <w:rsid w:val="00540447"/>
    <w:rsid w:val="005404EC"/>
    <w:rsid w:val="005418C9"/>
    <w:rsid w:val="00541D31"/>
    <w:rsid w:val="005443EC"/>
    <w:rsid w:val="0054546D"/>
    <w:rsid w:val="00545C7B"/>
    <w:rsid w:val="005461E6"/>
    <w:rsid w:val="005476B5"/>
    <w:rsid w:val="005511EF"/>
    <w:rsid w:val="0055127E"/>
    <w:rsid w:val="005523C5"/>
    <w:rsid w:val="00552495"/>
    <w:rsid w:val="00552886"/>
    <w:rsid w:val="00553466"/>
    <w:rsid w:val="005535D1"/>
    <w:rsid w:val="00553847"/>
    <w:rsid w:val="005540DE"/>
    <w:rsid w:val="00554312"/>
    <w:rsid w:val="00554BF7"/>
    <w:rsid w:val="00555AF9"/>
    <w:rsid w:val="00555E50"/>
    <w:rsid w:val="005563E6"/>
    <w:rsid w:val="00556AE7"/>
    <w:rsid w:val="005577FD"/>
    <w:rsid w:val="00557F23"/>
    <w:rsid w:val="00560AAA"/>
    <w:rsid w:val="00561166"/>
    <w:rsid w:val="005636E0"/>
    <w:rsid w:val="005637C2"/>
    <w:rsid w:val="00564019"/>
    <w:rsid w:val="005644E5"/>
    <w:rsid w:val="00564D7B"/>
    <w:rsid w:val="0056512D"/>
    <w:rsid w:val="0056614F"/>
    <w:rsid w:val="00566208"/>
    <w:rsid w:val="00566A8E"/>
    <w:rsid w:val="00566BB6"/>
    <w:rsid w:val="00566EB5"/>
    <w:rsid w:val="00567888"/>
    <w:rsid w:val="00567A79"/>
    <w:rsid w:val="005702ED"/>
    <w:rsid w:val="00570C3E"/>
    <w:rsid w:val="0057136D"/>
    <w:rsid w:val="005717C1"/>
    <w:rsid w:val="00574542"/>
    <w:rsid w:val="0057483B"/>
    <w:rsid w:val="00575D70"/>
    <w:rsid w:val="00577C30"/>
    <w:rsid w:val="00577CB0"/>
    <w:rsid w:val="0058006F"/>
    <w:rsid w:val="00580607"/>
    <w:rsid w:val="00580E81"/>
    <w:rsid w:val="0058120C"/>
    <w:rsid w:val="005820F7"/>
    <w:rsid w:val="00582D84"/>
    <w:rsid w:val="0058319C"/>
    <w:rsid w:val="00583B3F"/>
    <w:rsid w:val="0058417D"/>
    <w:rsid w:val="0058453B"/>
    <w:rsid w:val="00584A34"/>
    <w:rsid w:val="00584BA6"/>
    <w:rsid w:val="00586436"/>
    <w:rsid w:val="00586D61"/>
    <w:rsid w:val="00586EEC"/>
    <w:rsid w:val="00587105"/>
    <w:rsid w:val="00587238"/>
    <w:rsid w:val="005874F6"/>
    <w:rsid w:val="00590410"/>
    <w:rsid w:val="005919D0"/>
    <w:rsid w:val="0059283E"/>
    <w:rsid w:val="00592985"/>
    <w:rsid w:val="00592AF4"/>
    <w:rsid w:val="00593020"/>
    <w:rsid w:val="00593F16"/>
    <w:rsid w:val="00593F7C"/>
    <w:rsid w:val="00594435"/>
    <w:rsid w:val="005944C2"/>
    <w:rsid w:val="00594A16"/>
    <w:rsid w:val="00595A10"/>
    <w:rsid w:val="00596174"/>
    <w:rsid w:val="00596595"/>
    <w:rsid w:val="0059669F"/>
    <w:rsid w:val="00596D43"/>
    <w:rsid w:val="0059711B"/>
    <w:rsid w:val="005971CC"/>
    <w:rsid w:val="00597204"/>
    <w:rsid w:val="00597650"/>
    <w:rsid w:val="00597C42"/>
    <w:rsid w:val="00597D4E"/>
    <w:rsid w:val="005A0909"/>
    <w:rsid w:val="005A0E44"/>
    <w:rsid w:val="005A2738"/>
    <w:rsid w:val="005A28D7"/>
    <w:rsid w:val="005A3934"/>
    <w:rsid w:val="005A3ECC"/>
    <w:rsid w:val="005A5706"/>
    <w:rsid w:val="005A5913"/>
    <w:rsid w:val="005A5BDF"/>
    <w:rsid w:val="005A5D78"/>
    <w:rsid w:val="005A5DBA"/>
    <w:rsid w:val="005A6FEC"/>
    <w:rsid w:val="005B0EB8"/>
    <w:rsid w:val="005B10CD"/>
    <w:rsid w:val="005B17DD"/>
    <w:rsid w:val="005B1B76"/>
    <w:rsid w:val="005B2684"/>
    <w:rsid w:val="005B4003"/>
    <w:rsid w:val="005B48A0"/>
    <w:rsid w:val="005B55A1"/>
    <w:rsid w:val="005B6091"/>
    <w:rsid w:val="005B6E4F"/>
    <w:rsid w:val="005B74D8"/>
    <w:rsid w:val="005B7F0F"/>
    <w:rsid w:val="005C0D06"/>
    <w:rsid w:val="005C0E3A"/>
    <w:rsid w:val="005C0FB8"/>
    <w:rsid w:val="005C12D2"/>
    <w:rsid w:val="005C1FFD"/>
    <w:rsid w:val="005C2D3D"/>
    <w:rsid w:val="005C32DA"/>
    <w:rsid w:val="005C37F1"/>
    <w:rsid w:val="005C3B7C"/>
    <w:rsid w:val="005C41DD"/>
    <w:rsid w:val="005C44CC"/>
    <w:rsid w:val="005C4EC4"/>
    <w:rsid w:val="005C4FB4"/>
    <w:rsid w:val="005C51EE"/>
    <w:rsid w:val="005C52C3"/>
    <w:rsid w:val="005C659B"/>
    <w:rsid w:val="005C7789"/>
    <w:rsid w:val="005C7CEA"/>
    <w:rsid w:val="005C7ED2"/>
    <w:rsid w:val="005D0B4E"/>
    <w:rsid w:val="005D1584"/>
    <w:rsid w:val="005D1960"/>
    <w:rsid w:val="005D26BA"/>
    <w:rsid w:val="005D2F14"/>
    <w:rsid w:val="005D31CB"/>
    <w:rsid w:val="005D460D"/>
    <w:rsid w:val="005D4880"/>
    <w:rsid w:val="005D48FB"/>
    <w:rsid w:val="005D4C93"/>
    <w:rsid w:val="005D54B2"/>
    <w:rsid w:val="005D5AEF"/>
    <w:rsid w:val="005D5D0C"/>
    <w:rsid w:val="005D6066"/>
    <w:rsid w:val="005D66B3"/>
    <w:rsid w:val="005D7CD1"/>
    <w:rsid w:val="005E055D"/>
    <w:rsid w:val="005E0671"/>
    <w:rsid w:val="005E0DFF"/>
    <w:rsid w:val="005E0EC2"/>
    <w:rsid w:val="005E0FF0"/>
    <w:rsid w:val="005E1D81"/>
    <w:rsid w:val="005E3A99"/>
    <w:rsid w:val="005E3B3F"/>
    <w:rsid w:val="005E429E"/>
    <w:rsid w:val="005E4F98"/>
    <w:rsid w:val="005E563A"/>
    <w:rsid w:val="005E61E5"/>
    <w:rsid w:val="005E62D1"/>
    <w:rsid w:val="005E725D"/>
    <w:rsid w:val="005E79ED"/>
    <w:rsid w:val="005E7AAA"/>
    <w:rsid w:val="005F1256"/>
    <w:rsid w:val="005F1791"/>
    <w:rsid w:val="005F2200"/>
    <w:rsid w:val="005F3218"/>
    <w:rsid w:val="005F34EB"/>
    <w:rsid w:val="005F350D"/>
    <w:rsid w:val="005F39BE"/>
    <w:rsid w:val="005F3F4F"/>
    <w:rsid w:val="005F4E87"/>
    <w:rsid w:val="005F555A"/>
    <w:rsid w:val="005F606D"/>
    <w:rsid w:val="005F689A"/>
    <w:rsid w:val="005F7879"/>
    <w:rsid w:val="005F7AB4"/>
    <w:rsid w:val="0060113C"/>
    <w:rsid w:val="006016AB"/>
    <w:rsid w:val="00601B24"/>
    <w:rsid w:val="00601F33"/>
    <w:rsid w:val="00602113"/>
    <w:rsid w:val="00602B66"/>
    <w:rsid w:val="00602CA6"/>
    <w:rsid w:val="00603193"/>
    <w:rsid w:val="00606197"/>
    <w:rsid w:val="0060684F"/>
    <w:rsid w:val="00606D41"/>
    <w:rsid w:val="00606EB2"/>
    <w:rsid w:val="00607E49"/>
    <w:rsid w:val="00610036"/>
    <w:rsid w:val="00610094"/>
    <w:rsid w:val="0061140D"/>
    <w:rsid w:val="006116B6"/>
    <w:rsid w:val="00611C73"/>
    <w:rsid w:val="006124AA"/>
    <w:rsid w:val="00612EF9"/>
    <w:rsid w:val="00613494"/>
    <w:rsid w:val="006135A3"/>
    <w:rsid w:val="006137E9"/>
    <w:rsid w:val="00614611"/>
    <w:rsid w:val="00614C01"/>
    <w:rsid w:val="006150FB"/>
    <w:rsid w:val="006155DD"/>
    <w:rsid w:val="0061605D"/>
    <w:rsid w:val="00617003"/>
    <w:rsid w:val="00617096"/>
    <w:rsid w:val="00617229"/>
    <w:rsid w:val="006200BC"/>
    <w:rsid w:val="00621475"/>
    <w:rsid w:val="00622922"/>
    <w:rsid w:val="006233E8"/>
    <w:rsid w:val="006254EC"/>
    <w:rsid w:val="0062574E"/>
    <w:rsid w:val="006258FC"/>
    <w:rsid w:val="006300C6"/>
    <w:rsid w:val="0063088B"/>
    <w:rsid w:val="0063089F"/>
    <w:rsid w:val="00630D4A"/>
    <w:rsid w:val="00630FD5"/>
    <w:rsid w:val="00631663"/>
    <w:rsid w:val="00634214"/>
    <w:rsid w:val="00634573"/>
    <w:rsid w:val="00634A2F"/>
    <w:rsid w:val="00634C4A"/>
    <w:rsid w:val="00634F42"/>
    <w:rsid w:val="006352BC"/>
    <w:rsid w:val="006355DE"/>
    <w:rsid w:val="00635860"/>
    <w:rsid w:val="006359B3"/>
    <w:rsid w:val="00635D8E"/>
    <w:rsid w:val="006361BF"/>
    <w:rsid w:val="00637874"/>
    <w:rsid w:val="006406F3"/>
    <w:rsid w:val="00640F77"/>
    <w:rsid w:val="00640F9E"/>
    <w:rsid w:val="00641494"/>
    <w:rsid w:val="00641987"/>
    <w:rsid w:val="00641E67"/>
    <w:rsid w:val="00642847"/>
    <w:rsid w:val="00642F96"/>
    <w:rsid w:val="006431B8"/>
    <w:rsid w:val="006438E8"/>
    <w:rsid w:val="00643B71"/>
    <w:rsid w:val="00643C7D"/>
    <w:rsid w:val="006443DA"/>
    <w:rsid w:val="0064456B"/>
    <w:rsid w:val="006445C2"/>
    <w:rsid w:val="00644FF0"/>
    <w:rsid w:val="006458F0"/>
    <w:rsid w:val="006466C5"/>
    <w:rsid w:val="0064670F"/>
    <w:rsid w:val="00646747"/>
    <w:rsid w:val="00646B0D"/>
    <w:rsid w:val="00647304"/>
    <w:rsid w:val="00647495"/>
    <w:rsid w:val="0065093E"/>
    <w:rsid w:val="006512E0"/>
    <w:rsid w:val="006543B9"/>
    <w:rsid w:val="006546C8"/>
    <w:rsid w:val="00654A99"/>
    <w:rsid w:val="00654AF4"/>
    <w:rsid w:val="006554E0"/>
    <w:rsid w:val="0065587A"/>
    <w:rsid w:val="00655A7D"/>
    <w:rsid w:val="00656A7C"/>
    <w:rsid w:val="00657EB6"/>
    <w:rsid w:val="00660200"/>
    <w:rsid w:val="006616A5"/>
    <w:rsid w:val="00662E71"/>
    <w:rsid w:val="00664482"/>
    <w:rsid w:val="00664556"/>
    <w:rsid w:val="00664A0E"/>
    <w:rsid w:val="00664D52"/>
    <w:rsid w:val="00665596"/>
    <w:rsid w:val="006655CA"/>
    <w:rsid w:val="00666938"/>
    <w:rsid w:val="00667B2C"/>
    <w:rsid w:val="00667C0D"/>
    <w:rsid w:val="006716B7"/>
    <w:rsid w:val="006735AF"/>
    <w:rsid w:val="00673AF8"/>
    <w:rsid w:val="00673F05"/>
    <w:rsid w:val="00673FB1"/>
    <w:rsid w:val="00674EA8"/>
    <w:rsid w:val="00676111"/>
    <w:rsid w:val="006776B7"/>
    <w:rsid w:val="00677E7E"/>
    <w:rsid w:val="00677FD6"/>
    <w:rsid w:val="00680B25"/>
    <w:rsid w:val="00680F37"/>
    <w:rsid w:val="0068180D"/>
    <w:rsid w:val="00681CB4"/>
    <w:rsid w:val="006825AC"/>
    <w:rsid w:val="0068402F"/>
    <w:rsid w:val="006845D4"/>
    <w:rsid w:val="00685DBD"/>
    <w:rsid w:val="006861B8"/>
    <w:rsid w:val="006867BF"/>
    <w:rsid w:val="00687589"/>
    <w:rsid w:val="006877F6"/>
    <w:rsid w:val="00690B45"/>
    <w:rsid w:val="00690F71"/>
    <w:rsid w:val="00691869"/>
    <w:rsid w:val="00691C9B"/>
    <w:rsid w:val="00691E14"/>
    <w:rsid w:val="00692257"/>
    <w:rsid w:val="00692E94"/>
    <w:rsid w:val="006936AA"/>
    <w:rsid w:val="006937C9"/>
    <w:rsid w:val="006938E5"/>
    <w:rsid w:val="00693B97"/>
    <w:rsid w:val="00693DBF"/>
    <w:rsid w:val="0069403A"/>
    <w:rsid w:val="0069431E"/>
    <w:rsid w:val="00695757"/>
    <w:rsid w:val="00695829"/>
    <w:rsid w:val="00696D72"/>
    <w:rsid w:val="00697043"/>
    <w:rsid w:val="0069775B"/>
    <w:rsid w:val="0069796C"/>
    <w:rsid w:val="006979CE"/>
    <w:rsid w:val="00697C52"/>
    <w:rsid w:val="00697C66"/>
    <w:rsid w:val="006A10F4"/>
    <w:rsid w:val="006A16D9"/>
    <w:rsid w:val="006A1DE9"/>
    <w:rsid w:val="006A24E2"/>
    <w:rsid w:val="006A3651"/>
    <w:rsid w:val="006A3EEA"/>
    <w:rsid w:val="006A4625"/>
    <w:rsid w:val="006A4E00"/>
    <w:rsid w:val="006A544E"/>
    <w:rsid w:val="006A5C71"/>
    <w:rsid w:val="006A663C"/>
    <w:rsid w:val="006A7CE8"/>
    <w:rsid w:val="006B0096"/>
    <w:rsid w:val="006B0847"/>
    <w:rsid w:val="006B1488"/>
    <w:rsid w:val="006B4E46"/>
    <w:rsid w:val="006B5497"/>
    <w:rsid w:val="006B57F4"/>
    <w:rsid w:val="006B5B35"/>
    <w:rsid w:val="006B663B"/>
    <w:rsid w:val="006B6B1D"/>
    <w:rsid w:val="006B6E37"/>
    <w:rsid w:val="006B762D"/>
    <w:rsid w:val="006B7AAD"/>
    <w:rsid w:val="006B7AF8"/>
    <w:rsid w:val="006B7C85"/>
    <w:rsid w:val="006C0EE5"/>
    <w:rsid w:val="006C1282"/>
    <w:rsid w:val="006C147A"/>
    <w:rsid w:val="006C2FCB"/>
    <w:rsid w:val="006C4D80"/>
    <w:rsid w:val="006C645D"/>
    <w:rsid w:val="006C7948"/>
    <w:rsid w:val="006D2ED4"/>
    <w:rsid w:val="006D3411"/>
    <w:rsid w:val="006D3538"/>
    <w:rsid w:val="006D3730"/>
    <w:rsid w:val="006D4383"/>
    <w:rsid w:val="006D4537"/>
    <w:rsid w:val="006D47C6"/>
    <w:rsid w:val="006D4FA8"/>
    <w:rsid w:val="006D51AE"/>
    <w:rsid w:val="006D6F2C"/>
    <w:rsid w:val="006D7FE0"/>
    <w:rsid w:val="006E04CD"/>
    <w:rsid w:val="006E0E25"/>
    <w:rsid w:val="006E11D9"/>
    <w:rsid w:val="006E1346"/>
    <w:rsid w:val="006E1581"/>
    <w:rsid w:val="006E1E61"/>
    <w:rsid w:val="006E21D3"/>
    <w:rsid w:val="006E3141"/>
    <w:rsid w:val="006E3E95"/>
    <w:rsid w:val="006E3F5F"/>
    <w:rsid w:val="006E49C2"/>
    <w:rsid w:val="006E4C8D"/>
    <w:rsid w:val="006E580E"/>
    <w:rsid w:val="006E5A2A"/>
    <w:rsid w:val="006E5BF2"/>
    <w:rsid w:val="006E65F7"/>
    <w:rsid w:val="006E702C"/>
    <w:rsid w:val="006E79FC"/>
    <w:rsid w:val="006F0144"/>
    <w:rsid w:val="006F0168"/>
    <w:rsid w:val="006F0C0A"/>
    <w:rsid w:val="006F0C78"/>
    <w:rsid w:val="006F1F5B"/>
    <w:rsid w:val="006F286F"/>
    <w:rsid w:val="006F33A2"/>
    <w:rsid w:val="006F37B4"/>
    <w:rsid w:val="006F3C72"/>
    <w:rsid w:val="006F43C5"/>
    <w:rsid w:val="006F44EF"/>
    <w:rsid w:val="006F4ADE"/>
    <w:rsid w:val="006F4C37"/>
    <w:rsid w:val="006F57E0"/>
    <w:rsid w:val="006F5B09"/>
    <w:rsid w:val="006F5D19"/>
    <w:rsid w:val="006F69A7"/>
    <w:rsid w:val="006F6D1F"/>
    <w:rsid w:val="006F6D49"/>
    <w:rsid w:val="006F78B4"/>
    <w:rsid w:val="00700321"/>
    <w:rsid w:val="00701587"/>
    <w:rsid w:val="00701925"/>
    <w:rsid w:val="007019D2"/>
    <w:rsid w:val="00702137"/>
    <w:rsid w:val="007021EB"/>
    <w:rsid w:val="00703554"/>
    <w:rsid w:val="00703A1A"/>
    <w:rsid w:val="00703DBC"/>
    <w:rsid w:val="007044BC"/>
    <w:rsid w:val="007051E2"/>
    <w:rsid w:val="00705EA6"/>
    <w:rsid w:val="007060E0"/>
    <w:rsid w:val="00706C2B"/>
    <w:rsid w:val="00706E3D"/>
    <w:rsid w:val="007104CA"/>
    <w:rsid w:val="0071086D"/>
    <w:rsid w:val="007120FB"/>
    <w:rsid w:val="007123D2"/>
    <w:rsid w:val="00712481"/>
    <w:rsid w:val="00712BF4"/>
    <w:rsid w:val="00713228"/>
    <w:rsid w:val="0071380F"/>
    <w:rsid w:val="00713E50"/>
    <w:rsid w:val="00715452"/>
    <w:rsid w:val="0071564A"/>
    <w:rsid w:val="0071570D"/>
    <w:rsid w:val="0071610D"/>
    <w:rsid w:val="007167C7"/>
    <w:rsid w:val="00716BDF"/>
    <w:rsid w:val="00717212"/>
    <w:rsid w:val="00717285"/>
    <w:rsid w:val="007175DF"/>
    <w:rsid w:val="00717B48"/>
    <w:rsid w:val="00717BBD"/>
    <w:rsid w:val="0072150F"/>
    <w:rsid w:val="00721CCA"/>
    <w:rsid w:val="00721D8E"/>
    <w:rsid w:val="0072247C"/>
    <w:rsid w:val="007226FE"/>
    <w:rsid w:val="007227BE"/>
    <w:rsid w:val="007231B9"/>
    <w:rsid w:val="00723C26"/>
    <w:rsid w:val="00723EBA"/>
    <w:rsid w:val="00724130"/>
    <w:rsid w:val="00724850"/>
    <w:rsid w:val="00725DF3"/>
    <w:rsid w:val="00726308"/>
    <w:rsid w:val="007272DB"/>
    <w:rsid w:val="00727C66"/>
    <w:rsid w:val="00730964"/>
    <w:rsid w:val="00731938"/>
    <w:rsid w:val="00731C1F"/>
    <w:rsid w:val="00733AEA"/>
    <w:rsid w:val="0073437A"/>
    <w:rsid w:val="0073497A"/>
    <w:rsid w:val="00735C19"/>
    <w:rsid w:val="007369BD"/>
    <w:rsid w:val="007372C8"/>
    <w:rsid w:val="00737492"/>
    <w:rsid w:val="00737534"/>
    <w:rsid w:val="007378D2"/>
    <w:rsid w:val="0074178A"/>
    <w:rsid w:val="00741A2B"/>
    <w:rsid w:val="007423E3"/>
    <w:rsid w:val="00745155"/>
    <w:rsid w:val="007464C5"/>
    <w:rsid w:val="007467D0"/>
    <w:rsid w:val="0074692A"/>
    <w:rsid w:val="00747CAE"/>
    <w:rsid w:val="00747D31"/>
    <w:rsid w:val="00750332"/>
    <w:rsid w:val="0075084A"/>
    <w:rsid w:val="00751810"/>
    <w:rsid w:val="00752393"/>
    <w:rsid w:val="00752544"/>
    <w:rsid w:val="00752968"/>
    <w:rsid w:val="00753445"/>
    <w:rsid w:val="007538A0"/>
    <w:rsid w:val="00753901"/>
    <w:rsid w:val="00753F3D"/>
    <w:rsid w:val="00753F9A"/>
    <w:rsid w:val="0075407C"/>
    <w:rsid w:val="00754F68"/>
    <w:rsid w:val="0075559B"/>
    <w:rsid w:val="007559F5"/>
    <w:rsid w:val="00755B21"/>
    <w:rsid w:val="007560BF"/>
    <w:rsid w:val="00756713"/>
    <w:rsid w:val="007568B5"/>
    <w:rsid w:val="0075690C"/>
    <w:rsid w:val="00756D01"/>
    <w:rsid w:val="00757975"/>
    <w:rsid w:val="00757E12"/>
    <w:rsid w:val="00761B3C"/>
    <w:rsid w:val="00761C65"/>
    <w:rsid w:val="00761D1B"/>
    <w:rsid w:val="00762BAA"/>
    <w:rsid w:val="00763666"/>
    <w:rsid w:val="00763FAE"/>
    <w:rsid w:val="00765337"/>
    <w:rsid w:val="0076545F"/>
    <w:rsid w:val="00765808"/>
    <w:rsid w:val="007660B9"/>
    <w:rsid w:val="0076612E"/>
    <w:rsid w:val="0076631E"/>
    <w:rsid w:val="00766FBF"/>
    <w:rsid w:val="00767EBE"/>
    <w:rsid w:val="0077011E"/>
    <w:rsid w:val="007702E3"/>
    <w:rsid w:val="0077038E"/>
    <w:rsid w:val="0077102A"/>
    <w:rsid w:val="007713A5"/>
    <w:rsid w:val="00771A1D"/>
    <w:rsid w:val="00771F8A"/>
    <w:rsid w:val="00772D60"/>
    <w:rsid w:val="00773714"/>
    <w:rsid w:val="00773D13"/>
    <w:rsid w:val="00773F27"/>
    <w:rsid w:val="00774049"/>
    <w:rsid w:val="00774302"/>
    <w:rsid w:val="007743C9"/>
    <w:rsid w:val="007752CD"/>
    <w:rsid w:val="00776654"/>
    <w:rsid w:val="00777015"/>
    <w:rsid w:val="00780BF8"/>
    <w:rsid w:val="00780C9C"/>
    <w:rsid w:val="0078193E"/>
    <w:rsid w:val="00781FC4"/>
    <w:rsid w:val="00782908"/>
    <w:rsid w:val="007829AB"/>
    <w:rsid w:val="00782C81"/>
    <w:rsid w:val="0078344B"/>
    <w:rsid w:val="00784168"/>
    <w:rsid w:val="007843B8"/>
    <w:rsid w:val="00784F4B"/>
    <w:rsid w:val="00786B92"/>
    <w:rsid w:val="007870B8"/>
    <w:rsid w:val="00787CE1"/>
    <w:rsid w:val="00790DCD"/>
    <w:rsid w:val="00791561"/>
    <w:rsid w:val="00791823"/>
    <w:rsid w:val="00791ACA"/>
    <w:rsid w:val="00792DCE"/>
    <w:rsid w:val="00792DE6"/>
    <w:rsid w:val="00792F30"/>
    <w:rsid w:val="0079481E"/>
    <w:rsid w:val="00794881"/>
    <w:rsid w:val="007951A9"/>
    <w:rsid w:val="00796AF0"/>
    <w:rsid w:val="007978FA"/>
    <w:rsid w:val="00797AAF"/>
    <w:rsid w:val="007A03BC"/>
    <w:rsid w:val="007A1058"/>
    <w:rsid w:val="007A1871"/>
    <w:rsid w:val="007A2BCE"/>
    <w:rsid w:val="007A3539"/>
    <w:rsid w:val="007A3809"/>
    <w:rsid w:val="007A3E85"/>
    <w:rsid w:val="007A43E1"/>
    <w:rsid w:val="007A4519"/>
    <w:rsid w:val="007A4FE0"/>
    <w:rsid w:val="007A513E"/>
    <w:rsid w:val="007A563E"/>
    <w:rsid w:val="007A5D54"/>
    <w:rsid w:val="007A5ECE"/>
    <w:rsid w:val="007A6C4C"/>
    <w:rsid w:val="007A77F3"/>
    <w:rsid w:val="007B0501"/>
    <w:rsid w:val="007B1ED6"/>
    <w:rsid w:val="007B30B4"/>
    <w:rsid w:val="007B336D"/>
    <w:rsid w:val="007B4275"/>
    <w:rsid w:val="007B456F"/>
    <w:rsid w:val="007B5700"/>
    <w:rsid w:val="007B57C5"/>
    <w:rsid w:val="007B5E1C"/>
    <w:rsid w:val="007B61D9"/>
    <w:rsid w:val="007B63D3"/>
    <w:rsid w:val="007B6F65"/>
    <w:rsid w:val="007B7414"/>
    <w:rsid w:val="007C0629"/>
    <w:rsid w:val="007C0F51"/>
    <w:rsid w:val="007C1614"/>
    <w:rsid w:val="007C2271"/>
    <w:rsid w:val="007C2ACC"/>
    <w:rsid w:val="007C5ACA"/>
    <w:rsid w:val="007C69DB"/>
    <w:rsid w:val="007C6CA3"/>
    <w:rsid w:val="007C6F09"/>
    <w:rsid w:val="007C7C7A"/>
    <w:rsid w:val="007D00F1"/>
    <w:rsid w:val="007D0D95"/>
    <w:rsid w:val="007D1E67"/>
    <w:rsid w:val="007D2801"/>
    <w:rsid w:val="007D2FA6"/>
    <w:rsid w:val="007D393D"/>
    <w:rsid w:val="007D3AC9"/>
    <w:rsid w:val="007D3F27"/>
    <w:rsid w:val="007D4E0C"/>
    <w:rsid w:val="007D5B20"/>
    <w:rsid w:val="007D5FBD"/>
    <w:rsid w:val="007D64F0"/>
    <w:rsid w:val="007D718F"/>
    <w:rsid w:val="007E0349"/>
    <w:rsid w:val="007E0F9C"/>
    <w:rsid w:val="007E2ABB"/>
    <w:rsid w:val="007E2CA2"/>
    <w:rsid w:val="007E494D"/>
    <w:rsid w:val="007E4E8E"/>
    <w:rsid w:val="007E53D9"/>
    <w:rsid w:val="007E77D4"/>
    <w:rsid w:val="007E7CEE"/>
    <w:rsid w:val="007F05E3"/>
    <w:rsid w:val="007F17AF"/>
    <w:rsid w:val="007F1A8E"/>
    <w:rsid w:val="007F1FEA"/>
    <w:rsid w:val="007F2038"/>
    <w:rsid w:val="007F2245"/>
    <w:rsid w:val="007F239E"/>
    <w:rsid w:val="007F2AF4"/>
    <w:rsid w:val="007F3361"/>
    <w:rsid w:val="007F3481"/>
    <w:rsid w:val="007F492F"/>
    <w:rsid w:val="007F4EE0"/>
    <w:rsid w:val="007F5336"/>
    <w:rsid w:val="007F56EC"/>
    <w:rsid w:val="007F659D"/>
    <w:rsid w:val="007F7882"/>
    <w:rsid w:val="0080097B"/>
    <w:rsid w:val="008017D9"/>
    <w:rsid w:val="0080199B"/>
    <w:rsid w:val="008019F3"/>
    <w:rsid w:val="00801CBC"/>
    <w:rsid w:val="00801E47"/>
    <w:rsid w:val="0080202C"/>
    <w:rsid w:val="008026DE"/>
    <w:rsid w:val="008032E1"/>
    <w:rsid w:val="008037AE"/>
    <w:rsid w:val="0080417A"/>
    <w:rsid w:val="00804833"/>
    <w:rsid w:val="00804B14"/>
    <w:rsid w:val="00805182"/>
    <w:rsid w:val="008058AE"/>
    <w:rsid w:val="00806B1A"/>
    <w:rsid w:val="00807084"/>
    <w:rsid w:val="0080748D"/>
    <w:rsid w:val="008104EF"/>
    <w:rsid w:val="00810694"/>
    <w:rsid w:val="0081195A"/>
    <w:rsid w:val="008120D5"/>
    <w:rsid w:val="008127DC"/>
    <w:rsid w:val="00812C23"/>
    <w:rsid w:val="0081487F"/>
    <w:rsid w:val="00815310"/>
    <w:rsid w:val="00815FD9"/>
    <w:rsid w:val="008162DB"/>
    <w:rsid w:val="0081636D"/>
    <w:rsid w:val="00816B6D"/>
    <w:rsid w:val="00816E24"/>
    <w:rsid w:val="00817C3C"/>
    <w:rsid w:val="00820689"/>
    <w:rsid w:val="0082108B"/>
    <w:rsid w:val="008213AE"/>
    <w:rsid w:val="008218B7"/>
    <w:rsid w:val="008223A9"/>
    <w:rsid w:val="008228E5"/>
    <w:rsid w:val="008238E2"/>
    <w:rsid w:val="00823D6B"/>
    <w:rsid w:val="0082416C"/>
    <w:rsid w:val="00824637"/>
    <w:rsid w:val="008249AA"/>
    <w:rsid w:val="008249D5"/>
    <w:rsid w:val="008258B3"/>
    <w:rsid w:val="00825BEF"/>
    <w:rsid w:val="00825D04"/>
    <w:rsid w:val="00826256"/>
    <w:rsid w:val="00826F3D"/>
    <w:rsid w:val="0082713D"/>
    <w:rsid w:val="00830334"/>
    <w:rsid w:val="00830EDA"/>
    <w:rsid w:val="00831296"/>
    <w:rsid w:val="008317E1"/>
    <w:rsid w:val="00831CF7"/>
    <w:rsid w:val="00833C19"/>
    <w:rsid w:val="00833D5D"/>
    <w:rsid w:val="00835150"/>
    <w:rsid w:val="00836301"/>
    <w:rsid w:val="00836746"/>
    <w:rsid w:val="00837208"/>
    <w:rsid w:val="0083723E"/>
    <w:rsid w:val="008376AD"/>
    <w:rsid w:val="0083770E"/>
    <w:rsid w:val="008377C7"/>
    <w:rsid w:val="00837C4F"/>
    <w:rsid w:val="00837CAE"/>
    <w:rsid w:val="00840337"/>
    <w:rsid w:val="008407AC"/>
    <w:rsid w:val="00841E7B"/>
    <w:rsid w:val="00844CD2"/>
    <w:rsid w:val="008457CB"/>
    <w:rsid w:val="00845A6D"/>
    <w:rsid w:val="00845ED1"/>
    <w:rsid w:val="008469C3"/>
    <w:rsid w:val="00846ECC"/>
    <w:rsid w:val="008470FB"/>
    <w:rsid w:val="00847173"/>
    <w:rsid w:val="008478E5"/>
    <w:rsid w:val="008519DB"/>
    <w:rsid w:val="00851B9B"/>
    <w:rsid w:val="00851F33"/>
    <w:rsid w:val="00854206"/>
    <w:rsid w:val="00856CE8"/>
    <w:rsid w:val="008573D1"/>
    <w:rsid w:val="008574D0"/>
    <w:rsid w:val="008602C2"/>
    <w:rsid w:val="00860C64"/>
    <w:rsid w:val="00862F04"/>
    <w:rsid w:val="00863CBF"/>
    <w:rsid w:val="00864483"/>
    <w:rsid w:val="008658A9"/>
    <w:rsid w:val="00870516"/>
    <w:rsid w:val="00870A1A"/>
    <w:rsid w:val="00871881"/>
    <w:rsid w:val="00872029"/>
    <w:rsid w:val="00872F87"/>
    <w:rsid w:val="00873784"/>
    <w:rsid w:val="00874445"/>
    <w:rsid w:val="00874566"/>
    <w:rsid w:val="00875669"/>
    <w:rsid w:val="00877CBE"/>
    <w:rsid w:val="00880069"/>
    <w:rsid w:val="00880889"/>
    <w:rsid w:val="00881792"/>
    <w:rsid w:val="008826C1"/>
    <w:rsid w:val="0088529B"/>
    <w:rsid w:val="008852FE"/>
    <w:rsid w:val="00885D13"/>
    <w:rsid w:val="008862AC"/>
    <w:rsid w:val="00886BFF"/>
    <w:rsid w:val="00886D63"/>
    <w:rsid w:val="00887E55"/>
    <w:rsid w:val="00890B28"/>
    <w:rsid w:val="00890D5F"/>
    <w:rsid w:val="00891060"/>
    <w:rsid w:val="00892A59"/>
    <w:rsid w:val="00892CD5"/>
    <w:rsid w:val="008932A2"/>
    <w:rsid w:val="00895089"/>
    <w:rsid w:val="00895851"/>
    <w:rsid w:val="00896D47"/>
    <w:rsid w:val="00896F3D"/>
    <w:rsid w:val="008A1036"/>
    <w:rsid w:val="008A1928"/>
    <w:rsid w:val="008A1DA2"/>
    <w:rsid w:val="008A267A"/>
    <w:rsid w:val="008A2E95"/>
    <w:rsid w:val="008A307D"/>
    <w:rsid w:val="008A3EF2"/>
    <w:rsid w:val="008A3EFB"/>
    <w:rsid w:val="008A436A"/>
    <w:rsid w:val="008A437A"/>
    <w:rsid w:val="008A469F"/>
    <w:rsid w:val="008A4D8B"/>
    <w:rsid w:val="008A4F90"/>
    <w:rsid w:val="008A51BE"/>
    <w:rsid w:val="008A78AF"/>
    <w:rsid w:val="008B05D2"/>
    <w:rsid w:val="008B075B"/>
    <w:rsid w:val="008B1E01"/>
    <w:rsid w:val="008B29E9"/>
    <w:rsid w:val="008B341A"/>
    <w:rsid w:val="008B381F"/>
    <w:rsid w:val="008B4D9D"/>
    <w:rsid w:val="008B529C"/>
    <w:rsid w:val="008B642D"/>
    <w:rsid w:val="008B7656"/>
    <w:rsid w:val="008C00A6"/>
    <w:rsid w:val="008C0A3A"/>
    <w:rsid w:val="008C0F33"/>
    <w:rsid w:val="008C1D1F"/>
    <w:rsid w:val="008C1E79"/>
    <w:rsid w:val="008C1EC9"/>
    <w:rsid w:val="008C22DA"/>
    <w:rsid w:val="008C3327"/>
    <w:rsid w:val="008C40E2"/>
    <w:rsid w:val="008C4476"/>
    <w:rsid w:val="008C46C4"/>
    <w:rsid w:val="008C6012"/>
    <w:rsid w:val="008C62A5"/>
    <w:rsid w:val="008C67B7"/>
    <w:rsid w:val="008C6E48"/>
    <w:rsid w:val="008D079D"/>
    <w:rsid w:val="008D0D63"/>
    <w:rsid w:val="008D227F"/>
    <w:rsid w:val="008D396F"/>
    <w:rsid w:val="008D43B8"/>
    <w:rsid w:val="008D5F05"/>
    <w:rsid w:val="008D6245"/>
    <w:rsid w:val="008D7722"/>
    <w:rsid w:val="008E0C05"/>
    <w:rsid w:val="008E1257"/>
    <w:rsid w:val="008E466E"/>
    <w:rsid w:val="008E4CAD"/>
    <w:rsid w:val="008E4D53"/>
    <w:rsid w:val="008E59A4"/>
    <w:rsid w:val="008E6E89"/>
    <w:rsid w:val="008E7292"/>
    <w:rsid w:val="008E7BB2"/>
    <w:rsid w:val="008F0AAC"/>
    <w:rsid w:val="008F25B3"/>
    <w:rsid w:val="008F2D20"/>
    <w:rsid w:val="008F3515"/>
    <w:rsid w:val="008F5258"/>
    <w:rsid w:val="008F5EF8"/>
    <w:rsid w:val="008F72B1"/>
    <w:rsid w:val="009002E6"/>
    <w:rsid w:val="00901E49"/>
    <w:rsid w:val="00901F48"/>
    <w:rsid w:val="00902B09"/>
    <w:rsid w:val="009047AB"/>
    <w:rsid w:val="0090552A"/>
    <w:rsid w:val="009067E1"/>
    <w:rsid w:val="009068A1"/>
    <w:rsid w:val="009102F5"/>
    <w:rsid w:val="00912F32"/>
    <w:rsid w:val="00913F47"/>
    <w:rsid w:val="00914081"/>
    <w:rsid w:val="009149CF"/>
    <w:rsid w:val="009149F3"/>
    <w:rsid w:val="00915057"/>
    <w:rsid w:val="0091541D"/>
    <w:rsid w:val="00915515"/>
    <w:rsid w:val="00915B88"/>
    <w:rsid w:val="00915D26"/>
    <w:rsid w:val="00915D40"/>
    <w:rsid w:val="00915DD9"/>
    <w:rsid w:val="009168BF"/>
    <w:rsid w:val="00916987"/>
    <w:rsid w:val="00916C95"/>
    <w:rsid w:val="0092058A"/>
    <w:rsid w:val="00923168"/>
    <w:rsid w:val="0092444B"/>
    <w:rsid w:val="00924F9B"/>
    <w:rsid w:val="0092605B"/>
    <w:rsid w:val="00926C2F"/>
    <w:rsid w:val="009277B7"/>
    <w:rsid w:val="009319EE"/>
    <w:rsid w:val="00932263"/>
    <w:rsid w:val="00932E1C"/>
    <w:rsid w:val="00933727"/>
    <w:rsid w:val="00933E69"/>
    <w:rsid w:val="0093476F"/>
    <w:rsid w:val="009358AE"/>
    <w:rsid w:val="00935FC2"/>
    <w:rsid w:val="00936374"/>
    <w:rsid w:val="009367C1"/>
    <w:rsid w:val="00936A2A"/>
    <w:rsid w:val="009374B4"/>
    <w:rsid w:val="00937C5E"/>
    <w:rsid w:val="00937DD5"/>
    <w:rsid w:val="0094045C"/>
    <w:rsid w:val="00941D37"/>
    <w:rsid w:val="00941D38"/>
    <w:rsid w:val="00941E1C"/>
    <w:rsid w:val="0094278C"/>
    <w:rsid w:val="00943A43"/>
    <w:rsid w:val="00944291"/>
    <w:rsid w:val="009444A5"/>
    <w:rsid w:val="009446A2"/>
    <w:rsid w:val="00944777"/>
    <w:rsid w:val="009459DF"/>
    <w:rsid w:val="009460C1"/>
    <w:rsid w:val="0094635F"/>
    <w:rsid w:val="00946AEA"/>
    <w:rsid w:val="00946B86"/>
    <w:rsid w:val="00947A42"/>
    <w:rsid w:val="00950E1A"/>
    <w:rsid w:val="0095156E"/>
    <w:rsid w:val="00951A2C"/>
    <w:rsid w:val="00952919"/>
    <w:rsid w:val="0095295F"/>
    <w:rsid w:val="00952A39"/>
    <w:rsid w:val="00953647"/>
    <w:rsid w:val="00953900"/>
    <w:rsid w:val="00954DFF"/>
    <w:rsid w:val="00954F98"/>
    <w:rsid w:val="0095598A"/>
    <w:rsid w:val="00956359"/>
    <w:rsid w:val="00957B43"/>
    <w:rsid w:val="00960161"/>
    <w:rsid w:val="00962694"/>
    <w:rsid w:val="00962993"/>
    <w:rsid w:val="009629FA"/>
    <w:rsid w:val="00962BA5"/>
    <w:rsid w:val="009669FD"/>
    <w:rsid w:val="00966BFE"/>
    <w:rsid w:val="009677C7"/>
    <w:rsid w:val="00967866"/>
    <w:rsid w:val="00967944"/>
    <w:rsid w:val="00971068"/>
    <w:rsid w:val="009715C6"/>
    <w:rsid w:val="009718F1"/>
    <w:rsid w:val="00971F07"/>
    <w:rsid w:val="0097200B"/>
    <w:rsid w:val="009720BF"/>
    <w:rsid w:val="009722D1"/>
    <w:rsid w:val="009726EB"/>
    <w:rsid w:val="00973FB7"/>
    <w:rsid w:val="009753B2"/>
    <w:rsid w:val="009776AC"/>
    <w:rsid w:val="0097796A"/>
    <w:rsid w:val="00980185"/>
    <w:rsid w:val="0098023C"/>
    <w:rsid w:val="00980D63"/>
    <w:rsid w:val="00981140"/>
    <w:rsid w:val="00981777"/>
    <w:rsid w:val="00981B3D"/>
    <w:rsid w:val="00981D3B"/>
    <w:rsid w:val="009828B0"/>
    <w:rsid w:val="009834FC"/>
    <w:rsid w:val="00984766"/>
    <w:rsid w:val="009847C3"/>
    <w:rsid w:val="00984BB7"/>
    <w:rsid w:val="00985090"/>
    <w:rsid w:val="009853CE"/>
    <w:rsid w:val="00986563"/>
    <w:rsid w:val="00986943"/>
    <w:rsid w:val="0098756C"/>
    <w:rsid w:val="009875B5"/>
    <w:rsid w:val="0098771A"/>
    <w:rsid w:val="00987A8E"/>
    <w:rsid w:val="00990682"/>
    <w:rsid w:val="00991275"/>
    <w:rsid w:val="009916EB"/>
    <w:rsid w:val="00992DE3"/>
    <w:rsid w:val="00993279"/>
    <w:rsid w:val="009941C2"/>
    <w:rsid w:val="00994B89"/>
    <w:rsid w:val="00995ABD"/>
    <w:rsid w:val="00995EF7"/>
    <w:rsid w:val="00996E59"/>
    <w:rsid w:val="009971BA"/>
    <w:rsid w:val="009973C1"/>
    <w:rsid w:val="009974B5"/>
    <w:rsid w:val="0099789F"/>
    <w:rsid w:val="009A12E7"/>
    <w:rsid w:val="009A1602"/>
    <w:rsid w:val="009A1B33"/>
    <w:rsid w:val="009A1EF1"/>
    <w:rsid w:val="009A2C90"/>
    <w:rsid w:val="009A3225"/>
    <w:rsid w:val="009A3304"/>
    <w:rsid w:val="009A44FC"/>
    <w:rsid w:val="009A50E3"/>
    <w:rsid w:val="009A586C"/>
    <w:rsid w:val="009A64B0"/>
    <w:rsid w:val="009A6CDA"/>
    <w:rsid w:val="009A7AC9"/>
    <w:rsid w:val="009A7D4F"/>
    <w:rsid w:val="009B0C1A"/>
    <w:rsid w:val="009B1142"/>
    <w:rsid w:val="009B2592"/>
    <w:rsid w:val="009B2BC0"/>
    <w:rsid w:val="009B35A8"/>
    <w:rsid w:val="009B3830"/>
    <w:rsid w:val="009B3840"/>
    <w:rsid w:val="009B39B0"/>
    <w:rsid w:val="009B4276"/>
    <w:rsid w:val="009B456C"/>
    <w:rsid w:val="009B5330"/>
    <w:rsid w:val="009B5417"/>
    <w:rsid w:val="009B558B"/>
    <w:rsid w:val="009B7FDB"/>
    <w:rsid w:val="009C0977"/>
    <w:rsid w:val="009C0C83"/>
    <w:rsid w:val="009C13D0"/>
    <w:rsid w:val="009C21D0"/>
    <w:rsid w:val="009C22CD"/>
    <w:rsid w:val="009C2787"/>
    <w:rsid w:val="009C2F3E"/>
    <w:rsid w:val="009C30DC"/>
    <w:rsid w:val="009C357A"/>
    <w:rsid w:val="009C451E"/>
    <w:rsid w:val="009C61EB"/>
    <w:rsid w:val="009C67D3"/>
    <w:rsid w:val="009C7564"/>
    <w:rsid w:val="009D0202"/>
    <w:rsid w:val="009D029E"/>
    <w:rsid w:val="009D0C28"/>
    <w:rsid w:val="009D0D68"/>
    <w:rsid w:val="009D1482"/>
    <w:rsid w:val="009D1660"/>
    <w:rsid w:val="009D2DE8"/>
    <w:rsid w:val="009D4368"/>
    <w:rsid w:val="009D4C3B"/>
    <w:rsid w:val="009D6093"/>
    <w:rsid w:val="009D678B"/>
    <w:rsid w:val="009D6CE5"/>
    <w:rsid w:val="009D7C6F"/>
    <w:rsid w:val="009E0498"/>
    <w:rsid w:val="009E06FF"/>
    <w:rsid w:val="009E07F8"/>
    <w:rsid w:val="009E0C87"/>
    <w:rsid w:val="009E10E6"/>
    <w:rsid w:val="009E1656"/>
    <w:rsid w:val="009E18A6"/>
    <w:rsid w:val="009E26DF"/>
    <w:rsid w:val="009E273C"/>
    <w:rsid w:val="009E38E8"/>
    <w:rsid w:val="009E4AEA"/>
    <w:rsid w:val="009E4B7B"/>
    <w:rsid w:val="009E56D3"/>
    <w:rsid w:val="009E59EB"/>
    <w:rsid w:val="009F1770"/>
    <w:rsid w:val="009F184D"/>
    <w:rsid w:val="009F226E"/>
    <w:rsid w:val="009F3C3B"/>
    <w:rsid w:val="009F400E"/>
    <w:rsid w:val="009F4162"/>
    <w:rsid w:val="009F49CE"/>
    <w:rsid w:val="009F5118"/>
    <w:rsid w:val="009F53B1"/>
    <w:rsid w:val="009F5EC2"/>
    <w:rsid w:val="009F5F2F"/>
    <w:rsid w:val="009F6FDB"/>
    <w:rsid w:val="00A00098"/>
    <w:rsid w:val="00A00E4C"/>
    <w:rsid w:val="00A022C5"/>
    <w:rsid w:val="00A02590"/>
    <w:rsid w:val="00A042EE"/>
    <w:rsid w:val="00A04BE7"/>
    <w:rsid w:val="00A059BD"/>
    <w:rsid w:val="00A06E23"/>
    <w:rsid w:val="00A07127"/>
    <w:rsid w:val="00A07909"/>
    <w:rsid w:val="00A1080F"/>
    <w:rsid w:val="00A121DD"/>
    <w:rsid w:val="00A13135"/>
    <w:rsid w:val="00A1383D"/>
    <w:rsid w:val="00A142E9"/>
    <w:rsid w:val="00A14433"/>
    <w:rsid w:val="00A15EFD"/>
    <w:rsid w:val="00A166DF"/>
    <w:rsid w:val="00A16DDE"/>
    <w:rsid w:val="00A17801"/>
    <w:rsid w:val="00A17BF0"/>
    <w:rsid w:val="00A20FFC"/>
    <w:rsid w:val="00A21452"/>
    <w:rsid w:val="00A21972"/>
    <w:rsid w:val="00A21A1D"/>
    <w:rsid w:val="00A22252"/>
    <w:rsid w:val="00A2242B"/>
    <w:rsid w:val="00A22DA8"/>
    <w:rsid w:val="00A23A40"/>
    <w:rsid w:val="00A240BE"/>
    <w:rsid w:val="00A25A86"/>
    <w:rsid w:val="00A25DB2"/>
    <w:rsid w:val="00A2695D"/>
    <w:rsid w:val="00A26D5E"/>
    <w:rsid w:val="00A2745D"/>
    <w:rsid w:val="00A27BF4"/>
    <w:rsid w:val="00A300C5"/>
    <w:rsid w:val="00A3026B"/>
    <w:rsid w:val="00A30D51"/>
    <w:rsid w:val="00A31669"/>
    <w:rsid w:val="00A31854"/>
    <w:rsid w:val="00A32B48"/>
    <w:rsid w:val="00A32CAD"/>
    <w:rsid w:val="00A32EC0"/>
    <w:rsid w:val="00A338C7"/>
    <w:rsid w:val="00A33FD0"/>
    <w:rsid w:val="00A35A2A"/>
    <w:rsid w:val="00A35EF0"/>
    <w:rsid w:val="00A3612B"/>
    <w:rsid w:val="00A36720"/>
    <w:rsid w:val="00A367CA"/>
    <w:rsid w:val="00A37BA1"/>
    <w:rsid w:val="00A41B36"/>
    <w:rsid w:val="00A42A71"/>
    <w:rsid w:val="00A42F92"/>
    <w:rsid w:val="00A43DA5"/>
    <w:rsid w:val="00A4503C"/>
    <w:rsid w:val="00A46EEA"/>
    <w:rsid w:val="00A472DA"/>
    <w:rsid w:val="00A51DDF"/>
    <w:rsid w:val="00A52B49"/>
    <w:rsid w:val="00A5359B"/>
    <w:rsid w:val="00A54256"/>
    <w:rsid w:val="00A5471F"/>
    <w:rsid w:val="00A54B84"/>
    <w:rsid w:val="00A54B98"/>
    <w:rsid w:val="00A55625"/>
    <w:rsid w:val="00A55874"/>
    <w:rsid w:val="00A55A7B"/>
    <w:rsid w:val="00A565B0"/>
    <w:rsid w:val="00A56A65"/>
    <w:rsid w:val="00A56B6E"/>
    <w:rsid w:val="00A56BAE"/>
    <w:rsid w:val="00A57660"/>
    <w:rsid w:val="00A57774"/>
    <w:rsid w:val="00A57A4E"/>
    <w:rsid w:val="00A604A6"/>
    <w:rsid w:val="00A60893"/>
    <w:rsid w:val="00A61445"/>
    <w:rsid w:val="00A62111"/>
    <w:rsid w:val="00A62871"/>
    <w:rsid w:val="00A6620F"/>
    <w:rsid w:val="00A67955"/>
    <w:rsid w:val="00A702FA"/>
    <w:rsid w:val="00A710DB"/>
    <w:rsid w:val="00A71A66"/>
    <w:rsid w:val="00A73099"/>
    <w:rsid w:val="00A759F1"/>
    <w:rsid w:val="00A769B5"/>
    <w:rsid w:val="00A76B07"/>
    <w:rsid w:val="00A76CF9"/>
    <w:rsid w:val="00A76FD3"/>
    <w:rsid w:val="00A80377"/>
    <w:rsid w:val="00A80742"/>
    <w:rsid w:val="00A80D1C"/>
    <w:rsid w:val="00A8127B"/>
    <w:rsid w:val="00A84A4F"/>
    <w:rsid w:val="00A84D3A"/>
    <w:rsid w:val="00A85700"/>
    <w:rsid w:val="00A85766"/>
    <w:rsid w:val="00A8593E"/>
    <w:rsid w:val="00A862FA"/>
    <w:rsid w:val="00A86751"/>
    <w:rsid w:val="00A8679A"/>
    <w:rsid w:val="00A8783A"/>
    <w:rsid w:val="00A87A64"/>
    <w:rsid w:val="00A87AD4"/>
    <w:rsid w:val="00A87D21"/>
    <w:rsid w:val="00A87DBF"/>
    <w:rsid w:val="00A900C0"/>
    <w:rsid w:val="00A908B8"/>
    <w:rsid w:val="00A90AA1"/>
    <w:rsid w:val="00A917DD"/>
    <w:rsid w:val="00A925AE"/>
    <w:rsid w:val="00A92BB6"/>
    <w:rsid w:val="00A93129"/>
    <w:rsid w:val="00A93375"/>
    <w:rsid w:val="00A94DFC"/>
    <w:rsid w:val="00A94EB1"/>
    <w:rsid w:val="00A94F8F"/>
    <w:rsid w:val="00A95B8C"/>
    <w:rsid w:val="00A97516"/>
    <w:rsid w:val="00A978CC"/>
    <w:rsid w:val="00AA156F"/>
    <w:rsid w:val="00AA1E2B"/>
    <w:rsid w:val="00AA1E8D"/>
    <w:rsid w:val="00AA3609"/>
    <w:rsid w:val="00AA3B1B"/>
    <w:rsid w:val="00AA3CED"/>
    <w:rsid w:val="00AA4088"/>
    <w:rsid w:val="00AA444B"/>
    <w:rsid w:val="00AA4F5E"/>
    <w:rsid w:val="00AA59BA"/>
    <w:rsid w:val="00AA64A9"/>
    <w:rsid w:val="00AA655E"/>
    <w:rsid w:val="00AA6848"/>
    <w:rsid w:val="00AA69D1"/>
    <w:rsid w:val="00AA6D4D"/>
    <w:rsid w:val="00AA7176"/>
    <w:rsid w:val="00AA7AB5"/>
    <w:rsid w:val="00AB0A45"/>
    <w:rsid w:val="00AB0DCE"/>
    <w:rsid w:val="00AB12A8"/>
    <w:rsid w:val="00AB179F"/>
    <w:rsid w:val="00AB3296"/>
    <w:rsid w:val="00AB4410"/>
    <w:rsid w:val="00AB5238"/>
    <w:rsid w:val="00AB5BA7"/>
    <w:rsid w:val="00AB6293"/>
    <w:rsid w:val="00AB6A44"/>
    <w:rsid w:val="00AB7580"/>
    <w:rsid w:val="00AB75EA"/>
    <w:rsid w:val="00AB779B"/>
    <w:rsid w:val="00AC029A"/>
    <w:rsid w:val="00AC093A"/>
    <w:rsid w:val="00AC13DF"/>
    <w:rsid w:val="00AC15CB"/>
    <w:rsid w:val="00AC2382"/>
    <w:rsid w:val="00AC2802"/>
    <w:rsid w:val="00AC32AF"/>
    <w:rsid w:val="00AC560B"/>
    <w:rsid w:val="00AC5F9C"/>
    <w:rsid w:val="00AC621D"/>
    <w:rsid w:val="00AC6A5D"/>
    <w:rsid w:val="00AC6E44"/>
    <w:rsid w:val="00AC6FC5"/>
    <w:rsid w:val="00AD023E"/>
    <w:rsid w:val="00AD10CA"/>
    <w:rsid w:val="00AD1601"/>
    <w:rsid w:val="00AD1A8C"/>
    <w:rsid w:val="00AD2D64"/>
    <w:rsid w:val="00AD3540"/>
    <w:rsid w:val="00AD4B62"/>
    <w:rsid w:val="00AD56DC"/>
    <w:rsid w:val="00AD5AD2"/>
    <w:rsid w:val="00AD71A1"/>
    <w:rsid w:val="00AD72EF"/>
    <w:rsid w:val="00AD7329"/>
    <w:rsid w:val="00AD7905"/>
    <w:rsid w:val="00AD7BB5"/>
    <w:rsid w:val="00AE17C8"/>
    <w:rsid w:val="00AE203B"/>
    <w:rsid w:val="00AE2046"/>
    <w:rsid w:val="00AE2671"/>
    <w:rsid w:val="00AE2BFA"/>
    <w:rsid w:val="00AE2C30"/>
    <w:rsid w:val="00AE3918"/>
    <w:rsid w:val="00AE3B33"/>
    <w:rsid w:val="00AE55D8"/>
    <w:rsid w:val="00AE5B7A"/>
    <w:rsid w:val="00AE628E"/>
    <w:rsid w:val="00AE6B27"/>
    <w:rsid w:val="00AE77A3"/>
    <w:rsid w:val="00AE7FE3"/>
    <w:rsid w:val="00AF10A5"/>
    <w:rsid w:val="00AF14E7"/>
    <w:rsid w:val="00AF1711"/>
    <w:rsid w:val="00AF18FB"/>
    <w:rsid w:val="00AF2D2C"/>
    <w:rsid w:val="00AF2DFC"/>
    <w:rsid w:val="00AF2FC4"/>
    <w:rsid w:val="00AF360C"/>
    <w:rsid w:val="00AF3810"/>
    <w:rsid w:val="00AF3846"/>
    <w:rsid w:val="00AF39E0"/>
    <w:rsid w:val="00AF4F15"/>
    <w:rsid w:val="00AF5B75"/>
    <w:rsid w:val="00AF6D5A"/>
    <w:rsid w:val="00B0073F"/>
    <w:rsid w:val="00B00AC7"/>
    <w:rsid w:val="00B00C9F"/>
    <w:rsid w:val="00B01CC1"/>
    <w:rsid w:val="00B02269"/>
    <w:rsid w:val="00B02CEC"/>
    <w:rsid w:val="00B03857"/>
    <w:rsid w:val="00B04CD4"/>
    <w:rsid w:val="00B0525E"/>
    <w:rsid w:val="00B05D8F"/>
    <w:rsid w:val="00B062BF"/>
    <w:rsid w:val="00B077D8"/>
    <w:rsid w:val="00B1023F"/>
    <w:rsid w:val="00B11183"/>
    <w:rsid w:val="00B11B1C"/>
    <w:rsid w:val="00B11C7B"/>
    <w:rsid w:val="00B12BC2"/>
    <w:rsid w:val="00B132CD"/>
    <w:rsid w:val="00B13518"/>
    <w:rsid w:val="00B13EBB"/>
    <w:rsid w:val="00B1415E"/>
    <w:rsid w:val="00B1450F"/>
    <w:rsid w:val="00B14A1A"/>
    <w:rsid w:val="00B14A83"/>
    <w:rsid w:val="00B14DC9"/>
    <w:rsid w:val="00B15130"/>
    <w:rsid w:val="00B158E7"/>
    <w:rsid w:val="00B16B3C"/>
    <w:rsid w:val="00B16DDE"/>
    <w:rsid w:val="00B16F96"/>
    <w:rsid w:val="00B219A8"/>
    <w:rsid w:val="00B21A1E"/>
    <w:rsid w:val="00B21DFC"/>
    <w:rsid w:val="00B227A0"/>
    <w:rsid w:val="00B2326A"/>
    <w:rsid w:val="00B23B36"/>
    <w:rsid w:val="00B23C79"/>
    <w:rsid w:val="00B23DAC"/>
    <w:rsid w:val="00B24A36"/>
    <w:rsid w:val="00B25808"/>
    <w:rsid w:val="00B25837"/>
    <w:rsid w:val="00B25CB7"/>
    <w:rsid w:val="00B2644E"/>
    <w:rsid w:val="00B27EE1"/>
    <w:rsid w:val="00B27F3D"/>
    <w:rsid w:val="00B27F6E"/>
    <w:rsid w:val="00B27FDE"/>
    <w:rsid w:val="00B307B1"/>
    <w:rsid w:val="00B30BA4"/>
    <w:rsid w:val="00B31356"/>
    <w:rsid w:val="00B31E0E"/>
    <w:rsid w:val="00B33A67"/>
    <w:rsid w:val="00B340DD"/>
    <w:rsid w:val="00B3483D"/>
    <w:rsid w:val="00B34DEB"/>
    <w:rsid w:val="00B35B3A"/>
    <w:rsid w:val="00B35D4D"/>
    <w:rsid w:val="00B36667"/>
    <w:rsid w:val="00B378E9"/>
    <w:rsid w:val="00B400EF"/>
    <w:rsid w:val="00B4580E"/>
    <w:rsid w:val="00B473C0"/>
    <w:rsid w:val="00B47884"/>
    <w:rsid w:val="00B502FB"/>
    <w:rsid w:val="00B50A7A"/>
    <w:rsid w:val="00B512BD"/>
    <w:rsid w:val="00B518C2"/>
    <w:rsid w:val="00B51C7B"/>
    <w:rsid w:val="00B520D7"/>
    <w:rsid w:val="00B53A81"/>
    <w:rsid w:val="00B542BF"/>
    <w:rsid w:val="00B5459D"/>
    <w:rsid w:val="00B546FD"/>
    <w:rsid w:val="00B54F3D"/>
    <w:rsid w:val="00B550DF"/>
    <w:rsid w:val="00B614AF"/>
    <w:rsid w:val="00B6234C"/>
    <w:rsid w:val="00B62A5C"/>
    <w:rsid w:val="00B62D5A"/>
    <w:rsid w:val="00B63D46"/>
    <w:rsid w:val="00B63DDD"/>
    <w:rsid w:val="00B664A6"/>
    <w:rsid w:val="00B66995"/>
    <w:rsid w:val="00B6722C"/>
    <w:rsid w:val="00B67DD7"/>
    <w:rsid w:val="00B70CAE"/>
    <w:rsid w:val="00B7161A"/>
    <w:rsid w:val="00B73AEE"/>
    <w:rsid w:val="00B73DFB"/>
    <w:rsid w:val="00B74BB0"/>
    <w:rsid w:val="00B7565D"/>
    <w:rsid w:val="00B75B3F"/>
    <w:rsid w:val="00B76315"/>
    <w:rsid w:val="00B766B5"/>
    <w:rsid w:val="00B76E10"/>
    <w:rsid w:val="00B77BD0"/>
    <w:rsid w:val="00B77E1F"/>
    <w:rsid w:val="00B80265"/>
    <w:rsid w:val="00B8114F"/>
    <w:rsid w:val="00B813BB"/>
    <w:rsid w:val="00B81470"/>
    <w:rsid w:val="00B82239"/>
    <w:rsid w:val="00B833F5"/>
    <w:rsid w:val="00B8377C"/>
    <w:rsid w:val="00B8425A"/>
    <w:rsid w:val="00B84487"/>
    <w:rsid w:val="00B85023"/>
    <w:rsid w:val="00B850E1"/>
    <w:rsid w:val="00B86894"/>
    <w:rsid w:val="00B8699F"/>
    <w:rsid w:val="00B87069"/>
    <w:rsid w:val="00B905E1"/>
    <w:rsid w:val="00B90DA1"/>
    <w:rsid w:val="00B91043"/>
    <w:rsid w:val="00B91364"/>
    <w:rsid w:val="00B920A4"/>
    <w:rsid w:val="00B92929"/>
    <w:rsid w:val="00B93454"/>
    <w:rsid w:val="00B94EF5"/>
    <w:rsid w:val="00B9546D"/>
    <w:rsid w:val="00B9574B"/>
    <w:rsid w:val="00B95A62"/>
    <w:rsid w:val="00B9646D"/>
    <w:rsid w:val="00B96926"/>
    <w:rsid w:val="00B96C21"/>
    <w:rsid w:val="00B96DC3"/>
    <w:rsid w:val="00B97229"/>
    <w:rsid w:val="00B97871"/>
    <w:rsid w:val="00B97CA6"/>
    <w:rsid w:val="00B97D8C"/>
    <w:rsid w:val="00BA09B0"/>
    <w:rsid w:val="00BA0DCF"/>
    <w:rsid w:val="00BA1033"/>
    <w:rsid w:val="00BA2E78"/>
    <w:rsid w:val="00BA32DF"/>
    <w:rsid w:val="00BA3661"/>
    <w:rsid w:val="00BA4757"/>
    <w:rsid w:val="00BA4D6C"/>
    <w:rsid w:val="00BA5149"/>
    <w:rsid w:val="00BA73E8"/>
    <w:rsid w:val="00BA7E1E"/>
    <w:rsid w:val="00BB06A1"/>
    <w:rsid w:val="00BB107D"/>
    <w:rsid w:val="00BB115D"/>
    <w:rsid w:val="00BB1432"/>
    <w:rsid w:val="00BB1DC2"/>
    <w:rsid w:val="00BB40E5"/>
    <w:rsid w:val="00BB43CC"/>
    <w:rsid w:val="00BB471E"/>
    <w:rsid w:val="00BB4C90"/>
    <w:rsid w:val="00BB66CB"/>
    <w:rsid w:val="00BB7B43"/>
    <w:rsid w:val="00BC0E2B"/>
    <w:rsid w:val="00BC16FA"/>
    <w:rsid w:val="00BC17FF"/>
    <w:rsid w:val="00BC22EB"/>
    <w:rsid w:val="00BC27EE"/>
    <w:rsid w:val="00BC2F69"/>
    <w:rsid w:val="00BC3408"/>
    <w:rsid w:val="00BC3D65"/>
    <w:rsid w:val="00BC3E7E"/>
    <w:rsid w:val="00BC435D"/>
    <w:rsid w:val="00BC4747"/>
    <w:rsid w:val="00BC5213"/>
    <w:rsid w:val="00BC548C"/>
    <w:rsid w:val="00BC5EEC"/>
    <w:rsid w:val="00BC63AC"/>
    <w:rsid w:val="00BC673D"/>
    <w:rsid w:val="00BD1CC0"/>
    <w:rsid w:val="00BD1ED6"/>
    <w:rsid w:val="00BD1F48"/>
    <w:rsid w:val="00BD3813"/>
    <w:rsid w:val="00BD4234"/>
    <w:rsid w:val="00BD4A17"/>
    <w:rsid w:val="00BD54C5"/>
    <w:rsid w:val="00BD68EF"/>
    <w:rsid w:val="00BD7052"/>
    <w:rsid w:val="00BD7527"/>
    <w:rsid w:val="00BD7555"/>
    <w:rsid w:val="00BD7739"/>
    <w:rsid w:val="00BE0136"/>
    <w:rsid w:val="00BE01A5"/>
    <w:rsid w:val="00BE03FA"/>
    <w:rsid w:val="00BE11B5"/>
    <w:rsid w:val="00BE1278"/>
    <w:rsid w:val="00BE1F1C"/>
    <w:rsid w:val="00BE26DC"/>
    <w:rsid w:val="00BE2915"/>
    <w:rsid w:val="00BE3771"/>
    <w:rsid w:val="00BE49B9"/>
    <w:rsid w:val="00BE5FA8"/>
    <w:rsid w:val="00BE64E6"/>
    <w:rsid w:val="00BE6CD8"/>
    <w:rsid w:val="00BE7ADE"/>
    <w:rsid w:val="00BE7D55"/>
    <w:rsid w:val="00BF05A3"/>
    <w:rsid w:val="00BF0692"/>
    <w:rsid w:val="00BF085A"/>
    <w:rsid w:val="00BF1B80"/>
    <w:rsid w:val="00BF2126"/>
    <w:rsid w:val="00BF22AC"/>
    <w:rsid w:val="00BF327F"/>
    <w:rsid w:val="00BF3CAE"/>
    <w:rsid w:val="00BF3EF6"/>
    <w:rsid w:val="00BF40BF"/>
    <w:rsid w:val="00BF561A"/>
    <w:rsid w:val="00BF5AD6"/>
    <w:rsid w:val="00BF68CB"/>
    <w:rsid w:val="00BF6FD1"/>
    <w:rsid w:val="00BF77B2"/>
    <w:rsid w:val="00BF78B3"/>
    <w:rsid w:val="00C00D8A"/>
    <w:rsid w:val="00C0183D"/>
    <w:rsid w:val="00C036E4"/>
    <w:rsid w:val="00C03B01"/>
    <w:rsid w:val="00C03D75"/>
    <w:rsid w:val="00C047B0"/>
    <w:rsid w:val="00C04850"/>
    <w:rsid w:val="00C04C1E"/>
    <w:rsid w:val="00C051D2"/>
    <w:rsid w:val="00C066A0"/>
    <w:rsid w:val="00C06D94"/>
    <w:rsid w:val="00C07180"/>
    <w:rsid w:val="00C07502"/>
    <w:rsid w:val="00C07681"/>
    <w:rsid w:val="00C07C53"/>
    <w:rsid w:val="00C1089D"/>
    <w:rsid w:val="00C11269"/>
    <w:rsid w:val="00C1195D"/>
    <w:rsid w:val="00C11C58"/>
    <w:rsid w:val="00C11DBF"/>
    <w:rsid w:val="00C12571"/>
    <w:rsid w:val="00C12722"/>
    <w:rsid w:val="00C12810"/>
    <w:rsid w:val="00C140BE"/>
    <w:rsid w:val="00C153CA"/>
    <w:rsid w:val="00C15718"/>
    <w:rsid w:val="00C15CA0"/>
    <w:rsid w:val="00C162EA"/>
    <w:rsid w:val="00C16F64"/>
    <w:rsid w:val="00C172AA"/>
    <w:rsid w:val="00C1747C"/>
    <w:rsid w:val="00C17F5E"/>
    <w:rsid w:val="00C205D3"/>
    <w:rsid w:val="00C22F78"/>
    <w:rsid w:val="00C23171"/>
    <w:rsid w:val="00C23555"/>
    <w:rsid w:val="00C238AE"/>
    <w:rsid w:val="00C23F58"/>
    <w:rsid w:val="00C25AFB"/>
    <w:rsid w:val="00C27774"/>
    <w:rsid w:val="00C279C5"/>
    <w:rsid w:val="00C27B6C"/>
    <w:rsid w:val="00C30049"/>
    <w:rsid w:val="00C30DA0"/>
    <w:rsid w:val="00C31C19"/>
    <w:rsid w:val="00C328B9"/>
    <w:rsid w:val="00C32955"/>
    <w:rsid w:val="00C32C91"/>
    <w:rsid w:val="00C333C0"/>
    <w:rsid w:val="00C3349B"/>
    <w:rsid w:val="00C342CC"/>
    <w:rsid w:val="00C34808"/>
    <w:rsid w:val="00C35017"/>
    <w:rsid w:val="00C366F6"/>
    <w:rsid w:val="00C3676F"/>
    <w:rsid w:val="00C367F2"/>
    <w:rsid w:val="00C37356"/>
    <w:rsid w:val="00C40830"/>
    <w:rsid w:val="00C41158"/>
    <w:rsid w:val="00C41B51"/>
    <w:rsid w:val="00C42A9A"/>
    <w:rsid w:val="00C42E12"/>
    <w:rsid w:val="00C437DA"/>
    <w:rsid w:val="00C43D9E"/>
    <w:rsid w:val="00C43F58"/>
    <w:rsid w:val="00C44B5D"/>
    <w:rsid w:val="00C46103"/>
    <w:rsid w:val="00C4638C"/>
    <w:rsid w:val="00C47480"/>
    <w:rsid w:val="00C50440"/>
    <w:rsid w:val="00C504DF"/>
    <w:rsid w:val="00C508FC"/>
    <w:rsid w:val="00C51BD8"/>
    <w:rsid w:val="00C52947"/>
    <w:rsid w:val="00C530D8"/>
    <w:rsid w:val="00C561C1"/>
    <w:rsid w:val="00C56307"/>
    <w:rsid w:val="00C56547"/>
    <w:rsid w:val="00C571B2"/>
    <w:rsid w:val="00C600C9"/>
    <w:rsid w:val="00C6241A"/>
    <w:rsid w:val="00C624C7"/>
    <w:rsid w:val="00C62B5A"/>
    <w:rsid w:val="00C62C81"/>
    <w:rsid w:val="00C63B88"/>
    <w:rsid w:val="00C63E80"/>
    <w:rsid w:val="00C64146"/>
    <w:rsid w:val="00C643FC"/>
    <w:rsid w:val="00C65159"/>
    <w:rsid w:val="00C66178"/>
    <w:rsid w:val="00C6747E"/>
    <w:rsid w:val="00C6754A"/>
    <w:rsid w:val="00C67D3F"/>
    <w:rsid w:val="00C67FA1"/>
    <w:rsid w:val="00C711C7"/>
    <w:rsid w:val="00C717BB"/>
    <w:rsid w:val="00C72A0E"/>
    <w:rsid w:val="00C72A71"/>
    <w:rsid w:val="00C72C44"/>
    <w:rsid w:val="00C72CF2"/>
    <w:rsid w:val="00C7377C"/>
    <w:rsid w:val="00C741B2"/>
    <w:rsid w:val="00C755CC"/>
    <w:rsid w:val="00C7570B"/>
    <w:rsid w:val="00C76307"/>
    <w:rsid w:val="00C77D9A"/>
    <w:rsid w:val="00C80853"/>
    <w:rsid w:val="00C816E0"/>
    <w:rsid w:val="00C8178B"/>
    <w:rsid w:val="00C81C5A"/>
    <w:rsid w:val="00C81E59"/>
    <w:rsid w:val="00C82AA1"/>
    <w:rsid w:val="00C83479"/>
    <w:rsid w:val="00C84356"/>
    <w:rsid w:val="00C86990"/>
    <w:rsid w:val="00C90238"/>
    <w:rsid w:val="00C90570"/>
    <w:rsid w:val="00C90CFB"/>
    <w:rsid w:val="00C9137B"/>
    <w:rsid w:val="00C91D0E"/>
    <w:rsid w:val="00C92486"/>
    <w:rsid w:val="00C9294E"/>
    <w:rsid w:val="00C93370"/>
    <w:rsid w:val="00C93845"/>
    <w:rsid w:val="00C9427A"/>
    <w:rsid w:val="00C9603D"/>
    <w:rsid w:val="00C96D44"/>
    <w:rsid w:val="00CA0855"/>
    <w:rsid w:val="00CA1347"/>
    <w:rsid w:val="00CA1CFE"/>
    <w:rsid w:val="00CA2217"/>
    <w:rsid w:val="00CA2438"/>
    <w:rsid w:val="00CA24DD"/>
    <w:rsid w:val="00CA27E2"/>
    <w:rsid w:val="00CA2C02"/>
    <w:rsid w:val="00CA2DC8"/>
    <w:rsid w:val="00CA2E54"/>
    <w:rsid w:val="00CA3AE3"/>
    <w:rsid w:val="00CA4FB6"/>
    <w:rsid w:val="00CA4FDB"/>
    <w:rsid w:val="00CA5362"/>
    <w:rsid w:val="00CA6C68"/>
    <w:rsid w:val="00CA7E39"/>
    <w:rsid w:val="00CB1149"/>
    <w:rsid w:val="00CB1202"/>
    <w:rsid w:val="00CB1BC6"/>
    <w:rsid w:val="00CB3AA8"/>
    <w:rsid w:val="00CB4467"/>
    <w:rsid w:val="00CB4899"/>
    <w:rsid w:val="00CB59F5"/>
    <w:rsid w:val="00CB5E31"/>
    <w:rsid w:val="00CB60D8"/>
    <w:rsid w:val="00CB64DA"/>
    <w:rsid w:val="00CB6628"/>
    <w:rsid w:val="00CB66B2"/>
    <w:rsid w:val="00CB66EB"/>
    <w:rsid w:val="00CB7D40"/>
    <w:rsid w:val="00CB7F4E"/>
    <w:rsid w:val="00CC03E9"/>
    <w:rsid w:val="00CC141C"/>
    <w:rsid w:val="00CC1A92"/>
    <w:rsid w:val="00CC1E35"/>
    <w:rsid w:val="00CC2DD3"/>
    <w:rsid w:val="00CC2ED2"/>
    <w:rsid w:val="00CC3E9F"/>
    <w:rsid w:val="00CC5336"/>
    <w:rsid w:val="00CC55C1"/>
    <w:rsid w:val="00CC64A4"/>
    <w:rsid w:val="00CC65AD"/>
    <w:rsid w:val="00CC6994"/>
    <w:rsid w:val="00CC6C4D"/>
    <w:rsid w:val="00CC76D9"/>
    <w:rsid w:val="00CC7CE2"/>
    <w:rsid w:val="00CD0D6F"/>
    <w:rsid w:val="00CD0F51"/>
    <w:rsid w:val="00CD13A1"/>
    <w:rsid w:val="00CD14D0"/>
    <w:rsid w:val="00CD15E4"/>
    <w:rsid w:val="00CD280C"/>
    <w:rsid w:val="00CD367B"/>
    <w:rsid w:val="00CD4850"/>
    <w:rsid w:val="00CD6525"/>
    <w:rsid w:val="00CD6CF3"/>
    <w:rsid w:val="00CD7FF2"/>
    <w:rsid w:val="00CE0221"/>
    <w:rsid w:val="00CE0D1D"/>
    <w:rsid w:val="00CE2566"/>
    <w:rsid w:val="00CE3148"/>
    <w:rsid w:val="00CE3270"/>
    <w:rsid w:val="00CE3D98"/>
    <w:rsid w:val="00CE4120"/>
    <w:rsid w:val="00CE5090"/>
    <w:rsid w:val="00CE53DB"/>
    <w:rsid w:val="00CE55B9"/>
    <w:rsid w:val="00CE729C"/>
    <w:rsid w:val="00CE78A7"/>
    <w:rsid w:val="00CF07E8"/>
    <w:rsid w:val="00CF0A3D"/>
    <w:rsid w:val="00CF0D08"/>
    <w:rsid w:val="00CF1182"/>
    <w:rsid w:val="00CF1926"/>
    <w:rsid w:val="00CF1C63"/>
    <w:rsid w:val="00CF298F"/>
    <w:rsid w:val="00CF2DC0"/>
    <w:rsid w:val="00CF404F"/>
    <w:rsid w:val="00CF529A"/>
    <w:rsid w:val="00CF74F5"/>
    <w:rsid w:val="00CF768D"/>
    <w:rsid w:val="00CF79FD"/>
    <w:rsid w:val="00D003D0"/>
    <w:rsid w:val="00D01892"/>
    <w:rsid w:val="00D0276D"/>
    <w:rsid w:val="00D03479"/>
    <w:rsid w:val="00D0351A"/>
    <w:rsid w:val="00D035F2"/>
    <w:rsid w:val="00D04726"/>
    <w:rsid w:val="00D05413"/>
    <w:rsid w:val="00D056CE"/>
    <w:rsid w:val="00D05EC6"/>
    <w:rsid w:val="00D066CB"/>
    <w:rsid w:val="00D066D3"/>
    <w:rsid w:val="00D07F20"/>
    <w:rsid w:val="00D10095"/>
    <w:rsid w:val="00D10F6F"/>
    <w:rsid w:val="00D11245"/>
    <w:rsid w:val="00D123D4"/>
    <w:rsid w:val="00D12AC0"/>
    <w:rsid w:val="00D12D25"/>
    <w:rsid w:val="00D13901"/>
    <w:rsid w:val="00D14DBF"/>
    <w:rsid w:val="00D150A5"/>
    <w:rsid w:val="00D15126"/>
    <w:rsid w:val="00D15422"/>
    <w:rsid w:val="00D155F3"/>
    <w:rsid w:val="00D1589E"/>
    <w:rsid w:val="00D16EFD"/>
    <w:rsid w:val="00D17142"/>
    <w:rsid w:val="00D175F4"/>
    <w:rsid w:val="00D1779E"/>
    <w:rsid w:val="00D17E9F"/>
    <w:rsid w:val="00D21E1F"/>
    <w:rsid w:val="00D22265"/>
    <w:rsid w:val="00D22D85"/>
    <w:rsid w:val="00D2370A"/>
    <w:rsid w:val="00D238C1"/>
    <w:rsid w:val="00D23DF7"/>
    <w:rsid w:val="00D23E0F"/>
    <w:rsid w:val="00D25D1B"/>
    <w:rsid w:val="00D2679E"/>
    <w:rsid w:val="00D26958"/>
    <w:rsid w:val="00D26F30"/>
    <w:rsid w:val="00D277CD"/>
    <w:rsid w:val="00D27C3F"/>
    <w:rsid w:val="00D30C36"/>
    <w:rsid w:val="00D31636"/>
    <w:rsid w:val="00D319BA"/>
    <w:rsid w:val="00D32E0F"/>
    <w:rsid w:val="00D3351D"/>
    <w:rsid w:val="00D338DF"/>
    <w:rsid w:val="00D339E4"/>
    <w:rsid w:val="00D346E1"/>
    <w:rsid w:val="00D34A04"/>
    <w:rsid w:val="00D35529"/>
    <w:rsid w:val="00D36D6E"/>
    <w:rsid w:val="00D36F0D"/>
    <w:rsid w:val="00D37A76"/>
    <w:rsid w:val="00D37E6D"/>
    <w:rsid w:val="00D400B9"/>
    <w:rsid w:val="00D40966"/>
    <w:rsid w:val="00D4100C"/>
    <w:rsid w:val="00D41640"/>
    <w:rsid w:val="00D426E0"/>
    <w:rsid w:val="00D43398"/>
    <w:rsid w:val="00D436D9"/>
    <w:rsid w:val="00D4472A"/>
    <w:rsid w:val="00D453F7"/>
    <w:rsid w:val="00D4615B"/>
    <w:rsid w:val="00D464D2"/>
    <w:rsid w:val="00D4658D"/>
    <w:rsid w:val="00D47109"/>
    <w:rsid w:val="00D4727F"/>
    <w:rsid w:val="00D479DD"/>
    <w:rsid w:val="00D47E7D"/>
    <w:rsid w:val="00D502CC"/>
    <w:rsid w:val="00D53C05"/>
    <w:rsid w:val="00D53F69"/>
    <w:rsid w:val="00D54C27"/>
    <w:rsid w:val="00D54D07"/>
    <w:rsid w:val="00D556C6"/>
    <w:rsid w:val="00D55ED4"/>
    <w:rsid w:val="00D560EE"/>
    <w:rsid w:val="00D56300"/>
    <w:rsid w:val="00D5673A"/>
    <w:rsid w:val="00D5674C"/>
    <w:rsid w:val="00D570DD"/>
    <w:rsid w:val="00D571BA"/>
    <w:rsid w:val="00D601C1"/>
    <w:rsid w:val="00D60801"/>
    <w:rsid w:val="00D60829"/>
    <w:rsid w:val="00D60AA4"/>
    <w:rsid w:val="00D60EB4"/>
    <w:rsid w:val="00D61771"/>
    <w:rsid w:val="00D62638"/>
    <w:rsid w:val="00D6330B"/>
    <w:rsid w:val="00D63E8D"/>
    <w:rsid w:val="00D64B3C"/>
    <w:rsid w:val="00D658BA"/>
    <w:rsid w:val="00D6616E"/>
    <w:rsid w:val="00D6628B"/>
    <w:rsid w:val="00D66C72"/>
    <w:rsid w:val="00D675EC"/>
    <w:rsid w:val="00D7087D"/>
    <w:rsid w:val="00D7104D"/>
    <w:rsid w:val="00D710AF"/>
    <w:rsid w:val="00D714D6"/>
    <w:rsid w:val="00D717C8"/>
    <w:rsid w:val="00D71D84"/>
    <w:rsid w:val="00D722F3"/>
    <w:rsid w:val="00D72C61"/>
    <w:rsid w:val="00D7330A"/>
    <w:rsid w:val="00D733AC"/>
    <w:rsid w:val="00D75325"/>
    <w:rsid w:val="00D756AC"/>
    <w:rsid w:val="00D75D76"/>
    <w:rsid w:val="00D76A94"/>
    <w:rsid w:val="00D772E0"/>
    <w:rsid w:val="00D80209"/>
    <w:rsid w:val="00D8029B"/>
    <w:rsid w:val="00D809F8"/>
    <w:rsid w:val="00D8153F"/>
    <w:rsid w:val="00D81C17"/>
    <w:rsid w:val="00D82391"/>
    <w:rsid w:val="00D823EE"/>
    <w:rsid w:val="00D8318A"/>
    <w:rsid w:val="00D83799"/>
    <w:rsid w:val="00D843BC"/>
    <w:rsid w:val="00D847F7"/>
    <w:rsid w:val="00D85F38"/>
    <w:rsid w:val="00D87194"/>
    <w:rsid w:val="00D872A6"/>
    <w:rsid w:val="00D90BB3"/>
    <w:rsid w:val="00D90D12"/>
    <w:rsid w:val="00D92095"/>
    <w:rsid w:val="00D936BB"/>
    <w:rsid w:val="00D93A8B"/>
    <w:rsid w:val="00D9412C"/>
    <w:rsid w:val="00D951C3"/>
    <w:rsid w:val="00D95C75"/>
    <w:rsid w:val="00D96095"/>
    <w:rsid w:val="00D97881"/>
    <w:rsid w:val="00DA00A0"/>
    <w:rsid w:val="00DA0DD3"/>
    <w:rsid w:val="00DA2736"/>
    <w:rsid w:val="00DA292A"/>
    <w:rsid w:val="00DA29A4"/>
    <w:rsid w:val="00DA2AAB"/>
    <w:rsid w:val="00DA2F61"/>
    <w:rsid w:val="00DA3297"/>
    <w:rsid w:val="00DA32CA"/>
    <w:rsid w:val="00DA36F9"/>
    <w:rsid w:val="00DA42EE"/>
    <w:rsid w:val="00DA5F99"/>
    <w:rsid w:val="00DA6864"/>
    <w:rsid w:val="00DA6CD1"/>
    <w:rsid w:val="00DA7534"/>
    <w:rsid w:val="00DB05B2"/>
    <w:rsid w:val="00DB1816"/>
    <w:rsid w:val="00DB2FB5"/>
    <w:rsid w:val="00DB3ABD"/>
    <w:rsid w:val="00DB3FE5"/>
    <w:rsid w:val="00DB4F36"/>
    <w:rsid w:val="00DB562F"/>
    <w:rsid w:val="00DB698B"/>
    <w:rsid w:val="00DB74FD"/>
    <w:rsid w:val="00DB7964"/>
    <w:rsid w:val="00DC034D"/>
    <w:rsid w:val="00DC18D5"/>
    <w:rsid w:val="00DC2456"/>
    <w:rsid w:val="00DC29C1"/>
    <w:rsid w:val="00DC30DF"/>
    <w:rsid w:val="00DC31A7"/>
    <w:rsid w:val="00DC31D2"/>
    <w:rsid w:val="00DC3DE0"/>
    <w:rsid w:val="00DC60E6"/>
    <w:rsid w:val="00DD066A"/>
    <w:rsid w:val="00DD2354"/>
    <w:rsid w:val="00DD25F1"/>
    <w:rsid w:val="00DD33DA"/>
    <w:rsid w:val="00DD36EE"/>
    <w:rsid w:val="00DD51BD"/>
    <w:rsid w:val="00DD5304"/>
    <w:rsid w:val="00DD610C"/>
    <w:rsid w:val="00DD61EA"/>
    <w:rsid w:val="00DD6485"/>
    <w:rsid w:val="00DD64C5"/>
    <w:rsid w:val="00DD64DD"/>
    <w:rsid w:val="00DD657C"/>
    <w:rsid w:val="00DD7AA9"/>
    <w:rsid w:val="00DE0C88"/>
    <w:rsid w:val="00DE0E1B"/>
    <w:rsid w:val="00DE16D0"/>
    <w:rsid w:val="00DE3F44"/>
    <w:rsid w:val="00DE4047"/>
    <w:rsid w:val="00DE4421"/>
    <w:rsid w:val="00DE4BAC"/>
    <w:rsid w:val="00DE4C10"/>
    <w:rsid w:val="00DE4E18"/>
    <w:rsid w:val="00DE5192"/>
    <w:rsid w:val="00DE5425"/>
    <w:rsid w:val="00DE6718"/>
    <w:rsid w:val="00DE6D3D"/>
    <w:rsid w:val="00DE7B99"/>
    <w:rsid w:val="00DE7D33"/>
    <w:rsid w:val="00DF0627"/>
    <w:rsid w:val="00DF0C4A"/>
    <w:rsid w:val="00DF0D15"/>
    <w:rsid w:val="00DF2547"/>
    <w:rsid w:val="00DF325C"/>
    <w:rsid w:val="00DF43CA"/>
    <w:rsid w:val="00DF4984"/>
    <w:rsid w:val="00DF4A45"/>
    <w:rsid w:val="00DF597D"/>
    <w:rsid w:val="00DF5BEE"/>
    <w:rsid w:val="00DF6950"/>
    <w:rsid w:val="00DF7846"/>
    <w:rsid w:val="00E0016B"/>
    <w:rsid w:val="00E00CE7"/>
    <w:rsid w:val="00E00FCD"/>
    <w:rsid w:val="00E011C4"/>
    <w:rsid w:val="00E01D68"/>
    <w:rsid w:val="00E0267B"/>
    <w:rsid w:val="00E03060"/>
    <w:rsid w:val="00E036D5"/>
    <w:rsid w:val="00E03FC9"/>
    <w:rsid w:val="00E04692"/>
    <w:rsid w:val="00E04AC9"/>
    <w:rsid w:val="00E04FD8"/>
    <w:rsid w:val="00E05448"/>
    <w:rsid w:val="00E058DF"/>
    <w:rsid w:val="00E05A30"/>
    <w:rsid w:val="00E07342"/>
    <w:rsid w:val="00E077D1"/>
    <w:rsid w:val="00E10361"/>
    <w:rsid w:val="00E1037B"/>
    <w:rsid w:val="00E120E1"/>
    <w:rsid w:val="00E12305"/>
    <w:rsid w:val="00E13D80"/>
    <w:rsid w:val="00E143E4"/>
    <w:rsid w:val="00E152E1"/>
    <w:rsid w:val="00E16039"/>
    <w:rsid w:val="00E16880"/>
    <w:rsid w:val="00E17362"/>
    <w:rsid w:val="00E17A0D"/>
    <w:rsid w:val="00E17CF3"/>
    <w:rsid w:val="00E20B08"/>
    <w:rsid w:val="00E20BE5"/>
    <w:rsid w:val="00E21064"/>
    <w:rsid w:val="00E2123B"/>
    <w:rsid w:val="00E216E0"/>
    <w:rsid w:val="00E21991"/>
    <w:rsid w:val="00E219FE"/>
    <w:rsid w:val="00E2338E"/>
    <w:rsid w:val="00E233AE"/>
    <w:rsid w:val="00E24AD2"/>
    <w:rsid w:val="00E24B71"/>
    <w:rsid w:val="00E25A91"/>
    <w:rsid w:val="00E26621"/>
    <w:rsid w:val="00E2716F"/>
    <w:rsid w:val="00E30E23"/>
    <w:rsid w:val="00E31017"/>
    <w:rsid w:val="00E31458"/>
    <w:rsid w:val="00E33DE8"/>
    <w:rsid w:val="00E341CA"/>
    <w:rsid w:val="00E34701"/>
    <w:rsid w:val="00E3662E"/>
    <w:rsid w:val="00E36A68"/>
    <w:rsid w:val="00E403C5"/>
    <w:rsid w:val="00E40436"/>
    <w:rsid w:val="00E406AA"/>
    <w:rsid w:val="00E416C8"/>
    <w:rsid w:val="00E42019"/>
    <w:rsid w:val="00E4257B"/>
    <w:rsid w:val="00E425F9"/>
    <w:rsid w:val="00E42C0D"/>
    <w:rsid w:val="00E44388"/>
    <w:rsid w:val="00E449AB"/>
    <w:rsid w:val="00E44D07"/>
    <w:rsid w:val="00E4583E"/>
    <w:rsid w:val="00E460BB"/>
    <w:rsid w:val="00E4694D"/>
    <w:rsid w:val="00E4722A"/>
    <w:rsid w:val="00E5075C"/>
    <w:rsid w:val="00E51706"/>
    <w:rsid w:val="00E51A6B"/>
    <w:rsid w:val="00E5273C"/>
    <w:rsid w:val="00E53C11"/>
    <w:rsid w:val="00E540B8"/>
    <w:rsid w:val="00E54DDD"/>
    <w:rsid w:val="00E54EA5"/>
    <w:rsid w:val="00E56D07"/>
    <w:rsid w:val="00E576E8"/>
    <w:rsid w:val="00E60CBD"/>
    <w:rsid w:val="00E614C0"/>
    <w:rsid w:val="00E61A09"/>
    <w:rsid w:val="00E61C6B"/>
    <w:rsid w:val="00E62959"/>
    <w:rsid w:val="00E63063"/>
    <w:rsid w:val="00E64453"/>
    <w:rsid w:val="00E64E08"/>
    <w:rsid w:val="00E64F1F"/>
    <w:rsid w:val="00E66AFE"/>
    <w:rsid w:val="00E66EF6"/>
    <w:rsid w:val="00E675E4"/>
    <w:rsid w:val="00E7075C"/>
    <w:rsid w:val="00E71191"/>
    <w:rsid w:val="00E711A4"/>
    <w:rsid w:val="00E715C7"/>
    <w:rsid w:val="00E71C74"/>
    <w:rsid w:val="00E7312D"/>
    <w:rsid w:val="00E734DC"/>
    <w:rsid w:val="00E73AE8"/>
    <w:rsid w:val="00E73C58"/>
    <w:rsid w:val="00E74590"/>
    <w:rsid w:val="00E75BF4"/>
    <w:rsid w:val="00E75DA8"/>
    <w:rsid w:val="00E76421"/>
    <w:rsid w:val="00E76BDF"/>
    <w:rsid w:val="00E80005"/>
    <w:rsid w:val="00E810FB"/>
    <w:rsid w:val="00E822CF"/>
    <w:rsid w:val="00E8336A"/>
    <w:rsid w:val="00E83840"/>
    <w:rsid w:val="00E83EFC"/>
    <w:rsid w:val="00E84553"/>
    <w:rsid w:val="00E84CFB"/>
    <w:rsid w:val="00E84F5C"/>
    <w:rsid w:val="00E857F4"/>
    <w:rsid w:val="00E85CC2"/>
    <w:rsid w:val="00E85E3E"/>
    <w:rsid w:val="00E8648F"/>
    <w:rsid w:val="00E86DF4"/>
    <w:rsid w:val="00E87618"/>
    <w:rsid w:val="00E87649"/>
    <w:rsid w:val="00E87CEB"/>
    <w:rsid w:val="00E87E96"/>
    <w:rsid w:val="00E90575"/>
    <w:rsid w:val="00E90E46"/>
    <w:rsid w:val="00E90F0D"/>
    <w:rsid w:val="00E9378B"/>
    <w:rsid w:val="00E939D7"/>
    <w:rsid w:val="00E94148"/>
    <w:rsid w:val="00E94506"/>
    <w:rsid w:val="00E94AEE"/>
    <w:rsid w:val="00E94C48"/>
    <w:rsid w:val="00E94E6D"/>
    <w:rsid w:val="00E9501D"/>
    <w:rsid w:val="00E96260"/>
    <w:rsid w:val="00E968A7"/>
    <w:rsid w:val="00EA10E0"/>
    <w:rsid w:val="00EA12AE"/>
    <w:rsid w:val="00EA12CA"/>
    <w:rsid w:val="00EA282B"/>
    <w:rsid w:val="00EA2AEC"/>
    <w:rsid w:val="00EA3282"/>
    <w:rsid w:val="00EA3CAF"/>
    <w:rsid w:val="00EA4936"/>
    <w:rsid w:val="00EA5355"/>
    <w:rsid w:val="00EA6992"/>
    <w:rsid w:val="00EA6AA1"/>
    <w:rsid w:val="00EB0A2B"/>
    <w:rsid w:val="00EB0F1A"/>
    <w:rsid w:val="00EB0FA4"/>
    <w:rsid w:val="00EB1410"/>
    <w:rsid w:val="00EB1EE3"/>
    <w:rsid w:val="00EB26C7"/>
    <w:rsid w:val="00EB354B"/>
    <w:rsid w:val="00EB43BA"/>
    <w:rsid w:val="00EB4491"/>
    <w:rsid w:val="00EB4A1B"/>
    <w:rsid w:val="00EB4C80"/>
    <w:rsid w:val="00EB5803"/>
    <w:rsid w:val="00EB5984"/>
    <w:rsid w:val="00EB5EF6"/>
    <w:rsid w:val="00EB616D"/>
    <w:rsid w:val="00EB631E"/>
    <w:rsid w:val="00EC01EB"/>
    <w:rsid w:val="00EC0CB1"/>
    <w:rsid w:val="00EC1308"/>
    <w:rsid w:val="00EC1984"/>
    <w:rsid w:val="00EC33C5"/>
    <w:rsid w:val="00EC36EF"/>
    <w:rsid w:val="00EC3871"/>
    <w:rsid w:val="00EC3B51"/>
    <w:rsid w:val="00EC3E30"/>
    <w:rsid w:val="00EC4AB3"/>
    <w:rsid w:val="00EC5854"/>
    <w:rsid w:val="00EC58AA"/>
    <w:rsid w:val="00EC5ECD"/>
    <w:rsid w:val="00EC5FC8"/>
    <w:rsid w:val="00EC677C"/>
    <w:rsid w:val="00EC7B95"/>
    <w:rsid w:val="00ED2027"/>
    <w:rsid w:val="00ED2713"/>
    <w:rsid w:val="00ED4322"/>
    <w:rsid w:val="00ED47B5"/>
    <w:rsid w:val="00ED49E2"/>
    <w:rsid w:val="00ED4C69"/>
    <w:rsid w:val="00ED70FF"/>
    <w:rsid w:val="00ED7DC4"/>
    <w:rsid w:val="00EE0885"/>
    <w:rsid w:val="00EE0964"/>
    <w:rsid w:val="00EE0992"/>
    <w:rsid w:val="00EE0BFF"/>
    <w:rsid w:val="00EE0D60"/>
    <w:rsid w:val="00EE1873"/>
    <w:rsid w:val="00EE39BD"/>
    <w:rsid w:val="00EE3F1E"/>
    <w:rsid w:val="00EE3FA8"/>
    <w:rsid w:val="00EE43D0"/>
    <w:rsid w:val="00EE483D"/>
    <w:rsid w:val="00EE582F"/>
    <w:rsid w:val="00EE5ABD"/>
    <w:rsid w:val="00EE641B"/>
    <w:rsid w:val="00EE6493"/>
    <w:rsid w:val="00EE6539"/>
    <w:rsid w:val="00EE6561"/>
    <w:rsid w:val="00EE7CAF"/>
    <w:rsid w:val="00EF0523"/>
    <w:rsid w:val="00EF0680"/>
    <w:rsid w:val="00EF094C"/>
    <w:rsid w:val="00EF0AF6"/>
    <w:rsid w:val="00EF11F5"/>
    <w:rsid w:val="00EF12B0"/>
    <w:rsid w:val="00EF1ADD"/>
    <w:rsid w:val="00EF1E0D"/>
    <w:rsid w:val="00EF2D42"/>
    <w:rsid w:val="00EF311E"/>
    <w:rsid w:val="00EF35B7"/>
    <w:rsid w:val="00EF3701"/>
    <w:rsid w:val="00EF4E47"/>
    <w:rsid w:val="00EF4EEB"/>
    <w:rsid w:val="00EF4F7A"/>
    <w:rsid w:val="00EF52E8"/>
    <w:rsid w:val="00EF54EB"/>
    <w:rsid w:val="00EF5A41"/>
    <w:rsid w:val="00EF6F0F"/>
    <w:rsid w:val="00EF6F7A"/>
    <w:rsid w:val="00EF7EEB"/>
    <w:rsid w:val="00F00741"/>
    <w:rsid w:val="00F015D7"/>
    <w:rsid w:val="00F024C3"/>
    <w:rsid w:val="00F02E2E"/>
    <w:rsid w:val="00F02F1E"/>
    <w:rsid w:val="00F03D7F"/>
    <w:rsid w:val="00F0413D"/>
    <w:rsid w:val="00F041EC"/>
    <w:rsid w:val="00F04255"/>
    <w:rsid w:val="00F042E4"/>
    <w:rsid w:val="00F04730"/>
    <w:rsid w:val="00F048F1"/>
    <w:rsid w:val="00F07C5E"/>
    <w:rsid w:val="00F07EBF"/>
    <w:rsid w:val="00F10083"/>
    <w:rsid w:val="00F110F7"/>
    <w:rsid w:val="00F1200D"/>
    <w:rsid w:val="00F124EF"/>
    <w:rsid w:val="00F12D61"/>
    <w:rsid w:val="00F1447F"/>
    <w:rsid w:val="00F145E8"/>
    <w:rsid w:val="00F14753"/>
    <w:rsid w:val="00F14A2F"/>
    <w:rsid w:val="00F14BDE"/>
    <w:rsid w:val="00F14BED"/>
    <w:rsid w:val="00F1528F"/>
    <w:rsid w:val="00F169BB"/>
    <w:rsid w:val="00F16BCF"/>
    <w:rsid w:val="00F16EF9"/>
    <w:rsid w:val="00F17ECF"/>
    <w:rsid w:val="00F209A4"/>
    <w:rsid w:val="00F215A3"/>
    <w:rsid w:val="00F21A83"/>
    <w:rsid w:val="00F228F7"/>
    <w:rsid w:val="00F23CC2"/>
    <w:rsid w:val="00F23E30"/>
    <w:rsid w:val="00F23F6D"/>
    <w:rsid w:val="00F2408B"/>
    <w:rsid w:val="00F242C7"/>
    <w:rsid w:val="00F248B7"/>
    <w:rsid w:val="00F249AF"/>
    <w:rsid w:val="00F24DF1"/>
    <w:rsid w:val="00F25515"/>
    <w:rsid w:val="00F26031"/>
    <w:rsid w:val="00F26A27"/>
    <w:rsid w:val="00F27243"/>
    <w:rsid w:val="00F272AB"/>
    <w:rsid w:val="00F304C7"/>
    <w:rsid w:val="00F305FA"/>
    <w:rsid w:val="00F31308"/>
    <w:rsid w:val="00F3269E"/>
    <w:rsid w:val="00F3322F"/>
    <w:rsid w:val="00F3488A"/>
    <w:rsid w:val="00F34932"/>
    <w:rsid w:val="00F349D4"/>
    <w:rsid w:val="00F34ACA"/>
    <w:rsid w:val="00F35502"/>
    <w:rsid w:val="00F35616"/>
    <w:rsid w:val="00F3566A"/>
    <w:rsid w:val="00F37332"/>
    <w:rsid w:val="00F406E1"/>
    <w:rsid w:val="00F40987"/>
    <w:rsid w:val="00F40B3C"/>
    <w:rsid w:val="00F40C71"/>
    <w:rsid w:val="00F41083"/>
    <w:rsid w:val="00F41676"/>
    <w:rsid w:val="00F4212D"/>
    <w:rsid w:val="00F426B6"/>
    <w:rsid w:val="00F426C4"/>
    <w:rsid w:val="00F44D3A"/>
    <w:rsid w:val="00F44F92"/>
    <w:rsid w:val="00F456A1"/>
    <w:rsid w:val="00F463FF"/>
    <w:rsid w:val="00F47F64"/>
    <w:rsid w:val="00F50748"/>
    <w:rsid w:val="00F50F48"/>
    <w:rsid w:val="00F510F4"/>
    <w:rsid w:val="00F51379"/>
    <w:rsid w:val="00F54009"/>
    <w:rsid w:val="00F55E25"/>
    <w:rsid w:val="00F56050"/>
    <w:rsid w:val="00F5634C"/>
    <w:rsid w:val="00F571FD"/>
    <w:rsid w:val="00F576F5"/>
    <w:rsid w:val="00F57904"/>
    <w:rsid w:val="00F60321"/>
    <w:rsid w:val="00F61968"/>
    <w:rsid w:val="00F63B2D"/>
    <w:rsid w:val="00F63E56"/>
    <w:rsid w:val="00F64076"/>
    <w:rsid w:val="00F643D7"/>
    <w:rsid w:val="00F6591A"/>
    <w:rsid w:val="00F67177"/>
    <w:rsid w:val="00F673EE"/>
    <w:rsid w:val="00F6773A"/>
    <w:rsid w:val="00F70FA9"/>
    <w:rsid w:val="00F715BF"/>
    <w:rsid w:val="00F715E1"/>
    <w:rsid w:val="00F71DA4"/>
    <w:rsid w:val="00F72C04"/>
    <w:rsid w:val="00F72C72"/>
    <w:rsid w:val="00F72CE2"/>
    <w:rsid w:val="00F72F33"/>
    <w:rsid w:val="00F7332C"/>
    <w:rsid w:val="00F7506B"/>
    <w:rsid w:val="00F75768"/>
    <w:rsid w:val="00F7577F"/>
    <w:rsid w:val="00F7721A"/>
    <w:rsid w:val="00F77820"/>
    <w:rsid w:val="00F77BFE"/>
    <w:rsid w:val="00F805CD"/>
    <w:rsid w:val="00F80776"/>
    <w:rsid w:val="00F80ADE"/>
    <w:rsid w:val="00F82AD3"/>
    <w:rsid w:val="00F8369D"/>
    <w:rsid w:val="00F84751"/>
    <w:rsid w:val="00F84BA6"/>
    <w:rsid w:val="00F84FBA"/>
    <w:rsid w:val="00F85614"/>
    <w:rsid w:val="00F85A66"/>
    <w:rsid w:val="00F85C8A"/>
    <w:rsid w:val="00F868BE"/>
    <w:rsid w:val="00F87E7A"/>
    <w:rsid w:val="00F9182B"/>
    <w:rsid w:val="00F91973"/>
    <w:rsid w:val="00F91C22"/>
    <w:rsid w:val="00F926F8"/>
    <w:rsid w:val="00F9298F"/>
    <w:rsid w:val="00F929E6"/>
    <w:rsid w:val="00F93ECB"/>
    <w:rsid w:val="00F95D15"/>
    <w:rsid w:val="00F95E9F"/>
    <w:rsid w:val="00F9676F"/>
    <w:rsid w:val="00F96FEE"/>
    <w:rsid w:val="00F97633"/>
    <w:rsid w:val="00F977B3"/>
    <w:rsid w:val="00F97948"/>
    <w:rsid w:val="00FA1002"/>
    <w:rsid w:val="00FA1090"/>
    <w:rsid w:val="00FA13AD"/>
    <w:rsid w:val="00FA1EF3"/>
    <w:rsid w:val="00FA1F3D"/>
    <w:rsid w:val="00FA220D"/>
    <w:rsid w:val="00FA2868"/>
    <w:rsid w:val="00FA3137"/>
    <w:rsid w:val="00FA4886"/>
    <w:rsid w:val="00FA4992"/>
    <w:rsid w:val="00FA5262"/>
    <w:rsid w:val="00FA59A3"/>
    <w:rsid w:val="00FA6949"/>
    <w:rsid w:val="00FA7B2D"/>
    <w:rsid w:val="00FB04C4"/>
    <w:rsid w:val="00FB0F1F"/>
    <w:rsid w:val="00FB2456"/>
    <w:rsid w:val="00FB271E"/>
    <w:rsid w:val="00FB2AA1"/>
    <w:rsid w:val="00FB3892"/>
    <w:rsid w:val="00FB3B75"/>
    <w:rsid w:val="00FB3BBD"/>
    <w:rsid w:val="00FB5EEE"/>
    <w:rsid w:val="00FB6CAA"/>
    <w:rsid w:val="00FB76F0"/>
    <w:rsid w:val="00FC06A2"/>
    <w:rsid w:val="00FC1428"/>
    <w:rsid w:val="00FC1FFD"/>
    <w:rsid w:val="00FC2CF8"/>
    <w:rsid w:val="00FC3E15"/>
    <w:rsid w:val="00FC50AD"/>
    <w:rsid w:val="00FC618F"/>
    <w:rsid w:val="00FC7706"/>
    <w:rsid w:val="00FD0146"/>
    <w:rsid w:val="00FD0206"/>
    <w:rsid w:val="00FD0BA5"/>
    <w:rsid w:val="00FD0C11"/>
    <w:rsid w:val="00FD0DD2"/>
    <w:rsid w:val="00FD15C9"/>
    <w:rsid w:val="00FD1829"/>
    <w:rsid w:val="00FD3482"/>
    <w:rsid w:val="00FD494D"/>
    <w:rsid w:val="00FD5435"/>
    <w:rsid w:val="00FD56F9"/>
    <w:rsid w:val="00FD5845"/>
    <w:rsid w:val="00FD6112"/>
    <w:rsid w:val="00FD79D7"/>
    <w:rsid w:val="00FD7AC4"/>
    <w:rsid w:val="00FD7C8D"/>
    <w:rsid w:val="00FE067D"/>
    <w:rsid w:val="00FE0F03"/>
    <w:rsid w:val="00FE239D"/>
    <w:rsid w:val="00FE2F75"/>
    <w:rsid w:val="00FE3AEB"/>
    <w:rsid w:val="00FE3CEE"/>
    <w:rsid w:val="00FE3D17"/>
    <w:rsid w:val="00FE4179"/>
    <w:rsid w:val="00FE470F"/>
    <w:rsid w:val="00FE4FF6"/>
    <w:rsid w:val="00FE509F"/>
    <w:rsid w:val="00FE540D"/>
    <w:rsid w:val="00FE69F5"/>
    <w:rsid w:val="00FE75A9"/>
    <w:rsid w:val="00FE78BD"/>
    <w:rsid w:val="00FE7DC0"/>
    <w:rsid w:val="00FF0FE4"/>
    <w:rsid w:val="00FF3A0A"/>
    <w:rsid w:val="00FF3D98"/>
    <w:rsid w:val="00FF462B"/>
    <w:rsid w:val="00FF51C1"/>
    <w:rsid w:val="00FF5BAB"/>
    <w:rsid w:val="00FF61E9"/>
    <w:rsid w:val="00FF623B"/>
    <w:rsid w:val="00FF65B8"/>
    <w:rsid w:val="00FF6F03"/>
    <w:rsid w:val="00FF707D"/>
    <w:rsid w:val="00FF7BEB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3361"/>
    <o:shapelayout v:ext="edit">
      <o:idmap v:ext="edit" data="1"/>
    </o:shapelayout>
  </w:shapeDefaults>
  <w:decimalSymbol w:val=","/>
  <w:listSeparator w:val=";"/>
  <w14:docId w14:val="67E7EA8E"/>
  <w15:docId w15:val="{30367726-ECCF-4E5E-BB80-47D04B6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4BB7"/>
    <w:pPr>
      <w:spacing w:after="150"/>
      <w:jc w:val="both"/>
    </w:pPr>
    <w:rPr>
      <w:rFonts w:ascii="Calibri" w:hAnsi="Calibri"/>
      <w:sz w:val="20"/>
      <w:lang w:val="hu-HU" w:eastAsia="hu-HU"/>
    </w:rPr>
  </w:style>
  <w:style w:type="paragraph" w:styleId="Cmsor1">
    <w:name w:val="heading 1"/>
    <w:basedOn w:val="Norml"/>
    <w:next w:val="Norml"/>
    <w:link w:val="Cmsor1Char"/>
    <w:uiPriority w:val="1"/>
    <w:qFormat/>
    <w:rsid w:val="00984BB7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asciiTheme="majorHAnsi" w:eastAsiaTheme="majorEastAsia" w:hAnsiTheme="majorHAnsi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984BB7"/>
    <w:pPr>
      <w:numPr>
        <w:ilvl w:val="1"/>
        <w:numId w:val="3"/>
      </w:numPr>
      <w:spacing w:before="210" w:after="75"/>
      <w:jc w:val="left"/>
      <w:outlineLvl w:val="1"/>
    </w:pPr>
    <w:rPr>
      <w:rFonts w:asciiTheme="majorHAnsi" w:hAnsiTheme="majorHAnsi"/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984BB7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rFonts w:asciiTheme="majorHAnsi" w:hAnsiTheme="majorHAnsi"/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984BB7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rFonts w:asciiTheme="majorHAnsi" w:hAnsiTheme="majorHAnsi"/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984BB7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rFonts w:asciiTheme="majorHAnsi" w:hAnsiTheme="majorHAnsi"/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984BB7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rFonts w:asciiTheme="majorHAnsi" w:hAnsiTheme="majorHAnsi"/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4BB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4BB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4BB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984BB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984BB7"/>
  </w:style>
  <w:style w:type="paragraph" w:styleId="lfej">
    <w:name w:val="header"/>
    <w:basedOn w:val="Norml"/>
    <w:link w:val="lfejChar"/>
    <w:uiPriority w:val="99"/>
    <w:unhideWhenUsed/>
    <w:rsid w:val="00984BB7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lfejChar">
    <w:name w:val="Élőfej Char"/>
    <w:basedOn w:val="Bekezdsalapbettpusa"/>
    <w:link w:val="lfej"/>
    <w:uiPriority w:val="99"/>
    <w:rsid w:val="00984BB7"/>
    <w:rPr>
      <w:rFonts w:asciiTheme="majorHAnsi" w:hAnsiTheme="majorHAnsi"/>
      <w:sz w:val="20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984BB7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llbChar">
    <w:name w:val="Élőláb Char"/>
    <w:basedOn w:val="Bekezdsalapbettpusa"/>
    <w:link w:val="llb"/>
    <w:uiPriority w:val="99"/>
    <w:rsid w:val="00984BB7"/>
    <w:rPr>
      <w:rFonts w:asciiTheme="majorHAnsi" w:hAnsiTheme="majorHAnsi"/>
      <w:sz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4B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4BB7"/>
    <w:rPr>
      <w:rFonts w:ascii="Tahoma" w:hAnsi="Tahoma" w:cs="Tahoma"/>
      <w:sz w:val="16"/>
      <w:szCs w:val="16"/>
      <w:lang w:val="hu-HU" w:eastAsia="hu-HU"/>
    </w:rPr>
  </w:style>
  <w:style w:type="paragraph" w:styleId="Cm">
    <w:name w:val="Title"/>
    <w:basedOn w:val="Norml"/>
    <w:next w:val="Norml"/>
    <w:link w:val="CmChar"/>
    <w:uiPriority w:val="3"/>
    <w:qFormat/>
    <w:rsid w:val="00984BB7"/>
    <w:pPr>
      <w:spacing w:after="300"/>
      <w:contextualSpacing/>
    </w:pPr>
    <w:rPr>
      <w:rFonts w:asciiTheme="majorHAnsi" w:eastAsiaTheme="majorEastAsia" w:hAnsiTheme="majorHAns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984BB7"/>
    <w:rPr>
      <w:rFonts w:asciiTheme="majorHAnsi" w:eastAsiaTheme="majorEastAsia" w:hAnsiTheme="majorHAnsi" w:cstheme="majorBidi"/>
      <w:caps/>
      <w:color w:val="202653" w:themeColor="accent5"/>
      <w:spacing w:val="5"/>
      <w:kern w:val="28"/>
      <w:sz w:val="24"/>
      <w:szCs w:val="52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984BB7"/>
    <w:rPr>
      <w:rFonts w:asciiTheme="majorHAnsi" w:eastAsiaTheme="majorEastAsia" w:hAnsiTheme="majorHAnsi" w:cstheme="majorBidi"/>
      <w:bCs/>
      <w:caps/>
      <w:color w:val="202653" w:themeColor="accent5"/>
      <w:sz w:val="20"/>
      <w:szCs w:val="4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84BB7"/>
    <w:rPr>
      <w:rFonts w:asciiTheme="majorHAnsi" w:hAnsiTheme="majorHAnsi"/>
      <w:b/>
      <w:color w:val="202653" w:themeColor="accent5"/>
      <w:sz w:val="20"/>
      <w:szCs w:val="3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84BB7"/>
    <w:rPr>
      <w:rFonts w:asciiTheme="majorHAnsi" w:hAnsiTheme="majorHAnsi"/>
      <w:bCs/>
      <w:color w:val="202653" w:themeColor="accent5"/>
      <w:sz w:val="20"/>
      <w:szCs w:val="34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1"/>
    <w:rsid w:val="00984BB7"/>
    <w:rPr>
      <w:rFonts w:asciiTheme="majorHAnsi" w:hAnsiTheme="majorHAnsi"/>
      <w:iCs/>
      <w:color w:val="202653" w:themeColor="accent5"/>
      <w:sz w:val="20"/>
      <w:szCs w:val="30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1"/>
    <w:rsid w:val="00984BB7"/>
    <w:rPr>
      <w:rFonts w:asciiTheme="majorHAnsi" w:hAnsiTheme="majorHAnsi"/>
      <w:color w:val="202653" w:themeColor="accent5"/>
      <w:sz w:val="20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1"/>
    <w:rsid w:val="00984BB7"/>
    <w:rPr>
      <w:rFonts w:asciiTheme="majorHAnsi" w:hAnsiTheme="majorHAnsi"/>
      <w:color w:val="202653" w:themeColor="accent5"/>
      <w:sz w:val="20"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4BB7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4B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4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hu-HU"/>
    </w:rPr>
  </w:style>
  <w:style w:type="table" w:customStyle="1" w:styleId="tblzat-mtrix">
    <w:name w:val="táblázat - mátrix"/>
    <w:basedOn w:val="Normltblzat"/>
    <w:uiPriority w:val="2"/>
    <w:qFormat/>
    <w:rsid w:val="00984BB7"/>
    <w:pPr>
      <w:spacing w:after="0" w:line="240" w:lineRule="auto"/>
      <w:contextualSpacing/>
    </w:pPr>
    <w:rPr>
      <w:rFonts w:asciiTheme="majorHAnsi" w:eastAsia="Calibri" w:hAnsiTheme="majorHAnsi"/>
      <w:sz w:val="20"/>
      <w:lang w:val="hu-HU" w:eastAsia="hu-HU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984BB7"/>
    <w:pPr>
      <w:spacing w:after="0" w:line="240" w:lineRule="auto"/>
      <w:contextualSpacing/>
    </w:pPr>
    <w:rPr>
      <w:rFonts w:asciiTheme="majorHAnsi" w:eastAsia="Calibri" w:hAnsiTheme="majorHAnsi"/>
      <w:sz w:val="20"/>
      <w:lang w:val="hu-HU" w:eastAsia="hu-HU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aliases w:val="lista_2"/>
    <w:basedOn w:val="Norml"/>
    <w:link w:val="ListaszerbekezdsChar"/>
    <w:uiPriority w:val="4"/>
    <w:qFormat/>
    <w:rsid w:val="00984BB7"/>
    <w:pPr>
      <w:numPr>
        <w:numId w:val="8"/>
      </w:numPr>
      <w:contextualSpacing/>
    </w:pPr>
    <w:rPr>
      <w:rFonts w:asciiTheme="majorHAnsi" w:hAnsiTheme="majorHAnsi"/>
    </w:rPr>
  </w:style>
  <w:style w:type="character" w:styleId="Hiperhivatkozs">
    <w:name w:val="Hyperlink"/>
    <w:basedOn w:val="Vgjegyzet-hivatkozs"/>
    <w:uiPriority w:val="99"/>
    <w:rsid w:val="00984BB7"/>
    <w:rPr>
      <w:rFonts w:ascii="Trebuchet MS" w:hAnsi="Trebuchet MS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984BB7"/>
    <w:pPr>
      <w:spacing w:after="0" w:line="240" w:lineRule="auto"/>
      <w:contextualSpacing/>
    </w:pPr>
    <w:rPr>
      <w:rFonts w:asciiTheme="majorHAnsi" w:eastAsia="Calibri" w:hAnsiTheme="majorHAnsi"/>
      <w:sz w:val="20"/>
      <w:lang w:val="hu-HU" w:eastAsia="hu-HU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984BB7"/>
    <w:rPr>
      <w:vertAlign w:val="superscript"/>
    </w:rPr>
  </w:style>
  <w:style w:type="paragraph" w:customStyle="1" w:styleId="Magyarzszveg">
    <w:name w:val="Magyarázó szöveg"/>
    <w:basedOn w:val="Norml"/>
    <w:next w:val="Norml"/>
    <w:uiPriority w:val="7"/>
    <w:rsid w:val="00984BB7"/>
    <w:rPr>
      <w:rFonts w:asciiTheme="majorHAnsi" w:hAnsiTheme="majorHAnsi"/>
      <w:color w:val="202653" w:themeColor="accent5"/>
      <w:sz w:val="18"/>
    </w:rPr>
  </w:style>
  <w:style w:type="paragraph" w:customStyle="1" w:styleId="Szmozs">
    <w:name w:val="Számozás"/>
    <w:basedOn w:val="Norml"/>
    <w:uiPriority w:val="4"/>
    <w:qFormat/>
    <w:rsid w:val="00984BB7"/>
    <w:pPr>
      <w:numPr>
        <w:numId w:val="4"/>
      </w:numPr>
      <w:spacing w:before="120"/>
      <w:contextualSpacing/>
    </w:pPr>
    <w:rPr>
      <w:rFonts w:asciiTheme="majorHAnsi" w:hAnsiTheme="majorHAnsi"/>
    </w:rPr>
  </w:style>
  <w:style w:type="table" w:styleId="Rcsostblzat">
    <w:name w:val="Table Grid"/>
    <w:aliases w:val="Szegély nélküli"/>
    <w:basedOn w:val="Normltblzat"/>
    <w:uiPriority w:val="59"/>
    <w:rsid w:val="00984BB7"/>
    <w:pPr>
      <w:spacing w:after="0" w:line="240" w:lineRule="auto"/>
      <w:contextualSpacing/>
    </w:pPr>
    <w:rPr>
      <w:rFonts w:ascii="Verdana" w:hAnsi="Verdana"/>
      <w:sz w:val="20"/>
      <w:lang w:val="hu-HU" w:eastAsia="hu-HU"/>
    </w:rPr>
    <w:tblPr/>
    <w:tcPr>
      <w:vAlign w:val="center"/>
    </w:tcPr>
  </w:style>
  <w:style w:type="numbering" w:customStyle="1" w:styleId="Style1">
    <w:name w:val="Style1"/>
    <w:uiPriority w:val="99"/>
    <w:rsid w:val="00984BB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rsid w:val="00984BB7"/>
    <w:pPr>
      <w:spacing w:after="100"/>
      <w:ind w:left="1200"/>
    </w:pPr>
    <w:rPr>
      <w:rFonts w:asciiTheme="majorHAnsi" w:hAnsiTheme="majorHAnsi"/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rsid w:val="00984BB7"/>
    <w:pPr>
      <w:spacing w:after="100"/>
      <w:ind w:left="1400"/>
    </w:pPr>
    <w:rPr>
      <w:rFonts w:asciiTheme="majorHAnsi" w:hAnsiTheme="majorHAnsi"/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rsid w:val="00984BB7"/>
    <w:pPr>
      <w:spacing w:after="100"/>
      <w:ind w:left="1600"/>
    </w:pPr>
    <w:rPr>
      <w:rFonts w:asciiTheme="majorHAnsi" w:hAnsiTheme="majorHAnsi"/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984BB7"/>
    <w:pPr>
      <w:spacing w:after="0" w:line="240" w:lineRule="auto"/>
      <w:jc w:val="center"/>
    </w:pPr>
    <w:rPr>
      <w:rFonts w:ascii="Verdana" w:eastAsiaTheme="minorEastAsia" w:hAnsi="Verdana"/>
      <w:sz w:val="20"/>
      <w:szCs w:val="28"/>
      <w:lang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984BB7"/>
    <w:rPr>
      <w:rFonts w:asciiTheme="majorHAnsi" w:eastAsiaTheme="minorEastAsia" w:hAnsiTheme="majorHAnsi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4BB7"/>
    <w:rPr>
      <w:rFonts w:asciiTheme="majorHAnsi" w:eastAsiaTheme="minorEastAsia" w:hAnsiTheme="majorHAnsi"/>
      <w:color w:val="898D8D" w:themeColor="text2"/>
      <w:sz w:val="16"/>
      <w:szCs w:val="20"/>
      <w:lang w:val="hu-HU" w:eastAsia="hu-HU"/>
    </w:rPr>
  </w:style>
  <w:style w:type="character" w:styleId="Finomkiemels">
    <w:name w:val="Subtle Emphasis"/>
    <w:basedOn w:val="Bekezdsalapbettpusa"/>
    <w:uiPriority w:val="19"/>
    <w:qFormat/>
    <w:rsid w:val="00984BB7"/>
    <w:rPr>
      <w:rFonts w:ascii="Trebuchet MS" w:eastAsiaTheme="minorEastAsia" w:hAnsi="Trebuchet MS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984BB7"/>
    <w:pPr>
      <w:spacing w:after="0" w:line="240" w:lineRule="auto"/>
    </w:pPr>
    <w:rPr>
      <w:rFonts w:ascii="Verdana" w:eastAsiaTheme="minorEastAsia" w:hAnsi="Verdana"/>
      <w:color w:val="5E4415" w:themeColor="accent1" w:themeShade="BF"/>
      <w:sz w:val="20"/>
      <w:lang w:val="hu-HU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984BB7"/>
    <w:pPr>
      <w:spacing w:after="200"/>
      <w:jc w:val="left"/>
    </w:pPr>
    <w:rPr>
      <w:rFonts w:asciiTheme="majorHAnsi" w:hAnsiTheme="majorHAnsi"/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84BB7"/>
    <w:rPr>
      <w:rFonts w:asciiTheme="majorHAnsi" w:hAnsiTheme="majorHAnsi"/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84BB7"/>
    <w:rPr>
      <w:rFonts w:asciiTheme="majorHAnsi" w:hAnsiTheme="majorHAnsi"/>
      <w:color w:val="295A7E" w:themeColor="accent6" w:themeShade="80"/>
      <w:sz w:val="20"/>
      <w:szCs w:val="20"/>
      <w:lang w:val="hu-HU" w:eastAsia="hu-HU"/>
    </w:rPr>
  </w:style>
  <w:style w:type="table" w:customStyle="1" w:styleId="Vilgosrnykols1jellszn1">
    <w:name w:val="Világos árnyékolás – 1. jelölőszín1"/>
    <w:basedOn w:val="Normltblzat"/>
    <w:uiPriority w:val="60"/>
    <w:rsid w:val="00984BB7"/>
    <w:pPr>
      <w:spacing w:after="0" w:line="240" w:lineRule="auto"/>
    </w:pPr>
    <w:rPr>
      <w:rFonts w:ascii="Verdana" w:hAnsi="Verdana"/>
      <w:color w:val="5E4415" w:themeColor="accent1" w:themeShade="BF"/>
      <w:sz w:val="20"/>
      <w:lang w:val="hu-HU" w:eastAsia="hu-HU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984BB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984BB7"/>
    <w:rPr>
      <w:rFonts w:asciiTheme="majorHAnsi" w:hAnsiTheme="majorHAnsi"/>
    </w:rPr>
  </w:style>
  <w:style w:type="character" w:customStyle="1" w:styleId="ListaszerbekezdsChar">
    <w:name w:val="Listaszerű bekezdés Char"/>
    <w:aliases w:val="lista_2 Char"/>
    <w:basedOn w:val="Bekezdsalapbettpusa"/>
    <w:link w:val="Listaszerbekezds"/>
    <w:uiPriority w:val="4"/>
    <w:rsid w:val="00984BB7"/>
    <w:rPr>
      <w:rFonts w:asciiTheme="majorHAnsi" w:hAnsiTheme="majorHAnsi"/>
      <w:sz w:val="20"/>
      <w:lang w:val="hu-HU" w:eastAsia="hu-HU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984BB7"/>
    <w:rPr>
      <w:rFonts w:asciiTheme="majorHAnsi" w:hAnsiTheme="majorHAnsi"/>
      <w:sz w:val="20"/>
      <w:lang w:val="hu-HU" w:eastAsia="hu-HU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984BB7"/>
    <w:rPr>
      <w:rFonts w:asciiTheme="majorHAnsi" w:hAnsiTheme="majorHAnsi"/>
      <w:sz w:val="20"/>
      <w:lang w:val="hu-HU" w:eastAsia="hu-HU"/>
    </w:rPr>
  </w:style>
  <w:style w:type="character" w:styleId="Finomhivatkozs">
    <w:name w:val="Subtle Reference"/>
    <w:basedOn w:val="Bekezdsalapbettpusa"/>
    <w:uiPriority w:val="31"/>
    <w:rsid w:val="00984BB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984BB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984BB7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984BB7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984BB7"/>
    <w:rPr>
      <w:rFonts w:asciiTheme="majorHAnsi" w:hAnsiTheme="majorHAnsi"/>
      <w:sz w:val="20"/>
      <w:lang w:val="hu-HU" w:eastAsia="hu-HU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984BB7"/>
    <w:rPr>
      <w:rFonts w:asciiTheme="majorHAnsi" w:hAnsiTheme="majorHAnsi"/>
      <w:sz w:val="20"/>
      <w:lang w:val="hu-HU" w:eastAsia="hu-HU"/>
    </w:rPr>
  </w:style>
  <w:style w:type="paragraph" w:styleId="Alcm">
    <w:name w:val="Subtitle"/>
    <w:basedOn w:val="Norml"/>
    <w:next w:val="Norml"/>
    <w:link w:val="AlcmChar"/>
    <w:uiPriority w:val="11"/>
    <w:rsid w:val="00984BB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984BB7"/>
    <w:rPr>
      <w:rFonts w:asciiTheme="majorHAnsi" w:eastAsiaTheme="majorEastAsia" w:hAnsiTheme="majorHAnsi" w:cstheme="majorBidi"/>
      <w:sz w:val="20"/>
      <w:lang w:val="hu-HU" w:eastAsia="hu-HU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984BB7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984BB7"/>
    <w:rPr>
      <w:rFonts w:asciiTheme="majorHAnsi" w:hAnsiTheme="majorHAnsi"/>
      <w:sz w:val="20"/>
      <w:lang w:val="hu-HU" w:eastAsia="hu-HU"/>
    </w:rPr>
  </w:style>
  <w:style w:type="paragraph" w:customStyle="1" w:styleId="Erskiemels1">
    <w:name w:val="Erős kiemelés1"/>
    <w:basedOn w:val="Norml"/>
    <w:link w:val="ErskiemelsChar"/>
    <w:uiPriority w:val="5"/>
    <w:qFormat/>
    <w:rsid w:val="00984BB7"/>
    <w:rPr>
      <w:rFonts w:asciiTheme="majorHAnsi" w:hAnsiTheme="majorHAnsi"/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984BB7"/>
    <w:rPr>
      <w:rFonts w:asciiTheme="majorHAnsi" w:hAnsiTheme="majorHAnsi"/>
      <w:b/>
      <w:i/>
      <w:sz w:val="20"/>
      <w:lang w:val="hu-HU" w:eastAsia="hu-HU"/>
    </w:rPr>
  </w:style>
  <w:style w:type="paragraph" w:customStyle="1" w:styleId="Bold">
    <w:name w:val="Bold"/>
    <w:basedOn w:val="Norml"/>
    <w:link w:val="BoldChar"/>
    <w:uiPriority w:val="6"/>
    <w:qFormat/>
    <w:rsid w:val="00984BB7"/>
    <w:rPr>
      <w:rFonts w:asciiTheme="majorHAnsi" w:hAnsiTheme="majorHAnsi"/>
      <w:b/>
    </w:rPr>
  </w:style>
  <w:style w:type="character" w:customStyle="1" w:styleId="BoldChar">
    <w:name w:val="Bold Char"/>
    <w:basedOn w:val="Bekezdsalapbettpusa"/>
    <w:link w:val="Bold"/>
    <w:uiPriority w:val="6"/>
    <w:rsid w:val="00984BB7"/>
    <w:rPr>
      <w:rFonts w:asciiTheme="majorHAnsi" w:hAnsiTheme="majorHAnsi"/>
      <w:b/>
      <w:sz w:val="20"/>
      <w:lang w:val="hu-HU"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84BB7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4BB7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rsid w:val="00984BB7"/>
    <w:pPr>
      <w:spacing w:after="100"/>
      <w:ind w:left="220"/>
      <w:jc w:val="left"/>
    </w:pPr>
    <w:rPr>
      <w:rFonts w:asciiTheme="minorHAnsi" w:eastAsiaTheme="minorEastAsia" w:hAnsiTheme="minorHAnsi"/>
    </w:rPr>
  </w:style>
  <w:style w:type="paragraph" w:styleId="TJ1">
    <w:name w:val="toc 1"/>
    <w:basedOn w:val="Norml"/>
    <w:next w:val="Norml"/>
    <w:autoRedefine/>
    <w:uiPriority w:val="39"/>
    <w:unhideWhenUsed/>
    <w:qFormat/>
    <w:rsid w:val="00984BB7"/>
    <w:pPr>
      <w:spacing w:after="100"/>
      <w:jc w:val="left"/>
    </w:pPr>
    <w:rPr>
      <w:rFonts w:asciiTheme="minorHAnsi" w:eastAsiaTheme="minorEastAsia" w:hAnsiTheme="minorHAnsi"/>
    </w:rPr>
  </w:style>
  <w:style w:type="paragraph" w:styleId="TJ3">
    <w:name w:val="toc 3"/>
    <w:basedOn w:val="Norml"/>
    <w:next w:val="Norml"/>
    <w:uiPriority w:val="39"/>
    <w:unhideWhenUsed/>
    <w:qFormat/>
    <w:rsid w:val="00984BB7"/>
    <w:pPr>
      <w:spacing w:after="100"/>
      <w:ind w:left="400"/>
    </w:pPr>
    <w:rPr>
      <w:rFonts w:asciiTheme="majorHAnsi" w:hAnsiTheme="majorHAnsi"/>
    </w:rPr>
  </w:style>
  <w:style w:type="paragraph" w:customStyle="1" w:styleId="StyleTOC2Left015">
    <w:name w:val="Style TOC 2 + Left:  0.15&quot;"/>
    <w:basedOn w:val="TJ2"/>
    <w:rsid w:val="00984BB7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984BB7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984BB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984BB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984BB7"/>
    <w:rPr>
      <w:rFonts w:asciiTheme="majorHAnsi" w:hAnsiTheme="majorHAnsi"/>
      <w:sz w:val="20"/>
      <w:lang w:val="hu-HU" w:eastAsia="hu-HU"/>
    </w:rPr>
  </w:style>
  <w:style w:type="character" w:styleId="Kiemels2">
    <w:name w:val="Strong"/>
    <w:basedOn w:val="Bekezdsalapbettpusa"/>
    <w:uiPriority w:val="22"/>
    <w:rsid w:val="00984BB7"/>
    <w:rPr>
      <w:b/>
      <w:bCs/>
    </w:rPr>
  </w:style>
  <w:style w:type="character" w:styleId="Kiemels">
    <w:name w:val="Emphasis"/>
    <w:basedOn w:val="Bekezdsalapbettpusa"/>
    <w:uiPriority w:val="6"/>
    <w:qFormat/>
    <w:rsid w:val="00984BB7"/>
    <w:rPr>
      <w:i/>
      <w:iCs/>
    </w:rPr>
  </w:style>
  <w:style w:type="paragraph" w:styleId="Nincstrkz">
    <w:name w:val="No Spacing"/>
    <w:basedOn w:val="Norml"/>
    <w:uiPriority w:val="1"/>
    <w:rsid w:val="00984BB7"/>
    <w:rPr>
      <w:rFonts w:asciiTheme="majorHAnsi" w:hAnsiTheme="majorHAnsi"/>
      <w:szCs w:val="32"/>
    </w:rPr>
  </w:style>
  <w:style w:type="paragraph" w:styleId="Idzet">
    <w:name w:val="Quote"/>
    <w:basedOn w:val="Norml"/>
    <w:next w:val="Norml"/>
    <w:link w:val="IdzetChar"/>
    <w:uiPriority w:val="29"/>
    <w:rsid w:val="00984BB7"/>
    <w:rPr>
      <w:rFonts w:asciiTheme="majorHAnsi" w:hAnsiTheme="majorHAnsi"/>
      <w:i/>
    </w:rPr>
  </w:style>
  <w:style w:type="character" w:customStyle="1" w:styleId="IdzetChar">
    <w:name w:val="Idézet Char"/>
    <w:basedOn w:val="Bekezdsalapbettpusa"/>
    <w:link w:val="Idzet"/>
    <w:uiPriority w:val="29"/>
    <w:rsid w:val="00984BB7"/>
    <w:rPr>
      <w:rFonts w:asciiTheme="majorHAnsi" w:hAnsiTheme="majorHAnsi"/>
      <w:i/>
      <w:sz w:val="20"/>
      <w:lang w:val="hu-HU" w:eastAsia="hu-HU"/>
    </w:rPr>
  </w:style>
  <w:style w:type="paragraph" w:styleId="Kiemeltidzet">
    <w:name w:val="Intense Quote"/>
    <w:basedOn w:val="Norml"/>
    <w:next w:val="Norml"/>
    <w:link w:val="KiemeltidzetChar"/>
    <w:uiPriority w:val="30"/>
    <w:rsid w:val="00984BB7"/>
    <w:pPr>
      <w:ind w:left="720" w:right="720"/>
    </w:pPr>
    <w:rPr>
      <w:rFonts w:asciiTheme="majorHAnsi" w:hAnsiTheme="majorHAnsi"/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4BB7"/>
    <w:rPr>
      <w:rFonts w:asciiTheme="majorHAnsi" w:hAnsiTheme="majorHAnsi"/>
      <w:b/>
      <w:i/>
      <w:sz w:val="20"/>
      <w:lang w:val="hu-HU" w:eastAsia="hu-HU"/>
    </w:rPr>
  </w:style>
  <w:style w:type="character" w:styleId="Erskiemels">
    <w:name w:val="Intense Emphasis"/>
    <w:basedOn w:val="Bekezdsalapbettpusa"/>
    <w:uiPriority w:val="21"/>
    <w:rsid w:val="00984BB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984BB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984BB7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984BB7"/>
    <w:pPr>
      <w:spacing w:after="0" w:line="240" w:lineRule="auto"/>
    </w:pPr>
    <w:rPr>
      <w:rFonts w:asciiTheme="majorHAnsi" w:hAnsiTheme="majorHAnsi"/>
      <w:color w:val="202653" w:themeColor="accent5"/>
      <w:sz w:val="20"/>
      <w:lang w:val="hu-HU" w:eastAsia="hu-HU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aliases w:val="Footnote Reference Number,Footnote Reference_LVL6,Footnote Reference_LVL61,Footnote Reference_LVL62,Footnote Reference_LVL63,Footnote Reference_LVL64,C26 Footnote Number,Footnote Reference_LVL65,Footnote symbol,Footnote Reference1"/>
    <w:basedOn w:val="Bekezdsalapbettpusa"/>
    <w:unhideWhenUsed/>
    <w:rsid w:val="0071086D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534A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34A6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34A66"/>
    <w:rPr>
      <w:rFonts w:ascii="Calibri" w:hAnsi="Calibri"/>
      <w:sz w:val="20"/>
      <w:szCs w:val="20"/>
      <w:lang w:val="hu-HU" w:eastAsia="hu-HU"/>
    </w:rPr>
  </w:style>
  <w:style w:type="paragraph" w:customStyle="1" w:styleId="BEKA">
    <w:name w:val="BEKA"/>
    <w:basedOn w:val="Norml"/>
    <w:rsid w:val="00A93129"/>
    <w:pPr>
      <w:spacing w:after="0" w:line="240" w:lineRule="auto"/>
    </w:pPr>
    <w:rPr>
      <w:rFonts w:ascii="Garamond" w:hAnsi="Garamond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7B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7B43"/>
    <w:rPr>
      <w:rFonts w:ascii="Calibri" w:hAnsi="Calibri"/>
      <w:b/>
      <w:bCs/>
      <w:sz w:val="20"/>
      <w:szCs w:val="20"/>
      <w:lang w:val="hu-HU" w:eastAsia="hu-HU"/>
    </w:rPr>
  </w:style>
  <w:style w:type="paragraph" w:styleId="Szvegtrzs2">
    <w:name w:val="Body Text 2"/>
    <w:basedOn w:val="Norml"/>
    <w:link w:val="Szvegtrzs2Char"/>
    <w:rsid w:val="00A3026B"/>
    <w:pPr>
      <w:spacing w:after="120" w:line="480" w:lineRule="auto"/>
      <w:jc w:val="left"/>
    </w:pPr>
    <w:rPr>
      <w:rFonts w:ascii="Arial" w:eastAsia="Times New Roman" w:hAnsi="Arial" w:cs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rsid w:val="00A3026B"/>
    <w:rPr>
      <w:rFonts w:ascii="Arial" w:eastAsia="Times New Roman" w:hAnsi="Arial" w:cs="Times New Roman"/>
      <w:sz w:val="24"/>
      <w:szCs w:val="20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A3026B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A3026B"/>
    <w:rPr>
      <w:rFonts w:ascii="Garamond" w:eastAsia="Times New Roman" w:hAnsi="Garamond" w:cs="Times New Roman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01FC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01FC2"/>
    <w:rPr>
      <w:rFonts w:ascii="Calibri" w:hAnsi="Calibri"/>
      <w:sz w:val="20"/>
      <w:lang w:val="hu-HU" w:eastAsia="hu-HU"/>
    </w:rPr>
  </w:style>
  <w:style w:type="paragraph" w:customStyle="1" w:styleId="Default">
    <w:name w:val="Default"/>
    <w:rsid w:val="00C0750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hu-HU"/>
    </w:rPr>
  </w:style>
  <w:style w:type="paragraph" w:styleId="Vltozat">
    <w:name w:val="Revision"/>
    <w:hidden/>
    <w:uiPriority w:val="99"/>
    <w:semiHidden/>
    <w:rsid w:val="0024259B"/>
    <w:pPr>
      <w:spacing w:after="0" w:line="240" w:lineRule="auto"/>
    </w:pPr>
    <w:rPr>
      <w:rFonts w:ascii="Calibri" w:hAnsi="Calibri"/>
      <w:sz w:val="20"/>
      <w:lang w:val="hu-HU" w:eastAsia="hu-HU"/>
    </w:rPr>
  </w:style>
  <w:style w:type="character" w:customStyle="1" w:styleId="glossary-term">
    <w:name w:val="glossary-term"/>
    <w:rsid w:val="00951A2C"/>
    <w:rPr>
      <w:strike w:val="0"/>
      <w:dstrike w:val="0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B33A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Bekezdsalapbettpusa"/>
    <w:rsid w:val="0076612E"/>
  </w:style>
  <w:style w:type="paragraph" w:customStyle="1" w:styleId="Erskiemels2">
    <w:name w:val="Erős kiemelés2"/>
    <w:basedOn w:val="Norml"/>
    <w:uiPriority w:val="5"/>
    <w:qFormat/>
    <w:rsid w:val="00B97871"/>
    <w:rPr>
      <w:rFonts w:asciiTheme="majorHAnsi" w:hAnsiTheme="majorHAnsi"/>
      <w:b/>
      <w:i/>
    </w:rPr>
  </w:style>
  <w:style w:type="paragraph" w:customStyle="1" w:styleId="Erskiemels3">
    <w:name w:val="Erős kiemelés3"/>
    <w:basedOn w:val="Norml"/>
    <w:uiPriority w:val="5"/>
    <w:qFormat/>
    <w:rsid w:val="00210FC5"/>
    <w:rPr>
      <w:rFonts w:asciiTheme="majorHAnsi" w:hAnsiTheme="majorHAnsi"/>
      <w:b/>
      <w:i/>
    </w:rPr>
  </w:style>
  <w:style w:type="character" w:styleId="Megemlts">
    <w:name w:val="Mention"/>
    <w:basedOn w:val="Bekezdsalapbettpusa"/>
    <w:uiPriority w:val="99"/>
    <w:semiHidden/>
    <w:unhideWhenUsed/>
    <w:rsid w:val="00CA24DD"/>
    <w:rPr>
      <w:color w:val="2B579A"/>
      <w:shd w:val="clear" w:color="auto" w:fill="E6E6E6"/>
    </w:rPr>
  </w:style>
  <w:style w:type="paragraph" w:customStyle="1" w:styleId="Erskiemels4">
    <w:name w:val="Erős kiemelés4"/>
    <w:basedOn w:val="Norml"/>
    <w:uiPriority w:val="5"/>
    <w:qFormat/>
    <w:rsid w:val="003E40B5"/>
    <w:rPr>
      <w:rFonts w:asciiTheme="majorHAnsi" w:hAnsiTheme="majorHAnsi"/>
      <w:b/>
      <w:i/>
    </w:rPr>
  </w:style>
  <w:style w:type="character" w:customStyle="1" w:styleId="lfejChar1">
    <w:name w:val="Élőfej Char1"/>
    <w:basedOn w:val="Bekezdsalapbettpusa"/>
    <w:uiPriority w:val="99"/>
    <w:rsid w:val="005C44CC"/>
    <w:rPr>
      <w:rFonts w:asciiTheme="majorHAnsi" w:hAnsiTheme="majorHAnsi"/>
      <w:sz w:val="20"/>
      <w:lang w:val="hu-HU" w:eastAsia="hu-HU"/>
    </w:rPr>
  </w:style>
  <w:style w:type="character" w:customStyle="1" w:styleId="llbChar1">
    <w:name w:val="Élőláb Char1"/>
    <w:basedOn w:val="Bekezdsalapbettpusa"/>
    <w:uiPriority w:val="99"/>
    <w:rsid w:val="005C44CC"/>
    <w:rPr>
      <w:rFonts w:asciiTheme="majorHAnsi" w:hAnsiTheme="majorHAnsi"/>
      <w:sz w:val="20"/>
      <w:lang w:val="hu-HU" w:eastAsia="hu-HU"/>
    </w:rPr>
  </w:style>
  <w:style w:type="character" w:customStyle="1" w:styleId="BuborkszvegChar1">
    <w:name w:val="Buborékszöveg Char1"/>
    <w:basedOn w:val="Bekezdsalapbettpusa"/>
    <w:uiPriority w:val="99"/>
    <w:semiHidden/>
    <w:rsid w:val="005C44CC"/>
    <w:rPr>
      <w:rFonts w:ascii="Tahoma" w:hAnsi="Tahoma" w:cs="Tahoma"/>
      <w:sz w:val="16"/>
      <w:szCs w:val="16"/>
      <w:lang w:val="hu-HU" w:eastAsia="hu-HU"/>
    </w:rPr>
  </w:style>
  <w:style w:type="character" w:customStyle="1" w:styleId="CmChar1">
    <w:name w:val="Cím Char1"/>
    <w:basedOn w:val="Bekezdsalapbettpusa"/>
    <w:uiPriority w:val="3"/>
    <w:rsid w:val="005C44CC"/>
    <w:rPr>
      <w:rFonts w:asciiTheme="majorHAnsi" w:eastAsiaTheme="majorEastAsia" w:hAnsiTheme="majorHAnsi" w:cstheme="majorBidi"/>
      <w:caps/>
      <w:color w:val="202653" w:themeColor="accent5"/>
      <w:spacing w:val="5"/>
      <w:kern w:val="28"/>
      <w:sz w:val="24"/>
      <w:szCs w:val="52"/>
      <w:lang w:val="hu-HU" w:eastAsia="hu-HU"/>
    </w:rPr>
  </w:style>
  <w:style w:type="character" w:customStyle="1" w:styleId="Cmsor1Char1">
    <w:name w:val="Címsor 1 Char1"/>
    <w:basedOn w:val="Bekezdsalapbettpusa"/>
    <w:uiPriority w:val="1"/>
    <w:rsid w:val="005C44CC"/>
    <w:rPr>
      <w:rFonts w:asciiTheme="majorHAnsi" w:eastAsiaTheme="majorEastAsia" w:hAnsiTheme="majorHAnsi" w:cstheme="majorBidi"/>
      <w:bCs/>
      <w:caps/>
      <w:color w:val="202653" w:themeColor="accent5"/>
      <w:sz w:val="20"/>
      <w:szCs w:val="42"/>
      <w:lang w:val="hu-HU" w:eastAsia="hu-HU"/>
    </w:rPr>
  </w:style>
  <w:style w:type="character" w:customStyle="1" w:styleId="Cmsor2Char1">
    <w:name w:val="Címsor 2 Char1"/>
    <w:basedOn w:val="Bekezdsalapbettpusa"/>
    <w:uiPriority w:val="1"/>
    <w:rsid w:val="005C44CC"/>
    <w:rPr>
      <w:rFonts w:asciiTheme="majorHAnsi" w:hAnsiTheme="majorHAnsi"/>
      <w:b/>
      <w:color w:val="202653" w:themeColor="accent5"/>
      <w:sz w:val="20"/>
      <w:szCs w:val="38"/>
      <w:lang w:val="hu-HU" w:eastAsia="hu-HU"/>
    </w:rPr>
  </w:style>
  <w:style w:type="character" w:customStyle="1" w:styleId="Cmsor3Char1">
    <w:name w:val="Címsor 3 Char1"/>
    <w:basedOn w:val="Bekezdsalapbettpusa"/>
    <w:uiPriority w:val="1"/>
    <w:rsid w:val="005C44CC"/>
    <w:rPr>
      <w:rFonts w:asciiTheme="majorHAnsi" w:hAnsiTheme="majorHAnsi"/>
      <w:bCs/>
      <w:color w:val="202653" w:themeColor="accent5"/>
      <w:sz w:val="20"/>
      <w:szCs w:val="34"/>
      <w:lang w:val="hu-HU" w:eastAsia="hu-HU"/>
    </w:rPr>
  </w:style>
  <w:style w:type="character" w:customStyle="1" w:styleId="Cmsor4Char1">
    <w:name w:val="Címsor 4 Char1"/>
    <w:basedOn w:val="Bekezdsalapbettpusa"/>
    <w:uiPriority w:val="1"/>
    <w:rsid w:val="005C44CC"/>
    <w:rPr>
      <w:rFonts w:asciiTheme="majorHAnsi" w:hAnsiTheme="majorHAnsi"/>
      <w:iCs/>
      <w:color w:val="202653" w:themeColor="accent5"/>
      <w:sz w:val="20"/>
      <w:szCs w:val="30"/>
      <w:lang w:val="hu-HU" w:eastAsia="hu-HU"/>
    </w:rPr>
  </w:style>
  <w:style w:type="character" w:customStyle="1" w:styleId="Cmsor5Char1">
    <w:name w:val="Címsor 5 Char1"/>
    <w:basedOn w:val="Bekezdsalapbettpusa"/>
    <w:uiPriority w:val="1"/>
    <w:rsid w:val="005C44CC"/>
    <w:rPr>
      <w:rFonts w:asciiTheme="majorHAnsi" w:hAnsiTheme="majorHAnsi"/>
      <w:color w:val="202653" w:themeColor="accent5"/>
      <w:sz w:val="20"/>
      <w:szCs w:val="26"/>
      <w:lang w:val="hu-HU" w:eastAsia="hu-HU"/>
    </w:rPr>
  </w:style>
  <w:style w:type="character" w:customStyle="1" w:styleId="Cmsor6Char1">
    <w:name w:val="Címsor 6 Char1"/>
    <w:basedOn w:val="Bekezdsalapbettpusa"/>
    <w:uiPriority w:val="1"/>
    <w:rsid w:val="005C44CC"/>
    <w:rPr>
      <w:rFonts w:asciiTheme="majorHAnsi" w:hAnsiTheme="majorHAnsi"/>
      <w:color w:val="202653" w:themeColor="accent5"/>
      <w:sz w:val="20"/>
      <w:lang w:val="hu-HU" w:eastAsia="hu-HU"/>
    </w:rPr>
  </w:style>
  <w:style w:type="character" w:customStyle="1" w:styleId="Cmsor7Char1">
    <w:name w:val="Címsor 7 Char1"/>
    <w:basedOn w:val="Bekezdsalapbettpusa"/>
    <w:uiPriority w:val="9"/>
    <w:semiHidden/>
    <w:rsid w:val="005C44CC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hu-HU" w:eastAsia="hu-HU"/>
    </w:rPr>
  </w:style>
  <w:style w:type="character" w:customStyle="1" w:styleId="Cmsor8Char1">
    <w:name w:val="Címsor 8 Char1"/>
    <w:basedOn w:val="Bekezdsalapbettpusa"/>
    <w:uiPriority w:val="9"/>
    <w:semiHidden/>
    <w:rsid w:val="005C44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u-HU" w:eastAsia="hu-HU"/>
    </w:rPr>
  </w:style>
  <w:style w:type="character" w:customStyle="1" w:styleId="Cmsor9Char1">
    <w:name w:val="Címsor 9 Char1"/>
    <w:basedOn w:val="Bekezdsalapbettpusa"/>
    <w:uiPriority w:val="9"/>
    <w:semiHidden/>
    <w:rsid w:val="005C44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hu-HU"/>
    </w:rPr>
  </w:style>
  <w:style w:type="character" w:customStyle="1" w:styleId="LbjegyzetszvegChar1">
    <w:name w:val="Lábjegyzetszöveg Char1"/>
    <w:basedOn w:val="Bekezdsalapbettpusa"/>
    <w:uiPriority w:val="99"/>
    <w:rsid w:val="005C44CC"/>
    <w:rPr>
      <w:rFonts w:asciiTheme="majorHAnsi" w:eastAsiaTheme="minorEastAsia" w:hAnsiTheme="majorHAnsi"/>
      <w:color w:val="898D8D" w:themeColor="text2"/>
      <w:sz w:val="16"/>
      <w:szCs w:val="20"/>
      <w:lang w:val="hu-HU" w:eastAsia="hu-HU"/>
    </w:rPr>
  </w:style>
  <w:style w:type="character" w:customStyle="1" w:styleId="VgjegyzetszvegeChar1">
    <w:name w:val="Végjegyzet szövege Char1"/>
    <w:basedOn w:val="Bekezdsalapbettpusa"/>
    <w:uiPriority w:val="99"/>
    <w:semiHidden/>
    <w:rsid w:val="005C44CC"/>
    <w:rPr>
      <w:rFonts w:asciiTheme="majorHAnsi" w:hAnsiTheme="majorHAnsi"/>
      <w:color w:val="295A7E" w:themeColor="accent6" w:themeShade="80"/>
      <w:sz w:val="20"/>
      <w:szCs w:val="20"/>
      <w:lang w:val="hu-HU" w:eastAsia="hu-HU"/>
    </w:rPr>
  </w:style>
  <w:style w:type="character" w:customStyle="1" w:styleId="ListaszerbekezdsChar1">
    <w:name w:val="Listaszerű bekezdés Char1"/>
    <w:basedOn w:val="Bekezdsalapbettpusa"/>
    <w:uiPriority w:val="4"/>
    <w:rsid w:val="005C44CC"/>
    <w:rPr>
      <w:rFonts w:asciiTheme="majorHAnsi" w:hAnsiTheme="majorHAnsi"/>
      <w:sz w:val="20"/>
      <w:lang w:val="hu-HU" w:eastAsia="hu-HU"/>
    </w:rPr>
  </w:style>
  <w:style w:type="character" w:customStyle="1" w:styleId="AlcmChar1">
    <w:name w:val="Alcím Char1"/>
    <w:basedOn w:val="Bekezdsalapbettpusa"/>
    <w:uiPriority w:val="11"/>
    <w:rsid w:val="005C44CC"/>
    <w:rPr>
      <w:rFonts w:asciiTheme="majorHAnsi" w:eastAsiaTheme="majorEastAsia" w:hAnsiTheme="majorHAnsi" w:cstheme="majorBidi"/>
      <w:sz w:val="20"/>
      <w:lang w:val="hu-HU" w:eastAsia="hu-HU"/>
    </w:rPr>
  </w:style>
  <w:style w:type="paragraph" w:customStyle="1" w:styleId="Erskiemels5">
    <w:name w:val="Erős kiemelés5"/>
    <w:basedOn w:val="Norml"/>
    <w:uiPriority w:val="5"/>
    <w:qFormat/>
    <w:rsid w:val="005C44CC"/>
    <w:rPr>
      <w:rFonts w:asciiTheme="majorHAnsi" w:hAnsiTheme="majorHAnsi"/>
      <w:b/>
      <w:i/>
    </w:rPr>
  </w:style>
  <w:style w:type="character" w:customStyle="1" w:styleId="IdzetChar1">
    <w:name w:val="Idézet Char1"/>
    <w:basedOn w:val="Bekezdsalapbettpusa"/>
    <w:uiPriority w:val="29"/>
    <w:rsid w:val="005C44CC"/>
    <w:rPr>
      <w:rFonts w:asciiTheme="majorHAnsi" w:hAnsiTheme="majorHAnsi"/>
      <w:i/>
      <w:sz w:val="20"/>
      <w:lang w:val="hu-HU" w:eastAsia="hu-HU"/>
    </w:rPr>
  </w:style>
  <w:style w:type="character" w:customStyle="1" w:styleId="KiemeltidzetChar1">
    <w:name w:val="Kiemelt idézet Char1"/>
    <w:basedOn w:val="Bekezdsalapbettpusa"/>
    <w:uiPriority w:val="30"/>
    <w:rsid w:val="005C44CC"/>
    <w:rPr>
      <w:rFonts w:asciiTheme="majorHAnsi" w:hAnsiTheme="majorHAnsi"/>
      <w:b/>
      <w:i/>
      <w:sz w:val="20"/>
      <w:lang w:val="hu-HU" w:eastAsia="hu-HU"/>
    </w:rPr>
  </w:style>
  <w:style w:type="character" w:customStyle="1" w:styleId="lfejChar2">
    <w:name w:val="Élőfej Char2"/>
    <w:basedOn w:val="Bekezdsalapbettpusa"/>
    <w:uiPriority w:val="99"/>
    <w:rsid w:val="007F3361"/>
    <w:rPr>
      <w:rFonts w:asciiTheme="majorHAnsi" w:hAnsiTheme="majorHAnsi"/>
      <w:sz w:val="20"/>
      <w:lang w:val="hu-HU" w:eastAsia="hu-HU"/>
    </w:rPr>
  </w:style>
  <w:style w:type="character" w:customStyle="1" w:styleId="llbChar2">
    <w:name w:val="Élőláb Char2"/>
    <w:basedOn w:val="Bekezdsalapbettpusa"/>
    <w:uiPriority w:val="99"/>
    <w:rsid w:val="007F3361"/>
    <w:rPr>
      <w:rFonts w:asciiTheme="majorHAnsi" w:hAnsiTheme="majorHAnsi"/>
      <w:sz w:val="20"/>
      <w:lang w:val="hu-HU" w:eastAsia="hu-HU"/>
    </w:rPr>
  </w:style>
  <w:style w:type="character" w:customStyle="1" w:styleId="BuborkszvegChar2">
    <w:name w:val="Buborékszöveg Char2"/>
    <w:basedOn w:val="Bekezdsalapbettpusa"/>
    <w:uiPriority w:val="99"/>
    <w:semiHidden/>
    <w:rsid w:val="007F3361"/>
    <w:rPr>
      <w:rFonts w:ascii="Tahoma" w:hAnsi="Tahoma" w:cs="Tahoma"/>
      <w:sz w:val="16"/>
      <w:szCs w:val="16"/>
      <w:lang w:val="hu-HU" w:eastAsia="hu-HU"/>
    </w:rPr>
  </w:style>
  <w:style w:type="character" w:customStyle="1" w:styleId="CmChar2">
    <w:name w:val="Cím Char2"/>
    <w:basedOn w:val="Bekezdsalapbettpusa"/>
    <w:uiPriority w:val="3"/>
    <w:rsid w:val="007F3361"/>
    <w:rPr>
      <w:rFonts w:asciiTheme="majorHAnsi" w:eastAsiaTheme="majorEastAsia" w:hAnsiTheme="majorHAnsi" w:cstheme="majorBidi"/>
      <w:caps/>
      <w:color w:val="202653" w:themeColor="accent5"/>
      <w:spacing w:val="5"/>
      <w:kern w:val="28"/>
      <w:sz w:val="24"/>
      <w:szCs w:val="52"/>
      <w:lang w:val="hu-HU" w:eastAsia="hu-HU"/>
    </w:rPr>
  </w:style>
  <w:style w:type="character" w:customStyle="1" w:styleId="Cmsor1Char2">
    <w:name w:val="Címsor 1 Char2"/>
    <w:basedOn w:val="Bekezdsalapbettpusa"/>
    <w:uiPriority w:val="1"/>
    <w:rsid w:val="007F3361"/>
    <w:rPr>
      <w:rFonts w:asciiTheme="majorHAnsi" w:eastAsiaTheme="majorEastAsia" w:hAnsiTheme="majorHAnsi" w:cstheme="majorBidi"/>
      <w:bCs/>
      <w:caps/>
      <w:color w:val="202653" w:themeColor="accent5"/>
      <w:sz w:val="20"/>
      <w:szCs w:val="42"/>
      <w:lang w:val="hu-HU" w:eastAsia="hu-HU"/>
    </w:rPr>
  </w:style>
  <w:style w:type="character" w:customStyle="1" w:styleId="Cmsor2Char2">
    <w:name w:val="Címsor 2 Char2"/>
    <w:basedOn w:val="Bekezdsalapbettpusa"/>
    <w:uiPriority w:val="1"/>
    <w:rsid w:val="007F3361"/>
    <w:rPr>
      <w:rFonts w:asciiTheme="majorHAnsi" w:hAnsiTheme="majorHAnsi"/>
      <w:b/>
      <w:color w:val="202653" w:themeColor="accent5"/>
      <w:sz w:val="20"/>
      <w:szCs w:val="38"/>
      <w:lang w:val="hu-HU" w:eastAsia="hu-HU"/>
    </w:rPr>
  </w:style>
  <w:style w:type="character" w:customStyle="1" w:styleId="Cmsor3Char2">
    <w:name w:val="Címsor 3 Char2"/>
    <w:basedOn w:val="Bekezdsalapbettpusa"/>
    <w:uiPriority w:val="1"/>
    <w:rsid w:val="007F3361"/>
    <w:rPr>
      <w:rFonts w:asciiTheme="majorHAnsi" w:hAnsiTheme="majorHAnsi"/>
      <w:bCs/>
      <w:color w:val="202653" w:themeColor="accent5"/>
      <w:sz w:val="20"/>
      <w:szCs w:val="34"/>
      <w:lang w:val="hu-HU" w:eastAsia="hu-HU"/>
    </w:rPr>
  </w:style>
  <w:style w:type="character" w:customStyle="1" w:styleId="Cmsor4Char2">
    <w:name w:val="Címsor 4 Char2"/>
    <w:basedOn w:val="Bekezdsalapbettpusa"/>
    <w:uiPriority w:val="1"/>
    <w:rsid w:val="007F3361"/>
    <w:rPr>
      <w:rFonts w:asciiTheme="majorHAnsi" w:hAnsiTheme="majorHAnsi"/>
      <w:iCs/>
      <w:color w:val="202653" w:themeColor="accent5"/>
      <w:sz w:val="20"/>
      <w:szCs w:val="30"/>
      <w:lang w:val="hu-HU" w:eastAsia="hu-HU"/>
    </w:rPr>
  </w:style>
  <w:style w:type="character" w:customStyle="1" w:styleId="Cmsor5Char2">
    <w:name w:val="Címsor 5 Char2"/>
    <w:basedOn w:val="Bekezdsalapbettpusa"/>
    <w:uiPriority w:val="1"/>
    <w:rsid w:val="007F3361"/>
    <w:rPr>
      <w:rFonts w:asciiTheme="majorHAnsi" w:hAnsiTheme="majorHAnsi"/>
      <w:color w:val="202653" w:themeColor="accent5"/>
      <w:sz w:val="20"/>
      <w:szCs w:val="26"/>
      <w:lang w:val="hu-HU" w:eastAsia="hu-HU"/>
    </w:rPr>
  </w:style>
  <w:style w:type="character" w:customStyle="1" w:styleId="Cmsor6Char2">
    <w:name w:val="Címsor 6 Char2"/>
    <w:basedOn w:val="Bekezdsalapbettpusa"/>
    <w:uiPriority w:val="1"/>
    <w:rsid w:val="007F3361"/>
    <w:rPr>
      <w:rFonts w:asciiTheme="majorHAnsi" w:hAnsiTheme="majorHAnsi"/>
      <w:color w:val="202653" w:themeColor="accent5"/>
      <w:sz w:val="20"/>
      <w:lang w:val="hu-HU" w:eastAsia="hu-HU"/>
    </w:rPr>
  </w:style>
  <w:style w:type="character" w:customStyle="1" w:styleId="Cmsor7Char2">
    <w:name w:val="Címsor 7 Char2"/>
    <w:basedOn w:val="Bekezdsalapbettpusa"/>
    <w:uiPriority w:val="9"/>
    <w:semiHidden/>
    <w:rsid w:val="007F3361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hu-HU" w:eastAsia="hu-HU"/>
    </w:rPr>
  </w:style>
  <w:style w:type="character" w:customStyle="1" w:styleId="Cmsor8Char2">
    <w:name w:val="Címsor 8 Char2"/>
    <w:basedOn w:val="Bekezdsalapbettpusa"/>
    <w:uiPriority w:val="9"/>
    <w:semiHidden/>
    <w:rsid w:val="007F3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u-HU" w:eastAsia="hu-HU"/>
    </w:rPr>
  </w:style>
  <w:style w:type="character" w:customStyle="1" w:styleId="Cmsor9Char2">
    <w:name w:val="Címsor 9 Char2"/>
    <w:basedOn w:val="Bekezdsalapbettpusa"/>
    <w:uiPriority w:val="9"/>
    <w:semiHidden/>
    <w:rsid w:val="007F33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hu-HU"/>
    </w:rPr>
  </w:style>
  <w:style w:type="character" w:customStyle="1" w:styleId="LbjegyzetszvegChar2">
    <w:name w:val="Lábjegyzetszöveg Char2"/>
    <w:basedOn w:val="Bekezdsalapbettpusa"/>
    <w:uiPriority w:val="99"/>
    <w:rsid w:val="007F3361"/>
    <w:rPr>
      <w:rFonts w:asciiTheme="majorHAnsi" w:eastAsiaTheme="minorEastAsia" w:hAnsiTheme="majorHAnsi"/>
      <w:color w:val="898D8D" w:themeColor="text2"/>
      <w:sz w:val="16"/>
      <w:szCs w:val="20"/>
      <w:lang w:val="hu-HU" w:eastAsia="hu-HU"/>
    </w:rPr>
  </w:style>
  <w:style w:type="character" w:customStyle="1" w:styleId="VgjegyzetszvegeChar2">
    <w:name w:val="Végjegyzet szövege Char2"/>
    <w:basedOn w:val="Bekezdsalapbettpusa"/>
    <w:uiPriority w:val="99"/>
    <w:semiHidden/>
    <w:rsid w:val="007F3361"/>
    <w:rPr>
      <w:rFonts w:asciiTheme="majorHAnsi" w:hAnsiTheme="majorHAnsi"/>
      <w:color w:val="295A7E" w:themeColor="accent6" w:themeShade="80"/>
      <w:sz w:val="20"/>
      <w:szCs w:val="20"/>
      <w:lang w:val="hu-HU" w:eastAsia="hu-HU"/>
    </w:rPr>
  </w:style>
  <w:style w:type="character" w:customStyle="1" w:styleId="ListaszerbekezdsChar2">
    <w:name w:val="Listaszerű bekezdés Char2"/>
    <w:aliases w:val="lista_2 Char1"/>
    <w:basedOn w:val="Bekezdsalapbettpusa"/>
    <w:uiPriority w:val="4"/>
    <w:rsid w:val="007F3361"/>
    <w:rPr>
      <w:rFonts w:asciiTheme="majorHAnsi" w:hAnsiTheme="majorHAnsi"/>
      <w:sz w:val="20"/>
      <w:lang w:val="hu-HU" w:eastAsia="hu-HU"/>
    </w:rPr>
  </w:style>
  <w:style w:type="character" w:customStyle="1" w:styleId="AlcmChar2">
    <w:name w:val="Alcím Char2"/>
    <w:basedOn w:val="Bekezdsalapbettpusa"/>
    <w:uiPriority w:val="11"/>
    <w:rsid w:val="007F3361"/>
    <w:rPr>
      <w:rFonts w:asciiTheme="majorHAnsi" w:eastAsiaTheme="majorEastAsia" w:hAnsiTheme="majorHAnsi" w:cstheme="majorBidi"/>
      <w:sz w:val="20"/>
      <w:lang w:val="hu-HU" w:eastAsia="hu-HU"/>
    </w:rPr>
  </w:style>
  <w:style w:type="paragraph" w:customStyle="1" w:styleId="Erskiemels6">
    <w:name w:val="Erős kiemelés6"/>
    <w:basedOn w:val="Norml"/>
    <w:uiPriority w:val="5"/>
    <w:qFormat/>
    <w:rsid w:val="007F3361"/>
    <w:rPr>
      <w:rFonts w:asciiTheme="majorHAnsi" w:hAnsiTheme="majorHAnsi"/>
      <w:b/>
      <w:i/>
    </w:rPr>
  </w:style>
  <w:style w:type="character" w:customStyle="1" w:styleId="IdzetChar2">
    <w:name w:val="Idézet Char2"/>
    <w:basedOn w:val="Bekezdsalapbettpusa"/>
    <w:uiPriority w:val="29"/>
    <w:rsid w:val="007F3361"/>
    <w:rPr>
      <w:rFonts w:asciiTheme="majorHAnsi" w:hAnsiTheme="majorHAnsi"/>
      <w:i/>
      <w:sz w:val="20"/>
      <w:lang w:val="hu-HU" w:eastAsia="hu-HU"/>
    </w:rPr>
  </w:style>
  <w:style w:type="character" w:customStyle="1" w:styleId="KiemeltidzetChar2">
    <w:name w:val="Kiemelt idézet Char2"/>
    <w:basedOn w:val="Bekezdsalapbettpusa"/>
    <w:uiPriority w:val="30"/>
    <w:rsid w:val="007F3361"/>
    <w:rPr>
      <w:rFonts w:asciiTheme="majorHAnsi" w:hAnsiTheme="majorHAnsi"/>
      <w:b/>
      <w:i/>
      <w:sz w:val="20"/>
      <w:lang w:val="hu-HU" w:eastAsia="hu-HU"/>
    </w:rPr>
  </w:style>
  <w:style w:type="paragraph" w:styleId="Csakszveg">
    <w:name w:val="Plain Text"/>
    <w:basedOn w:val="Norml"/>
    <w:link w:val="CsakszvegChar"/>
    <w:uiPriority w:val="99"/>
    <w:rsid w:val="00DC31A7"/>
    <w:pPr>
      <w:spacing w:after="0" w:line="240" w:lineRule="auto"/>
      <w:jc w:val="left"/>
    </w:pPr>
    <w:rPr>
      <w:rFonts w:ascii="Courier New" w:eastAsia="Times New Roman" w:hAnsi="Courier New" w:cs="Times New Roman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DC31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Bekezdsalapbettpusa"/>
    <w:uiPriority w:val="99"/>
    <w:rsid w:val="00901F48"/>
    <w:rPr>
      <w:rFonts w:asciiTheme="majorHAnsi" w:hAnsiTheme="majorHAnsi"/>
      <w:sz w:val="20"/>
      <w:lang w:val="hu-HU" w:eastAsia="hu-HU"/>
    </w:rPr>
  </w:style>
  <w:style w:type="character" w:customStyle="1" w:styleId="FooterChar">
    <w:name w:val="Footer Char"/>
    <w:basedOn w:val="Bekezdsalapbettpusa"/>
    <w:uiPriority w:val="99"/>
    <w:rsid w:val="00901F48"/>
    <w:rPr>
      <w:rFonts w:asciiTheme="majorHAnsi" w:hAnsiTheme="majorHAnsi"/>
      <w:sz w:val="20"/>
      <w:lang w:val="hu-HU" w:eastAsia="hu-HU"/>
    </w:rPr>
  </w:style>
  <w:style w:type="character" w:customStyle="1" w:styleId="BalloonTextChar">
    <w:name w:val="Balloon Text Char"/>
    <w:basedOn w:val="Bekezdsalapbettpusa"/>
    <w:uiPriority w:val="99"/>
    <w:semiHidden/>
    <w:rsid w:val="00901F48"/>
    <w:rPr>
      <w:rFonts w:ascii="Tahoma" w:hAnsi="Tahoma" w:cs="Tahoma"/>
      <w:sz w:val="16"/>
      <w:szCs w:val="16"/>
      <w:lang w:val="hu-HU" w:eastAsia="hu-HU"/>
    </w:rPr>
  </w:style>
  <w:style w:type="character" w:customStyle="1" w:styleId="TitleChar">
    <w:name w:val="Title Char"/>
    <w:basedOn w:val="Bekezdsalapbettpusa"/>
    <w:uiPriority w:val="3"/>
    <w:rsid w:val="00901F48"/>
    <w:rPr>
      <w:rFonts w:asciiTheme="majorHAnsi" w:eastAsiaTheme="majorEastAsia" w:hAnsiTheme="majorHAnsi" w:cstheme="majorBidi"/>
      <w:caps/>
      <w:color w:val="202653" w:themeColor="accent5"/>
      <w:spacing w:val="5"/>
      <w:kern w:val="28"/>
      <w:sz w:val="24"/>
      <w:szCs w:val="52"/>
      <w:lang w:val="hu-HU" w:eastAsia="hu-HU"/>
    </w:rPr>
  </w:style>
  <w:style w:type="character" w:customStyle="1" w:styleId="Heading1Char">
    <w:name w:val="Heading 1 Char"/>
    <w:basedOn w:val="Bekezdsalapbettpusa"/>
    <w:uiPriority w:val="1"/>
    <w:rsid w:val="00901F48"/>
    <w:rPr>
      <w:rFonts w:asciiTheme="majorHAnsi" w:eastAsiaTheme="majorEastAsia" w:hAnsiTheme="majorHAnsi" w:cstheme="majorBidi"/>
      <w:bCs/>
      <w:caps/>
      <w:color w:val="202653" w:themeColor="accent5"/>
      <w:sz w:val="20"/>
      <w:szCs w:val="42"/>
      <w:lang w:val="hu-HU" w:eastAsia="hu-HU"/>
    </w:rPr>
  </w:style>
  <w:style w:type="character" w:customStyle="1" w:styleId="Heading2Char">
    <w:name w:val="Heading 2 Char"/>
    <w:basedOn w:val="Bekezdsalapbettpusa"/>
    <w:uiPriority w:val="1"/>
    <w:rsid w:val="00901F48"/>
    <w:rPr>
      <w:rFonts w:asciiTheme="majorHAnsi" w:hAnsiTheme="majorHAnsi"/>
      <w:b/>
      <w:color w:val="202653" w:themeColor="accent5"/>
      <w:sz w:val="20"/>
      <w:szCs w:val="38"/>
      <w:lang w:val="hu-HU" w:eastAsia="hu-HU"/>
    </w:rPr>
  </w:style>
  <w:style w:type="character" w:customStyle="1" w:styleId="Heading3Char">
    <w:name w:val="Heading 3 Char"/>
    <w:basedOn w:val="Bekezdsalapbettpusa"/>
    <w:uiPriority w:val="1"/>
    <w:rsid w:val="00901F48"/>
    <w:rPr>
      <w:rFonts w:asciiTheme="majorHAnsi" w:hAnsiTheme="majorHAnsi"/>
      <w:bCs/>
      <w:color w:val="202653" w:themeColor="accent5"/>
      <w:sz w:val="20"/>
      <w:szCs w:val="34"/>
      <w:lang w:val="hu-HU" w:eastAsia="hu-HU"/>
    </w:rPr>
  </w:style>
  <w:style w:type="character" w:customStyle="1" w:styleId="Heading4Char">
    <w:name w:val="Heading 4 Char"/>
    <w:basedOn w:val="Bekezdsalapbettpusa"/>
    <w:uiPriority w:val="1"/>
    <w:rsid w:val="00901F48"/>
    <w:rPr>
      <w:rFonts w:asciiTheme="majorHAnsi" w:hAnsiTheme="majorHAnsi"/>
      <w:iCs/>
      <w:color w:val="202653" w:themeColor="accent5"/>
      <w:sz w:val="20"/>
      <w:szCs w:val="30"/>
      <w:lang w:val="hu-HU" w:eastAsia="hu-HU"/>
    </w:rPr>
  </w:style>
  <w:style w:type="character" w:customStyle="1" w:styleId="Heading5Char">
    <w:name w:val="Heading 5 Char"/>
    <w:basedOn w:val="Bekezdsalapbettpusa"/>
    <w:uiPriority w:val="1"/>
    <w:rsid w:val="00901F48"/>
    <w:rPr>
      <w:rFonts w:asciiTheme="majorHAnsi" w:hAnsiTheme="majorHAnsi"/>
      <w:color w:val="202653" w:themeColor="accent5"/>
      <w:sz w:val="20"/>
      <w:szCs w:val="26"/>
      <w:lang w:val="hu-HU" w:eastAsia="hu-HU"/>
    </w:rPr>
  </w:style>
  <w:style w:type="character" w:customStyle="1" w:styleId="Heading6Char">
    <w:name w:val="Heading 6 Char"/>
    <w:basedOn w:val="Bekezdsalapbettpusa"/>
    <w:uiPriority w:val="1"/>
    <w:rsid w:val="00901F48"/>
    <w:rPr>
      <w:rFonts w:asciiTheme="majorHAnsi" w:hAnsiTheme="majorHAnsi"/>
      <w:color w:val="202653" w:themeColor="accent5"/>
      <w:sz w:val="20"/>
      <w:lang w:val="hu-HU" w:eastAsia="hu-HU"/>
    </w:rPr>
  </w:style>
  <w:style w:type="character" w:customStyle="1" w:styleId="Heading7Char">
    <w:name w:val="Heading 7 Char"/>
    <w:basedOn w:val="Bekezdsalapbettpusa"/>
    <w:uiPriority w:val="9"/>
    <w:semiHidden/>
    <w:rsid w:val="00901F4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hu-HU" w:eastAsia="hu-HU"/>
    </w:rPr>
  </w:style>
  <w:style w:type="character" w:customStyle="1" w:styleId="Heading8Char">
    <w:name w:val="Heading 8 Char"/>
    <w:basedOn w:val="Bekezdsalapbettpusa"/>
    <w:uiPriority w:val="9"/>
    <w:semiHidden/>
    <w:rsid w:val="00901F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hu-HU" w:eastAsia="hu-HU"/>
    </w:rPr>
  </w:style>
  <w:style w:type="character" w:customStyle="1" w:styleId="Heading9Char">
    <w:name w:val="Heading 9 Char"/>
    <w:basedOn w:val="Bekezdsalapbettpusa"/>
    <w:uiPriority w:val="9"/>
    <w:semiHidden/>
    <w:rsid w:val="00901F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hu-HU" w:eastAsia="hu-HU"/>
    </w:rPr>
  </w:style>
  <w:style w:type="character" w:customStyle="1" w:styleId="FootnoteTextChar">
    <w:name w:val="Footnote Text Char"/>
    <w:basedOn w:val="Bekezdsalapbettpusa"/>
    <w:uiPriority w:val="99"/>
    <w:rsid w:val="00901F48"/>
    <w:rPr>
      <w:rFonts w:asciiTheme="majorHAnsi" w:eastAsiaTheme="minorEastAsia" w:hAnsiTheme="majorHAnsi"/>
      <w:color w:val="898D8D" w:themeColor="text2"/>
      <w:sz w:val="16"/>
      <w:szCs w:val="20"/>
      <w:lang w:val="hu-HU" w:eastAsia="hu-HU"/>
    </w:rPr>
  </w:style>
  <w:style w:type="character" w:customStyle="1" w:styleId="EndnoteTextChar">
    <w:name w:val="Endnote Text Char"/>
    <w:basedOn w:val="Bekezdsalapbettpusa"/>
    <w:uiPriority w:val="99"/>
    <w:semiHidden/>
    <w:rsid w:val="00901F48"/>
    <w:rPr>
      <w:rFonts w:asciiTheme="majorHAnsi" w:hAnsiTheme="majorHAnsi"/>
      <w:color w:val="295A7E" w:themeColor="accent6" w:themeShade="80"/>
      <w:sz w:val="20"/>
      <w:szCs w:val="20"/>
      <w:lang w:val="hu-HU" w:eastAsia="hu-HU"/>
    </w:rPr>
  </w:style>
  <w:style w:type="character" w:customStyle="1" w:styleId="ListParagraphChar">
    <w:name w:val="List Paragraph Char"/>
    <w:aliases w:val="lista_2 Char2"/>
    <w:basedOn w:val="Bekezdsalapbettpusa"/>
    <w:uiPriority w:val="4"/>
    <w:rsid w:val="00901F48"/>
    <w:rPr>
      <w:rFonts w:asciiTheme="majorHAnsi" w:hAnsiTheme="majorHAnsi"/>
      <w:sz w:val="20"/>
      <w:lang w:val="hu-HU" w:eastAsia="hu-HU"/>
    </w:rPr>
  </w:style>
  <w:style w:type="character" w:customStyle="1" w:styleId="SubtitleChar">
    <w:name w:val="Subtitle Char"/>
    <w:basedOn w:val="Bekezdsalapbettpusa"/>
    <w:uiPriority w:val="11"/>
    <w:rsid w:val="00901F48"/>
    <w:rPr>
      <w:rFonts w:asciiTheme="majorHAnsi" w:eastAsiaTheme="majorEastAsia" w:hAnsiTheme="majorHAnsi" w:cstheme="majorBidi"/>
      <w:sz w:val="20"/>
      <w:lang w:val="hu-HU" w:eastAsia="hu-HU"/>
    </w:rPr>
  </w:style>
  <w:style w:type="paragraph" w:customStyle="1" w:styleId="Erskiemels7">
    <w:name w:val="Erős kiemelés7"/>
    <w:basedOn w:val="Norml"/>
    <w:uiPriority w:val="5"/>
    <w:qFormat/>
    <w:rsid w:val="00EB0F1A"/>
    <w:rPr>
      <w:rFonts w:asciiTheme="majorHAnsi" w:hAnsiTheme="majorHAnsi"/>
      <w:b/>
      <w:i/>
    </w:rPr>
  </w:style>
  <w:style w:type="character" w:customStyle="1" w:styleId="QuoteChar">
    <w:name w:val="Quote Char"/>
    <w:basedOn w:val="Bekezdsalapbettpusa"/>
    <w:uiPriority w:val="29"/>
    <w:rsid w:val="00901F48"/>
    <w:rPr>
      <w:rFonts w:asciiTheme="majorHAnsi" w:hAnsiTheme="majorHAnsi"/>
      <w:i/>
      <w:sz w:val="20"/>
      <w:lang w:val="hu-HU" w:eastAsia="hu-HU"/>
    </w:rPr>
  </w:style>
  <w:style w:type="character" w:customStyle="1" w:styleId="IntenseQuoteChar">
    <w:name w:val="Intense Quote Char"/>
    <w:basedOn w:val="Bekezdsalapbettpusa"/>
    <w:uiPriority w:val="30"/>
    <w:rsid w:val="00901F48"/>
    <w:rPr>
      <w:rFonts w:asciiTheme="majorHAnsi" w:hAnsiTheme="majorHAnsi"/>
      <w:b/>
      <w:i/>
      <w:sz w:val="20"/>
      <w:lang w:val="hu-HU" w:eastAsia="hu-HU"/>
    </w:rPr>
  </w:style>
  <w:style w:type="paragraph" w:customStyle="1" w:styleId="Erskiemels8">
    <w:name w:val="Erős kiemelés8"/>
    <w:basedOn w:val="Norml"/>
    <w:uiPriority w:val="5"/>
    <w:qFormat/>
    <w:rsid w:val="00A57A4E"/>
    <w:rPr>
      <w:rFonts w:asciiTheme="majorHAnsi" w:hAnsiTheme="majorHAnsi"/>
      <w:b/>
      <w:i/>
    </w:rPr>
  </w:style>
  <w:style w:type="paragraph" w:customStyle="1" w:styleId="Erskiemels9">
    <w:name w:val="Erős kiemelés9"/>
    <w:basedOn w:val="Norml"/>
    <w:uiPriority w:val="5"/>
    <w:qFormat/>
    <w:rsid w:val="00680B25"/>
    <w:rPr>
      <w:rFonts w:asciiTheme="majorHAnsi" w:hAnsiTheme="majorHAnsi"/>
      <w:b/>
      <w:i/>
    </w:rPr>
  </w:style>
  <w:style w:type="character" w:customStyle="1" w:styleId="cf01">
    <w:name w:val="cf01"/>
    <w:basedOn w:val="Bekezdsalapbettpusa"/>
    <w:rsid w:val="003C27F9"/>
    <w:rPr>
      <w:rFonts w:ascii="Segoe UI" w:hAnsi="Segoe UI" w:cs="Segoe UI" w:hint="default"/>
      <w:sz w:val="18"/>
      <w:szCs w:val="18"/>
    </w:rPr>
  </w:style>
  <w:style w:type="paragraph" w:customStyle="1" w:styleId="Erskiemels10">
    <w:name w:val="Erős kiemelés10"/>
    <w:basedOn w:val="Norml"/>
    <w:uiPriority w:val="5"/>
    <w:qFormat/>
    <w:rsid w:val="00784168"/>
    <w:rPr>
      <w:rFonts w:asciiTheme="majorHAnsi" w:hAnsiTheme="majorHAnsi"/>
      <w:b/>
      <w:i/>
    </w:rPr>
  </w:style>
  <w:style w:type="paragraph" w:customStyle="1" w:styleId="Erskiemels11">
    <w:name w:val="Erős kiemelés11"/>
    <w:basedOn w:val="Norml"/>
    <w:uiPriority w:val="5"/>
    <w:qFormat/>
    <w:rsid w:val="00D277CD"/>
    <w:rPr>
      <w:rFonts w:asciiTheme="majorHAnsi" w:hAnsiTheme="majorHAnsi"/>
      <w:b/>
      <w:i/>
    </w:rPr>
  </w:style>
  <w:style w:type="paragraph" w:customStyle="1" w:styleId="Erskiemels12">
    <w:name w:val="Erős kiemelés12"/>
    <w:basedOn w:val="Norml"/>
    <w:uiPriority w:val="5"/>
    <w:qFormat/>
    <w:rsid w:val="002B7FDC"/>
    <w:rPr>
      <w:rFonts w:asciiTheme="majorHAnsi" w:hAnsiTheme="majorHAnsi"/>
      <w:b/>
      <w:i/>
    </w:rPr>
  </w:style>
  <w:style w:type="paragraph" w:customStyle="1" w:styleId="Erskiemels13">
    <w:name w:val="Erős kiemelés13"/>
    <w:basedOn w:val="Norml"/>
    <w:uiPriority w:val="5"/>
    <w:qFormat/>
    <w:rsid w:val="00EC1308"/>
    <w:rPr>
      <w:rFonts w:asciiTheme="majorHAnsi" w:hAnsiTheme="majorHAnsi"/>
      <w:b/>
      <w:i/>
    </w:rPr>
  </w:style>
  <w:style w:type="paragraph" w:customStyle="1" w:styleId="Erskiemels14">
    <w:name w:val="Erős kiemelés14"/>
    <w:basedOn w:val="Norml"/>
    <w:uiPriority w:val="5"/>
    <w:qFormat/>
    <w:rsid w:val="00EF094C"/>
    <w:rPr>
      <w:rFonts w:asciiTheme="majorHAnsi" w:hAnsiTheme="majorHAnsi"/>
      <w:b/>
      <w:i/>
    </w:rPr>
  </w:style>
  <w:style w:type="paragraph" w:customStyle="1" w:styleId="pf0">
    <w:name w:val="pf0"/>
    <w:basedOn w:val="Norml"/>
    <w:rsid w:val="004920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skiemels15">
    <w:name w:val="Erős kiemelés15"/>
    <w:basedOn w:val="Norml"/>
    <w:uiPriority w:val="5"/>
    <w:qFormat/>
    <w:rsid w:val="00901F48"/>
    <w:rPr>
      <w:rFonts w:asciiTheme="majorHAnsi" w:hAnsiTheme="majorHAns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3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2\mnb\_Public\Sablondokumentumok\Igazgatosag_elolap.dotx" TargetMode="External"/></Relationships>
</file>

<file path=word/theme/theme1.xml><?xml version="1.0" encoding="utf-8"?>
<a:theme xmlns:a="http://schemas.openxmlformats.org/drawingml/2006/main" name="MNB_Theme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67B02316A6454EA14AFA9B91FBE20B" ma:contentTypeVersion="2" ma:contentTypeDescription="Új dokumentum létrehozása." ma:contentTypeScope="" ma:versionID="2b9245fc0b75d353cd74573f3b27137b">
  <xsd:schema xmlns:xsd="http://www.w3.org/2001/XMLSchema" xmlns:xs="http://www.w3.org/2001/XMLSchema" xmlns:p="http://schemas.microsoft.com/office/2006/metadata/properties" xmlns:ns2="ea17875b-00bd-4a99-bd5d-ee3ff2cc296f" targetNamespace="http://schemas.microsoft.com/office/2006/metadata/properties" ma:root="true" ma:fieldsID="9aecefe021cbc1d2a62b5fb585230162" ns2:_="">
    <xsd:import namespace="ea17875b-00bd-4a99-bd5d-ee3ff2cc2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7875b-00bd-4a99-bd5d-ee3ff2cc2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EE357-2313-4A5A-9B22-771D4FC7C6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073610-4518-4E93-AF2E-FE894D4B3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11732-8040-4DAB-94FB-20BF4D69D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7875b-00bd-4a99-bd5d-ee3ff2cc2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DBEDE-19DB-4A4C-9391-46817767B92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a17875b-00bd-4a99-bd5d-ee3ff2cc296f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Igazgatosag_elolap.dotx</Template>
  <TotalTime>20</TotalTime>
  <Pages>16</Pages>
  <Words>5494</Words>
  <Characters>37912</Characters>
  <Application>Microsoft Office Word</Application>
  <DocSecurity>0</DocSecurity>
  <Lines>315</Lines>
  <Paragraphs>86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43320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szenthelyid</dc:creator>
  <cp:lastModifiedBy>MNB</cp:lastModifiedBy>
  <cp:revision>3</cp:revision>
  <cp:lastPrinted>2017-07-05T17:19:00Z</cp:lastPrinted>
  <dcterms:created xsi:type="dcterms:W3CDTF">2024-08-26T05:15:00Z</dcterms:created>
  <dcterms:modified xsi:type="dcterms:W3CDTF">2024-08-26T05:34:00Z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0x010100E467B02316A6454EA14AFA9B91FBE20B</vt:lpwstr>
  </property>
  <property fmtid="{D5CDD505-2E9C-101B-9397-08002B2CF9AE}" pid="3" name="MSIP_Label_b0d11092-50c9-4e74-84b5-b1af078dc3d0_Enabled">
    <vt:lpwstr>True</vt:lpwstr>
  </property>
  <property fmtid="{D5CDD505-2E9C-101B-9397-08002B2CF9AE}" pid="4" name="MSIP_Label_b0d11092-50c9-4e74-84b5-b1af078dc3d0_SiteId">
    <vt:lpwstr>97c01ef8-0264-4eef-9c08-fb4a9ba1c0db</vt:lpwstr>
  </property>
  <property fmtid="{D5CDD505-2E9C-101B-9397-08002B2CF9AE}" pid="5" name="MSIP_Label_b0d11092-50c9-4e74-84b5-b1af078dc3d0_Ref">
    <vt:lpwstr>https://api.informationprotection.azure.com/api/97c01ef8-0264-4eef-9c08-fb4a9ba1c0db</vt:lpwstr>
  </property>
  <property fmtid="{D5CDD505-2E9C-101B-9397-08002B2CF9AE}" pid="6" name="MSIP_Label_b0d11092-50c9-4e74-84b5-b1af078dc3d0_Owner">
    <vt:lpwstr>vargali@mnb.hu</vt:lpwstr>
  </property>
  <property fmtid="{D5CDD505-2E9C-101B-9397-08002B2CF9AE}" pid="7" name="MSIP_Label_b0d11092-50c9-4e74-84b5-b1af078dc3d0_SetDate">
    <vt:lpwstr>2019-07-12T13:13:35.2009143+02:00</vt:lpwstr>
  </property>
  <property fmtid="{D5CDD505-2E9C-101B-9397-08002B2CF9AE}" pid="8" name="MSIP_Label_b0d11092-50c9-4e74-84b5-b1af078dc3d0_Name">
    <vt:lpwstr>Protected</vt:lpwstr>
  </property>
  <property fmtid="{D5CDD505-2E9C-101B-9397-08002B2CF9AE}" pid="9" name="MSIP_Label_b0d11092-50c9-4e74-84b5-b1af078dc3d0_Application">
    <vt:lpwstr>Microsoft Azure Information Protection</vt:lpwstr>
  </property>
  <property fmtid="{D5CDD505-2E9C-101B-9397-08002B2CF9AE}" pid="10" name="MSIP_Label_b0d11092-50c9-4e74-84b5-b1af078dc3d0_Extended_MSFT_Method">
    <vt:lpwstr>Automatic</vt:lpwstr>
  </property>
  <property fmtid="{D5CDD505-2E9C-101B-9397-08002B2CF9AE}" pid="11" name="Sensitivity">
    <vt:lpwstr>Protected</vt:lpwstr>
  </property>
  <property fmtid="{D5CDD505-2E9C-101B-9397-08002B2CF9AE}" pid="12" name="Érvényességi idő">
    <vt:filetime>2024-07-22T14:26:46Z</vt:filetime>
  </property>
  <property fmtid="{D5CDD505-2E9C-101B-9397-08002B2CF9AE}" pid="13" name="Érvényességet beállító">
    <vt:lpwstr>gubeknei</vt:lpwstr>
  </property>
  <property fmtid="{D5CDD505-2E9C-101B-9397-08002B2CF9AE}" pid="14" name="Érvényességi idő első beállítása">
    <vt:filetime>2019-07-22T14:26:48Z</vt:filetime>
  </property>
</Properties>
</file>