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0CEE70" w14:textId="77777777" w:rsidR="005115F7" w:rsidRPr="00CF2489" w:rsidRDefault="005115F7" w:rsidP="005115F7">
      <w:pPr>
        <w:spacing w:line="240" w:lineRule="auto"/>
        <w:rPr>
          <w:rFonts w:ascii="Arial" w:hAnsi="Arial" w:cs="Arial"/>
          <w:b/>
        </w:rPr>
      </w:pPr>
      <w:bookmarkStart w:id="0" w:name="_GoBack"/>
      <w:bookmarkEnd w:id="0"/>
      <w:r w:rsidRPr="00CF2489">
        <w:rPr>
          <w:rFonts w:ascii="Arial" w:hAnsi="Arial" w:cs="Arial"/>
          <w:b/>
        </w:rPr>
        <w:t>MNB azonosító</w:t>
      </w:r>
      <w:r w:rsidR="004522D8">
        <w:rPr>
          <w:rFonts w:ascii="Arial" w:hAnsi="Arial" w:cs="Arial"/>
          <w:b/>
        </w:rPr>
        <w:t xml:space="preserve"> kód</w:t>
      </w:r>
      <w:r w:rsidRPr="00CF2489">
        <w:rPr>
          <w:rFonts w:ascii="Arial" w:hAnsi="Arial" w:cs="Arial"/>
          <w:b/>
        </w:rPr>
        <w:t>: P</w:t>
      </w:r>
      <w:r w:rsidR="00CF2489">
        <w:rPr>
          <w:rFonts w:ascii="Arial" w:hAnsi="Arial" w:cs="Arial"/>
          <w:b/>
        </w:rPr>
        <w:t>60</w:t>
      </w:r>
    </w:p>
    <w:p w14:paraId="7B241B5F" w14:textId="77777777" w:rsidR="005115F7" w:rsidRPr="00CF2489" w:rsidRDefault="005115F7" w:rsidP="005115F7">
      <w:pPr>
        <w:spacing w:after="0" w:line="240" w:lineRule="auto"/>
        <w:jc w:val="center"/>
        <w:rPr>
          <w:rFonts w:ascii="Arial" w:hAnsi="Arial" w:cs="Arial"/>
          <w:b/>
        </w:rPr>
      </w:pPr>
    </w:p>
    <w:p w14:paraId="333AFFCD" w14:textId="77777777" w:rsidR="005115F7" w:rsidRPr="00CF2489" w:rsidRDefault="005115F7" w:rsidP="005115F7">
      <w:pPr>
        <w:spacing w:after="0" w:line="240" w:lineRule="auto"/>
        <w:jc w:val="center"/>
        <w:rPr>
          <w:rFonts w:ascii="Arial" w:hAnsi="Arial" w:cs="Arial"/>
          <w:b/>
        </w:rPr>
      </w:pPr>
      <w:r w:rsidRPr="00CF2489">
        <w:rPr>
          <w:rFonts w:ascii="Arial" w:hAnsi="Arial" w:cs="Arial"/>
          <w:b/>
        </w:rPr>
        <w:t>Kitöltési előírások</w:t>
      </w:r>
    </w:p>
    <w:p w14:paraId="797431B6" w14:textId="003319EC" w:rsidR="00CF2489" w:rsidRPr="00CF2489" w:rsidRDefault="00CF2489" w:rsidP="00CF2489">
      <w:pPr>
        <w:spacing w:after="0" w:line="240" w:lineRule="auto"/>
        <w:jc w:val="center"/>
        <w:rPr>
          <w:rFonts w:ascii="Arial" w:hAnsi="Arial" w:cs="Arial"/>
          <w:b/>
        </w:rPr>
      </w:pPr>
      <w:r w:rsidRPr="00CF2489">
        <w:rPr>
          <w:rFonts w:ascii="Arial" w:hAnsi="Arial" w:cs="Arial"/>
          <w:b/>
        </w:rPr>
        <w:t>Központi szerződő fél statisztikák</w:t>
      </w:r>
    </w:p>
    <w:p w14:paraId="79A415F0" w14:textId="77777777" w:rsidR="005115F7" w:rsidRPr="00CF2489" w:rsidRDefault="005115F7" w:rsidP="005115F7">
      <w:pPr>
        <w:spacing w:after="0" w:line="240" w:lineRule="auto"/>
        <w:jc w:val="center"/>
        <w:rPr>
          <w:rFonts w:ascii="Arial" w:hAnsi="Arial" w:cs="Arial"/>
          <w:b/>
        </w:rPr>
      </w:pPr>
    </w:p>
    <w:p w14:paraId="26EA9E16" w14:textId="77777777" w:rsidR="00CF2489" w:rsidRPr="00CF2489" w:rsidRDefault="00CF2489" w:rsidP="00CF2489">
      <w:pPr>
        <w:rPr>
          <w:rFonts w:ascii="Arial" w:hAnsi="Arial" w:cs="Arial"/>
          <w:b/>
        </w:rPr>
      </w:pPr>
      <w:r w:rsidRPr="00CF2489">
        <w:rPr>
          <w:rFonts w:ascii="Arial" w:hAnsi="Arial" w:cs="Arial"/>
          <w:b/>
        </w:rPr>
        <w:t>I. Általános előírások</w:t>
      </w:r>
    </w:p>
    <w:p w14:paraId="11BF7C40" w14:textId="77777777" w:rsidR="00CF2489" w:rsidRPr="00CF2489" w:rsidRDefault="00A0581D" w:rsidP="00CF2489">
      <w:pPr>
        <w:rPr>
          <w:rFonts w:ascii="Arial" w:hAnsi="Arial" w:cs="Arial"/>
        </w:rPr>
      </w:pPr>
      <w:r>
        <w:rPr>
          <w:rFonts w:ascii="Arial" w:hAnsi="Arial" w:cs="Arial"/>
        </w:rPr>
        <w:t xml:space="preserve">1. </w:t>
      </w:r>
      <w:r w:rsidR="00CF2489" w:rsidRPr="00CF2489">
        <w:rPr>
          <w:rFonts w:ascii="Arial" w:hAnsi="Arial" w:cs="Arial"/>
        </w:rPr>
        <w:t>Az adatszolgáltatást a központi szerződő f</w:t>
      </w:r>
      <w:r w:rsidR="005A0358">
        <w:rPr>
          <w:rFonts w:ascii="Arial" w:hAnsi="Arial" w:cs="Arial"/>
        </w:rPr>
        <w:t>é</w:t>
      </w:r>
      <w:r w:rsidR="00CF2489" w:rsidRPr="00CF2489">
        <w:rPr>
          <w:rFonts w:ascii="Arial" w:hAnsi="Arial" w:cs="Arial"/>
        </w:rPr>
        <w:t>lnek a központi szerződő fél tevékenység kapcsán elszámolt és garantált piacok vonatkozásában kell jelenteni</w:t>
      </w:r>
      <w:r w:rsidR="005A0358">
        <w:rPr>
          <w:rFonts w:ascii="Arial" w:hAnsi="Arial" w:cs="Arial"/>
        </w:rPr>
        <w:t>e</w:t>
      </w:r>
      <w:r w:rsidR="00CF2489" w:rsidRPr="00CF2489">
        <w:rPr>
          <w:rFonts w:ascii="Arial" w:hAnsi="Arial" w:cs="Arial"/>
        </w:rPr>
        <w:t xml:space="preserve">, függetlenül attól, hogy milyen piacról van szó (pl.: tőkepiac, energiapiac). Ezen felül </w:t>
      </w:r>
      <w:r w:rsidR="00A55C58">
        <w:rPr>
          <w:rFonts w:ascii="Arial" w:hAnsi="Arial" w:cs="Arial"/>
        </w:rPr>
        <w:t xml:space="preserve">az </w:t>
      </w:r>
      <w:r w:rsidR="00CF2489" w:rsidRPr="00CF2489">
        <w:rPr>
          <w:rFonts w:ascii="Arial" w:hAnsi="Arial" w:cs="Arial"/>
        </w:rPr>
        <w:t>adatszolgáltatási kötelezettség a központi szerződő f</w:t>
      </w:r>
      <w:r w:rsidR="005A0358">
        <w:rPr>
          <w:rFonts w:ascii="Arial" w:hAnsi="Arial" w:cs="Arial"/>
        </w:rPr>
        <w:t>é</w:t>
      </w:r>
      <w:r w:rsidR="00CF2489" w:rsidRPr="00CF2489">
        <w:rPr>
          <w:rFonts w:ascii="Arial" w:hAnsi="Arial" w:cs="Arial"/>
        </w:rPr>
        <w:t xml:space="preserve">l elszámoláshoz kapcsolódó egyéb tevékenysége </w:t>
      </w:r>
      <w:r w:rsidR="00A55C58">
        <w:rPr>
          <w:rFonts w:ascii="Arial" w:hAnsi="Arial" w:cs="Arial"/>
        </w:rPr>
        <w:t>[</w:t>
      </w:r>
      <w:r w:rsidR="00CF2489" w:rsidRPr="00CF2489">
        <w:rPr>
          <w:rFonts w:ascii="Arial" w:hAnsi="Arial" w:cs="Arial"/>
        </w:rPr>
        <w:t>pl.: különböző pénzügyi infrastruktúrák közötti kapcsolatokon (linkeken) keresztül nyújtott szolgáltatások)</w:t>
      </w:r>
      <w:r w:rsidR="00A55C58">
        <w:rPr>
          <w:rFonts w:ascii="Arial" w:hAnsi="Arial" w:cs="Arial"/>
        </w:rPr>
        <w:t xml:space="preserve">] </w:t>
      </w:r>
      <w:r w:rsidR="00A55C58" w:rsidRPr="00CF2489">
        <w:rPr>
          <w:rFonts w:ascii="Arial" w:hAnsi="Arial" w:cs="Arial"/>
        </w:rPr>
        <w:t>kapcsán is</w:t>
      </w:r>
      <w:r w:rsidR="00A55C58">
        <w:rPr>
          <w:rFonts w:ascii="Arial" w:hAnsi="Arial" w:cs="Arial"/>
        </w:rPr>
        <w:t xml:space="preserve"> fennáll</w:t>
      </w:r>
      <w:r w:rsidR="00CF2489" w:rsidRPr="00CF2489">
        <w:rPr>
          <w:rFonts w:ascii="Arial" w:hAnsi="Arial" w:cs="Arial"/>
        </w:rPr>
        <w:t>.</w:t>
      </w:r>
    </w:p>
    <w:p w14:paraId="7A0E56F3" w14:textId="77777777" w:rsidR="00CF2489" w:rsidRPr="00CF2489" w:rsidRDefault="00A0581D" w:rsidP="00CF2489">
      <w:pPr>
        <w:rPr>
          <w:rFonts w:ascii="Arial" w:hAnsi="Arial" w:cs="Arial"/>
        </w:rPr>
      </w:pPr>
      <w:r>
        <w:rPr>
          <w:rFonts w:ascii="Arial" w:hAnsi="Arial" w:cs="Arial"/>
        </w:rPr>
        <w:t xml:space="preserve">2. </w:t>
      </w:r>
      <w:r w:rsidR="00CF2489" w:rsidRPr="00CF2489">
        <w:rPr>
          <w:rFonts w:ascii="Arial" w:hAnsi="Arial" w:cs="Arial"/>
        </w:rPr>
        <w:t xml:space="preserve">Az adatszolgáltatás vonatkozásában </w:t>
      </w:r>
      <w:r w:rsidR="00CF2489" w:rsidRPr="00892148">
        <w:rPr>
          <w:rFonts w:ascii="Arial" w:hAnsi="Arial" w:cs="Arial"/>
        </w:rPr>
        <w:t>piac</w:t>
      </w:r>
      <w:r w:rsidR="00CF2489" w:rsidRPr="00A55C58">
        <w:rPr>
          <w:rFonts w:ascii="Arial" w:hAnsi="Arial" w:cs="Arial"/>
        </w:rPr>
        <w:t>n</w:t>
      </w:r>
      <w:r w:rsidR="00A55C58">
        <w:rPr>
          <w:rFonts w:ascii="Arial" w:hAnsi="Arial" w:cs="Arial"/>
        </w:rPr>
        <w:t>ak minősül</w:t>
      </w:r>
      <w:r w:rsidR="00E65527">
        <w:rPr>
          <w:rFonts w:ascii="Arial" w:hAnsi="Arial" w:cs="Arial"/>
        </w:rPr>
        <w:t>nek</w:t>
      </w:r>
      <w:r w:rsidR="00CF2489" w:rsidRPr="00CF2489">
        <w:rPr>
          <w:rFonts w:ascii="Arial" w:hAnsi="Arial" w:cs="Arial"/>
        </w:rPr>
        <w:t xml:space="preserve"> a központi szerződő fél által elszámolt és garantált piacok, függetlenül attól, hogy azok elszámolása egyben (pl.: multinet elszámolás) vagy külön-külön történik meg. Az elszámolt és garantált piacok tekintetében a megkülönböztetési ismérv a kereskedési hely/platform, illetve a kereskedett instrumentumok lejárata (azonnali és határidős). A pénzügyi és egyéb infrastruktúrák közötti linkeken keresztül nyújtott szolgáltatások esetében a piacok megkülönböztetésének alapja az adott piacot elszámoló központi szerződő fél vagy elszámolóház, a kereskedett termék (pl.: áram, gáz, CO2), valamint az ügyletek lejárata (azonnali és határidős). </w:t>
      </w:r>
    </w:p>
    <w:p w14:paraId="132A8EDB" w14:textId="77777777" w:rsidR="00CF2489" w:rsidRPr="00CF2489" w:rsidRDefault="00A0581D" w:rsidP="00CF2489">
      <w:pPr>
        <w:rPr>
          <w:rFonts w:ascii="Arial" w:hAnsi="Arial" w:cs="Arial"/>
        </w:rPr>
      </w:pPr>
      <w:r>
        <w:rPr>
          <w:rFonts w:ascii="Arial" w:hAnsi="Arial" w:cs="Arial"/>
        </w:rPr>
        <w:t xml:space="preserve">3. </w:t>
      </w:r>
      <w:r w:rsidR="00CF2489" w:rsidRPr="00CF2489">
        <w:rPr>
          <w:rFonts w:ascii="Arial" w:hAnsi="Arial" w:cs="Arial"/>
        </w:rPr>
        <w:t xml:space="preserve">Amennyiben a központi szerződő fél tevékenységi körének bővítése kapcsán új piacok elszámolását és garantálását készül végezni, vagy másik pénzügyi, illetve egyéb infrastruktúrán keresztül kezd elszámoláshoz kapcsolódó szolgáltatásokat nyújtani, úgy köteles erről </w:t>
      </w:r>
      <w:r w:rsidR="00CA0961">
        <w:rPr>
          <w:rFonts w:ascii="Arial" w:hAnsi="Arial" w:cs="Arial"/>
        </w:rPr>
        <w:t>a változás megtörténte előtt</w:t>
      </w:r>
      <w:r w:rsidR="00CA0961" w:rsidRPr="00CF2489">
        <w:rPr>
          <w:rFonts w:ascii="Arial" w:hAnsi="Arial" w:cs="Arial"/>
        </w:rPr>
        <w:t xml:space="preserve"> </w:t>
      </w:r>
      <w:r w:rsidR="00CF2489" w:rsidRPr="00CF2489">
        <w:rPr>
          <w:rFonts w:ascii="Arial" w:hAnsi="Arial" w:cs="Arial"/>
        </w:rPr>
        <w:t>30 nappal értesíteni az MNB központi szerződő fél felvigyázóját</w:t>
      </w:r>
      <w:r w:rsidR="00330454">
        <w:rPr>
          <w:rFonts w:ascii="Arial" w:hAnsi="Arial" w:cs="Arial"/>
        </w:rPr>
        <w:t>.</w:t>
      </w:r>
    </w:p>
    <w:p w14:paraId="62B734A8" w14:textId="77777777" w:rsidR="00CF2489" w:rsidRPr="00CF2489" w:rsidRDefault="00A0581D" w:rsidP="00CF2489">
      <w:pPr>
        <w:rPr>
          <w:rFonts w:ascii="Arial" w:hAnsi="Arial" w:cs="Arial"/>
        </w:rPr>
      </w:pPr>
      <w:r>
        <w:rPr>
          <w:rFonts w:ascii="Arial" w:hAnsi="Arial" w:cs="Arial"/>
        </w:rPr>
        <w:t xml:space="preserve">4. </w:t>
      </w:r>
      <w:r w:rsidR="00CF2489" w:rsidRPr="00CF2489">
        <w:rPr>
          <w:rFonts w:ascii="Arial" w:hAnsi="Arial" w:cs="Arial"/>
        </w:rPr>
        <w:t>A nem HUF teljesítési deviza</w:t>
      </w:r>
      <w:r w:rsidR="00892148">
        <w:rPr>
          <w:rFonts w:ascii="Arial" w:hAnsi="Arial" w:cs="Arial"/>
        </w:rPr>
        <w:t>nem</w:t>
      </w:r>
      <w:r w:rsidR="00CF2489" w:rsidRPr="00CF2489">
        <w:rPr>
          <w:rFonts w:ascii="Arial" w:hAnsi="Arial" w:cs="Arial"/>
        </w:rPr>
        <w:t xml:space="preserve"> esetén a </w:t>
      </w:r>
      <w:proofErr w:type="spellStart"/>
      <w:r w:rsidR="00CF2489" w:rsidRPr="00CF2489">
        <w:rPr>
          <w:rFonts w:ascii="Arial" w:hAnsi="Arial" w:cs="Arial"/>
        </w:rPr>
        <w:t>forintosításhoz</w:t>
      </w:r>
      <w:proofErr w:type="spellEnd"/>
      <w:r w:rsidR="00CF2489" w:rsidRPr="00CF2489">
        <w:rPr>
          <w:rFonts w:ascii="Arial" w:hAnsi="Arial" w:cs="Arial"/>
        </w:rPr>
        <w:t xml:space="preserve"> a</w:t>
      </w:r>
      <w:r w:rsidR="006C69C2">
        <w:rPr>
          <w:rFonts w:ascii="Arial" w:hAnsi="Arial" w:cs="Arial"/>
        </w:rPr>
        <w:t>z MNB által közzétett</w:t>
      </w:r>
      <w:r w:rsidR="00B34CE5">
        <w:rPr>
          <w:rFonts w:ascii="Arial" w:hAnsi="Arial" w:cs="Arial"/>
        </w:rPr>
        <w:t xml:space="preserve"> hivatalos deviza</w:t>
      </w:r>
      <w:r w:rsidR="00CF2489" w:rsidRPr="00CF2489">
        <w:rPr>
          <w:rFonts w:ascii="Arial" w:hAnsi="Arial" w:cs="Arial"/>
        </w:rPr>
        <w:t>árfolyamot kell alkalmazni.</w:t>
      </w:r>
    </w:p>
    <w:p w14:paraId="296C0DB7" w14:textId="77777777" w:rsidR="00CF2489" w:rsidRPr="00CF2489" w:rsidRDefault="00330454" w:rsidP="00CF2489">
      <w:pPr>
        <w:rPr>
          <w:rFonts w:ascii="Arial" w:hAnsi="Arial" w:cs="Arial"/>
          <w:b/>
        </w:rPr>
      </w:pPr>
      <w:r w:rsidRPr="00330454">
        <w:rPr>
          <w:rFonts w:ascii="Arial" w:hAnsi="Arial" w:cs="Arial"/>
        </w:rPr>
        <w:t>5. Az</w:t>
      </w:r>
      <w:r w:rsidRPr="000D5EAB">
        <w:rPr>
          <w:rFonts w:ascii="Arial" w:hAnsi="Arial" w:cs="Arial"/>
        </w:rPr>
        <w:t xml:space="preserve"> adatszolgáltatás kitöltésénél használható kódokat a 3. melléklet 4.</w:t>
      </w:r>
      <w:r>
        <w:rPr>
          <w:rFonts w:ascii="Arial" w:hAnsi="Arial" w:cs="Arial"/>
        </w:rPr>
        <w:t>8</w:t>
      </w:r>
      <w:r w:rsidRPr="000D5EAB">
        <w:rPr>
          <w:rFonts w:ascii="Arial" w:hAnsi="Arial" w:cs="Arial"/>
        </w:rPr>
        <w:t>. pontja szerinti, az MNB honlapján közzétett technikai segédlet tartalmazza.</w:t>
      </w:r>
    </w:p>
    <w:p w14:paraId="3156E28C" w14:textId="77777777" w:rsidR="00330454" w:rsidRDefault="00330454" w:rsidP="00CF2489">
      <w:pPr>
        <w:rPr>
          <w:rFonts w:ascii="Arial" w:hAnsi="Arial" w:cs="Arial"/>
          <w:b/>
        </w:rPr>
      </w:pPr>
    </w:p>
    <w:p w14:paraId="6D3DF01F" w14:textId="77777777" w:rsidR="00CF2489" w:rsidRPr="00CF2489" w:rsidRDefault="00CF2489" w:rsidP="00CF2489">
      <w:pPr>
        <w:rPr>
          <w:rFonts w:ascii="Arial" w:hAnsi="Arial" w:cs="Arial"/>
          <w:b/>
        </w:rPr>
      </w:pPr>
      <w:r w:rsidRPr="00CF2489">
        <w:rPr>
          <w:rFonts w:ascii="Arial" w:hAnsi="Arial" w:cs="Arial"/>
          <w:b/>
        </w:rPr>
        <w:t>II. Az adatszolgáltatás</w:t>
      </w:r>
      <w:r w:rsidR="00EA2CD6">
        <w:rPr>
          <w:rFonts w:ascii="Arial" w:hAnsi="Arial" w:cs="Arial"/>
          <w:b/>
        </w:rPr>
        <w:t>ban</w:t>
      </w:r>
      <w:r w:rsidRPr="00CF2489">
        <w:rPr>
          <w:rFonts w:ascii="Arial" w:hAnsi="Arial" w:cs="Arial"/>
          <w:b/>
        </w:rPr>
        <w:t xml:space="preserve"> használt</w:t>
      </w:r>
      <w:r w:rsidR="00EA2CD6">
        <w:rPr>
          <w:rFonts w:ascii="Arial" w:hAnsi="Arial" w:cs="Arial"/>
          <w:b/>
        </w:rPr>
        <w:t xml:space="preserve"> </w:t>
      </w:r>
      <w:r w:rsidRPr="00CF2489">
        <w:rPr>
          <w:rFonts w:ascii="Arial" w:hAnsi="Arial" w:cs="Arial"/>
          <w:b/>
        </w:rPr>
        <w:t>fogalmak</w:t>
      </w:r>
    </w:p>
    <w:p w14:paraId="7C31B83D" w14:textId="77777777" w:rsidR="00CF2489" w:rsidRPr="00CF2489" w:rsidRDefault="00CF2489" w:rsidP="00CF2489">
      <w:pPr>
        <w:rPr>
          <w:rFonts w:ascii="Arial" w:hAnsi="Arial" w:cs="Arial"/>
        </w:rPr>
      </w:pPr>
      <w:r w:rsidRPr="00CF2489">
        <w:rPr>
          <w:rFonts w:ascii="Arial" w:hAnsi="Arial" w:cs="Arial"/>
          <w:i/>
        </w:rPr>
        <w:t>Kötésszám:</w:t>
      </w:r>
      <w:r w:rsidRPr="00CF2489">
        <w:rPr>
          <w:rFonts w:ascii="Arial" w:hAnsi="Arial" w:cs="Arial"/>
        </w:rPr>
        <w:t xml:space="preserve"> T napi ügyletkötések száma (db) – egyszeresen számolva</w:t>
      </w:r>
    </w:p>
    <w:p w14:paraId="1A75FA6B" w14:textId="77777777" w:rsidR="00CF2489" w:rsidRPr="00CF2489" w:rsidRDefault="00CF2489" w:rsidP="00CF2489">
      <w:pPr>
        <w:rPr>
          <w:rFonts w:ascii="Arial" w:hAnsi="Arial" w:cs="Arial"/>
        </w:rPr>
      </w:pPr>
      <w:r w:rsidRPr="00CF2489">
        <w:rPr>
          <w:rFonts w:ascii="Arial" w:hAnsi="Arial" w:cs="Arial"/>
          <w:i/>
        </w:rPr>
        <w:t>Forgalom:</w:t>
      </w:r>
      <w:r w:rsidRPr="00CF2489">
        <w:rPr>
          <w:rFonts w:ascii="Arial" w:hAnsi="Arial" w:cs="Arial"/>
        </w:rPr>
        <w:t xml:space="preserve"> </w:t>
      </w:r>
      <w:r w:rsidR="005F0289">
        <w:rPr>
          <w:rFonts w:ascii="Arial" w:hAnsi="Arial" w:cs="Arial"/>
        </w:rPr>
        <w:t>a</w:t>
      </w:r>
      <w:r w:rsidRPr="00CF2489">
        <w:rPr>
          <w:rFonts w:ascii="Arial" w:hAnsi="Arial" w:cs="Arial"/>
        </w:rPr>
        <w:t xml:space="preserve">znapi ügyletkötések értéke – egyszeresen számolva. Értelmezhető értékre (Ft), és </w:t>
      </w:r>
      <w:proofErr w:type="spellStart"/>
      <w:r w:rsidRPr="00CF2489">
        <w:rPr>
          <w:rFonts w:ascii="Arial" w:hAnsi="Arial" w:cs="Arial"/>
        </w:rPr>
        <w:t>naturáliára</w:t>
      </w:r>
      <w:proofErr w:type="spellEnd"/>
      <w:r w:rsidRPr="00CF2489">
        <w:rPr>
          <w:rFonts w:ascii="Arial" w:hAnsi="Arial" w:cs="Arial"/>
        </w:rPr>
        <w:t xml:space="preserve"> egyaránt.</w:t>
      </w:r>
    </w:p>
    <w:p w14:paraId="3B1490E5" w14:textId="77777777" w:rsidR="00CF2489" w:rsidRPr="00CF2489" w:rsidRDefault="00CF2489" w:rsidP="00CF2489">
      <w:pPr>
        <w:rPr>
          <w:rFonts w:ascii="Arial" w:hAnsi="Arial" w:cs="Arial"/>
        </w:rPr>
      </w:pPr>
      <w:r w:rsidRPr="00CF2489">
        <w:rPr>
          <w:rFonts w:ascii="Arial" w:hAnsi="Arial" w:cs="Arial"/>
          <w:i/>
        </w:rPr>
        <w:t>Önkötés:</w:t>
      </w:r>
      <w:r w:rsidRPr="00CF2489">
        <w:rPr>
          <w:rFonts w:ascii="Arial" w:hAnsi="Arial" w:cs="Arial"/>
        </w:rPr>
        <w:t xml:space="preserve"> </w:t>
      </w:r>
      <w:r w:rsidR="005F0289">
        <w:rPr>
          <w:rFonts w:ascii="Arial" w:hAnsi="Arial" w:cs="Arial"/>
        </w:rPr>
        <w:t>k</w:t>
      </w:r>
      <w:r w:rsidRPr="00CF2489">
        <w:rPr>
          <w:rFonts w:ascii="Arial" w:hAnsi="Arial" w:cs="Arial"/>
        </w:rPr>
        <w:t xml:space="preserve">líringtagon belüli T napi forgalom. Értelmezhető értékre (Ft) és </w:t>
      </w:r>
      <w:proofErr w:type="spellStart"/>
      <w:r w:rsidRPr="00CF2489">
        <w:rPr>
          <w:rFonts w:ascii="Arial" w:hAnsi="Arial" w:cs="Arial"/>
        </w:rPr>
        <w:t>naturáliára</w:t>
      </w:r>
      <w:proofErr w:type="spellEnd"/>
      <w:r w:rsidRPr="00CF2489">
        <w:rPr>
          <w:rFonts w:ascii="Arial" w:hAnsi="Arial" w:cs="Arial"/>
        </w:rPr>
        <w:t xml:space="preserve"> egyaránt. Az aznapi teljes kötésszám azon része, amelynek zárása klíringtagon belül történik</w:t>
      </w:r>
      <w:r w:rsidR="00B34CE5">
        <w:rPr>
          <w:rFonts w:ascii="Arial" w:hAnsi="Arial" w:cs="Arial"/>
        </w:rPr>
        <w:t>, azaz</w:t>
      </w:r>
      <w:r w:rsidRPr="00CF2489">
        <w:rPr>
          <w:rFonts w:ascii="Arial" w:hAnsi="Arial" w:cs="Arial"/>
        </w:rPr>
        <w:t xml:space="preserve"> más piaci szereplőt nem érint. Az ilyen típusú kötések összesség</w:t>
      </w:r>
      <w:r w:rsidR="00B34CE5">
        <w:rPr>
          <w:rFonts w:ascii="Arial" w:hAnsi="Arial" w:cs="Arial"/>
        </w:rPr>
        <w:t>e</w:t>
      </w:r>
      <w:r w:rsidRPr="00CF2489">
        <w:rPr>
          <w:rFonts w:ascii="Arial" w:hAnsi="Arial" w:cs="Arial"/>
        </w:rPr>
        <w:t xml:space="preserve"> </w:t>
      </w:r>
      <w:r w:rsidR="00B34CE5">
        <w:rPr>
          <w:rFonts w:ascii="Arial" w:hAnsi="Arial" w:cs="Arial"/>
        </w:rPr>
        <w:t>értendő</w:t>
      </w:r>
      <w:r w:rsidRPr="00CF2489">
        <w:rPr>
          <w:rFonts w:ascii="Arial" w:hAnsi="Arial" w:cs="Arial"/>
        </w:rPr>
        <w:t xml:space="preserve"> klíringtagon belül zárható nyitott kötésállománynak </w:t>
      </w:r>
      <w:r w:rsidR="001E1552">
        <w:rPr>
          <w:rFonts w:ascii="Arial" w:hAnsi="Arial" w:cs="Arial"/>
        </w:rPr>
        <w:t>[</w:t>
      </w:r>
      <w:r w:rsidR="00B34CE5">
        <w:rPr>
          <w:rFonts w:ascii="Arial" w:hAnsi="Arial" w:cs="Arial"/>
        </w:rPr>
        <w:t>p</w:t>
      </w:r>
      <w:r w:rsidRPr="00CF2489">
        <w:rPr>
          <w:rFonts w:ascii="Arial" w:hAnsi="Arial" w:cs="Arial"/>
        </w:rPr>
        <w:t>éldául amikor egy brókercégen keresztül két különálló megbízó köt ügyletet egymással (más brókercéget, illetve egyéb piac szereplőt nem érint az ügylet elszámolása és kiegyenlítése) függetlenül attól, hogy milyen piacon és milyen termékben történt az ügyletkötés.</w:t>
      </w:r>
      <w:r w:rsidR="001E1552">
        <w:rPr>
          <w:rFonts w:ascii="Arial" w:hAnsi="Arial" w:cs="Arial"/>
        </w:rPr>
        <w:t>]</w:t>
      </w:r>
      <w:r w:rsidRPr="00CF2489">
        <w:rPr>
          <w:rFonts w:ascii="Arial" w:hAnsi="Arial" w:cs="Arial"/>
        </w:rPr>
        <w:t xml:space="preserve"> Az önkötés nem összekeverendő az </w:t>
      </w:r>
      <w:proofErr w:type="spellStart"/>
      <w:r w:rsidRPr="00CF2489">
        <w:rPr>
          <w:rFonts w:ascii="Arial" w:hAnsi="Arial" w:cs="Arial"/>
        </w:rPr>
        <w:t>internalizált</w:t>
      </w:r>
      <w:proofErr w:type="spellEnd"/>
      <w:r w:rsidRPr="00CF2489">
        <w:rPr>
          <w:rFonts w:ascii="Arial" w:hAnsi="Arial" w:cs="Arial"/>
        </w:rPr>
        <w:t xml:space="preserve"> forgalommal (amikor a klíringtag ügyfelei között nettósít, ha van erre engedélye). Önkötés csak ott értelmezhető, ahol nem egyszintű a klíringtagsági rendszer, valamint az elszámoláshoz kapcsolódó szolgáltatások esetén, így ezekben az esetekben az önkötés értéke nulla lesz. </w:t>
      </w:r>
    </w:p>
    <w:p w14:paraId="1F07799C" w14:textId="77777777" w:rsidR="00CF2489" w:rsidRPr="00CF2489" w:rsidRDefault="00CF2489" w:rsidP="00CF2489">
      <w:pPr>
        <w:rPr>
          <w:rFonts w:ascii="Arial" w:hAnsi="Arial" w:cs="Arial"/>
        </w:rPr>
      </w:pPr>
      <w:r w:rsidRPr="00CF2489">
        <w:rPr>
          <w:rFonts w:ascii="Arial" w:hAnsi="Arial" w:cs="Arial"/>
          <w:i/>
        </w:rPr>
        <w:t>Multinettósított forgalom:</w:t>
      </w:r>
      <w:r w:rsidRPr="00CF2489">
        <w:rPr>
          <w:rFonts w:ascii="Arial" w:hAnsi="Arial" w:cs="Arial"/>
        </w:rPr>
        <w:t xml:space="preserve"> </w:t>
      </w:r>
      <w:proofErr w:type="spellStart"/>
      <w:r w:rsidR="005F0289">
        <w:rPr>
          <w:rFonts w:ascii="Arial" w:hAnsi="Arial" w:cs="Arial"/>
        </w:rPr>
        <w:t>m</w:t>
      </w:r>
      <w:r w:rsidRPr="00CF2489">
        <w:rPr>
          <w:rFonts w:ascii="Arial" w:hAnsi="Arial" w:cs="Arial"/>
        </w:rPr>
        <w:t>ultilateriális</w:t>
      </w:r>
      <w:proofErr w:type="spellEnd"/>
      <w:r w:rsidRPr="00CF2489">
        <w:rPr>
          <w:rFonts w:ascii="Arial" w:hAnsi="Arial" w:cs="Arial"/>
        </w:rPr>
        <w:t xml:space="preserve"> elszámolást követő nettó forgalom. Értelmezhető értékre (Ft) és </w:t>
      </w:r>
      <w:proofErr w:type="spellStart"/>
      <w:r w:rsidRPr="00CF2489">
        <w:rPr>
          <w:rFonts w:ascii="Arial" w:hAnsi="Arial" w:cs="Arial"/>
        </w:rPr>
        <w:t>naturáliára</w:t>
      </w:r>
      <w:proofErr w:type="spellEnd"/>
      <w:r w:rsidRPr="00CF2489">
        <w:rPr>
          <w:rFonts w:ascii="Arial" w:hAnsi="Arial" w:cs="Arial"/>
        </w:rPr>
        <w:t xml:space="preserve"> egyaránt.</w:t>
      </w:r>
    </w:p>
    <w:p w14:paraId="7CD11608" w14:textId="77777777" w:rsidR="00CF2489" w:rsidRPr="00CF2489" w:rsidRDefault="00CF2489" w:rsidP="00CF2489">
      <w:pPr>
        <w:rPr>
          <w:rFonts w:ascii="Arial" w:hAnsi="Arial" w:cs="Arial"/>
        </w:rPr>
      </w:pPr>
      <w:r w:rsidRPr="00CF2489">
        <w:rPr>
          <w:rFonts w:ascii="Arial" w:hAnsi="Arial" w:cs="Arial"/>
          <w:i/>
        </w:rPr>
        <w:t>Nyitott kötésállomány:</w:t>
      </w:r>
      <w:r w:rsidRPr="00CF2489">
        <w:rPr>
          <w:rFonts w:ascii="Arial" w:hAnsi="Arial" w:cs="Arial"/>
        </w:rPr>
        <w:t xml:space="preserve"> T napon nyitott teljes kötésállomány. Értelmezhető értékre (Ft) és </w:t>
      </w:r>
      <w:proofErr w:type="spellStart"/>
      <w:r w:rsidRPr="00CF2489">
        <w:rPr>
          <w:rFonts w:ascii="Arial" w:hAnsi="Arial" w:cs="Arial"/>
        </w:rPr>
        <w:t>naturáliára</w:t>
      </w:r>
      <w:proofErr w:type="spellEnd"/>
      <w:r w:rsidRPr="00CF2489">
        <w:rPr>
          <w:rFonts w:ascii="Arial" w:hAnsi="Arial" w:cs="Arial"/>
        </w:rPr>
        <w:t xml:space="preserve"> egyaránt.</w:t>
      </w:r>
    </w:p>
    <w:p w14:paraId="7C47323B" w14:textId="77777777" w:rsidR="00CF2489" w:rsidRPr="00CF2489" w:rsidRDefault="00CF2489" w:rsidP="00CF2489">
      <w:pPr>
        <w:rPr>
          <w:rFonts w:ascii="Arial" w:hAnsi="Arial" w:cs="Arial"/>
        </w:rPr>
      </w:pPr>
      <w:r w:rsidRPr="00CF2489">
        <w:rPr>
          <w:rFonts w:ascii="Arial" w:hAnsi="Arial" w:cs="Arial"/>
          <w:i/>
        </w:rPr>
        <w:lastRenderedPageBreak/>
        <w:t>Klíringtagon belül zárható nyitott kötésállomány:</w:t>
      </w:r>
      <w:r w:rsidRPr="00CF2489">
        <w:rPr>
          <w:rFonts w:ascii="Arial" w:hAnsi="Arial" w:cs="Arial"/>
        </w:rPr>
        <w:t xml:space="preserve"> </w:t>
      </w:r>
      <w:r w:rsidR="005F0289">
        <w:rPr>
          <w:rFonts w:ascii="Arial" w:hAnsi="Arial" w:cs="Arial"/>
        </w:rPr>
        <w:t>a</w:t>
      </w:r>
      <w:r w:rsidRPr="00CF2489">
        <w:rPr>
          <w:rFonts w:ascii="Arial" w:hAnsi="Arial" w:cs="Arial"/>
        </w:rPr>
        <w:t xml:space="preserve"> T napi nyitott kötésállomány azon része, amelynek zárása megtörténhet egy klíringtagon belül</w:t>
      </w:r>
      <w:r w:rsidR="00EA2CD6">
        <w:rPr>
          <w:rFonts w:ascii="Arial" w:hAnsi="Arial" w:cs="Arial"/>
        </w:rPr>
        <w:t>, azaz</w:t>
      </w:r>
      <w:r w:rsidRPr="00CF2489">
        <w:rPr>
          <w:rFonts w:ascii="Arial" w:hAnsi="Arial" w:cs="Arial"/>
        </w:rPr>
        <w:t xml:space="preserve"> más piaci szereplőt nem érint. Az ilyen típusú nyitott pozíciók összeg</w:t>
      </w:r>
      <w:r w:rsidR="00EA2CD6">
        <w:rPr>
          <w:rFonts w:ascii="Arial" w:hAnsi="Arial" w:cs="Arial"/>
        </w:rPr>
        <w:t>e</w:t>
      </w:r>
      <w:r w:rsidRPr="00CF2489">
        <w:rPr>
          <w:rFonts w:ascii="Arial" w:hAnsi="Arial" w:cs="Arial"/>
        </w:rPr>
        <w:t xml:space="preserve"> ért</w:t>
      </w:r>
      <w:r w:rsidR="00EA2CD6">
        <w:rPr>
          <w:rFonts w:ascii="Arial" w:hAnsi="Arial" w:cs="Arial"/>
        </w:rPr>
        <w:t>endő</w:t>
      </w:r>
      <w:r w:rsidRPr="00CF2489">
        <w:rPr>
          <w:rFonts w:ascii="Arial" w:hAnsi="Arial" w:cs="Arial"/>
        </w:rPr>
        <w:t xml:space="preserve"> klíringtagon belül zárható nyitott kötésállománynak.</w:t>
      </w:r>
    </w:p>
    <w:p w14:paraId="525EEF0E" w14:textId="77777777" w:rsidR="00CF2489" w:rsidRPr="00CF2489" w:rsidRDefault="00CF2489" w:rsidP="00CF2489">
      <w:pPr>
        <w:rPr>
          <w:rFonts w:ascii="Arial" w:hAnsi="Arial" w:cs="Arial"/>
        </w:rPr>
      </w:pPr>
      <w:r w:rsidRPr="00CF2489">
        <w:rPr>
          <w:rFonts w:ascii="Arial" w:hAnsi="Arial" w:cs="Arial"/>
          <w:i/>
        </w:rPr>
        <w:t>Elszámolt árkülönbözet:</w:t>
      </w:r>
      <w:r w:rsidRPr="00CF2489">
        <w:rPr>
          <w:rFonts w:ascii="Arial" w:hAnsi="Arial" w:cs="Arial"/>
        </w:rPr>
        <w:t xml:space="preserve"> </w:t>
      </w:r>
      <w:r w:rsidR="005F0289">
        <w:rPr>
          <w:rFonts w:ascii="Arial" w:hAnsi="Arial" w:cs="Arial"/>
        </w:rPr>
        <w:t>a</w:t>
      </w:r>
      <w:r w:rsidRPr="00CF2489">
        <w:rPr>
          <w:rFonts w:ascii="Arial" w:hAnsi="Arial" w:cs="Arial"/>
        </w:rPr>
        <w:t xml:space="preserve"> származékos piacon T napon elszámolásra kerülő árkülönbözet (Ft).</w:t>
      </w:r>
    </w:p>
    <w:p w14:paraId="1F05BC09" w14:textId="77777777" w:rsidR="00CF2489" w:rsidRPr="00CF2489" w:rsidRDefault="00CF2489" w:rsidP="00CF2489">
      <w:pPr>
        <w:rPr>
          <w:rFonts w:ascii="Arial" w:hAnsi="Arial" w:cs="Arial"/>
        </w:rPr>
      </w:pPr>
      <w:r w:rsidRPr="00CF2489">
        <w:rPr>
          <w:rFonts w:ascii="Arial" w:hAnsi="Arial" w:cs="Arial"/>
          <w:i/>
        </w:rPr>
        <w:t>Opciós ügylet elszámolt prémiuma:</w:t>
      </w:r>
      <w:r w:rsidRPr="00CF2489">
        <w:rPr>
          <w:rFonts w:ascii="Arial" w:hAnsi="Arial" w:cs="Arial"/>
        </w:rPr>
        <w:t xml:space="preserve"> </w:t>
      </w:r>
      <w:r w:rsidR="005F0289">
        <w:rPr>
          <w:rFonts w:ascii="Arial" w:hAnsi="Arial" w:cs="Arial"/>
        </w:rPr>
        <w:t>a</w:t>
      </w:r>
      <w:r w:rsidRPr="00CF2489">
        <w:rPr>
          <w:rFonts w:ascii="Arial" w:hAnsi="Arial" w:cs="Arial"/>
        </w:rPr>
        <w:t>z árkülönbözet elszámolással egyidejűleg kiegyenlítésre kerülő opciós ügyletek prémiuma (Ft).</w:t>
      </w:r>
    </w:p>
    <w:p w14:paraId="3A0B77D7" w14:textId="77777777" w:rsidR="00CF2489" w:rsidRPr="00CF2489" w:rsidRDefault="00CF2489" w:rsidP="00CF2489">
      <w:pPr>
        <w:rPr>
          <w:rFonts w:ascii="Arial" w:hAnsi="Arial" w:cs="Arial"/>
        </w:rPr>
      </w:pPr>
      <w:r w:rsidRPr="00CF2489">
        <w:rPr>
          <w:rFonts w:ascii="Arial" w:hAnsi="Arial" w:cs="Arial"/>
          <w:i/>
        </w:rPr>
        <w:t>Energiapiac:</w:t>
      </w:r>
      <w:r w:rsidRPr="00CF2489">
        <w:rPr>
          <w:rFonts w:ascii="Arial" w:hAnsi="Arial" w:cs="Arial"/>
        </w:rPr>
        <w:t xml:space="preserve"> áram-, gáz- és egyéb energiahordozó piacok.</w:t>
      </w:r>
    </w:p>
    <w:p w14:paraId="65015363" w14:textId="77777777" w:rsidR="00CF2489" w:rsidRPr="00CF2489" w:rsidRDefault="00CF2489" w:rsidP="00CF2489">
      <w:pPr>
        <w:rPr>
          <w:rFonts w:ascii="Arial" w:hAnsi="Arial" w:cs="Arial"/>
          <w:b/>
        </w:rPr>
      </w:pPr>
    </w:p>
    <w:p w14:paraId="7EE8E676" w14:textId="77777777" w:rsidR="00CF2489" w:rsidRPr="00CF2489" w:rsidRDefault="00CF2489" w:rsidP="00CF2489">
      <w:pPr>
        <w:rPr>
          <w:rFonts w:ascii="Arial" w:hAnsi="Arial" w:cs="Arial"/>
          <w:b/>
        </w:rPr>
      </w:pPr>
      <w:r w:rsidRPr="00CF2489">
        <w:rPr>
          <w:rFonts w:ascii="Arial" w:hAnsi="Arial" w:cs="Arial"/>
          <w:b/>
        </w:rPr>
        <w:t xml:space="preserve">III. </w:t>
      </w:r>
      <w:r w:rsidR="00EA2CD6">
        <w:rPr>
          <w:rFonts w:ascii="Arial" w:hAnsi="Arial" w:cs="Arial"/>
          <w:b/>
        </w:rPr>
        <w:t>A t</w:t>
      </w:r>
      <w:r w:rsidRPr="00CF2489">
        <w:rPr>
          <w:rFonts w:ascii="Arial" w:hAnsi="Arial" w:cs="Arial"/>
          <w:b/>
        </w:rPr>
        <w:t>áblák kitöltésével kapcsolatos részletes előírások</w:t>
      </w:r>
    </w:p>
    <w:p w14:paraId="47DE337B" w14:textId="77777777" w:rsidR="00CF2489" w:rsidRPr="00CF2489" w:rsidRDefault="00CF2489" w:rsidP="00CF2489">
      <w:pPr>
        <w:rPr>
          <w:rFonts w:ascii="Arial" w:hAnsi="Arial" w:cs="Arial"/>
          <w:b/>
        </w:rPr>
      </w:pPr>
      <w:r w:rsidRPr="00CF2489">
        <w:rPr>
          <w:rFonts w:ascii="Arial" w:hAnsi="Arial" w:cs="Arial"/>
          <w:b/>
        </w:rPr>
        <w:t xml:space="preserve">01. tábla: Forgalom és </w:t>
      </w:r>
      <w:proofErr w:type="spellStart"/>
      <w:r w:rsidRPr="00CF2489">
        <w:rPr>
          <w:rFonts w:ascii="Arial" w:hAnsi="Arial" w:cs="Arial"/>
          <w:b/>
        </w:rPr>
        <w:t>nettósítási</w:t>
      </w:r>
      <w:proofErr w:type="spellEnd"/>
      <w:r w:rsidRPr="00CF2489">
        <w:rPr>
          <w:rFonts w:ascii="Arial" w:hAnsi="Arial" w:cs="Arial"/>
          <w:b/>
        </w:rPr>
        <w:t xml:space="preserve"> hatás az azonnali tőkepiacokon</w:t>
      </w:r>
    </w:p>
    <w:p w14:paraId="3269BDD7" w14:textId="77777777" w:rsidR="00A0581D" w:rsidRDefault="00CF2489" w:rsidP="00CF2489">
      <w:pPr>
        <w:rPr>
          <w:rFonts w:ascii="Arial" w:hAnsi="Arial" w:cs="Arial"/>
        </w:rPr>
      </w:pPr>
      <w:r w:rsidRPr="00CF2489">
        <w:rPr>
          <w:rFonts w:ascii="Arial" w:hAnsi="Arial" w:cs="Arial"/>
        </w:rPr>
        <w:t>Ebben a táblában kell szerepeltetni T napra vonatkozóan a központi szerződő félként elszámolt azonnali tőkepiaci forgalmat</w:t>
      </w:r>
      <w:r w:rsidR="00EA2CD6">
        <w:rPr>
          <w:rFonts w:ascii="Arial" w:hAnsi="Arial" w:cs="Arial"/>
        </w:rPr>
        <w:t>,</w:t>
      </w:r>
      <w:r w:rsidRPr="00CF2489">
        <w:rPr>
          <w:rFonts w:ascii="Arial" w:hAnsi="Arial" w:cs="Arial"/>
        </w:rPr>
        <w:t xml:space="preserve"> </w:t>
      </w:r>
      <w:proofErr w:type="spellStart"/>
      <w:r w:rsidRPr="00CF2489">
        <w:rPr>
          <w:rFonts w:ascii="Arial" w:hAnsi="Arial" w:cs="Arial"/>
        </w:rPr>
        <w:t>piaconkénti</w:t>
      </w:r>
      <w:proofErr w:type="spellEnd"/>
      <w:r w:rsidRPr="00CF2489">
        <w:rPr>
          <w:rFonts w:ascii="Arial" w:hAnsi="Arial" w:cs="Arial"/>
        </w:rPr>
        <w:t xml:space="preserve"> bontásban.</w:t>
      </w:r>
    </w:p>
    <w:p w14:paraId="1DA4B7E0" w14:textId="77777777" w:rsidR="00CF2489" w:rsidRPr="00CF2489" w:rsidRDefault="00CF2489" w:rsidP="00CF2489">
      <w:pPr>
        <w:rPr>
          <w:rFonts w:ascii="Arial" w:hAnsi="Arial" w:cs="Arial"/>
          <w:b/>
        </w:rPr>
      </w:pPr>
      <w:r w:rsidRPr="00CF2489">
        <w:rPr>
          <w:rFonts w:ascii="Arial" w:hAnsi="Arial" w:cs="Arial"/>
          <w:b/>
        </w:rPr>
        <w:t>02. tábla: Forgalom és nyitott kötésállomány a tőzsdei derivatív piacokon</w:t>
      </w:r>
    </w:p>
    <w:p w14:paraId="532ECCE3" w14:textId="77777777" w:rsidR="00CF2489" w:rsidRPr="00CF2489" w:rsidRDefault="00CF2489" w:rsidP="00CF2489">
      <w:pPr>
        <w:rPr>
          <w:rFonts w:ascii="Arial" w:hAnsi="Arial" w:cs="Arial"/>
        </w:rPr>
      </w:pPr>
      <w:r w:rsidRPr="00CF2489">
        <w:rPr>
          <w:rFonts w:ascii="Arial" w:hAnsi="Arial" w:cs="Arial"/>
        </w:rPr>
        <w:t>Ebben a táblában a központi szerződő félként elszámolt tőkepiaci derivatív piacok forgalmára vonatkozóan kell adatot szolgáltatni T napra vonatkozóan</w:t>
      </w:r>
      <w:r w:rsidR="00735642">
        <w:rPr>
          <w:rFonts w:ascii="Arial" w:hAnsi="Arial" w:cs="Arial"/>
        </w:rPr>
        <w:t>,</w:t>
      </w:r>
      <w:r w:rsidRPr="00CF2489">
        <w:rPr>
          <w:rFonts w:ascii="Arial" w:hAnsi="Arial" w:cs="Arial"/>
        </w:rPr>
        <w:t xml:space="preserve"> </w:t>
      </w:r>
      <w:proofErr w:type="spellStart"/>
      <w:r w:rsidRPr="00CF2489">
        <w:rPr>
          <w:rFonts w:ascii="Arial" w:hAnsi="Arial" w:cs="Arial"/>
        </w:rPr>
        <w:t>piaconkénti</w:t>
      </w:r>
      <w:proofErr w:type="spellEnd"/>
      <w:r w:rsidRPr="00CF2489">
        <w:rPr>
          <w:rFonts w:ascii="Arial" w:hAnsi="Arial" w:cs="Arial"/>
        </w:rPr>
        <w:t xml:space="preserve"> bontásban. </w:t>
      </w:r>
    </w:p>
    <w:p w14:paraId="4577095D" w14:textId="77777777" w:rsidR="00CF2489" w:rsidRPr="00CF2489" w:rsidRDefault="00CF2489" w:rsidP="00CF2489">
      <w:pPr>
        <w:rPr>
          <w:rFonts w:ascii="Arial" w:hAnsi="Arial" w:cs="Arial"/>
          <w:b/>
        </w:rPr>
      </w:pPr>
      <w:r w:rsidRPr="00CF2489">
        <w:rPr>
          <w:rFonts w:ascii="Arial" w:hAnsi="Arial" w:cs="Arial"/>
          <w:b/>
        </w:rPr>
        <w:t xml:space="preserve">03. tábla: Forgalom és </w:t>
      </w:r>
      <w:proofErr w:type="spellStart"/>
      <w:r w:rsidRPr="00CF2489">
        <w:rPr>
          <w:rFonts w:ascii="Arial" w:hAnsi="Arial" w:cs="Arial"/>
          <w:b/>
        </w:rPr>
        <w:t>nettósítási</w:t>
      </w:r>
      <w:proofErr w:type="spellEnd"/>
      <w:r w:rsidRPr="00CF2489">
        <w:rPr>
          <w:rFonts w:ascii="Arial" w:hAnsi="Arial" w:cs="Arial"/>
          <w:b/>
        </w:rPr>
        <w:t xml:space="preserve"> hatás a központi szerződő félként elszámolt azonnali energiapiacokon</w:t>
      </w:r>
    </w:p>
    <w:p w14:paraId="02AF1A04" w14:textId="77777777" w:rsidR="00CF2489" w:rsidRPr="00CF2489" w:rsidRDefault="00CF2489" w:rsidP="00CF2489">
      <w:pPr>
        <w:rPr>
          <w:rFonts w:ascii="Arial" w:hAnsi="Arial" w:cs="Arial"/>
        </w:rPr>
      </w:pPr>
      <w:r w:rsidRPr="00CF2489">
        <w:rPr>
          <w:rFonts w:ascii="Arial" w:hAnsi="Arial" w:cs="Arial"/>
        </w:rPr>
        <w:t>Ebben a táblában kell jelenteni T napra vonatkozóan a központi szerződő félként elszámolt azonnali energiapiaci forgalmat</w:t>
      </w:r>
      <w:r w:rsidR="00735642">
        <w:rPr>
          <w:rFonts w:ascii="Arial" w:hAnsi="Arial" w:cs="Arial"/>
        </w:rPr>
        <w:t>,</w:t>
      </w:r>
      <w:r w:rsidRPr="00CF2489">
        <w:rPr>
          <w:rFonts w:ascii="Arial" w:hAnsi="Arial" w:cs="Arial"/>
        </w:rPr>
        <w:t xml:space="preserve"> </w:t>
      </w:r>
      <w:proofErr w:type="spellStart"/>
      <w:r w:rsidRPr="00CF2489">
        <w:rPr>
          <w:rFonts w:ascii="Arial" w:hAnsi="Arial" w:cs="Arial"/>
        </w:rPr>
        <w:t>piaconkénti</w:t>
      </w:r>
      <w:proofErr w:type="spellEnd"/>
      <w:r w:rsidRPr="00CF2489">
        <w:rPr>
          <w:rFonts w:ascii="Arial" w:hAnsi="Arial" w:cs="Arial"/>
        </w:rPr>
        <w:t xml:space="preserve"> bontásban. A multinettósított forgalmat is az adott piacra vonatkozóan kell megadni.</w:t>
      </w:r>
    </w:p>
    <w:p w14:paraId="1285CE24" w14:textId="77777777" w:rsidR="00CF2489" w:rsidRPr="00CF2489" w:rsidRDefault="00CF2489" w:rsidP="00CF2489">
      <w:pPr>
        <w:rPr>
          <w:rFonts w:ascii="Arial" w:hAnsi="Arial" w:cs="Arial"/>
          <w:b/>
        </w:rPr>
      </w:pPr>
      <w:r w:rsidRPr="00CF2489">
        <w:rPr>
          <w:rFonts w:ascii="Arial" w:hAnsi="Arial" w:cs="Arial"/>
          <w:b/>
        </w:rPr>
        <w:t>04. tábla: Forgalom és nyitott kötésállomány a központi szerződő félként elszámolt derivatív energiapiacokon</w:t>
      </w:r>
    </w:p>
    <w:p w14:paraId="324207E2" w14:textId="77777777" w:rsidR="00CF2489" w:rsidRPr="00CF2489" w:rsidRDefault="00CF2489" w:rsidP="00CF2489">
      <w:pPr>
        <w:rPr>
          <w:rFonts w:ascii="Arial" w:hAnsi="Arial" w:cs="Arial"/>
        </w:rPr>
      </w:pPr>
      <w:r w:rsidRPr="00CF2489">
        <w:rPr>
          <w:rFonts w:ascii="Arial" w:hAnsi="Arial" w:cs="Arial"/>
        </w:rPr>
        <w:t>Ebben a táblában a központi szerződő félként elszámolt energiapiaci derivatív piacok forgalmára vonatkozóan kell adatot szolgáltatni T napra vonatkozóan</w:t>
      </w:r>
      <w:r w:rsidR="00735642">
        <w:rPr>
          <w:rFonts w:ascii="Arial" w:hAnsi="Arial" w:cs="Arial"/>
        </w:rPr>
        <w:t>,</w:t>
      </w:r>
      <w:r w:rsidRPr="00CF2489">
        <w:rPr>
          <w:rFonts w:ascii="Arial" w:hAnsi="Arial" w:cs="Arial"/>
        </w:rPr>
        <w:t xml:space="preserve"> </w:t>
      </w:r>
      <w:proofErr w:type="spellStart"/>
      <w:r w:rsidRPr="00CF2489">
        <w:rPr>
          <w:rFonts w:ascii="Arial" w:hAnsi="Arial" w:cs="Arial"/>
        </w:rPr>
        <w:t>piaconkénti</w:t>
      </w:r>
      <w:proofErr w:type="spellEnd"/>
      <w:r w:rsidRPr="00CF2489">
        <w:rPr>
          <w:rFonts w:ascii="Arial" w:hAnsi="Arial" w:cs="Arial"/>
        </w:rPr>
        <w:t xml:space="preserve"> bontásban</w:t>
      </w:r>
    </w:p>
    <w:p w14:paraId="2A353A8D" w14:textId="77777777" w:rsidR="00CF2489" w:rsidRPr="00CF2489" w:rsidRDefault="00CF2489" w:rsidP="00CF2489">
      <w:pPr>
        <w:rPr>
          <w:rFonts w:ascii="Arial" w:hAnsi="Arial" w:cs="Arial"/>
          <w:b/>
        </w:rPr>
      </w:pPr>
      <w:r w:rsidRPr="00CF2489">
        <w:rPr>
          <w:rFonts w:ascii="Arial" w:hAnsi="Arial" w:cs="Arial"/>
          <w:b/>
        </w:rPr>
        <w:t>05. tábla: Az általános klíringtagként nyújtott szolgáltatás forgalma az azonnali (energia) piacokon</w:t>
      </w:r>
    </w:p>
    <w:p w14:paraId="5713F7B5" w14:textId="77777777" w:rsidR="00CF2489" w:rsidRPr="00CF2489" w:rsidRDefault="00CF2489" w:rsidP="00CF2489">
      <w:pPr>
        <w:rPr>
          <w:rFonts w:ascii="Arial" w:hAnsi="Arial" w:cs="Arial"/>
        </w:rPr>
      </w:pPr>
      <w:r w:rsidRPr="00CF2489">
        <w:rPr>
          <w:rFonts w:ascii="Arial" w:hAnsi="Arial" w:cs="Arial"/>
        </w:rPr>
        <w:t>Ebben a táblában kell szerepeltetni a központi szerződő fél nem központi szerződő fél tevékenységével összefüggő, elszámoláshoz kapcsolódó szolgáltatásaihoz kötődő azonnali energiapiaci forgalmat T napra vonatkozóan</w:t>
      </w:r>
      <w:r w:rsidR="008417A2">
        <w:rPr>
          <w:rFonts w:ascii="Arial" w:hAnsi="Arial" w:cs="Arial"/>
        </w:rPr>
        <w:t>,</w:t>
      </w:r>
      <w:r w:rsidRPr="00CF2489">
        <w:rPr>
          <w:rFonts w:ascii="Arial" w:hAnsi="Arial" w:cs="Arial"/>
        </w:rPr>
        <w:t xml:space="preserve"> </w:t>
      </w:r>
      <w:proofErr w:type="spellStart"/>
      <w:r w:rsidRPr="00CF2489">
        <w:rPr>
          <w:rFonts w:ascii="Arial" w:hAnsi="Arial" w:cs="Arial"/>
        </w:rPr>
        <w:t>piaconkénti</w:t>
      </w:r>
      <w:proofErr w:type="spellEnd"/>
      <w:r w:rsidRPr="00CF2489">
        <w:rPr>
          <w:rFonts w:ascii="Arial" w:hAnsi="Arial" w:cs="Arial"/>
        </w:rPr>
        <w:t xml:space="preserve"> bontásban. A fizikai határidős ügylet szállítását is az azonnali ügyletek között kell jelenteni.</w:t>
      </w:r>
    </w:p>
    <w:p w14:paraId="3412B558" w14:textId="77777777" w:rsidR="00CF2489" w:rsidRPr="00CF2489" w:rsidRDefault="00CF2489" w:rsidP="00CF2489">
      <w:pPr>
        <w:rPr>
          <w:rFonts w:ascii="Arial" w:hAnsi="Arial" w:cs="Arial"/>
          <w:b/>
        </w:rPr>
      </w:pPr>
      <w:r w:rsidRPr="00CF2489">
        <w:rPr>
          <w:rFonts w:ascii="Arial" w:hAnsi="Arial" w:cs="Arial"/>
          <w:b/>
        </w:rPr>
        <w:t>06. tábla: Az általános klíringtagként nyújtott szolgáltatás forgalma a derivatív (energia) piacokon</w:t>
      </w:r>
    </w:p>
    <w:p w14:paraId="4CC3BB99" w14:textId="77777777" w:rsidR="00CF2489" w:rsidRPr="00CF2489" w:rsidRDefault="00CF2489" w:rsidP="00CF2489">
      <w:pPr>
        <w:rPr>
          <w:rFonts w:ascii="Arial" w:hAnsi="Arial" w:cs="Arial"/>
        </w:rPr>
      </w:pPr>
      <w:r w:rsidRPr="00CF2489">
        <w:rPr>
          <w:rFonts w:ascii="Arial" w:hAnsi="Arial" w:cs="Arial"/>
        </w:rPr>
        <w:t>Ebben a táblában kell szerepeltetni a központi szerződő fél nem központi szerződő fél tevékenységével összefüggő, elszámoláshoz kapcsolódó szolgáltatásaihoz kötődő derivatív energiapiaci forgalmat T napra vonatkozóan</w:t>
      </w:r>
      <w:r w:rsidR="00735642">
        <w:rPr>
          <w:rFonts w:ascii="Arial" w:hAnsi="Arial" w:cs="Arial"/>
        </w:rPr>
        <w:t>,</w:t>
      </w:r>
      <w:r w:rsidRPr="00CF2489">
        <w:rPr>
          <w:rFonts w:ascii="Arial" w:hAnsi="Arial" w:cs="Arial"/>
        </w:rPr>
        <w:t xml:space="preserve"> </w:t>
      </w:r>
      <w:proofErr w:type="spellStart"/>
      <w:r w:rsidRPr="00CF2489">
        <w:rPr>
          <w:rFonts w:ascii="Arial" w:hAnsi="Arial" w:cs="Arial"/>
        </w:rPr>
        <w:t>piaconkénti</w:t>
      </w:r>
      <w:proofErr w:type="spellEnd"/>
      <w:r w:rsidRPr="00CF2489">
        <w:rPr>
          <w:rFonts w:ascii="Arial" w:hAnsi="Arial" w:cs="Arial"/>
        </w:rPr>
        <w:t xml:space="preserve"> bontásban.</w:t>
      </w:r>
    </w:p>
    <w:p w14:paraId="0C00B321" w14:textId="77777777" w:rsidR="00CF2489" w:rsidRPr="00CF2489" w:rsidRDefault="00CF2489" w:rsidP="00CF2489">
      <w:pPr>
        <w:rPr>
          <w:rFonts w:ascii="Arial" w:hAnsi="Arial" w:cs="Arial"/>
          <w:b/>
        </w:rPr>
      </w:pPr>
      <w:r w:rsidRPr="00CF2489">
        <w:rPr>
          <w:rFonts w:ascii="Arial" w:hAnsi="Arial" w:cs="Arial"/>
          <w:b/>
        </w:rPr>
        <w:t>07. tábla: A központi szerződő fél forgalmának tagi megoszlása (kötések száma)</w:t>
      </w:r>
    </w:p>
    <w:p w14:paraId="11E4A49A" w14:textId="77777777" w:rsidR="00CF2489" w:rsidRPr="00CF2489" w:rsidRDefault="00CF2489" w:rsidP="00CF2489">
      <w:pPr>
        <w:rPr>
          <w:rFonts w:ascii="Arial" w:hAnsi="Arial" w:cs="Arial"/>
        </w:rPr>
      </w:pPr>
      <w:r w:rsidRPr="00CF2489">
        <w:rPr>
          <w:rFonts w:ascii="Arial" w:hAnsi="Arial" w:cs="Arial"/>
        </w:rPr>
        <w:t>Ebben a táblában kell szerepeltetni a központi szerződő fél T napra vonatkozó forgalmát</w:t>
      </w:r>
      <w:r w:rsidR="008417A2">
        <w:rPr>
          <w:rFonts w:ascii="Arial" w:hAnsi="Arial" w:cs="Arial"/>
        </w:rPr>
        <w:t>,</w:t>
      </w:r>
      <w:r w:rsidRPr="00CF2489">
        <w:rPr>
          <w:rFonts w:ascii="Arial" w:hAnsi="Arial" w:cs="Arial"/>
        </w:rPr>
        <w:t xml:space="preserve"> </w:t>
      </w:r>
      <w:proofErr w:type="spellStart"/>
      <w:r w:rsidRPr="00CF2489">
        <w:rPr>
          <w:rFonts w:ascii="Arial" w:hAnsi="Arial" w:cs="Arial"/>
        </w:rPr>
        <w:t>piaconkénti</w:t>
      </w:r>
      <w:proofErr w:type="spellEnd"/>
      <w:r w:rsidRPr="00CF2489">
        <w:rPr>
          <w:rFonts w:ascii="Arial" w:hAnsi="Arial" w:cs="Arial"/>
        </w:rPr>
        <w:t xml:space="preserve"> és </w:t>
      </w:r>
      <w:proofErr w:type="spellStart"/>
      <w:r w:rsidRPr="00CF2489">
        <w:rPr>
          <w:rFonts w:ascii="Arial" w:hAnsi="Arial" w:cs="Arial"/>
        </w:rPr>
        <w:t>klíringtagonkénti</w:t>
      </w:r>
      <w:proofErr w:type="spellEnd"/>
      <w:r w:rsidRPr="00CF2489">
        <w:rPr>
          <w:rFonts w:ascii="Arial" w:hAnsi="Arial" w:cs="Arial"/>
        </w:rPr>
        <w:t>/</w:t>
      </w:r>
      <w:proofErr w:type="spellStart"/>
      <w:r w:rsidRPr="00CF2489">
        <w:rPr>
          <w:rFonts w:ascii="Arial" w:hAnsi="Arial" w:cs="Arial"/>
        </w:rPr>
        <w:t>alklíringtagonkénti</w:t>
      </w:r>
      <w:proofErr w:type="spellEnd"/>
      <w:r w:rsidRPr="00CF2489">
        <w:rPr>
          <w:rFonts w:ascii="Arial" w:hAnsi="Arial" w:cs="Arial"/>
        </w:rPr>
        <w:t xml:space="preserve"> bontásban (direkt ügyfél szint).</w:t>
      </w:r>
    </w:p>
    <w:p w14:paraId="0B8B507C" w14:textId="77777777" w:rsidR="00CF2489" w:rsidRPr="00CF2489" w:rsidRDefault="00CF2489" w:rsidP="00CF2489">
      <w:pPr>
        <w:rPr>
          <w:rFonts w:ascii="Arial" w:hAnsi="Arial" w:cs="Arial"/>
          <w:b/>
        </w:rPr>
      </w:pPr>
      <w:r w:rsidRPr="00CF2489">
        <w:rPr>
          <w:rFonts w:ascii="Arial" w:hAnsi="Arial" w:cs="Arial"/>
          <w:b/>
        </w:rPr>
        <w:t>08. tábla: A központi szerződő fél forgalmának tagi megoszlása (kötések értéke Ft-ban)</w:t>
      </w:r>
    </w:p>
    <w:p w14:paraId="7A9B62C9" w14:textId="77777777" w:rsidR="00CF2489" w:rsidRPr="00CF2489" w:rsidRDefault="00CF2489" w:rsidP="00CF2489">
      <w:pPr>
        <w:rPr>
          <w:rFonts w:ascii="Arial" w:hAnsi="Arial" w:cs="Arial"/>
        </w:rPr>
      </w:pPr>
      <w:r w:rsidRPr="00CF2489">
        <w:rPr>
          <w:rFonts w:ascii="Arial" w:hAnsi="Arial" w:cs="Arial"/>
        </w:rPr>
        <w:t>Ebben a táblában kell szerepeltetni a központi szerződő fél T napra vonatkozó forgalmát</w:t>
      </w:r>
      <w:r w:rsidR="008417A2">
        <w:rPr>
          <w:rFonts w:ascii="Arial" w:hAnsi="Arial" w:cs="Arial"/>
        </w:rPr>
        <w:t>,</w:t>
      </w:r>
      <w:r w:rsidRPr="00CF2489">
        <w:rPr>
          <w:rFonts w:ascii="Arial" w:hAnsi="Arial" w:cs="Arial"/>
        </w:rPr>
        <w:t xml:space="preserve"> </w:t>
      </w:r>
      <w:proofErr w:type="spellStart"/>
      <w:r w:rsidRPr="00CF2489">
        <w:rPr>
          <w:rFonts w:ascii="Arial" w:hAnsi="Arial" w:cs="Arial"/>
        </w:rPr>
        <w:t>piaconkénti</w:t>
      </w:r>
      <w:proofErr w:type="spellEnd"/>
      <w:r w:rsidRPr="00CF2489">
        <w:rPr>
          <w:rFonts w:ascii="Arial" w:hAnsi="Arial" w:cs="Arial"/>
        </w:rPr>
        <w:t xml:space="preserve"> és </w:t>
      </w:r>
      <w:proofErr w:type="spellStart"/>
      <w:r w:rsidRPr="00CF2489">
        <w:rPr>
          <w:rFonts w:ascii="Arial" w:hAnsi="Arial" w:cs="Arial"/>
        </w:rPr>
        <w:t>klíringtagonkénti</w:t>
      </w:r>
      <w:proofErr w:type="spellEnd"/>
      <w:r w:rsidRPr="00CF2489">
        <w:rPr>
          <w:rFonts w:ascii="Arial" w:hAnsi="Arial" w:cs="Arial"/>
        </w:rPr>
        <w:t>/</w:t>
      </w:r>
      <w:proofErr w:type="spellStart"/>
      <w:r w:rsidRPr="00CF2489">
        <w:rPr>
          <w:rFonts w:ascii="Arial" w:hAnsi="Arial" w:cs="Arial"/>
        </w:rPr>
        <w:t>alklíringtagonkénti</w:t>
      </w:r>
      <w:proofErr w:type="spellEnd"/>
      <w:r w:rsidRPr="00CF2489">
        <w:rPr>
          <w:rFonts w:ascii="Arial" w:hAnsi="Arial" w:cs="Arial"/>
        </w:rPr>
        <w:t xml:space="preserve"> bontásban (direkt ügyfél szint).</w:t>
      </w:r>
    </w:p>
    <w:p w14:paraId="3629ACA3" w14:textId="77777777" w:rsidR="00CF2489" w:rsidRPr="00CF2489" w:rsidRDefault="00CF2489" w:rsidP="00CF2489">
      <w:pPr>
        <w:rPr>
          <w:rFonts w:ascii="Arial" w:hAnsi="Arial" w:cs="Arial"/>
          <w:b/>
        </w:rPr>
      </w:pPr>
      <w:r w:rsidRPr="00CF2489">
        <w:rPr>
          <w:rFonts w:ascii="Arial" w:hAnsi="Arial" w:cs="Arial"/>
          <w:b/>
        </w:rPr>
        <w:t>09. tábla: A központi szerződő fél forgalmának tagi megoszlása (forgalom naturáliákban)</w:t>
      </w:r>
    </w:p>
    <w:p w14:paraId="77D0A72D" w14:textId="77777777" w:rsidR="00CF2489" w:rsidRPr="00CF2489" w:rsidRDefault="00CF2489" w:rsidP="00CF2489">
      <w:pPr>
        <w:rPr>
          <w:rFonts w:ascii="Arial" w:hAnsi="Arial" w:cs="Arial"/>
        </w:rPr>
      </w:pPr>
      <w:r w:rsidRPr="00CF2489">
        <w:rPr>
          <w:rFonts w:ascii="Arial" w:hAnsi="Arial" w:cs="Arial"/>
        </w:rPr>
        <w:lastRenderedPageBreak/>
        <w:t>Ebben a táblában kell szerepeltetni a központi szerződő fél T napra vonatkozó forgalmát</w:t>
      </w:r>
      <w:r w:rsidR="007002D8">
        <w:rPr>
          <w:rFonts w:ascii="Arial" w:hAnsi="Arial" w:cs="Arial"/>
        </w:rPr>
        <w:t>,</w:t>
      </w:r>
      <w:r w:rsidRPr="00CF2489">
        <w:rPr>
          <w:rFonts w:ascii="Arial" w:hAnsi="Arial" w:cs="Arial"/>
        </w:rPr>
        <w:t xml:space="preserve"> </w:t>
      </w:r>
      <w:proofErr w:type="spellStart"/>
      <w:r w:rsidRPr="00CF2489">
        <w:rPr>
          <w:rFonts w:ascii="Arial" w:hAnsi="Arial" w:cs="Arial"/>
        </w:rPr>
        <w:t>piaconkénti</w:t>
      </w:r>
      <w:proofErr w:type="spellEnd"/>
      <w:r w:rsidRPr="00CF2489">
        <w:rPr>
          <w:rFonts w:ascii="Arial" w:hAnsi="Arial" w:cs="Arial"/>
        </w:rPr>
        <w:t xml:space="preserve"> és </w:t>
      </w:r>
      <w:proofErr w:type="spellStart"/>
      <w:r w:rsidRPr="00CF2489">
        <w:rPr>
          <w:rFonts w:ascii="Arial" w:hAnsi="Arial" w:cs="Arial"/>
        </w:rPr>
        <w:t>klíringtagonkénti</w:t>
      </w:r>
      <w:proofErr w:type="spellEnd"/>
      <w:r w:rsidRPr="00CF2489">
        <w:rPr>
          <w:rFonts w:ascii="Arial" w:hAnsi="Arial" w:cs="Arial"/>
        </w:rPr>
        <w:t>/</w:t>
      </w:r>
      <w:proofErr w:type="spellStart"/>
      <w:r w:rsidRPr="00CF2489">
        <w:rPr>
          <w:rFonts w:ascii="Arial" w:hAnsi="Arial" w:cs="Arial"/>
        </w:rPr>
        <w:t>alklíringtagonkénti</w:t>
      </w:r>
      <w:proofErr w:type="spellEnd"/>
      <w:r w:rsidRPr="00CF2489">
        <w:rPr>
          <w:rFonts w:ascii="Arial" w:hAnsi="Arial" w:cs="Arial"/>
        </w:rPr>
        <w:t xml:space="preserve"> bontásban (direkt ügyfél szint).</w:t>
      </w:r>
    </w:p>
    <w:p w14:paraId="1AAA71DF" w14:textId="77777777" w:rsidR="00CF2489" w:rsidRPr="00CF2489" w:rsidRDefault="00CF2489" w:rsidP="00CF2489">
      <w:pPr>
        <w:rPr>
          <w:rFonts w:ascii="Arial" w:hAnsi="Arial" w:cs="Arial"/>
          <w:b/>
        </w:rPr>
      </w:pPr>
      <w:r w:rsidRPr="00CF2489">
        <w:rPr>
          <w:rFonts w:ascii="Arial" w:hAnsi="Arial" w:cs="Arial"/>
          <w:b/>
        </w:rPr>
        <w:t>10. tábla: A központi szerződő fél nyitott kötésállományának tagi megoszlása (pozíciók száma)</w:t>
      </w:r>
    </w:p>
    <w:p w14:paraId="17DF29B1" w14:textId="77777777" w:rsidR="00CF2489" w:rsidRPr="00CF2489" w:rsidRDefault="00CF2489" w:rsidP="00CF2489">
      <w:pPr>
        <w:rPr>
          <w:rFonts w:ascii="Arial" w:hAnsi="Arial" w:cs="Arial"/>
        </w:rPr>
      </w:pPr>
      <w:r w:rsidRPr="00CF2489">
        <w:rPr>
          <w:rFonts w:ascii="Arial" w:hAnsi="Arial" w:cs="Arial"/>
        </w:rPr>
        <w:t xml:space="preserve">Ebben a táblában kell jelenteni </w:t>
      </w:r>
      <w:proofErr w:type="spellStart"/>
      <w:r w:rsidRPr="00CF2489">
        <w:rPr>
          <w:rFonts w:ascii="Arial" w:hAnsi="Arial" w:cs="Arial"/>
        </w:rPr>
        <w:t>piaconkénti</w:t>
      </w:r>
      <w:proofErr w:type="spellEnd"/>
      <w:r w:rsidRPr="00CF2489">
        <w:rPr>
          <w:rFonts w:ascii="Arial" w:hAnsi="Arial" w:cs="Arial"/>
        </w:rPr>
        <w:t xml:space="preserve"> és </w:t>
      </w:r>
      <w:proofErr w:type="spellStart"/>
      <w:r w:rsidRPr="00CF2489">
        <w:rPr>
          <w:rFonts w:ascii="Arial" w:hAnsi="Arial" w:cs="Arial"/>
        </w:rPr>
        <w:t>klíringtag</w:t>
      </w:r>
      <w:r w:rsidR="003F0FFD">
        <w:rPr>
          <w:rFonts w:ascii="Arial" w:hAnsi="Arial" w:cs="Arial"/>
        </w:rPr>
        <w:t>onként</w:t>
      </w:r>
      <w:r w:rsidRPr="00CF2489">
        <w:rPr>
          <w:rFonts w:ascii="Arial" w:hAnsi="Arial" w:cs="Arial"/>
        </w:rPr>
        <w:t>i</w:t>
      </w:r>
      <w:proofErr w:type="spellEnd"/>
      <w:r w:rsidRPr="00CF2489">
        <w:rPr>
          <w:rFonts w:ascii="Arial" w:hAnsi="Arial" w:cs="Arial"/>
        </w:rPr>
        <w:t>/</w:t>
      </w:r>
      <w:proofErr w:type="spellStart"/>
      <w:r w:rsidRPr="00CF2489">
        <w:rPr>
          <w:rFonts w:ascii="Arial" w:hAnsi="Arial" w:cs="Arial"/>
        </w:rPr>
        <w:t>alklíringtag</w:t>
      </w:r>
      <w:r w:rsidR="003F0FFD">
        <w:rPr>
          <w:rFonts w:ascii="Arial" w:hAnsi="Arial" w:cs="Arial"/>
        </w:rPr>
        <w:t>onkénti</w:t>
      </w:r>
      <w:proofErr w:type="spellEnd"/>
      <w:r w:rsidRPr="00CF2489">
        <w:rPr>
          <w:rFonts w:ascii="Arial" w:hAnsi="Arial" w:cs="Arial"/>
        </w:rPr>
        <w:t xml:space="preserve"> bontásban (direkt ügyfél szint) a derivatív piaci nyitott pozíciók számát</w:t>
      </w:r>
      <w:r w:rsidR="007002D8">
        <w:rPr>
          <w:rFonts w:ascii="Arial" w:hAnsi="Arial" w:cs="Arial"/>
        </w:rPr>
        <w:t>,</w:t>
      </w:r>
      <w:r w:rsidRPr="00CF2489">
        <w:rPr>
          <w:rFonts w:ascii="Arial" w:hAnsi="Arial" w:cs="Arial"/>
        </w:rPr>
        <w:t xml:space="preserve"> T napra vonatkozóan.</w:t>
      </w:r>
    </w:p>
    <w:p w14:paraId="674F2F2F" w14:textId="77777777" w:rsidR="00CF2489" w:rsidRPr="00CF2489" w:rsidRDefault="00CF2489" w:rsidP="00CF2489">
      <w:pPr>
        <w:rPr>
          <w:rFonts w:ascii="Arial" w:hAnsi="Arial" w:cs="Arial"/>
          <w:b/>
        </w:rPr>
      </w:pPr>
      <w:r w:rsidRPr="00CF2489">
        <w:rPr>
          <w:rFonts w:ascii="Arial" w:hAnsi="Arial" w:cs="Arial"/>
          <w:b/>
        </w:rPr>
        <w:t>11. tábla: A központi szerződő fél által elszámolt határidős piacok nyitott kötésállományának klíringtagon belül zárható pozíciói (pozíciók száma)</w:t>
      </w:r>
    </w:p>
    <w:p w14:paraId="63D20DA4" w14:textId="77777777" w:rsidR="00CF2489" w:rsidRPr="00CF2489" w:rsidRDefault="00CF2489" w:rsidP="00CF2489">
      <w:pPr>
        <w:rPr>
          <w:rFonts w:ascii="Arial" w:hAnsi="Arial" w:cs="Arial"/>
        </w:rPr>
      </w:pPr>
      <w:r w:rsidRPr="00CF2489">
        <w:rPr>
          <w:rFonts w:ascii="Arial" w:hAnsi="Arial" w:cs="Arial"/>
        </w:rPr>
        <w:t>Ebben a táblában a központi szerződő fél által elszámolt piacok vonatkozásában kell megadni azoknak a derivatív piaci pozícióknak a számát, amelyek klíringtagon belül zárhatók T napra vonatkozóan.</w:t>
      </w:r>
    </w:p>
    <w:p w14:paraId="0C62382E" w14:textId="77777777" w:rsidR="00CF2489" w:rsidRPr="00CF2489" w:rsidRDefault="00CF2489" w:rsidP="00CF2489">
      <w:pPr>
        <w:rPr>
          <w:rFonts w:ascii="Arial" w:hAnsi="Arial" w:cs="Arial"/>
          <w:b/>
        </w:rPr>
      </w:pPr>
      <w:r w:rsidRPr="00CF2489">
        <w:rPr>
          <w:rFonts w:ascii="Arial" w:hAnsi="Arial" w:cs="Arial"/>
          <w:b/>
        </w:rPr>
        <w:t>12. tábla: A központi szerződő fél nyitott kötésállományának tagi megoszlása (pozíciók értéke Ft-ban)</w:t>
      </w:r>
    </w:p>
    <w:p w14:paraId="2F11E9E5" w14:textId="77777777" w:rsidR="00CF2489" w:rsidRPr="00CF2489" w:rsidRDefault="00CF2489" w:rsidP="00CF2489">
      <w:pPr>
        <w:rPr>
          <w:rFonts w:ascii="Arial" w:hAnsi="Arial" w:cs="Arial"/>
        </w:rPr>
      </w:pPr>
      <w:r w:rsidRPr="00CF2489">
        <w:rPr>
          <w:rFonts w:ascii="Arial" w:hAnsi="Arial" w:cs="Arial"/>
        </w:rPr>
        <w:t xml:space="preserve">Ebben a táblában kell jelenteni </w:t>
      </w:r>
      <w:proofErr w:type="spellStart"/>
      <w:r w:rsidRPr="00CF2489">
        <w:rPr>
          <w:rFonts w:ascii="Arial" w:hAnsi="Arial" w:cs="Arial"/>
        </w:rPr>
        <w:t>piaconkénti</w:t>
      </w:r>
      <w:proofErr w:type="spellEnd"/>
      <w:r w:rsidRPr="00CF2489">
        <w:rPr>
          <w:rFonts w:ascii="Arial" w:hAnsi="Arial" w:cs="Arial"/>
        </w:rPr>
        <w:t xml:space="preserve"> és </w:t>
      </w:r>
      <w:proofErr w:type="spellStart"/>
      <w:r w:rsidRPr="00CF2489">
        <w:rPr>
          <w:rFonts w:ascii="Arial" w:hAnsi="Arial" w:cs="Arial"/>
        </w:rPr>
        <w:t>klíringtag</w:t>
      </w:r>
      <w:r w:rsidR="003F0FFD">
        <w:rPr>
          <w:rFonts w:ascii="Arial" w:hAnsi="Arial" w:cs="Arial"/>
        </w:rPr>
        <w:t>onként</w:t>
      </w:r>
      <w:r w:rsidRPr="00CF2489">
        <w:rPr>
          <w:rFonts w:ascii="Arial" w:hAnsi="Arial" w:cs="Arial"/>
        </w:rPr>
        <w:t>i</w:t>
      </w:r>
      <w:proofErr w:type="spellEnd"/>
      <w:r w:rsidRPr="00CF2489">
        <w:rPr>
          <w:rFonts w:ascii="Arial" w:hAnsi="Arial" w:cs="Arial"/>
        </w:rPr>
        <w:t>/</w:t>
      </w:r>
      <w:proofErr w:type="spellStart"/>
      <w:r w:rsidRPr="00CF2489">
        <w:rPr>
          <w:rFonts w:ascii="Arial" w:hAnsi="Arial" w:cs="Arial"/>
        </w:rPr>
        <w:t>alklíringtag</w:t>
      </w:r>
      <w:r w:rsidR="003F0FFD">
        <w:rPr>
          <w:rFonts w:ascii="Arial" w:hAnsi="Arial" w:cs="Arial"/>
        </w:rPr>
        <w:t>onként</w:t>
      </w:r>
      <w:r w:rsidRPr="00CF2489">
        <w:rPr>
          <w:rFonts w:ascii="Arial" w:hAnsi="Arial" w:cs="Arial"/>
        </w:rPr>
        <w:t>i</w:t>
      </w:r>
      <w:proofErr w:type="spellEnd"/>
      <w:r w:rsidRPr="00CF2489">
        <w:rPr>
          <w:rFonts w:ascii="Arial" w:hAnsi="Arial" w:cs="Arial"/>
        </w:rPr>
        <w:t xml:space="preserve"> bontásban (direkt ügyfél szint) a derivatív piaci nyitott pozíciók aktuális értékét T napra vonatkozóan.</w:t>
      </w:r>
    </w:p>
    <w:p w14:paraId="5D46BDF9" w14:textId="77777777" w:rsidR="00CF2489" w:rsidRPr="00CF2489" w:rsidRDefault="00CF2489" w:rsidP="00CF2489">
      <w:pPr>
        <w:rPr>
          <w:rFonts w:ascii="Arial" w:hAnsi="Arial" w:cs="Arial"/>
          <w:b/>
        </w:rPr>
      </w:pPr>
      <w:r w:rsidRPr="00CF2489">
        <w:rPr>
          <w:rFonts w:ascii="Arial" w:hAnsi="Arial" w:cs="Arial"/>
          <w:b/>
        </w:rPr>
        <w:t>13. tábla: A központi szerződő fél által elszámolt határidős piacok nyitott kötésállományának klíringtagon belül zárható pozíciói (pozíciók értéke Ft-ban)</w:t>
      </w:r>
    </w:p>
    <w:p w14:paraId="7DF2D3BE" w14:textId="77777777" w:rsidR="00CF2489" w:rsidRPr="00CF2489" w:rsidRDefault="00CF2489" w:rsidP="00CF2489">
      <w:pPr>
        <w:rPr>
          <w:rFonts w:ascii="Arial" w:hAnsi="Arial" w:cs="Arial"/>
        </w:rPr>
      </w:pPr>
      <w:r w:rsidRPr="00CF2489">
        <w:rPr>
          <w:rFonts w:ascii="Arial" w:hAnsi="Arial" w:cs="Arial"/>
        </w:rPr>
        <w:t>Ebben a táblában a központi szerződő fél által elszámolt piacok vonatkozásában kell megadni azoknak a derivatív piaci pozícióknak az aktuális értékét, amelyek klíringtagon belül zárhatók T napra vonatkozóan.</w:t>
      </w:r>
    </w:p>
    <w:p w14:paraId="67B21B81" w14:textId="77777777" w:rsidR="00CF2489" w:rsidRPr="00CF2489" w:rsidRDefault="00CF2489" w:rsidP="00CF2489">
      <w:pPr>
        <w:rPr>
          <w:rFonts w:ascii="Arial" w:hAnsi="Arial" w:cs="Arial"/>
          <w:b/>
        </w:rPr>
      </w:pPr>
      <w:r w:rsidRPr="00CF2489">
        <w:rPr>
          <w:rFonts w:ascii="Arial" w:hAnsi="Arial" w:cs="Arial"/>
          <w:b/>
        </w:rPr>
        <w:t xml:space="preserve">14. tábla: A központi szerződő fél nyitott kötésállományának tagi megoszlása (pozíciók értéke </w:t>
      </w:r>
      <w:proofErr w:type="spellStart"/>
      <w:r w:rsidRPr="00CF2489">
        <w:rPr>
          <w:rFonts w:ascii="Arial" w:hAnsi="Arial" w:cs="Arial"/>
          <w:b/>
        </w:rPr>
        <w:t>naturáliában</w:t>
      </w:r>
      <w:proofErr w:type="spellEnd"/>
      <w:r w:rsidRPr="00CF2489">
        <w:rPr>
          <w:rFonts w:ascii="Arial" w:hAnsi="Arial" w:cs="Arial"/>
          <w:b/>
        </w:rPr>
        <w:t>)</w:t>
      </w:r>
    </w:p>
    <w:p w14:paraId="36D60AE4" w14:textId="77777777" w:rsidR="00CF2489" w:rsidRPr="00CF2489" w:rsidRDefault="00CF2489" w:rsidP="00CF2489">
      <w:pPr>
        <w:rPr>
          <w:rFonts w:ascii="Arial" w:hAnsi="Arial" w:cs="Arial"/>
        </w:rPr>
      </w:pPr>
      <w:r w:rsidRPr="00CF2489">
        <w:rPr>
          <w:rFonts w:ascii="Arial" w:hAnsi="Arial" w:cs="Arial"/>
        </w:rPr>
        <w:t xml:space="preserve">Ebben a táblában kell jelenteni </w:t>
      </w:r>
      <w:proofErr w:type="spellStart"/>
      <w:r w:rsidRPr="00CF2489">
        <w:rPr>
          <w:rFonts w:ascii="Arial" w:hAnsi="Arial" w:cs="Arial"/>
        </w:rPr>
        <w:t>piaconkénti</w:t>
      </w:r>
      <w:proofErr w:type="spellEnd"/>
      <w:r w:rsidRPr="00CF2489">
        <w:rPr>
          <w:rFonts w:ascii="Arial" w:hAnsi="Arial" w:cs="Arial"/>
        </w:rPr>
        <w:t xml:space="preserve"> és </w:t>
      </w:r>
      <w:proofErr w:type="spellStart"/>
      <w:r w:rsidRPr="00CF2489">
        <w:rPr>
          <w:rFonts w:ascii="Arial" w:hAnsi="Arial" w:cs="Arial"/>
        </w:rPr>
        <w:t>klíringtag</w:t>
      </w:r>
      <w:r w:rsidR="007002D8">
        <w:rPr>
          <w:rFonts w:ascii="Arial" w:hAnsi="Arial" w:cs="Arial"/>
        </w:rPr>
        <w:t>onként</w:t>
      </w:r>
      <w:r w:rsidRPr="00CF2489">
        <w:rPr>
          <w:rFonts w:ascii="Arial" w:hAnsi="Arial" w:cs="Arial"/>
        </w:rPr>
        <w:t>i</w:t>
      </w:r>
      <w:proofErr w:type="spellEnd"/>
      <w:r w:rsidRPr="00CF2489">
        <w:rPr>
          <w:rFonts w:ascii="Arial" w:hAnsi="Arial" w:cs="Arial"/>
        </w:rPr>
        <w:t>/</w:t>
      </w:r>
      <w:proofErr w:type="spellStart"/>
      <w:r w:rsidRPr="00CF2489">
        <w:rPr>
          <w:rFonts w:ascii="Arial" w:hAnsi="Arial" w:cs="Arial"/>
        </w:rPr>
        <w:t>alklíringtag</w:t>
      </w:r>
      <w:r w:rsidR="007002D8">
        <w:rPr>
          <w:rFonts w:ascii="Arial" w:hAnsi="Arial" w:cs="Arial"/>
        </w:rPr>
        <w:t>onként</w:t>
      </w:r>
      <w:r w:rsidRPr="00CF2489">
        <w:rPr>
          <w:rFonts w:ascii="Arial" w:hAnsi="Arial" w:cs="Arial"/>
        </w:rPr>
        <w:t>i</w:t>
      </w:r>
      <w:proofErr w:type="spellEnd"/>
      <w:r w:rsidRPr="00CF2489">
        <w:rPr>
          <w:rFonts w:ascii="Arial" w:hAnsi="Arial" w:cs="Arial"/>
        </w:rPr>
        <w:t xml:space="preserve"> bontásban (direkt ügyfél szint) a derivatív piaci nyitott pozíciók aktuális értékét </w:t>
      </w:r>
      <w:proofErr w:type="spellStart"/>
      <w:r w:rsidRPr="00CF2489">
        <w:rPr>
          <w:rFonts w:ascii="Arial" w:hAnsi="Arial" w:cs="Arial"/>
        </w:rPr>
        <w:t>naturáliában</w:t>
      </w:r>
      <w:proofErr w:type="spellEnd"/>
      <w:r w:rsidRPr="00CF2489">
        <w:rPr>
          <w:rFonts w:ascii="Arial" w:hAnsi="Arial" w:cs="Arial"/>
        </w:rPr>
        <w:t xml:space="preserve"> T napra vonatkozóan.</w:t>
      </w:r>
    </w:p>
    <w:p w14:paraId="4C6C9D4D" w14:textId="77777777" w:rsidR="00CF2489" w:rsidRPr="00CF2489" w:rsidRDefault="00CF2489" w:rsidP="00CF2489">
      <w:pPr>
        <w:rPr>
          <w:rFonts w:ascii="Arial" w:hAnsi="Arial" w:cs="Arial"/>
          <w:b/>
        </w:rPr>
      </w:pPr>
      <w:r w:rsidRPr="00CF2489">
        <w:rPr>
          <w:rFonts w:ascii="Arial" w:hAnsi="Arial" w:cs="Arial"/>
          <w:b/>
        </w:rPr>
        <w:t>15. tábla: A központi szerződő fél által elszámolt határidős piacok nyitott kötésállományának klíringtagon belül zárható pozíciói (</w:t>
      </w:r>
      <w:r w:rsidR="00483722">
        <w:rPr>
          <w:rFonts w:ascii="Arial" w:hAnsi="Arial" w:cs="Arial"/>
          <w:b/>
        </w:rPr>
        <w:t xml:space="preserve">pozíciók értéke </w:t>
      </w:r>
      <w:proofErr w:type="spellStart"/>
      <w:r w:rsidRPr="00CF2489">
        <w:rPr>
          <w:rFonts w:ascii="Arial" w:hAnsi="Arial" w:cs="Arial"/>
          <w:b/>
        </w:rPr>
        <w:t>naturáliában</w:t>
      </w:r>
      <w:proofErr w:type="spellEnd"/>
      <w:r w:rsidRPr="00CF2489">
        <w:rPr>
          <w:rFonts w:ascii="Arial" w:hAnsi="Arial" w:cs="Arial"/>
          <w:b/>
        </w:rPr>
        <w:t>)</w:t>
      </w:r>
    </w:p>
    <w:p w14:paraId="7DDB6FF5" w14:textId="77777777" w:rsidR="00CF2489" w:rsidRPr="00CF2489" w:rsidRDefault="00CF2489" w:rsidP="00CF2489">
      <w:pPr>
        <w:rPr>
          <w:rFonts w:ascii="Arial" w:hAnsi="Arial" w:cs="Arial"/>
        </w:rPr>
      </w:pPr>
      <w:r w:rsidRPr="00CF2489">
        <w:rPr>
          <w:rFonts w:ascii="Arial" w:hAnsi="Arial" w:cs="Arial"/>
        </w:rPr>
        <w:t xml:space="preserve">Ebben a táblában a központi szerződő fél által elszámolt nem tőkepiacok vonatkozásában kell megadni azoknak a derivatív piaci pozícióknak az aktuális értékét </w:t>
      </w:r>
      <w:proofErr w:type="spellStart"/>
      <w:r w:rsidRPr="00CF2489">
        <w:rPr>
          <w:rFonts w:ascii="Arial" w:hAnsi="Arial" w:cs="Arial"/>
        </w:rPr>
        <w:t>naturáliában</w:t>
      </w:r>
      <w:proofErr w:type="spellEnd"/>
      <w:r w:rsidRPr="00CF2489">
        <w:rPr>
          <w:rFonts w:ascii="Arial" w:hAnsi="Arial" w:cs="Arial"/>
        </w:rPr>
        <w:t>, amelyek klíringtagon belül zárhatók T napra vonatkozóan.</w:t>
      </w:r>
    </w:p>
    <w:p w14:paraId="6662F3CD" w14:textId="77777777" w:rsidR="00CF2489" w:rsidRPr="00CF2489" w:rsidRDefault="00CF2489" w:rsidP="00CF2489">
      <w:pPr>
        <w:rPr>
          <w:rFonts w:ascii="Arial" w:hAnsi="Arial" w:cs="Arial"/>
          <w:b/>
        </w:rPr>
      </w:pPr>
      <w:r w:rsidRPr="00CF2489">
        <w:rPr>
          <w:rFonts w:ascii="Arial" w:hAnsi="Arial" w:cs="Arial"/>
          <w:b/>
        </w:rPr>
        <w:t>16. tábla: Önkötések a központi szerződő fél által elszámolt piacokon (önkötések száma)</w:t>
      </w:r>
    </w:p>
    <w:p w14:paraId="7D2FEB97" w14:textId="77777777" w:rsidR="00CF2489" w:rsidRPr="00CF2489" w:rsidRDefault="00CF2489" w:rsidP="00CF2489">
      <w:pPr>
        <w:rPr>
          <w:rFonts w:ascii="Arial" w:hAnsi="Arial" w:cs="Arial"/>
        </w:rPr>
      </w:pPr>
      <w:r w:rsidRPr="00CF2489">
        <w:rPr>
          <w:rFonts w:ascii="Arial" w:hAnsi="Arial" w:cs="Arial"/>
        </w:rPr>
        <w:t xml:space="preserve">Ebben a táblában a központi szerződő fél által központi szerződő félként elszámolt piacok vonatkozásában kell </w:t>
      </w:r>
      <w:r w:rsidR="00A0581D">
        <w:rPr>
          <w:rFonts w:ascii="Arial" w:hAnsi="Arial" w:cs="Arial"/>
        </w:rPr>
        <w:t>megadni</w:t>
      </w:r>
      <w:r w:rsidRPr="00CF2489">
        <w:rPr>
          <w:rFonts w:ascii="Arial" w:hAnsi="Arial" w:cs="Arial"/>
        </w:rPr>
        <w:t xml:space="preserve"> az önkötések számát </w:t>
      </w:r>
      <w:proofErr w:type="spellStart"/>
      <w:r w:rsidRPr="00CF2489">
        <w:rPr>
          <w:rFonts w:ascii="Arial" w:hAnsi="Arial" w:cs="Arial"/>
        </w:rPr>
        <w:t>piaconkénti</w:t>
      </w:r>
      <w:proofErr w:type="spellEnd"/>
      <w:r w:rsidRPr="00CF2489">
        <w:rPr>
          <w:rFonts w:ascii="Arial" w:hAnsi="Arial" w:cs="Arial"/>
        </w:rPr>
        <w:t xml:space="preserve"> és klíringtagi bontásban</w:t>
      </w:r>
      <w:r w:rsidR="00131F6D">
        <w:rPr>
          <w:rFonts w:ascii="Arial" w:hAnsi="Arial" w:cs="Arial"/>
        </w:rPr>
        <w:t>,</w:t>
      </w:r>
      <w:r w:rsidRPr="00CF2489">
        <w:rPr>
          <w:rFonts w:ascii="Arial" w:hAnsi="Arial" w:cs="Arial"/>
        </w:rPr>
        <w:t xml:space="preserve"> T napra vonatkozóan.</w:t>
      </w:r>
    </w:p>
    <w:p w14:paraId="326E042E" w14:textId="77777777" w:rsidR="00CF2489" w:rsidRPr="00CF2489" w:rsidRDefault="00CF2489" w:rsidP="00CF2489">
      <w:pPr>
        <w:rPr>
          <w:rFonts w:ascii="Arial" w:hAnsi="Arial" w:cs="Arial"/>
          <w:b/>
        </w:rPr>
      </w:pPr>
      <w:r w:rsidRPr="00CF2489">
        <w:rPr>
          <w:rFonts w:ascii="Arial" w:hAnsi="Arial" w:cs="Arial"/>
          <w:b/>
        </w:rPr>
        <w:t>17. tábla: Önkötések a központi szerződő fél által elszámolt piacokon (önkötések értéke Ft-ban)</w:t>
      </w:r>
    </w:p>
    <w:p w14:paraId="41A32A29" w14:textId="77777777" w:rsidR="00CF2489" w:rsidRPr="00CF2489" w:rsidRDefault="00CF2489" w:rsidP="00CF2489">
      <w:pPr>
        <w:rPr>
          <w:rFonts w:ascii="Arial" w:hAnsi="Arial" w:cs="Arial"/>
        </w:rPr>
      </w:pPr>
      <w:r w:rsidRPr="00CF2489">
        <w:rPr>
          <w:rFonts w:ascii="Arial" w:hAnsi="Arial" w:cs="Arial"/>
        </w:rPr>
        <w:t xml:space="preserve">Ebben a táblában a központi szerződő fél által központi szerződő félként elszámolt piacok vonatkozásában kell </w:t>
      </w:r>
      <w:r w:rsidR="00A0581D">
        <w:rPr>
          <w:rFonts w:ascii="Arial" w:hAnsi="Arial" w:cs="Arial"/>
        </w:rPr>
        <w:t>megadni</w:t>
      </w:r>
      <w:r w:rsidRPr="00CF2489">
        <w:rPr>
          <w:rFonts w:ascii="Arial" w:hAnsi="Arial" w:cs="Arial"/>
        </w:rPr>
        <w:t xml:space="preserve"> az önkötések értékét </w:t>
      </w:r>
      <w:proofErr w:type="spellStart"/>
      <w:r w:rsidRPr="00CF2489">
        <w:rPr>
          <w:rFonts w:ascii="Arial" w:hAnsi="Arial" w:cs="Arial"/>
        </w:rPr>
        <w:t>piaconkénti</w:t>
      </w:r>
      <w:proofErr w:type="spellEnd"/>
      <w:r w:rsidRPr="00CF2489">
        <w:rPr>
          <w:rFonts w:ascii="Arial" w:hAnsi="Arial" w:cs="Arial"/>
        </w:rPr>
        <w:t xml:space="preserve"> és klíringtagi bontásban</w:t>
      </w:r>
      <w:r w:rsidR="00131F6D">
        <w:rPr>
          <w:rFonts w:ascii="Arial" w:hAnsi="Arial" w:cs="Arial"/>
        </w:rPr>
        <w:t>,</w:t>
      </w:r>
      <w:r w:rsidRPr="00CF2489">
        <w:rPr>
          <w:rFonts w:ascii="Arial" w:hAnsi="Arial" w:cs="Arial"/>
        </w:rPr>
        <w:t xml:space="preserve"> T napra vonatkozóan.</w:t>
      </w:r>
    </w:p>
    <w:p w14:paraId="2B952B61" w14:textId="77777777" w:rsidR="00CF2489" w:rsidRPr="00CF2489" w:rsidRDefault="00CF2489" w:rsidP="00CF2489">
      <w:pPr>
        <w:rPr>
          <w:rFonts w:ascii="Arial" w:hAnsi="Arial" w:cs="Arial"/>
          <w:b/>
        </w:rPr>
      </w:pPr>
      <w:r w:rsidRPr="00CF2489">
        <w:rPr>
          <w:rFonts w:ascii="Arial" w:hAnsi="Arial" w:cs="Arial"/>
          <w:b/>
        </w:rPr>
        <w:t xml:space="preserve">18. tábla: Önkötések a központi szerződő fél által elszámolt piacokon (önkötések értéke </w:t>
      </w:r>
      <w:proofErr w:type="spellStart"/>
      <w:r w:rsidRPr="00CF2489">
        <w:rPr>
          <w:rFonts w:ascii="Arial" w:hAnsi="Arial" w:cs="Arial"/>
          <w:b/>
        </w:rPr>
        <w:t>naturáliában</w:t>
      </w:r>
      <w:proofErr w:type="spellEnd"/>
      <w:r w:rsidRPr="00CF2489">
        <w:rPr>
          <w:rFonts w:ascii="Arial" w:hAnsi="Arial" w:cs="Arial"/>
          <w:b/>
        </w:rPr>
        <w:t>)</w:t>
      </w:r>
    </w:p>
    <w:p w14:paraId="14AE02D4" w14:textId="77777777" w:rsidR="00CF2489" w:rsidRPr="00CF2489" w:rsidRDefault="00CF2489" w:rsidP="00CF2489">
      <w:pPr>
        <w:rPr>
          <w:rFonts w:ascii="Arial" w:hAnsi="Arial" w:cs="Arial"/>
        </w:rPr>
      </w:pPr>
      <w:r w:rsidRPr="00CF2489">
        <w:rPr>
          <w:rFonts w:ascii="Arial" w:hAnsi="Arial" w:cs="Arial"/>
        </w:rPr>
        <w:t xml:space="preserve">Ebben a táblában a központi szerződő fél által központi szerződő félként elszámolt piacok vonatkozásában kell </w:t>
      </w:r>
      <w:r w:rsidR="00A0581D">
        <w:rPr>
          <w:rFonts w:ascii="Arial" w:hAnsi="Arial" w:cs="Arial"/>
        </w:rPr>
        <w:t>megadni</w:t>
      </w:r>
      <w:r w:rsidRPr="00CF2489">
        <w:rPr>
          <w:rFonts w:ascii="Arial" w:hAnsi="Arial" w:cs="Arial"/>
        </w:rPr>
        <w:t xml:space="preserve"> az önkötések értékét </w:t>
      </w:r>
      <w:proofErr w:type="spellStart"/>
      <w:r w:rsidRPr="00CF2489">
        <w:rPr>
          <w:rFonts w:ascii="Arial" w:hAnsi="Arial" w:cs="Arial"/>
        </w:rPr>
        <w:t>naturáliában</w:t>
      </w:r>
      <w:proofErr w:type="spellEnd"/>
      <w:r w:rsidR="004A7BE6">
        <w:rPr>
          <w:rFonts w:ascii="Arial" w:hAnsi="Arial" w:cs="Arial"/>
        </w:rPr>
        <w:t>,</w:t>
      </w:r>
      <w:r w:rsidRPr="00CF2489">
        <w:rPr>
          <w:rFonts w:ascii="Arial" w:hAnsi="Arial" w:cs="Arial"/>
        </w:rPr>
        <w:t xml:space="preserve"> </w:t>
      </w:r>
      <w:proofErr w:type="spellStart"/>
      <w:r w:rsidRPr="00CF2489">
        <w:rPr>
          <w:rFonts w:ascii="Arial" w:hAnsi="Arial" w:cs="Arial"/>
        </w:rPr>
        <w:t>piaconkénti</w:t>
      </w:r>
      <w:proofErr w:type="spellEnd"/>
      <w:r w:rsidRPr="00CF2489">
        <w:rPr>
          <w:rFonts w:ascii="Arial" w:hAnsi="Arial" w:cs="Arial"/>
        </w:rPr>
        <w:t xml:space="preserve"> és klíringtagi bontásban</w:t>
      </w:r>
      <w:r w:rsidR="00131F6D">
        <w:rPr>
          <w:rFonts w:ascii="Arial" w:hAnsi="Arial" w:cs="Arial"/>
        </w:rPr>
        <w:t>,</w:t>
      </w:r>
      <w:r w:rsidRPr="00CF2489">
        <w:rPr>
          <w:rFonts w:ascii="Arial" w:hAnsi="Arial" w:cs="Arial"/>
        </w:rPr>
        <w:t xml:space="preserve"> T napra vonatkozóan.</w:t>
      </w:r>
    </w:p>
    <w:p w14:paraId="72AF49A4" w14:textId="77777777" w:rsidR="00CF2489" w:rsidRPr="00CF2489" w:rsidRDefault="00CF2489" w:rsidP="00CF2489">
      <w:pPr>
        <w:rPr>
          <w:rFonts w:ascii="Arial" w:hAnsi="Arial" w:cs="Arial"/>
          <w:b/>
        </w:rPr>
      </w:pPr>
      <w:r w:rsidRPr="00CF2489">
        <w:rPr>
          <w:rFonts w:ascii="Arial" w:hAnsi="Arial" w:cs="Arial"/>
          <w:b/>
        </w:rPr>
        <w:t>19. tábla: Multinet és származékos piaci elszámolás összefoglaló napi adatai</w:t>
      </w:r>
    </w:p>
    <w:p w14:paraId="49A9157C" w14:textId="61E28FB5" w:rsidR="00CF2489" w:rsidRDefault="00CF2489" w:rsidP="00CF2489">
      <w:pPr>
        <w:rPr>
          <w:rFonts w:ascii="Arial" w:hAnsi="Arial" w:cs="Arial"/>
        </w:rPr>
      </w:pPr>
      <w:r w:rsidRPr="00CF2489">
        <w:rPr>
          <w:rFonts w:ascii="Arial" w:hAnsi="Arial" w:cs="Arial"/>
        </w:rPr>
        <w:t>Ebben a táblában kell jelenteni a tőkepiacok vonatkozásában a T napi azonnali és származékos piaci forgalmi adatokat, a származékos piac</w:t>
      </w:r>
      <w:r w:rsidR="009A73E9">
        <w:rPr>
          <w:rFonts w:ascii="Arial" w:hAnsi="Arial" w:cs="Arial"/>
        </w:rPr>
        <w:t>i</w:t>
      </w:r>
      <w:r w:rsidRPr="00CF2489">
        <w:rPr>
          <w:rFonts w:ascii="Arial" w:hAnsi="Arial" w:cs="Arial"/>
        </w:rPr>
        <w:t xml:space="preserve"> nyitott kötésállományt, az azonnali piacokon a </w:t>
      </w:r>
      <w:proofErr w:type="spellStart"/>
      <w:r w:rsidRPr="00CF2489">
        <w:rPr>
          <w:rFonts w:ascii="Arial" w:hAnsi="Arial" w:cs="Arial"/>
        </w:rPr>
        <w:t>multilateriális</w:t>
      </w:r>
      <w:proofErr w:type="spellEnd"/>
      <w:r w:rsidRPr="00CF2489">
        <w:rPr>
          <w:rFonts w:ascii="Arial" w:hAnsi="Arial" w:cs="Arial"/>
        </w:rPr>
        <w:t xml:space="preserve"> nettó (multinet) elszámolást követő multinettósított forgalmat, valamint a származékos piacon elszámolásra kerülő árkülönbözeteket</w:t>
      </w:r>
      <w:r w:rsidR="009A73E9">
        <w:rPr>
          <w:rFonts w:ascii="Arial" w:hAnsi="Arial" w:cs="Arial"/>
        </w:rPr>
        <w:t>,</w:t>
      </w:r>
      <w:r w:rsidRPr="00CF2489">
        <w:rPr>
          <w:rFonts w:ascii="Arial" w:hAnsi="Arial" w:cs="Arial"/>
        </w:rPr>
        <w:t xml:space="preserve"> forintban kifejezve. Az árkülönbözet elszámolással egyidejűleg kiegyenlítésre </w:t>
      </w:r>
      <w:r w:rsidRPr="00CF2489">
        <w:rPr>
          <w:rFonts w:ascii="Arial" w:hAnsi="Arial" w:cs="Arial"/>
        </w:rPr>
        <w:lastRenderedPageBreak/>
        <w:t>kerülő opciós ügyletek prémiumát külön oszlopban kell jelenteni. Az opciós ügyleteknél a forgalmat árfolyamértéken kell jelenteni.</w:t>
      </w:r>
    </w:p>
    <w:p w14:paraId="4BB00F22" w14:textId="3C417946" w:rsidR="0043116A" w:rsidRDefault="0043116A" w:rsidP="00CF2489">
      <w:pPr>
        <w:rPr>
          <w:rFonts w:ascii="Arial" w:hAnsi="Arial" w:cs="Arial"/>
        </w:rPr>
      </w:pPr>
    </w:p>
    <w:p w14:paraId="5328080B" w14:textId="705700E9" w:rsidR="0043116A" w:rsidRPr="00187318" w:rsidRDefault="0043116A" w:rsidP="0043116A">
      <w:pPr>
        <w:keepNext/>
        <w:keepLines/>
        <w:spacing w:before="120" w:after="120"/>
        <w:rPr>
          <w:rFonts w:ascii="Arial" w:hAnsi="Arial" w:cs="Arial"/>
          <w:b/>
        </w:rPr>
      </w:pPr>
      <w:r>
        <w:rPr>
          <w:rFonts w:ascii="Arial" w:hAnsi="Arial" w:cs="Arial"/>
          <w:b/>
        </w:rPr>
        <w:t>20</w:t>
      </w:r>
      <w:r w:rsidRPr="00187318">
        <w:rPr>
          <w:rFonts w:ascii="Arial" w:hAnsi="Arial" w:cs="Arial"/>
          <w:b/>
        </w:rPr>
        <w:t>. tábla: A biztosíték- és garanciaelemek napi adatai</w:t>
      </w:r>
    </w:p>
    <w:p w14:paraId="68701997" w14:textId="70FC19D6" w:rsidR="0043116A" w:rsidRPr="00187318" w:rsidRDefault="0043116A" w:rsidP="0043116A">
      <w:pPr>
        <w:rPr>
          <w:rFonts w:ascii="Arial" w:hAnsi="Arial" w:cs="Arial"/>
        </w:rPr>
      </w:pPr>
      <w:r w:rsidRPr="00187318">
        <w:rPr>
          <w:rFonts w:ascii="Arial" w:hAnsi="Arial" w:cs="Arial"/>
        </w:rPr>
        <w:t xml:space="preserve">A táblában a napi biztosítékigényt, valamint az egyéni és kollektív biztosítékok napi állományát kell jelenteni forintban a megadott bontásban. </w:t>
      </w:r>
    </w:p>
    <w:p w14:paraId="289BE36D" w14:textId="56C83909" w:rsidR="0043116A" w:rsidRPr="00187318" w:rsidRDefault="0043116A" w:rsidP="0043116A">
      <w:pPr>
        <w:rPr>
          <w:rFonts w:ascii="Arial" w:hAnsi="Arial" w:cs="Arial"/>
        </w:rPr>
      </w:pPr>
      <w:r w:rsidRPr="00187318">
        <w:rPr>
          <w:rFonts w:ascii="Arial" w:hAnsi="Arial" w:cs="Arial"/>
        </w:rPr>
        <w:t>A biztosítékállomány napi értékébe bele kell számítani mindazon eszközöket, díjakat, egyéb befolyt követeléseket, melyek egy esetleges nemteljesítés esetén adott garanciaelem kapcsán egyaránt felhasználhatók (pl.: kollektív garanciaalap esetén kamat).</w:t>
      </w:r>
    </w:p>
    <w:p w14:paraId="36D637D0" w14:textId="77777777" w:rsidR="0043116A" w:rsidRPr="00CF2489" w:rsidRDefault="0043116A" w:rsidP="00CF2489">
      <w:pPr>
        <w:rPr>
          <w:rFonts w:ascii="Arial" w:hAnsi="Arial" w:cs="Arial"/>
        </w:rPr>
      </w:pPr>
    </w:p>
    <w:p w14:paraId="76AA0817" w14:textId="77777777" w:rsidR="00CF2489" w:rsidRPr="00CF2489" w:rsidRDefault="008417A2" w:rsidP="00CF2489">
      <w:pPr>
        <w:rPr>
          <w:rFonts w:ascii="Arial" w:hAnsi="Arial" w:cs="Arial"/>
          <w:b/>
        </w:rPr>
      </w:pPr>
      <w:r>
        <w:rPr>
          <w:rFonts w:ascii="Arial" w:hAnsi="Arial" w:cs="Arial"/>
          <w:b/>
        </w:rPr>
        <w:t xml:space="preserve">A </w:t>
      </w:r>
      <w:r w:rsidR="007002D8">
        <w:rPr>
          <w:rFonts w:ascii="Arial" w:hAnsi="Arial" w:cs="Arial"/>
          <w:b/>
        </w:rPr>
        <w:t>0</w:t>
      </w:r>
      <w:r w:rsidR="00CF2489" w:rsidRPr="00CF2489">
        <w:rPr>
          <w:rFonts w:ascii="Arial" w:hAnsi="Arial" w:cs="Arial"/>
          <w:b/>
        </w:rPr>
        <w:t>7-18</w:t>
      </w:r>
      <w:r w:rsidR="00315E67">
        <w:rPr>
          <w:rFonts w:ascii="Arial" w:hAnsi="Arial" w:cs="Arial"/>
          <w:b/>
        </w:rPr>
        <w:t>.</w:t>
      </w:r>
      <w:r w:rsidR="00CF2489" w:rsidRPr="00CF2489">
        <w:rPr>
          <w:rFonts w:ascii="Arial" w:hAnsi="Arial" w:cs="Arial"/>
          <w:b/>
        </w:rPr>
        <w:t xml:space="preserve"> táblá</w:t>
      </w:r>
      <w:r>
        <w:rPr>
          <w:rFonts w:ascii="Arial" w:hAnsi="Arial" w:cs="Arial"/>
          <w:b/>
        </w:rPr>
        <w:t>ra vonatkozó</w:t>
      </w:r>
      <w:r w:rsidR="00CF2489" w:rsidRPr="00CF2489">
        <w:rPr>
          <w:rFonts w:ascii="Arial" w:hAnsi="Arial" w:cs="Arial"/>
          <w:b/>
        </w:rPr>
        <w:t xml:space="preserve"> közös szabály: </w:t>
      </w:r>
    </w:p>
    <w:p w14:paraId="74055695" w14:textId="77777777" w:rsidR="00CF2489" w:rsidRPr="00CF2489" w:rsidRDefault="00CF2489" w:rsidP="00CF2489">
      <w:pPr>
        <w:rPr>
          <w:rFonts w:ascii="Arial" w:hAnsi="Arial" w:cs="Arial"/>
          <w:b/>
        </w:rPr>
      </w:pPr>
      <w:r w:rsidRPr="00CF2489">
        <w:rPr>
          <w:rFonts w:ascii="Arial" w:hAnsi="Arial" w:cs="Arial"/>
        </w:rPr>
        <w:t>Mind a klíringtagok/</w:t>
      </w:r>
      <w:proofErr w:type="spellStart"/>
      <w:r w:rsidRPr="00CF2489">
        <w:rPr>
          <w:rFonts w:ascii="Arial" w:hAnsi="Arial" w:cs="Arial"/>
        </w:rPr>
        <w:t>alklíringtagok</w:t>
      </w:r>
      <w:proofErr w:type="spellEnd"/>
      <w:r w:rsidRPr="00CF2489">
        <w:rPr>
          <w:rFonts w:ascii="Arial" w:hAnsi="Arial" w:cs="Arial"/>
        </w:rPr>
        <w:t>, mind pedig a piacok száma bővülhet. Új piac esetén az első naptól kell érték</w:t>
      </w:r>
      <w:r w:rsidR="008417A2">
        <w:rPr>
          <w:rFonts w:ascii="Arial" w:hAnsi="Arial" w:cs="Arial"/>
        </w:rPr>
        <w:t>et</w:t>
      </w:r>
      <w:r w:rsidRPr="00CF2489">
        <w:rPr>
          <w:rFonts w:ascii="Arial" w:hAnsi="Arial" w:cs="Arial"/>
        </w:rPr>
        <w:t xml:space="preserve"> </w:t>
      </w:r>
      <w:r w:rsidR="007002D8">
        <w:rPr>
          <w:rFonts w:ascii="Arial" w:hAnsi="Arial" w:cs="Arial"/>
        </w:rPr>
        <w:t>jelenteni az adott táblában</w:t>
      </w:r>
      <w:r w:rsidRPr="00CF2489">
        <w:rPr>
          <w:rFonts w:ascii="Arial" w:hAnsi="Arial" w:cs="Arial"/>
        </w:rPr>
        <w:t xml:space="preserve">. </w:t>
      </w:r>
    </w:p>
    <w:p w14:paraId="0BD798A1" w14:textId="77777777" w:rsidR="005115F7" w:rsidRPr="00CF2489" w:rsidRDefault="005115F7" w:rsidP="005115F7">
      <w:pPr>
        <w:spacing w:after="0" w:line="240" w:lineRule="auto"/>
        <w:jc w:val="center"/>
        <w:rPr>
          <w:rFonts w:ascii="Arial" w:hAnsi="Arial" w:cs="Arial"/>
          <w:b/>
        </w:rPr>
      </w:pPr>
    </w:p>
    <w:sectPr w:rsidR="005115F7" w:rsidRPr="00CF2489" w:rsidSect="00CD6E8D">
      <w:headerReference w:type="default" r:id="rId8"/>
      <w:footerReference w:type="default" r:id="rId9"/>
      <w:pgSz w:w="11906" w:h="16838" w:code="9"/>
      <w:pgMar w:top="1418" w:right="1191" w:bottom="1418" w:left="119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659A534" w14:textId="77777777" w:rsidR="00206670" w:rsidRDefault="00206670">
      <w:r>
        <w:separator/>
      </w:r>
    </w:p>
  </w:endnote>
  <w:endnote w:type="continuationSeparator" w:id="0">
    <w:p w14:paraId="3C80E739" w14:textId="77777777" w:rsidR="00206670" w:rsidRDefault="002066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9CAF09" w14:textId="11B9683E" w:rsidR="00131F6D" w:rsidRPr="00AC6950" w:rsidRDefault="00131F6D" w:rsidP="00AC6950">
    <w:pPr>
      <w:tabs>
        <w:tab w:val="left" w:pos="8460"/>
      </w:tabs>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9070DC3" w14:textId="77777777" w:rsidR="00206670" w:rsidRDefault="00206670">
      <w:r>
        <w:separator/>
      </w:r>
    </w:p>
  </w:footnote>
  <w:footnote w:type="continuationSeparator" w:id="0">
    <w:p w14:paraId="17153A30" w14:textId="77777777" w:rsidR="00206670" w:rsidRDefault="0020667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B311B2" w14:textId="77777777" w:rsidR="00131F6D" w:rsidRPr="00AC6950" w:rsidRDefault="00131F6D" w:rsidP="008349B3">
    <w:pPr>
      <w:jc w:val="center"/>
      <w:rPr>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DA0F89"/>
    <w:multiLevelType w:val="multilevel"/>
    <w:tmpl w:val="AC78E908"/>
    <w:lvl w:ilvl="0">
      <w:start w:val="1"/>
      <w:numFmt w:val="decimal"/>
      <w:pStyle w:val="Szmozs"/>
      <w:isLg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3.1"/>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none"/>
      <w:lvlRestart w:val="3"/>
      <w:lvlText w:val="1)"/>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E7D07EA"/>
    <w:multiLevelType w:val="hybridMultilevel"/>
    <w:tmpl w:val="39C0C754"/>
    <w:lvl w:ilvl="0" w:tplc="6A20DF42">
      <w:numFmt w:val="bullet"/>
      <w:pStyle w:val="Listaszerbekezds2"/>
      <w:lvlText w:val="-"/>
      <w:lvlJc w:val="left"/>
      <w:pPr>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136D63A5"/>
    <w:multiLevelType w:val="multilevel"/>
    <w:tmpl w:val="2480BFBC"/>
    <w:styleLink w:val="Hierarchikuslista"/>
    <w:lvl w:ilvl="0">
      <w:start w:val="1"/>
      <w:numFmt w:val="upperLetter"/>
      <w:lvlText w:val="%1."/>
      <w:lvlJc w:val="left"/>
      <w:pPr>
        <w:ind w:left="360" w:hanging="360"/>
      </w:pPr>
      <w:rPr>
        <w:rFonts w:hint="default"/>
      </w:rPr>
    </w:lvl>
    <w:lvl w:ilvl="1">
      <w:start w:val="1"/>
      <w:numFmt w:val="upperRoman"/>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7721CCF"/>
    <w:multiLevelType w:val="hybridMultilevel"/>
    <w:tmpl w:val="FC96AC80"/>
    <w:lvl w:ilvl="0" w:tplc="5B1A86A4">
      <w:start w:val="1"/>
      <w:numFmt w:val="lowerLetter"/>
      <w:pStyle w:val="Listabetve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15:restartNumberingAfterBreak="0">
    <w:nsid w:val="1E253B15"/>
    <w:multiLevelType w:val="multilevel"/>
    <w:tmpl w:val="E8AEFF86"/>
    <w:styleLink w:val="Style1"/>
    <w:lvl w:ilvl="0">
      <w:start w:val="1"/>
      <w:numFmt w:val="decimal"/>
      <w:pStyle w:val="ENChapterTitle"/>
      <w:lvlText w:val="%1"/>
      <w:lvlJc w:val="left"/>
      <w:pPr>
        <w:ind w:left="431" w:hanging="431"/>
      </w:pPr>
      <w:rPr>
        <w:rFonts w:hint="default"/>
      </w:rPr>
    </w:lvl>
    <w:lvl w:ilvl="1">
      <w:start w:val="1"/>
      <w:numFmt w:val="decimal"/>
      <w:pStyle w:val="ENSectionTitle"/>
      <w:lvlText w:val="%1.%2"/>
      <w:lvlJc w:val="left"/>
      <w:pPr>
        <w:ind w:left="431" w:hanging="431"/>
      </w:pPr>
      <w:rPr>
        <w:rFonts w:hint="default"/>
      </w:rPr>
    </w:lvl>
    <w:lvl w:ilvl="2">
      <w:start w:val="1"/>
      <w:numFmt w:val="decimal"/>
      <w:pStyle w:val="ENSubsectionTitle"/>
      <w:lvlText w:val="%1.%2.%3"/>
      <w:lvlJc w:val="left"/>
      <w:pPr>
        <w:ind w:left="431" w:hanging="431"/>
      </w:pPr>
      <w:rPr>
        <w:rFonts w:hint="default"/>
      </w:rPr>
    </w:lvl>
    <w:lvl w:ilvl="3">
      <w:start w:val="1"/>
      <w:numFmt w:val="decimal"/>
      <w:lvlText w:val="%1.%2.%3.%4"/>
      <w:lvlJc w:val="left"/>
      <w:pPr>
        <w:ind w:left="431" w:hanging="431"/>
      </w:pPr>
      <w:rPr>
        <w:rFonts w:hint="default"/>
      </w:rPr>
    </w:lvl>
    <w:lvl w:ilvl="4">
      <w:start w:val="1"/>
      <w:numFmt w:val="decimal"/>
      <w:lvlText w:val="%1.%2.%3.%4.%5"/>
      <w:lvlJc w:val="left"/>
      <w:pPr>
        <w:ind w:left="431" w:hanging="431"/>
      </w:pPr>
      <w:rPr>
        <w:rFonts w:hint="default"/>
      </w:rPr>
    </w:lvl>
    <w:lvl w:ilvl="5">
      <w:start w:val="1"/>
      <w:numFmt w:val="decimal"/>
      <w:lvlText w:val="%1.%2.%3.%4.%5.%6"/>
      <w:lvlJc w:val="left"/>
      <w:pPr>
        <w:ind w:left="431" w:hanging="431"/>
      </w:pPr>
      <w:rPr>
        <w:rFonts w:hint="default"/>
      </w:rPr>
    </w:lvl>
    <w:lvl w:ilvl="6">
      <w:start w:val="1"/>
      <w:numFmt w:val="decimal"/>
      <w:lvlText w:val="%1.%2.%3.%4.%5.%6.%7"/>
      <w:lvlJc w:val="left"/>
      <w:pPr>
        <w:ind w:left="431" w:hanging="431"/>
      </w:pPr>
      <w:rPr>
        <w:rFonts w:hint="default"/>
      </w:rPr>
    </w:lvl>
    <w:lvl w:ilvl="7">
      <w:start w:val="1"/>
      <w:numFmt w:val="decimal"/>
      <w:lvlText w:val="%1.%2.%3.%4.%5.%6.%7.%8"/>
      <w:lvlJc w:val="left"/>
      <w:pPr>
        <w:ind w:left="431" w:hanging="431"/>
      </w:pPr>
      <w:rPr>
        <w:rFonts w:hint="default"/>
      </w:rPr>
    </w:lvl>
    <w:lvl w:ilvl="8">
      <w:start w:val="1"/>
      <w:numFmt w:val="decimal"/>
      <w:lvlText w:val="%1.%2.%3.%4.%5.%6.%7.%8.%9"/>
      <w:lvlJc w:val="left"/>
      <w:pPr>
        <w:ind w:left="431" w:hanging="431"/>
      </w:pPr>
      <w:rPr>
        <w:rFonts w:hint="default"/>
      </w:rPr>
    </w:lvl>
  </w:abstractNum>
  <w:abstractNum w:abstractNumId="5" w15:restartNumberingAfterBreak="0">
    <w:nsid w:val="2A721D9F"/>
    <w:multiLevelType w:val="multilevel"/>
    <w:tmpl w:val="55727B6C"/>
    <w:lvl w:ilvl="0">
      <w:start w:val="1"/>
      <w:numFmt w:val="decimal"/>
      <w:pStyle w:val="Cmsor1"/>
      <w:suff w:val="space"/>
      <w:lvlText w:val="%1."/>
      <w:lvlJc w:val="left"/>
      <w:pPr>
        <w:ind w:left="431" w:hanging="431"/>
      </w:pPr>
      <w:rPr>
        <w:rFonts w:hint="default"/>
      </w:rPr>
    </w:lvl>
    <w:lvl w:ilvl="1">
      <w:start w:val="1"/>
      <w:numFmt w:val="decimal"/>
      <w:pStyle w:val="Cmsor2"/>
      <w:suff w:val="space"/>
      <w:lvlText w:val="%1.%2."/>
      <w:lvlJc w:val="left"/>
      <w:pPr>
        <w:ind w:left="431" w:hanging="431"/>
      </w:pPr>
      <w:rPr>
        <w:rFonts w:hint="default"/>
      </w:rPr>
    </w:lvl>
    <w:lvl w:ilvl="2">
      <w:start w:val="1"/>
      <w:numFmt w:val="decimal"/>
      <w:pStyle w:val="Cmsor3"/>
      <w:suff w:val="space"/>
      <w:lvlText w:val="%1.%2.%3."/>
      <w:lvlJc w:val="left"/>
      <w:pPr>
        <w:ind w:left="431" w:hanging="431"/>
      </w:pPr>
      <w:rPr>
        <w:rFonts w:hint="default"/>
      </w:rPr>
    </w:lvl>
    <w:lvl w:ilvl="3">
      <w:start w:val="1"/>
      <w:numFmt w:val="decimal"/>
      <w:pStyle w:val="Cmsor4"/>
      <w:suff w:val="space"/>
      <w:lvlText w:val="%1.%2.%3.%4."/>
      <w:lvlJc w:val="left"/>
      <w:pPr>
        <w:ind w:left="431" w:hanging="431"/>
      </w:pPr>
      <w:rPr>
        <w:rFonts w:hint="default"/>
      </w:rPr>
    </w:lvl>
    <w:lvl w:ilvl="4">
      <w:start w:val="1"/>
      <w:numFmt w:val="decimal"/>
      <w:pStyle w:val="Cmsor5"/>
      <w:suff w:val="space"/>
      <w:lvlText w:val="%1.%2.%3.%4.%5."/>
      <w:lvlJc w:val="left"/>
      <w:pPr>
        <w:ind w:left="431" w:hanging="431"/>
      </w:pPr>
      <w:rPr>
        <w:rFonts w:hint="default"/>
      </w:rPr>
    </w:lvl>
    <w:lvl w:ilvl="5">
      <w:start w:val="1"/>
      <w:numFmt w:val="decimal"/>
      <w:pStyle w:val="Cmsor6"/>
      <w:suff w:val="space"/>
      <w:lvlText w:val="%1.%2.%3.%4.%5.%6."/>
      <w:lvlJc w:val="left"/>
      <w:pPr>
        <w:ind w:left="431" w:hanging="431"/>
      </w:pPr>
      <w:rPr>
        <w:rFonts w:hint="default"/>
      </w:rPr>
    </w:lvl>
    <w:lvl w:ilvl="6">
      <w:start w:val="1"/>
      <w:numFmt w:val="decimal"/>
      <w:pStyle w:val="Cmsor7"/>
      <w:lvlText w:val="%1.%2.%3.%4.%5.%6.%7."/>
      <w:lvlJc w:val="left"/>
      <w:pPr>
        <w:ind w:left="431" w:hanging="431"/>
      </w:pPr>
      <w:rPr>
        <w:rFonts w:hint="default"/>
      </w:rPr>
    </w:lvl>
    <w:lvl w:ilvl="7">
      <w:start w:val="1"/>
      <w:numFmt w:val="decimal"/>
      <w:pStyle w:val="Cmsor8"/>
      <w:lvlText w:val="%1.%2.%3.%4.%5.%6.%7.%8."/>
      <w:lvlJc w:val="left"/>
      <w:pPr>
        <w:ind w:left="431" w:hanging="431"/>
      </w:pPr>
      <w:rPr>
        <w:rFonts w:hint="default"/>
      </w:rPr>
    </w:lvl>
    <w:lvl w:ilvl="8">
      <w:start w:val="1"/>
      <w:numFmt w:val="decimal"/>
      <w:pStyle w:val="Cmsor9"/>
      <w:lvlText w:val="%1.%2.%3.%4.%5.%6.%7.%8.%9."/>
      <w:lvlJc w:val="left"/>
      <w:pPr>
        <w:ind w:left="431" w:hanging="431"/>
      </w:pPr>
      <w:rPr>
        <w:rFonts w:hint="default"/>
      </w:rPr>
    </w:lvl>
  </w:abstractNum>
  <w:abstractNum w:abstractNumId="6" w15:restartNumberingAfterBreak="0">
    <w:nsid w:val="2DCB043B"/>
    <w:multiLevelType w:val="hybridMultilevel"/>
    <w:tmpl w:val="07DA96DC"/>
    <w:lvl w:ilvl="0" w:tplc="A156FC80">
      <w:start w:val="1"/>
      <w:numFmt w:val="bullet"/>
      <w:lvlText w:val=""/>
      <w:lvlJc w:val="left"/>
      <w:pPr>
        <w:ind w:left="720" w:hanging="360"/>
      </w:pPr>
      <w:rPr>
        <w:rFonts w:ascii="Symbol" w:hAnsi="Symbol" w:cstheme="minorHAnsi" w:hint="default"/>
        <w:b/>
        <w:color w:val="44546A" w:themeColor="text2"/>
        <w:sz w:val="24"/>
      </w:rPr>
    </w:lvl>
    <w:lvl w:ilvl="1" w:tplc="41420328">
      <w:start w:val="1"/>
      <w:numFmt w:val="bullet"/>
      <w:lvlText w:val="o"/>
      <w:lvlJc w:val="left"/>
      <w:pPr>
        <w:ind w:left="1440" w:hanging="360"/>
      </w:pPr>
      <w:rPr>
        <w:rFonts w:ascii="Courier New" w:hAnsi="Courier New" w:hint="default"/>
        <w:b/>
        <w:color w:val="44546A" w:themeColor="text2"/>
        <w:sz w:val="24"/>
      </w:rPr>
    </w:lvl>
    <w:lvl w:ilvl="2" w:tplc="EA2C5BBE">
      <w:start w:val="1"/>
      <w:numFmt w:val="bullet"/>
      <w:lvlText w:val=""/>
      <w:lvlJc w:val="left"/>
      <w:pPr>
        <w:ind w:left="2160" w:hanging="360"/>
      </w:pPr>
      <w:rPr>
        <w:rFonts w:ascii="Wingdings" w:hAnsi="Wingdings" w:cstheme="minorHAnsi" w:hint="default"/>
        <w:b/>
        <w:color w:val="44546A" w:themeColor="text2"/>
        <w:sz w:val="24"/>
      </w:rPr>
    </w:lvl>
    <w:lvl w:ilvl="3" w:tplc="6C34901E">
      <w:start w:val="1"/>
      <w:numFmt w:val="bullet"/>
      <w:lvlText w:val=""/>
      <w:lvlJc w:val="left"/>
      <w:pPr>
        <w:ind w:left="2880" w:hanging="360"/>
      </w:pPr>
      <w:rPr>
        <w:rFonts w:ascii="Symbol" w:hAnsi="Symbol" w:cstheme="minorHAnsi" w:hint="default"/>
        <w:b/>
        <w:color w:val="44546A" w:themeColor="text2"/>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7" w15:restartNumberingAfterBreak="0">
    <w:nsid w:val="418C66E8"/>
    <w:multiLevelType w:val="hybridMultilevel"/>
    <w:tmpl w:val="0ECE5A1C"/>
    <w:lvl w:ilvl="0" w:tplc="A156FC80">
      <w:start w:val="1"/>
      <w:numFmt w:val="bullet"/>
      <w:pStyle w:val="Listaszerbekezds"/>
      <w:lvlText w:val=""/>
      <w:lvlJc w:val="left"/>
      <w:pPr>
        <w:ind w:left="720" w:hanging="360"/>
      </w:pPr>
      <w:rPr>
        <w:rFonts w:ascii="Symbol" w:hAnsi="Symbol" w:cstheme="minorHAnsi" w:hint="default"/>
        <w:b/>
        <w:color w:val="44546A" w:themeColor="text2"/>
        <w:sz w:val="24"/>
      </w:rPr>
    </w:lvl>
    <w:lvl w:ilvl="1" w:tplc="1242D2E6">
      <w:start w:val="1"/>
      <w:numFmt w:val="bullet"/>
      <w:lvlText w:val="o"/>
      <w:lvlJc w:val="left"/>
      <w:pPr>
        <w:ind w:left="1440" w:hanging="360"/>
      </w:pPr>
      <w:rPr>
        <w:rFonts w:ascii="Courier New" w:hAnsi="Courier New" w:hint="default"/>
        <w:b/>
        <w:color w:val="5B9BD5" w:themeColor="accent5"/>
        <w:sz w:val="24"/>
      </w:rPr>
    </w:lvl>
    <w:lvl w:ilvl="2" w:tplc="AA782C4A">
      <w:start w:val="1"/>
      <w:numFmt w:val="bullet"/>
      <w:lvlText w:val=""/>
      <w:lvlJc w:val="left"/>
      <w:pPr>
        <w:ind w:left="2160" w:hanging="360"/>
      </w:pPr>
      <w:rPr>
        <w:rFonts w:ascii="Wingdings" w:hAnsi="Wingdings" w:cstheme="minorHAnsi" w:hint="default"/>
        <w:b/>
        <w:color w:val="5B9BD5" w:themeColor="accent5"/>
        <w:sz w:val="24"/>
      </w:rPr>
    </w:lvl>
    <w:lvl w:ilvl="3" w:tplc="BA9A1B8A">
      <w:start w:val="1"/>
      <w:numFmt w:val="bullet"/>
      <w:lvlText w:val=""/>
      <w:lvlJc w:val="left"/>
      <w:pPr>
        <w:ind w:left="2880" w:hanging="360"/>
      </w:pPr>
      <w:rPr>
        <w:rFonts w:ascii="Symbol" w:hAnsi="Symbol" w:cstheme="minorHAnsi" w:hint="default"/>
        <w:b/>
        <w:color w:val="5B9BD5"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8" w15:restartNumberingAfterBreak="0">
    <w:nsid w:val="48CE539B"/>
    <w:multiLevelType w:val="hybridMultilevel"/>
    <w:tmpl w:val="5972DB12"/>
    <w:lvl w:ilvl="0" w:tplc="A156FC80">
      <w:start w:val="1"/>
      <w:numFmt w:val="bullet"/>
      <w:lvlText w:val=""/>
      <w:lvlJc w:val="left"/>
      <w:pPr>
        <w:ind w:left="720" w:hanging="360"/>
      </w:pPr>
      <w:rPr>
        <w:rFonts w:ascii="Symbol" w:hAnsi="Symbol" w:cstheme="minorHAnsi" w:hint="default"/>
        <w:b/>
        <w:color w:val="44546A" w:themeColor="text2"/>
        <w:sz w:val="24"/>
      </w:rPr>
    </w:lvl>
    <w:lvl w:ilvl="1" w:tplc="41420328">
      <w:start w:val="1"/>
      <w:numFmt w:val="bullet"/>
      <w:lvlText w:val="o"/>
      <w:lvlJc w:val="left"/>
      <w:pPr>
        <w:ind w:left="1440" w:hanging="360"/>
      </w:pPr>
      <w:rPr>
        <w:rFonts w:ascii="Courier New" w:hAnsi="Courier New" w:hint="default"/>
        <w:b/>
        <w:color w:val="44546A" w:themeColor="text2"/>
        <w:sz w:val="24"/>
      </w:rPr>
    </w:lvl>
    <w:lvl w:ilvl="2" w:tplc="EA2C5BBE">
      <w:start w:val="1"/>
      <w:numFmt w:val="bullet"/>
      <w:lvlText w:val=""/>
      <w:lvlJc w:val="left"/>
      <w:pPr>
        <w:ind w:left="2160" w:hanging="360"/>
      </w:pPr>
      <w:rPr>
        <w:rFonts w:ascii="Wingdings" w:hAnsi="Wingdings" w:cstheme="minorHAnsi" w:hint="default"/>
        <w:b/>
        <w:color w:val="44546A" w:themeColor="text2"/>
        <w:sz w:val="24"/>
      </w:rPr>
    </w:lvl>
    <w:lvl w:ilvl="3" w:tplc="BA9A1B8A">
      <w:start w:val="1"/>
      <w:numFmt w:val="bullet"/>
      <w:lvlText w:val=""/>
      <w:lvlJc w:val="left"/>
      <w:pPr>
        <w:ind w:left="2880" w:hanging="360"/>
      </w:pPr>
      <w:rPr>
        <w:rFonts w:ascii="Symbol" w:hAnsi="Symbol" w:cstheme="minorHAnsi" w:hint="default"/>
        <w:b/>
        <w:color w:val="5B9BD5"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9" w15:restartNumberingAfterBreak="0">
    <w:nsid w:val="580162B3"/>
    <w:multiLevelType w:val="hybridMultilevel"/>
    <w:tmpl w:val="97D2FDB8"/>
    <w:lvl w:ilvl="0" w:tplc="040E0001">
      <w:start w:val="1"/>
      <w:numFmt w:val="bullet"/>
      <w:lvlText w:val=""/>
      <w:lvlJc w:val="left"/>
      <w:pPr>
        <w:ind w:left="1004" w:hanging="360"/>
      </w:pPr>
      <w:rPr>
        <w:rFonts w:ascii="Symbol" w:hAnsi="Symbol" w:hint="default"/>
      </w:rPr>
    </w:lvl>
    <w:lvl w:ilvl="1" w:tplc="040E0003" w:tentative="1">
      <w:start w:val="1"/>
      <w:numFmt w:val="bullet"/>
      <w:lvlText w:val="o"/>
      <w:lvlJc w:val="left"/>
      <w:pPr>
        <w:ind w:left="1724" w:hanging="360"/>
      </w:pPr>
      <w:rPr>
        <w:rFonts w:ascii="Courier New" w:hAnsi="Courier New" w:cs="Courier New" w:hint="default"/>
      </w:rPr>
    </w:lvl>
    <w:lvl w:ilvl="2" w:tplc="040E0005" w:tentative="1">
      <w:start w:val="1"/>
      <w:numFmt w:val="bullet"/>
      <w:lvlText w:val=""/>
      <w:lvlJc w:val="left"/>
      <w:pPr>
        <w:ind w:left="2444" w:hanging="360"/>
      </w:pPr>
      <w:rPr>
        <w:rFonts w:ascii="Wingdings" w:hAnsi="Wingdings" w:hint="default"/>
      </w:rPr>
    </w:lvl>
    <w:lvl w:ilvl="3" w:tplc="040E0001" w:tentative="1">
      <w:start w:val="1"/>
      <w:numFmt w:val="bullet"/>
      <w:lvlText w:val=""/>
      <w:lvlJc w:val="left"/>
      <w:pPr>
        <w:ind w:left="3164" w:hanging="360"/>
      </w:pPr>
      <w:rPr>
        <w:rFonts w:ascii="Symbol" w:hAnsi="Symbol" w:hint="default"/>
      </w:rPr>
    </w:lvl>
    <w:lvl w:ilvl="4" w:tplc="040E0003" w:tentative="1">
      <w:start w:val="1"/>
      <w:numFmt w:val="bullet"/>
      <w:lvlText w:val="o"/>
      <w:lvlJc w:val="left"/>
      <w:pPr>
        <w:ind w:left="3884" w:hanging="360"/>
      </w:pPr>
      <w:rPr>
        <w:rFonts w:ascii="Courier New" w:hAnsi="Courier New" w:cs="Courier New" w:hint="default"/>
      </w:rPr>
    </w:lvl>
    <w:lvl w:ilvl="5" w:tplc="040E0005" w:tentative="1">
      <w:start w:val="1"/>
      <w:numFmt w:val="bullet"/>
      <w:lvlText w:val=""/>
      <w:lvlJc w:val="left"/>
      <w:pPr>
        <w:ind w:left="4604" w:hanging="360"/>
      </w:pPr>
      <w:rPr>
        <w:rFonts w:ascii="Wingdings" w:hAnsi="Wingdings" w:hint="default"/>
      </w:rPr>
    </w:lvl>
    <w:lvl w:ilvl="6" w:tplc="040E0001" w:tentative="1">
      <w:start w:val="1"/>
      <w:numFmt w:val="bullet"/>
      <w:lvlText w:val=""/>
      <w:lvlJc w:val="left"/>
      <w:pPr>
        <w:ind w:left="5324" w:hanging="360"/>
      </w:pPr>
      <w:rPr>
        <w:rFonts w:ascii="Symbol" w:hAnsi="Symbol" w:hint="default"/>
      </w:rPr>
    </w:lvl>
    <w:lvl w:ilvl="7" w:tplc="040E0003" w:tentative="1">
      <w:start w:val="1"/>
      <w:numFmt w:val="bullet"/>
      <w:lvlText w:val="o"/>
      <w:lvlJc w:val="left"/>
      <w:pPr>
        <w:ind w:left="6044" w:hanging="360"/>
      </w:pPr>
      <w:rPr>
        <w:rFonts w:ascii="Courier New" w:hAnsi="Courier New" w:cs="Courier New" w:hint="default"/>
      </w:rPr>
    </w:lvl>
    <w:lvl w:ilvl="8" w:tplc="040E0005" w:tentative="1">
      <w:start w:val="1"/>
      <w:numFmt w:val="bullet"/>
      <w:lvlText w:val=""/>
      <w:lvlJc w:val="left"/>
      <w:pPr>
        <w:ind w:left="6764" w:hanging="360"/>
      </w:pPr>
      <w:rPr>
        <w:rFonts w:ascii="Wingdings" w:hAnsi="Wingdings" w:hint="default"/>
      </w:rPr>
    </w:lvl>
  </w:abstractNum>
  <w:abstractNum w:abstractNumId="10" w15:restartNumberingAfterBreak="0">
    <w:nsid w:val="6F322B13"/>
    <w:multiLevelType w:val="hybridMultilevel"/>
    <w:tmpl w:val="C15EA44C"/>
    <w:lvl w:ilvl="0" w:tplc="D0BC46E8">
      <w:start w:val="1"/>
      <w:numFmt w:val="bullet"/>
      <w:pStyle w:val="Listaszerbekezds2szint"/>
      <w:lvlText w:val=""/>
      <w:lvlJc w:val="left"/>
      <w:pPr>
        <w:ind w:left="1800" w:hanging="360"/>
      </w:pPr>
      <w:rPr>
        <w:rFonts w:ascii="Symbol" w:hAnsi="Symbol" w:cstheme="minorHAnsi" w:hint="default"/>
        <w:b/>
        <w:color w:val="44546A" w:themeColor="text2"/>
        <w:sz w:val="24"/>
      </w:rPr>
    </w:lvl>
    <w:lvl w:ilvl="1" w:tplc="040E0003" w:tentative="1">
      <w:start w:val="1"/>
      <w:numFmt w:val="bullet"/>
      <w:lvlText w:val="o"/>
      <w:lvlJc w:val="left"/>
      <w:pPr>
        <w:ind w:left="2520" w:hanging="360"/>
      </w:pPr>
      <w:rPr>
        <w:rFonts w:ascii="Courier New" w:hAnsi="Courier New" w:cs="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cs="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cs="Courier New" w:hint="default"/>
      </w:rPr>
    </w:lvl>
    <w:lvl w:ilvl="8" w:tplc="040E0005" w:tentative="1">
      <w:start w:val="1"/>
      <w:numFmt w:val="bullet"/>
      <w:lvlText w:val=""/>
      <w:lvlJc w:val="left"/>
      <w:pPr>
        <w:ind w:left="7560" w:hanging="360"/>
      </w:pPr>
      <w:rPr>
        <w:rFonts w:ascii="Wingdings" w:hAnsi="Wingdings" w:hint="default"/>
      </w:rPr>
    </w:lvl>
  </w:abstractNum>
  <w:abstractNum w:abstractNumId="11" w15:restartNumberingAfterBreak="0">
    <w:nsid w:val="745E0A6D"/>
    <w:multiLevelType w:val="hybridMultilevel"/>
    <w:tmpl w:val="30024616"/>
    <w:lvl w:ilvl="0" w:tplc="A156FC80">
      <w:start w:val="1"/>
      <w:numFmt w:val="bullet"/>
      <w:lvlText w:val=""/>
      <w:lvlJc w:val="left"/>
      <w:pPr>
        <w:ind w:left="720" w:hanging="360"/>
      </w:pPr>
      <w:rPr>
        <w:rFonts w:ascii="Symbol" w:hAnsi="Symbol" w:cstheme="minorHAnsi" w:hint="default"/>
        <w:b/>
        <w:color w:val="44546A" w:themeColor="text2"/>
        <w:sz w:val="24"/>
      </w:rPr>
    </w:lvl>
    <w:lvl w:ilvl="1" w:tplc="1242D2E6">
      <w:start w:val="1"/>
      <w:numFmt w:val="bullet"/>
      <w:lvlText w:val="o"/>
      <w:lvlJc w:val="left"/>
      <w:pPr>
        <w:ind w:left="1440" w:hanging="360"/>
      </w:pPr>
      <w:rPr>
        <w:rFonts w:ascii="Courier New" w:hAnsi="Courier New" w:hint="default"/>
        <w:b/>
        <w:color w:val="5B9BD5" w:themeColor="accent5"/>
        <w:sz w:val="24"/>
      </w:rPr>
    </w:lvl>
    <w:lvl w:ilvl="2" w:tplc="EA2C5BBE">
      <w:start w:val="1"/>
      <w:numFmt w:val="bullet"/>
      <w:pStyle w:val="Listaszerbekezds3szint"/>
      <w:lvlText w:val=""/>
      <w:lvlJc w:val="left"/>
      <w:pPr>
        <w:ind w:left="2160" w:hanging="360"/>
      </w:pPr>
      <w:rPr>
        <w:rFonts w:ascii="Wingdings" w:hAnsi="Wingdings" w:cstheme="minorHAnsi" w:hint="default"/>
        <w:b/>
        <w:color w:val="44546A" w:themeColor="text2"/>
        <w:sz w:val="24"/>
      </w:rPr>
    </w:lvl>
    <w:lvl w:ilvl="3" w:tplc="BA9A1B8A">
      <w:start w:val="1"/>
      <w:numFmt w:val="bullet"/>
      <w:lvlText w:val=""/>
      <w:lvlJc w:val="left"/>
      <w:pPr>
        <w:ind w:left="2880" w:hanging="360"/>
      </w:pPr>
      <w:rPr>
        <w:rFonts w:ascii="Symbol" w:hAnsi="Symbol" w:cstheme="minorHAnsi" w:hint="default"/>
        <w:b/>
        <w:color w:val="5B9BD5"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5"/>
  </w:num>
  <w:num w:numId="4">
    <w:abstractNumId w:val="0"/>
  </w:num>
  <w:num w:numId="5">
    <w:abstractNumId w:val="1"/>
  </w:num>
  <w:num w:numId="6">
    <w:abstractNumId w:val="7"/>
  </w:num>
  <w:num w:numId="7">
    <w:abstractNumId w:val="3"/>
  </w:num>
  <w:num w:numId="8">
    <w:abstractNumId w:val="10"/>
  </w:num>
  <w:num w:numId="9">
    <w:abstractNumId w:val="7"/>
    <w:lvlOverride w:ilvl="0">
      <w:startOverride w:val="1"/>
    </w:lvlOverride>
  </w:num>
  <w:num w:numId="10">
    <w:abstractNumId w:val="9"/>
  </w:num>
  <w:num w:numId="11">
    <w:abstractNumId w:val="11"/>
  </w:num>
  <w:num w:numId="12">
    <w:abstractNumId w:val="8"/>
  </w:num>
  <w:num w:numId="13">
    <w:abstractNumId w:val="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linkStyles/>
  <w:stylePaneFormatFilter w:val="7004" w:allStyles="0" w:customStyles="0" w:latentStyles="1" w:stylesInUse="0" w:headingStyles="0" w:numberingStyles="0" w:tableStyles="0" w:directFormattingOnRuns="0" w:directFormattingOnParagraphs="0" w:directFormattingOnNumbering="0" w:directFormattingOnTables="0" w:clearFormatting="1" w:top3HeadingStyles="1" w:visibleStyles="1" w:alternateStyleNames="0"/>
  <w:trackRevisions/>
  <w:doNotTrackMoves/>
  <w:defaultTabStop w:val="709"/>
  <w:hyphenationZone w:val="425"/>
  <w:noPunctuationKerning/>
  <w:characterSpacingControl w:val="doNotCompress"/>
  <w:hdrShapeDefaults>
    <o:shapedefaults v:ext="edit" spidmax="11265"/>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67540A"/>
    <w:rsid w:val="0000273C"/>
    <w:rsid w:val="00017B1B"/>
    <w:rsid w:val="0002498B"/>
    <w:rsid w:val="000250E6"/>
    <w:rsid w:val="00027695"/>
    <w:rsid w:val="00027B62"/>
    <w:rsid w:val="00033357"/>
    <w:rsid w:val="00035697"/>
    <w:rsid w:val="0005577F"/>
    <w:rsid w:val="00060148"/>
    <w:rsid w:val="00063216"/>
    <w:rsid w:val="0006374F"/>
    <w:rsid w:val="00064546"/>
    <w:rsid w:val="00067BE2"/>
    <w:rsid w:val="00067C0C"/>
    <w:rsid w:val="0008131E"/>
    <w:rsid w:val="00081934"/>
    <w:rsid w:val="000831EC"/>
    <w:rsid w:val="00087E97"/>
    <w:rsid w:val="000A0616"/>
    <w:rsid w:val="000A3A63"/>
    <w:rsid w:val="000A4BE5"/>
    <w:rsid w:val="000A71F3"/>
    <w:rsid w:val="000C2918"/>
    <w:rsid w:val="000C701E"/>
    <w:rsid w:val="000C701F"/>
    <w:rsid w:val="000D1C8B"/>
    <w:rsid w:val="000D1E44"/>
    <w:rsid w:val="000D40AE"/>
    <w:rsid w:val="000D4F61"/>
    <w:rsid w:val="000D5F26"/>
    <w:rsid w:val="000E2CBD"/>
    <w:rsid w:val="000E4EE3"/>
    <w:rsid w:val="000E7645"/>
    <w:rsid w:val="000F13F9"/>
    <w:rsid w:val="000F2691"/>
    <w:rsid w:val="000F2858"/>
    <w:rsid w:val="000F2AE0"/>
    <w:rsid w:val="000F30B8"/>
    <w:rsid w:val="000F68FE"/>
    <w:rsid w:val="00101654"/>
    <w:rsid w:val="0010447E"/>
    <w:rsid w:val="0010496C"/>
    <w:rsid w:val="00110868"/>
    <w:rsid w:val="00113C88"/>
    <w:rsid w:val="00124FE6"/>
    <w:rsid w:val="001255A4"/>
    <w:rsid w:val="00131F6D"/>
    <w:rsid w:val="00132260"/>
    <w:rsid w:val="00133A51"/>
    <w:rsid w:val="001356A6"/>
    <w:rsid w:val="001357D0"/>
    <w:rsid w:val="00136260"/>
    <w:rsid w:val="001421CC"/>
    <w:rsid w:val="00143691"/>
    <w:rsid w:val="00150045"/>
    <w:rsid w:val="00152DBF"/>
    <w:rsid w:val="00166F6C"/>
    <w:rsid w:val="001747F6"/>
    <w:rsid w:val="0017658F"/>
    <w:rsid w:val="0018359E"/>
    <w:rsid w:val="0018619A"/>
    <w:rsid w:val="00186331"/>
    <w:rsid w:val="001870A7"/>
    <w:rsid w:val="00197350"/>
    <w:rsid w:val="001A2BAA"/>
    <w:rsid w:val="001B3486"/>
    <w:rsid w:val="001C0FAA"/>
    <w:rsid w:val="001C24F1"/>
    <w:rsid w:val="001C2C43"/>
    <w:rsid w:val="001C466F"/>
    <w:rsid w:val="001C5C33"/>
    <w:rsid w:val="001D01B3"/>
    <w:rsid w:val="001D4211"/>
    <w:rsid w:val="001D5999"/>
    <w:rsid w:val="001D59FD"/>
    <w:rsid w:val="001D60A8"/>
    <w:rsid w:val="001D7401"/>
    <w:rsid w:val="001E1552"/>
    <w:rsid w:val="001E34FF"/>
    <w:rsid w:val="001E4231"/>
    <w:rsid w:val="001E621D"/>
    <w:rsid w:val="001F0E5D"/>
    <w:rsid w:val="001F1610"/>
    <w:rsid w:val="002012AD"/>
    <w:rsid w:val="00206642"/>
    <w:rsid w:val="00206670"/>
    <w:rsid w:val="00211443"/>
    <w:rsid w:val="00214230"/>
    <w:rsid w:val="0021484C"/>
    <w:rsid w:val="0022056B"/>
    <w:rsid w:val="0022764E"/>
    <w:rsid w:val="00240C97"/>
    <w:rsid w:val="00241533"/>
    <w:rsid w:val="0024525F"/>
    <w:rsid w:val="002522F1"/>
    <w:rsid w:val="002602F5"/>
    <w:rsid w:val="002611AE"/>
    <w:rsid w:val="0026180A"/>
    <w:rsid w:val="00270724"/>
    <w:rsid w:val="00271371"/>
    <w:rsid w:val="00273052"/>
    <w:rsid w:val="0027402D"/>
    <w:rsid w:val="002866DE"/>
    <w:rsid w:val="00287D15"/>
    <w:rsid w:val="00290D47"/>
    <w:rsid w:val="00292177"/>
    <w:rsid w:val="002A3B0E"/>
    <w:rsid w:val="002B3674"/>
    <w:rsid w:val="002B4D45"/>
    <w:rsid w:val="002B6B78"/>
    <w:rsid w:val="002B6D25"/>
    <w:rsid w:val="002B78E0"/>
    <w:rsid w:val="002C1098"/>
    <w:rsid w:val="002C728F"/>
    <w:rsid w:val="002C7AB8"/>
    <w:rsid w:val="002C7D4D"/>
    <w:rsid w:val="002C7DD0"/>
    <w:rsid w:val="002D42C9"/>
    <w:rsid w:val="002D5E55"/>
    <w:rsid w:val="002F34ED"/>
    <w:rsid w:val="002F602F"/>
    <w:rsid w:val="00300EE3"/>
    <w:rsid w:val="00302136"/>
    <w:rsid w:val="00313246"/>
    <w:rsid w:val="00315E67"/>
    <w:rsid w:val="003231ED"/>
    <w:rsid w:val="00327A74"/>
    <w:rsid w:val="00330454"/>
    <w:rsid w:val="00341BB5"/>
    <w:rsid w:val="00343614"/>
    <w:rsid w:val="0035153B"/>
    <w:rsid w:val="003524A6"/>
    <w:rsid w:val="003548F7"/>
    <w:rsid w:val="003701D4"/>
    <w:rsid w:val="003704B1"/>
    <w:rsid w:val="003728FE"/>
    <w:rsid w:val="00373BD2"/>
    <w:rsid w:val="0037696F"/>
    <w:rsid w:val="00380643"/>
    <w:rsid w:val="003824BF"/>
    <w:rsid w:val="003827F0"/>
    <w:rsid w:val="00384EE2"/>
    <w:rsid w:val="00391B59"/>
    <w:rsid w:val="00395B14"/>
    <w:rsid w:val="00395D13"/>
    <w:rsid w:val="00397F34"/>
    <w:rsid w:val="003B12B2"/>
    <w:rsid w:val="003B46BE"/>
    <w:rsid w:val="003C5699"/>
    <w:rsid w:val="003D04DD"/>
    <w:rsid w:val="003D52BC"/>
    <w:rsid w:val="003F0FFD"/>
    <w:rsid w:val="003F128A"/>
    <w:rsid w:val="0041484F"/>
    <w:rsid w:val="00423D50"/>
    <w:rsid w:val="0043116A"/>
    <w:rsid w:val="0043276D"/>
    <w:rsid w:val="004330EA"/>
    <w:rsid w:val="00434DC6"/>
    <w:rsid w:val="0043633C"/>
    <w:rsid w:val="00442ABF"/>
    <w:rsid w:val="004451FE"/>
    <w:rsid w:val="004522D8"/>
    <w:rsid w:val="00453087"/>
    <w:rsid w:val="00455A38"/>
    <w:rsid w:val="00465939"/>
    <w:rsid w:val="0047029F"/>
    <w:rsid w:val="004729CE"/>
    <w:rsid w:val="00474131"/>
    <w:rsid w:val="0048183A"/>
    <w:rsid w:val="00483722"/>
    <w:rsid w:val="00491483"/>
    <w:rsid w:val="004919C2"/>
    <w:rsid w:val="004934E3"/>
    <w:rsid w:val="00494C89"/>
    <w:rsid w:val="00497BBD"/>
    <w:rsid w:val="004A58E3"/>
    <w:rsid w:val="004A5F09"/>
    <w:rsid w:val="004A7BE6"/>
    <w:rsid w:val="004B1A68"/>
    <w:rsid w:val="004D0BCA"/>
    <w:rsid w:val="004D260D"/>
    <w:rsid w:val="004D270F"/>
    <w:rsid w:val="004D455D"/>
    <w:rsid w:val="004D7635"/>
    <w:rsid w:val="004E0F6A"/>
    <w:rsid w:val="004E2BA2"/>
    <w:rsid w:val="004F1BAA"/>
    <w:rsid w:val="004F42D5"/>
    <w:rsid w:val="004F72B9"/>
    <w:rsid w:val="0050045B"/>
    <w:rsid w:val="00501172"/>
    <w:rsid w:val="00503A99"/>
    <w:rsid w:val="0050657B"/>
    <w:rsid w:val="005115F7"/>
    <w:rsid w:val="00513B1F"/>
    <w:rsid w:val="0051486A"/>
    <w:rsid w:val="005149CD"/>
    <w:rsid w:val="00516455"/>
    <w:rsid w:val="00517847"/>
    <w:rsid w:val="0052546E"/>
    <w:rsid w:val="0052584F"/>
    <w:rsid w:val="005312FD"/>
    <w:rsid w:val="00544934"/>
    <w:rsid w:val="00557A68"/>
    <w:rsid w:val="00561175"/>
    <w:rsid w:val="005648EE"/>
    <w:rsid w:val="00571C3C"/>
    <w:rsid w:val="005763C5"/>
    <w:rsid w:val="00581D24"/>
    <w:rsid w:val="0058459E"/>
    <w:rsid w:val="00586D4D"/>
    <w:rsid w:val="005A011E"/>
    <w:rsid w:val="005A0358"/>
    <w:rsid w:val="005A3531"/>
    <w:rsid w:val="005A3DDE"/>
    <w:rsid w:val="005A788E"/>
    <w:rsid w:val="005B0A26"/>
    <w:rsid w:val="005C3F73"/>
    <w:rsid w:val="005C498A"/>
    <w:rsid w:val="005C5BB7"/>
    <w:rsid w:val="005D1A2C"/>
    <w:rsid w:val="005F0289"/>
    <w:rsid w:val="005F3818"/>
    <w:rsid w:val="005F3E3D"/>
    <w:rsid w:val="00602F0C"/>
    <w:rsid w:val="00603723"/>
    <w:rsid w:val="00605268"/>
    <w:rsid w:val="00605E37"/>
    <w:rsid w:val="00610E45"/>
    <w:rsid w:val="00617FEE"/>
    <w:rsid w:val="00627BFA"/>
    <w:rsid w:val="00641C52"/>
    <w:rsid w:val="00642A07"/>
    <w:rsid w:val="00643529"/>
    <w:rsid w:val="00643CB4"/>
    <w:rsid w:val="00644BE4"/>
    <w:rsid w:val="00660C75"/>
    <w:rsid w:val="0067540A"/>
    <w:rsid w:val="0067570F"/>
    <w:rsid w:val="00681108"/>
    <w:rsid w:val="00690C97"/>
    <w:rsid w:val="00691D08"/>
    <w:rsid w:val="0069441B"/>
    <w:rsid w:val="006A54BA"/>
    <w:rsid w:val="006A66EB"/>
    <w:rsid w:val="006B0392"/>
    <w:rsid w:val="006B2726"/>
    <w:rsid w:val="006B6E51"/>
    <w:rsid w:val="006C2C3D"/>
    <w:rsid w:val="006C4871"/>
    <w:rsid w:val="006C69C2"/>
    <w:rsid w:val="006C700F"/>
    <w:rsid w:val="006C7BB7"/>
    <w:rsid w:val="006D0881"/>
    <w:rsid w:val="006D3867"/>
    <w:rsid w:val="006E45F8"/>
    <w:rsid w:val="006E5F78"/>
    <w:rsid w:val="006F0376"/>
    <w:rsid w:val="006F39C8"/>
    <w:rsid w:val="006F5D02"/>
    <w:rsid w:val="006F6144"/>
    <w:rsid w:val="007002D8"/>
    <w:rsid w:val="00702E90"/>
    <w:rsid w:val="00703E97"/>
    <w:rsid w:val="00707C38"/>
    <w:rsid w:val="00721DBD"/>
    <w:rsid w:val="007236B8"/>
    <w:rsid w:val="0072398E"/>
    <w:rsid w:val="00732D87"/>
    <w:rsid w:val="007334A8"/>
    <w:rsid w:val="00735642"/>
    <w:rsid w:val="00737660"/>
    <w:rsid w:val="007376E0"/>
    <w:rsid w:val="00742B45"/>
    <w:rsid w:val="00744A1F"/>
    <w:rsid w:val="00746D82"/>
    <w:rsid w:val="007474DD"/>
    <w:rsid w:val="00754A11"/>
    <w:rsid w:val="00757ECA"/>
    <w:rsid w:val="00760D03"/>
    <w:rsid w:val="007610B5"/>
    <w:rsid w:val="00767D3F"/>
    <w:rsid w:val="00774306"/>
    <w:rsid w:val="0078228A"/>
    <w:rsid w:val="00782B80"/>
    <w:rsid w:val="00786EF4"/>
    <w:rsid w:val="00791092"/>
    <w:rsid w:val="007913EE"/>
    <w:rsid w:val="00792C7B"/>
    <w:rsid w:val="007A2BE7"/>
    <w:rsid w:val="007B1174"/>
    <w:rsid w:val="007B39B9"/>
    <w:rsid w:val="007B7FC8"/>
    <w:rsid w:val="007D67A3"/>
    <w:rsid w:val="007D7E92"/>
    <w:rsid w:val="007E0286"/>
    <w:rsid w:val="007E5380"/>
    <w:rsid w:val="007F197C"/>
    <w:rsid w:val="007F1D57"/>
    <w:rsid w:val="007F5415"/>
    <w:rsid w:val="007F7E59"/>
    <w:rsid w:val="008007BC"/>
    <w:rsid w:val="00823B7E"/>
    <w:rsid w:val="0083252A"/>
    <w:rsid w:val="008349B3"/>
    <w:rsid w:val="008370C0"/>
    <w:rsid w:val="00840065"/>
    <w:rsid w:val="008417A2"/>
    <w:rsid w:val="00844283"/>
    <w:rsid w:val="00844FCD"/>
    <w:rsid w:val="0084582F"/>
    <w:rsid w:val="00847C0A"/>
    <w:rsid w:val="008512C4"/>
    <w:rsid w:val="008528A0"/>
    <w:rsid w:val="00860131"/>
    <w:rsid w:val="00860860"/>
    <w:rsid w:val="00864468"/>
    <w:rsid w:val="00866547"/>
    <w:rsid w:val="008801B2"/>
    <w:rsid w:val="0088105D"/>
    <w:rsid w:val="00881E84"/>
    <w:rsid w:val="00892148"/>
    <w:rsid w:val="008935BD"/>
    <w:rsid w:val="008936DF"/>
    <w:rsid w:val="008A035C"/>
    <w:rsid w:val="008A1C40"/>
    <w:rsid w:val="008B61E3"/>
    <w:rsid w:val="008C474C"/>
    <w:rsid w:val="008C56D8"/>
    <w:rsid w:val="008D6221"/>
    <w:rsid w:val="008E26F2"/>
    <w:rsid w:val="008E2F01"/>
    <w:rsid w:val="008E3579"/>
    <w:rsid w:val="008F2755"/>
    <w:rsid w:val="00902B40"/>
    <w:rsid w:val="00903AC3"/>
    <w:rsid w:val="009228DF"/>
    <w:rsid w:val="00925712"/>
    <w:rsid w:val="00926EA9"/>
    <w:rsid w:val="00930247"/>
    <w:rsid w:val="00930F98"/>
    <w:rsid w:val="00933E50"/>
    <w:rsid w:val="00934193"/>
    <w:rsid w:val="00934F6E"/>
    <w:rsid w:val="00937A0B"/>
    <w:rsid w:val="0094233D"/>
    <w:rsid w:val="00950ACA"/>
    <w:rsid w:val="00957F22"/>
    <w:rsid w:val="00961F15"/>
    <w:rsid w:val="00962FE4"/>
    <w:rsid w:val="009665AC"/>
    <w:rsid w:val="0098142B"/>
    <w:rsid w:val="00990B18"/>
    <w:rsid w:val="009A4F0C"/>
    <w:rsid w:val="009A73E9"/>
    <w:rsid w:val="009B2208"/>
    <w:rsid w:val="009B7F1B"/>
    <w:rsid w:val="009C09A6"/>
    <w:rsid w:val="009C6632"/>
    <w:rsid w:val="009C7A30"/>
    <w:rsid w:val="009D0800"/>
    <w:rsid w:val="009D1272"/>
    <w:rsid w:val="009D2629"/>
    <w:rsid w:val="009D3B3D"/>
    <w:rsid w:val="009D4156"/>
    <w:rsid w:val="009E3A57"/>
    <w:rsid w:val="009E7AC9"/>
    <w:rsid w:val="009F413A"/>
    <w:rsid w:val="00A00F2A"/>
    <w:rsid w:val="00A03212"/>
    <w:rsid w:val="00A034C8"/>
    <w:rsid w:val="00A0581D"/>
    <w:rsid w:val="00A16867"/>
    <w:rsid w:val="00A17909"/>
    <w:rsid w:val="00A2173F"/>
    <w:rsid w:val="00A244C7"/>
    <w:rsid w:val="00A26654"/>
    <w:rsid w:val="00A26ED3"/>
    <w:rsid w:val="00A3105B"/>
    <w:rsid w:val="00A34F95"/>
    <w:rsid w:val="00A41A6D"/>
    <w:rsid w:val="00A44C60"/>
    <w:rsid w:val="00A5096A"/>
    <w:rsid w:val="00A55C58"/>
    <w:rsid w:val="00A56BCD"/>
    <w:rsid w:val="00A57D44"/>
    <w:rsid w:val="00A60012"/>
    <w:rsid w:val="00A720AB"/>
    <w:rsid w:val="00A77604"/>
    <w:rsid w:val="00A800A3"/>
    <w:rsid w:val="00A8495F"/>
    <w:rsid w:val="00A917E0"/>
    <w:rsid w:val="00A94C01"/>
    <w:rsid w:val="00AA7D28"/>
    <w:rsid w:val="00AB3E83"/>
    <w:rsid w:val="00AB5B26"/>
    <w:rsid w:val="00AB7DBF"/>
    <w:rsid w:val="00AC6950"/>
    <w:rsid w:val="00AE374D"/>
    <w:rsid w:val="00AE3CD1"/>
    <w:rsid w:val="00AE41D5"/>
    <w:rsid w:val="00AE4D73"/>
    <w:rsid w:val="00AF1C92"/>
    <w:rsid w:val="00AF7B9B"/>
    <w:rsid w:val="00B06F8B"/>
    <w:rsid w:val="00B15880"/>
    <w:rsid w:val="00B20CC5"/>
    <w:rsid w:val="00B25C26"/>
    <w:rsid w:val="00B261BA"/>
    <w:rsid w:val="00B3064A"/>
    <w:rsid w:val="00B3473A"/>
    <w:rsid w:val="00B34CE5"/>
    <w:rsid w:val="00B37787"/>
    <w:rsid w:val="00B4230E"/>
    <w:rsid w:val="00B4506F"/>
    <w:rsid w:val="00B45D0C"/>
    <w:rsid w:val="00B46F92"/>
    <w:rsid w:val="00B4727E"/>
    <w:rsid w:val="00B51C41"/>
    <w:rsid w:val="00B51E64"/>
    <w:rsid w:val="00B51F25"/>
    <w:rsid w:val="00B53C3B"/>
    <w:rsid w:val="00B54E70"/>
    <w:rsid w:val="00B55827"/>
    <w:rsid w:val="00B56865"/>
    <w:rsid w:val="00B602C9"/>
    <w:rsid w:val="00B62845"/>
    <w:rsid w:val="00B64835"/>
    <w:rsid w:val="00B66A7E"/>
    <w:rsid w:val="00B702D5"/>
    <w:rsid w:val="00B723C6"/>
    <w:rsid w:val="00B800CB"/>
    <w:rsid w:val="00B8074B"/>
    <w:rsid w:val="00B8101A"/>
    <w:rsid w:val="00B861AB"/>
    <w:rsid w:val="00B94443"/>
    <w:rsid w:val="00BA232D"/>
    <w:rsid w:val="00BA2A45"/>
    <w:rsid w:val="00BA56C8"/>
    <w:rsid w:val="00BB27C2"/>
    <w:rsid w:val="00BB7D50"/>
    <w:rsid w:val="00BD0575"/>
    <w:rsid w:val="00BD12AC"/>
    <w:rsid w:val="00BD29BB"/>
    <w:rsid w:val="00BD3A6B"/>
    <w:rsid w:val="00BD75B8"/>
    <w:rsid w:val="00BE125E"/>
    <w:rsid w:val="00BE5440"/>
    <w:rsid w:val="00BE5843"/>
    <w:rsid w:val="00BF0359"/>
    <w:rsid w:val="00BF3AF0"/>
    <w:rsid w:val="00C01E8F"/>
    <w:rsid w:val="00C0501F"/>
    <w:rsid w:val="00C06F2F"/>
    <w:rsid w:val="00C07885"/>
    <w:rsid w:val="00C136F8"/>
    <w:rsid w:val="00C146F6"/>
    <w:rsid w:val="00C155E7"/>
    <w:rsid w:val="00C1563C"/>
    <w:rsid w:val="00C15899"/>
    <w:rsid w:val="00C17469"/>
    <w:rsid w:val="00C20799"/>
    <w:rsid w:val="00C22FB8"/>
    <w:rsid w:val="00C31F64"/>
    <w:rsid w:val="00C43AC5"/>
    <w:rsid w:val="00C47A98"/>
    <w:rsid w:val="00C522BD"/>
    <w:rsid w:val="00C606F8"/>
    <w:rsid w:val="00C63F2A"/>
    <w:rsid w:val="00C64F11"/>
    <w:rsid w:val="00C72798"/>
    <w:rsid w:val="00C907C0"/>
    <w:rsid w:val="00C93837"/>
    <w:rsid w:val="00CA0363"/>
    <w:rsid w:val="00CA0961"/>
    <w:rsid w:val="00CA398B"/>
    <w:rsid w:val="00CA4B38"/>
    <w:rsid w:val="00CC43D2"/>
    <w:rsid w:val="00CC4CB1"/>
    <w:rsid w:val="00CD36BC"/>
    <w:rsid w:val="00CD6E8D"/>
    <w:rsid w:val="00CD724F"/>
    <w:rsid w:val="00CE008A"/>
    <w:rsid w:val="00CE188C"/>
    <w:rsid w:val="00CF148C"/>
    <w:rsid w:val="00CF2489"/>
    <w:rsid w:val="00D00D53"/>
    <w:rsid w:val="00D02170"/>
    <w:rsid w:val="00D03058"/>
    <w:rsid w:val="00D0775C"/>
    <w:rsid w:val="00D11D8B"/>
    <w:rsid w:val="00D144FA"/>
    <w:rsid w:val="00D21043"/>
    <w:rsid w:val="00D265EF"/>
    <w:rsid w:val="00D2761D"/>
    <w:rsid w:val="00D463F1"/>
    <w:rsid w:val="00D524BB"/>
    <w:rsid w:val="00D531F1"/>
    <w:rsid w:val="00D561C8"/>
    <w:rsid w:val="00D57CCE"/>
    <w:rsid w:val="00D65E8E"/>
    <w:rsid w:val="00D6703D"/>
    <w:rsid w:val="00D717DA"/>
    <w:rsid w:val="00D7659E"/>
    <w:rsid w:val="00D80EDE"/>
    <w:rsid w:val="00D815CF"/>
    <w:rsid w:val="00D84BA5"/>
    <w:rsid w:val="00D86BAC"/>
    <w:rsid w:val="00D946B0"/>
    <w:rsid w:val="00DA2679"/>
    <w:rsid w:val="00DA3039"/>
    <w:rsid w:val="00DA6B88"/>
    <w:rsid w:val="00DA73B6"/>
    <w:rsid w:val="00DB127D"/>
    <w:rsid w:val="00DC15F8"/>
    <w:rsid w:val="00DD62AD"/>
    <w:rsid w:val="00DD7153"/>
    <w:rsid w:val="00DF4F58"/>
    <w:rsid w:val="00E11F2F"/>
    <w:rsid w:val="00E13A3A"/>
    <w:rsid w:val="00E14CD2"/>
    <w:rsid w:val="00E301AE"/>
    <w:rsid w:val="00E315BC"/>
    <w:rsid w:val="00E3275B"/>
    <w:rsid w:val="00E33610"/>
    <w:rsid w:val="00E35139"/>
    <w:rsid w:val="00E416EA"/>
    <w:rsid w:val="00E44555"/>
    <w:rsid w:val="00E4526A"/>
    <w:rsid w:val="00E46CDE"/>
    <w:rsid w:val="00E50608"/>
    <w:rsid w:val="00E5165B"/>
    <w:rsid w:val="00E52ABA"/>
    <w:rsid w:val="00E5314F"/>
    <w:rsid w:val="00E653E3"/>
    <w:rsid w:val="00E65527"/>
    <w:rsid w:val="00E66AEE"/>
    <w:rsid w:val="00E70FF5"/>
    <w:rsid w:val="00E736A7"/>
    <w:rsid w:val="00E759E2"/>
    <w:rsid w:val="00E87C26"/>
    <w:rsid w:val="00EA2361"/>
    <w:rsid w:val="00EA2CD6"/>
    <w:rsid w:val="00EB11D4"/>
    <w:rsid w:val="00EB2886"/>
    <w:rsid w:val="00EB398E"/>
    <w:rsid w:val="00EC4096"/>
    <w:rsid w:val="00EC429C"/>
    <w:rsid w:val="00EC6A51"/>
    <w:rsid w:val="00ED05AC"/>
    <w:rsid w:val="00ED10E2"/>
    <w:rsid w:val="00EE4050"/>
    <w:rsid w:val="00EE4149"/>
    <w:rsid w:val="00F04E3E"/>
    <w:rsid w:val="00F10771"/>
    <w:rsid w:val="00F17C82"/>
    <w:rsid w:val="00F205E5"/>
    <w:rsid w:val="00F512A3"/>
    <w:rsid w:val="00F51AB4"/>
    <w:rsid w:val="00F523A8"/>
    <w:rsid w:val="00F54723"/>
    <w:rsid w:val="00F57359"/>
    <w:rsid w:val="00F57AF5"/>
    <w:rsid w:val="00F60A86"/>
    <w:rsid w:val="00F62B87"/>
    <w:rsid w:val="00F65208"/>
    <w:rsid w:val="00F67BE6"/>
    <w:rsid w:val="00F702E1"/>
    <w:rsid w:val="00F76C57"/>
    <w:rsid w:val="00F83726"/>
    <w:rsid w:val="00F8481F"/>
    <w:rsid w:val="00F86B33"/>
    <w:rsid w:val="00F91C17"/>
    <w:rsid w:val="00F949B1"/>
    <w:rsid w:val="00F958EE"/>
    <w:rsid w:val="00F95FB5"/>
    <w:rsid w:val="00F96EEB"/>
    <w:rsid w:val="00F96F8A"/>
    <w:rsid w:val="00F9761F"/>
    <w:rsid w:val="00FA102C"/>
    <w:rsid w:val="00FB3124"/>
    <w:rsid w:val="00FC5616"/>
    <w:rsid w:val="00FD25A5"/>
    <w:rsid w:val="00FD328C"/>
    <w:rsid w:val="00FD7299"/>
    <w:rsid w:val="00FE2094"/>
    <w:rsid w:val="00FE764B"/>
    <w:rsid w:val="00FF0A29"/>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o:shapelayout v:ext="edit">
      <o:idmap v:ext="edit" data="1"/>
    </o:shapelayout>
  </w:shapeDefaults>
  <w:decimalSymbol w:val=","/>
  <w:listSeparator w:val=";"/>
  <w14:docId w14:val="5D3F2EA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Verdana" w:eastAsia="Calibri" w:hAnsi="Verdana" w:cs="Times New Roman"/>
        <w:lang w:val="hu-HU" w:eastAsia="hu-H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3"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3"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3"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6"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
    <w:name w:val="Normal"/>
    <w:qFormat/>
    <w:rsid w:val="00BA56C8"/>
    <w:pPr>
      <w:spacing w:after="150" w:line="276" w:lineRule="auto"/>
      <w:jc w:val="both"/>
    </w:pPr>
    <w:rPr>
      <w:rFonts w:ascii="Calibri" w:hAnsi="Calibri"/>
    </w:rPr>
  </w:style>
  <w:style w:type="paragraph" w:styleId="Cmsor1">
    <w:name w:val="heading 1"/>
    <w:basedOn w:val="Norml"/>
    <w:next w:val="Norml"/>
    <w:link w:val="Cmsor1Char"/>
    <w:qFormat/>
    <w:rsid w:val="00BA56C8"/>
    <w:pPr>
      <w:keepNext/>
      <w:keepLines/>
      <w:numPr>
        <w:numId w:val="3"/>
      </w:numPr>
      <w:spacing w:before="480" w:after="210"/>
      <w:jc w:val="left"/>
      <w:outlineLvl w:val="0"/>
    </w:pPr>
    <w:rPr>
      <w:rFonts w:eastAsia="Times New Roman"/>
      <w:b/>
      <w:bCs/>
      <w:caps/>
      <w:color w:val="0C2148"/>
      <w:sz w:val="24"/>
      <w:szCs w:val="42"/>
    </w:rPr>
  </w:style>
  <w:style w:type="paragraph" w:styleId="Cmsor2">
    <w:name w:val="heading 2"/>
    <w:basedOn w:val="Norml"/>
    <w:next w:val="Norml"/>
    <w:link w:val="Cmsor2Char"/>
    <w:unhideWhenUsed/>
    <w:qFormat/>
    <w:rsid w:val="00BA56C8"/>
    <w:pPr>
      <w:numPr>
        <w:ilvl w:val="1"/>
        <w:numId w:val="3"/>
      </w:numPr>
      <w:spacing w:before="210" w:after="75"/>
      <w:jc w:val="left"/>
      <w:outlineLvl w:val="1"/>
    </w:pPr>
    <w:rPr>
      <w:b/>
      <w:color w:val="0C2148"/>
      <w:sz w:val="24"/>
      <w:szCs w:val="38"/>
    </w:rPr>
  </w:style>
  <w:style w:type="paragraph" w:styleId="Cmsor3">
    <w:name w:val="heading 3"/>
    <w:basedOn w:val="Norml"/>
    <w:next w:val="Norml"/>
    <w:link w:val="Cmsor3Char"/>
    <w:unhideWhenUsed/>
    <w:qFormat/>
    <w:rsid w:val="00BA56C8"/>
    <w:pPr>
      <w:numPr>
        <w:ilvl w:val="2"/>
        <w:numId w:val="3"/>
      </w:numPr>
      <w:spacing w:before="75" w:after="75"/>
      <w:jc w:val="left"/>
      <w:outlineLvl w:val="2"/>
    </w:pPr>
    <w:rPr>
      <w:bCs/>
      <w:color w:val="0C2148"/>
      <w:szCs w:val="34"/>
    </w:rPr>
  </w:style>
  <w:style w:type="paragraph" w:styleId="Cmsor4">
    <w:name w:val="heading 4"/>
    <w:basedOn w:val="Norml"/>
    <w:next w:val="Norml"/>
    <w:link w:val="Cmsor4Char"/>
    <w:unhideWhenUsed/>
    <w:qFormat/>
    <w:rsid w:val="00BA56C8"/>
    <w:pPr>
      <w:numPr>
        <w:ilvl w:val="3"/>
        <w:numId w:val="3"/>
      </w:numPr>
      <w:spacing w:before="75" w:after="75"/>
      <w:jc w:val="left"/>
      <w:outlineLvl w:val="3"/>
    </w:pPr>
    <w:rPr>
      <w:iCs/>
      <w:color w:val="0C2148"/>
      <w:szCs w:val="30"/>
    </w:rPr>
  </w:style>
  <w:style w:type="paragraph" w:styleId="Cmsor5">
    <w:name w:val="heading 5"/>
    <w:basedOn w:val="Norml"/>
    <w:next w:val="Norml"/>
    <w:link w:val="Cmsor5Char"/>
    <w:unhideWhenUsed/>
    <w:qFormat/>
    <w:rsid w:val="00BA56C8"/>
    <w:pPr>
      <w:numPr>
        <w:ilvl w:val="4"/>
        <w:numId w:val="3"/>
      </w:numPr>
      <w:spacing w:before="75" w:after="75"/>
      <w:jc w:val="left"/>
      <w:outlineLvl w:val="4"/>
    </w:pPr>
    <w:rPr>
      <w:color w:val="0C2148"/>
      <w:szCs w:val="26"/>
    </w:rPr>
  </w:style>
  <w:style w:type="paragraph" w:styleId="Cmsor6">
    <w:name w:val="heading 6"/>
    <w:basedOn w:val="Norml"/>
    <w:next w:val="Norml"/>
    <w:link w:val="Cmsor6Char"/>
    <w:unhideWhenUsed/>
    <w:qFormat/>
    <w:rsid w:val="00BA56C8"/>
    <w:pPr>
      <w:numPr>
        <w:ilvl w:val="5"/>
        <w:numId w:val="3"/>
      </w:numPr>
      <w:spacing w:before="75" w:after="75"/>
      <w:jc w:val="left"/>
      <w:outlineLvl w:val="5"/>
    </w:pPr>
    <w:rPr>
      <w:color w:val="0C2148"/>
    </w:rPr>
  </w:style>
  <w:style w:type="paragraph" w:styleId="Cmsor7">
    <w:name w:val="heading 7"/>
    <w:basedOn w:val="Norml"/>
    <w:next w:val="Norml"/>
    <w:link w:val="Cmsor7Char"/>
    <w:uiPriority w:val="9"/>
    <w:semiHidden/>
    <w:unhideWhenUsed/>
    <w:qFormat/>
    <w:rsid w:val="00BA56C8"/>
    <w:pPr>
      <w:keepNext/>
      <w:keepLines/>
      <w:numPr>
        <w:ilvl w:val="6"/>
        <w:numId w:val="3"/>
      </w:numPr>
      <w:spacing w:before="200"/>
      <w:outlineLvl w:val="6"/>
    </w:pPr>
    <w:rPr>
      <w:rFonts w:eastAsia="Times New Roman"/>
      <w:i/>
      <w:iCs/>
      <w:color w:val="404040"/>
    </w:rPr>
  </w:style>
  <w:style w:type="paragraph" w:styleId="Cmsor8">
    <w:name w:val="heading 8"/>
    <w:basedOn w:val="Norml"/>
    <w:next w:val="Norml"/>
    <w:link w:val="Cmsor8Char"/>
    <w:uiPriority w:val="9"/>
    <w:semiHidden/>
    <w:unhideWhenUsed/>
    <w:qFormat/>
    <w:rsid w:val="00BA56C8"/>
    <w:pPr>
      <w:keepNext/>
      <w:keepLines/>
      <w:numPr>
        <w:ilvl w:val="7"/>
        <w:numId w:val="3"/>
      </w:numPr>
      <w:spacing w:before="200"/>
      <w:outlineLvl w:val="7"/>
    </w:pPr>
    <w:rPr>
      <w:rFonts w:eastAsia="Times New Roman"/>
      <w:color w:val="404040"/>
    </w:rPr>
  </w:style>
  <w:style w:type="paragraph" w:styleId="Cmsor9">
    <w:name w:val="heading 9"/>
    <w:basedOn w:val="Norml"/>
    <w:next w:val="Norml"/>
    <w:link w:val="Cmsor9Char"/>
    <w:uiPriority w:val="9"/>
    <w:semiHidden/>
    <w:unhideWhenUsed/>
    <w:qFormat/>
    <w:rsid w:val="00BA56C8"/>
    <w:pPr>
      <w:keepNext/>
      <w:keepLines/>
      <w:numPr>
        <w:ilvl w:val="8"/>
        <w:numId w:val="3"/>
      </w:numPr>
      <w:spacing w:before="200"/>
      <w:outlineLvl w:val="8"/>
    </w:pPr>
    <w:rPr>
      <w:rFonts w:eastAsia="Times New Roman"/>
      <w:i/>
      <w:iCs/>
      <w:color w:val="404040"/>
    </w:rPr>
  </w:style>
  <w:style w:type="character" w:default="1" w:styleId="Bekezdsalapbettpusa">
    <w:name w:val="Default Paragraph Font"/>
    <w:uiPriority w:val="1"/>
    <w:semiHidden/>
    <w:unhideWhenUsed/>
    <w:rsid w:val="00BA56C8"/>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rsid w:val="00BA56C8"/>
  </w:style>
  <w:style w:type="table" w:customStyle="1" w:styleId="tblzat-mtrix">
    <w:name w:val="táblázat - mátrix"/>
    <w:basedOn w:val="Normltblzat"/>
    <w:uiPriority w:val="2"/>
    <w:qFormat/>
    <w:rsid w:val="00BA56C8"/>
    <w:pPr>
      <w:contextualSpacing/>
    </w:pPr>
    <w:rPr>
      <w:rFonts w:ascii="Calibri" w:hAnsi="Calibri"/>
    </w:rPr>
    <w:tblPr>
      <w:tblStyleRowBandSize w:val="1"/>
      <w:tblStyleColBandSize w:val="1"/>
      <w:tblBorders>
        <w:top w:val="single" w:sz="2" w:space="0" w:color="F6A800"/>
        <w:left w:val="single" w:sz="2" w:space="0" w:color="F6A800"/>
        <w:bottom w:val="single" w:sz="2" w:space="0" w:color="F6A800"/>
        <w:right w:val="single" w:sz="2" w:space="0" w:color="F6A800"/>
        <w:insideH w:val="single" w:sz="2" w:space="0" w:color="F6A800"/>
        <w:insideV w:val="single" w:sz="2" w:space="0" w:color="F6A800"/>
      </w:tblBorders>
      <w:tblCellMar>
        <w:top w:w="85" w:type="dxa"/>
      </w:tblCellMar>
    </w:tblPr>
    <w:tcPr>
      <w:shd w:val="clear" w:color="auto" w:fill="auto"/>
      <w:vAlign w:val="center"/>
    </w:tcPr>
    <w:tblStylePr w:type="firstRow">
      <w:rPr>
        <w:rFonts w:ascii="Calibri" w:hAnsi="Calibri"/>
        <w:sz w:val="20"/>
      </w:rPr>
      <w:tblPr/>
      <w:tcPr>
        <w:shd w:val="clear" w:color="auto" w:fill="E7E6E6"/>
      </w:tcPr>
    </w:tblStylePr>
    <w:tblStylePr w:type="firstCol">
      <w:pPr>
        <w:jc w:val="left"/>
      </w:pPr>
      <w:rPr>
        <w:rFonts w:ascii="Calibri" w:hAnsi="Calibri"/>
        <w:sz w:val="20"/>
      </w:rPr>
      <w:tblPr/>
      <w:tcPr>
        <w:shd w:val="clear" w:color="auto" w:fill="E7E6E6"/>
      </w:tcPr>
    </w:tblStylePr>
  </w:style>
  <w:style w:type="table" w:customStyle="1" w:styleId="tblzat-fejlces">
    <w:name w:val="táblázat - fejléces"/>
    <w:basedOn w:val="Normltblzat"/>
    <w:uiPriority w:val="1"/>
    <w:qFormat/>
    <w:rsid w:val="00BA56C8"/>
    <w:pPr>
      <w:contextualSpacing/>
    </w:pPr>
    <w:rPr>
      <w:rFonts w:ascii="Calibri" w:hAnsi="Calibri"/>
    </w:rPr>
    <w:tblPr>
      <w:tblStyleRowBandSize w:val="1"/>
      <w:tblStyleColBandSize w:val="1"/>
      <w:tblBorders>
        <w:top w:val="single" w:sz="4" w:space="0" w:color="F6A800"/>
        <w:left w:val="single" w:sz="4" w:space="0" w:color="F6A800"/>
        <w:bottom w:val="single" w:sz="4" w:space="0" w:color="F6A800"/>
        <w:right w:val="single" w:sz="4" w:space="0" w:color="F6A800"/>
        <w:insideH w:val="single" w:sz="4" w:space="0" w:color="F6A800"/>
        <w:insideV w:val="single" w:sz="4" w:space="0" w:color="F6A800"/>
      </w:tblBorders>
    </w:tblPr>
    <w:tcPr>
      <w:shd w:val="clear" w:color="auto" w:fill="auto"/>
      <w:tcMar>
        <w:top w:w="85" w:type="dxa"/>
      </w:tcMar>
      <w:vAlign w:val="center"/>
    </w:tcPr>
    <w:tblStylePr w:type="firstRow">
      <w:rPr>
        <w:rFonts w:ascii="Calibri" w:hAnsi="Calibri"/>
        <w:sz w:val="20"/>
      </w:rPr>
      <w:tblPr/>
      <w:tcPr>
        <w:shd w:val="clear" w:color="auto" w:fill="E7E6E6"/>
      </w:tcPr>
    </w:tblStylePr>
    <w:tblStylePr w:type="firstCol">
      <w:rPr>
        <w:rFonts w:ascii="Calibri" w:hAnsi="Calibri"/>
        <w:sz w:val="20"/>
      </w:rPr>
    </w:tblStylePr>
  </w:style>
  <w:style w:type="paragraph" w:styleId="Listaszerbekezds">
    <w:name w:val="List Paragraph"/>
    <w:basedOn w:val="Norml"/>
    <w:link w:val="ListaszerbekezdsChar"/>
    <w:uiPriority w:val="4"/>
    <w:qFormat/>
    <w:rsid w:val="00BA56C8"/>
    <w:pPr>
      <w:numPr>
        <w:numId w:val="9"/>
      </w:numPr>
      <w:contextualSpacing/>
    </w:pPr>
  </w:style>
  <w:style w:type="character" w:styleId="Hiperhivatkozs">
    <w:name w:val="Hyperlink"/>
    <w:uiPriority w:val="99"/>
    <w:rsid w:val="00BA56C8"/>
    <w:rPr>
      <w:rFonts w:ascii="Calibri" w:hAnsi="Calibri"/>
      <w:color w:val="0000FF"/>
      <w:sz w:val="20"/>
      <w:u w:val="single"/>
      <w:vertAlign w:val="superscript"/>
    </w:rPr>
  </w:style>
  <w:style w:type="table" w:customStyle="1" w:styleId="tblzat-oldallces">
    <w:name w:val="táblázat - oldalléces"/>
    <w:basedOn w:val="Normltblzat"/>
    <w:uiPriority w:val="3"/>
    <w:qFormat/>
    <w:rsid w:val="00BA56C8"/>
    <w:pPr>
      <w:contextualSpacing/>
    </w:pPr>
    <w:rPr>
      <w:rFonts w:ascii="Calibri" w:hAnsi="Calibri"/>
    </w:rPr>
    <w:tblPr>
      <w:tblStyleRowBandSize w:val="1"/>
      <w:tblStyleColBandSize w:val="1"/>
      <w:tblBorders>
        <w:top w:val="single" w:sz="4" w:space="0" w:color="F6A800"/>
        <w:left w:val="single" w:sz="4" w:space="0" w:color="F6A800"/>
        <w:bottom w:val="single" w:sz="4" w:space="0" w:color="F6A800"/>
        <w:right w:val="single" w:sz="4" w:space="0" w:color="F6A800"/>
        <w:insideH w:val="single" w:sz="4" w:space="0" w:color="F6A800"/>
        <w:insideV w:val="single" w:sz="4" w:space="0" w:color="F6A800"/>
      </w:tblBorders>
    </w:tblPr>
    <w:tcPr>
      <w:shd w:val="clear" w:color="auto" w:fill="auto"/>
      <w:tcMar>
        <w:top w:w="85" w:type="dxa"/>
      </w:tcMar>
      <w:vAlign w:val="center"/>
    </w:tcPr>
    <w:tblStylePr w:type="firstRow">
      <w:rPr>
        <w:rFonts w:ascii="Calibri" w:hAnsi="Calibri"/>
        <w:sz w:val="20"/>
      </w:rPr>
    </w:tblStylePr>
    <w:tblStylePr w:type="firstCol">
      <w:rPr>
        <w:rFonts w:ascii="Calibri" w:hAnsi="Calibri"/>
        <w:sz w:val="20"/>
      </w:rPr>
      <w:tblPr/>
      <w:tcPr>
        <w:shd w:val="clear" w:color="auto" w:fill="E7E6E6"/>
      </w:tcPr>
    </w:tblStylePr>
  </w:style>
  <w:style w:type="character" w:styleId="Vgjegyzet-hivatkozs">
    <w:name w:val="endnote reference"/>
    <w:semiHidden/>
    <w:rsid w:val="00BA56C8"/>
    <w:rPr>
      <w:vertAlign w:val="superscript"/>
    </w:rPr>
  </w:style>
  <w:style w:type="paragraph" w:styleId="Buborkszveg">
    <w:name w:val="Balloon Text"/>
    <w:basedOn w:val="Norml"/>
    <w:link w:val="BuborkszvegChar"/>
    <w:uiPriority w:val="99"/>
    <w:semiHidden/>
    <w:unhideWhenUsed/>
    <w:rsid w:val="00BA56C8"/>
    <w:rPr>
      <w:rFonts w:ascii="Tahoma" w:hAnsi="Tahoma" w:cs="Tahoma"/>
      <w:sz w:val="16"/>
      <w:szCs w:val="16"/>
    </w:rPr>
  </w:style>
  <w:style w:type="paragraph" w:customStyle="1" w:styleId="Magyarzszveg">
    <w:name w:val="Magyarázó szöveg"/>
    <w:basedOn w:val="Norml"/>
    <w:next w:val="Norml"/>
    <w:uiPriority w:val="7"/>
    <w:rsid w:val="00BA56C8"/>
    <w:rPr>
      <w:color w:val="F6A800"/>
      <w:sz w:val="18"/>
    </w:rPr>
  </w:style>
  <w:style w:type="character" w:customStyle="1" w:styleId="BuborkszvegChar">
    <w:name w:val="Buborékszöveg Char"/>
    <w:link w:val="Buborkszveg"/>
    <w:uiPriority w:val="99"/>
    <w:semiHidden/>
    <w:rsid w:val="00BA56C8"/>
    <w:rPr>
      <w:rFonts w:ascii="Tahoma" w:hAnsi="Tahoma" w:cs="Tahoma"/>
      <w:sz w:val="16"/>
      <w:szCs w:val="16"/>
    </w:rPr>
  </w:style>
  <w:style w:type="paragraph" w:styleId="lfej">
    <w:name w:val="header"/>
    <w:basedOn w:val="Norml"/>
    <w:link w:val="lfejChar"/>
    <w:uiPriority w:val="99"/>
    <w:unhideWhenUsed/>
    <w:rsid w:val="00BA56C8"/>
    <w:pPr>
      <w:tabs>
        <w:tab w:val="center" w:pos="4536"/>
        <w:tab w:val="right" w:pos="9072"/>
      </w:tabs>
    </w:pPr>
  </w:style>
  <w:style w:type="character" w:customStyle="1" w:styleId="lfejChar">
    <w:name w:val="Élőfej Char"/>
    <w:link w:val="lfej"/>
    <w:uiPriority w:val="99"/>
    <w:rsid w:val="00BA56C8"/>
    <w:rPr>
      <w:rFonts w:ascii="Calibri" w:hAnsi="Calibri"/>
    </w:rPr>
  </w:style>
  <w:style w:type="paragraph" w:styleId="llb">
    <w:name w:val="footer"/>
    <w:basedOn w:val="Norml"/>
    <w:link w:val="llbChar"/>
    <w:uiPriority w:val="99"/>
    <w:unhideWhenUsed/>
    <w:rsid w:val="00BA56C8"/>
    <w:pPr>
      <w:tabs>
        <w:tab w:val="center" w:pos="4536"/>
        <w:tab w:val="right" w:pos="9072"/>
      </w:tabs>
    </w:pPr>
  </w:style>
  <w:style w:type="character" w:customStyle="1" w:styleId="llbChar">
    <w:name w:val="Élőláb Char"/>
    <w:link w:val="llb"/>
    <w:uiPriority w:val="99"/>
    <w:rsid w:val="00BA56C8"/>
    <w:rPr>
      <w:rFonts w:ascii="Calibri" w:hAnsi="Calibri"/>
    </w:rPr>
  </w:style>
  <w:style w:type="paragraph" w:customStyle="1" w:styleId="Szmozs">
    <w:name w:val="Számozás"/>
    <w:basedOn w:val="Norml"/>
    <w:uiPriority w:val="4"/>
    <w:qFormat/>
    <w:rsid w:val="00BA56C8"/>
    <w:pPr>
      <w:numPr>
        <w:numId w:val="4"/>
      </w:numPr>
      <w:spacing w:before="120"/>
      <w:contextualSpacing/>
    </w:pPr>
  </w:style>
  <w:style w:type="table" w:styleId="Rcsostblzat">
    <w:name w:val="Table Grid"/>
    <w:aliases w:val="Szegély nélküli"/>
    <w:basedOn w:val="Normltblzat"/>
    <w:uiPriority w:val="59"/>
    <w:rsid w:val="00BA56C8"/>
    <w:pPr>
      <w:contextualSpacing/>
    </w:pPr>
    <w:rPr>
      <w:rFonts w:ascii="Calibri" w:hAnsi="Calibri"/>
    </w:rPr>
    <w:tblPr/>
    <w:tcPr>
      <w:vAlign w:val="center"/>
    </w:tcPr>
  </w:style>
  <w:style w:type="character" w:customStyle="1" w:styleId="Cmsor4Char">
    <w:name w:val="Címsor 4 Char"/>
    <w:link w:val="Cmsor4"/>
    <w:rsid w:val="00BA56C8"/>
    <w:rPr>
      <w:rFonts w:ascii="Calibri" w:hAnsi="Calibri"/>
      <w:iCs/>
      <w:color w:val="0C2148"/>
      <w:szCs w:val="30"/>
    </w:rPr>
  </w:style>
  <w:style w:type="character" w:customStyle="1" w:styleId="Cmsor5Char">
    <w:name w:val="Címsor 5 Char"/>
    <w:link w:val="Cmsor5"/>
    <w:rsid w:val="00BA56C8"/>
    <w:rPr>
      <w:rFonts w:ascii="Calibri" w:hAnsi="Calibri"/>
      <w:color w:val="0C2148"/>
      <w:szCs w:val="26"/>
    </w:rPr>
  </w:style>
  <w:style w:type="character" w:customStyle="1" w:styleId="Cmsor6Char">
    <w:name w:val="Címsor 6 Char"/>
    <w:link w:val="Cmsor6"/>
    <w:rsid w:val="00BA56C8"/>
    <w:rPr>
      <w:rFonts w:ascii="Calibri" w:hAnsi="Calibri"/>
      <w:color w:val="0C2148"/>
    </w:rPr>
  </w:style>
  <w:style w:type="character" w:customStyle="1" w:styleId="Cmsor1Char">
    <w:name w:val="Címsor 1 Char"/>
    <w:link w:val="Cmsor1"/>
    <w:rsid w:val="00BA56C8"/>
    <w:rPr>
      <w:rFonts w:ascii="Calibri" w:eastAsia="Times New Roman" w:hAnsi="Calibri"/>
      <w:b/>
      <w:bCs/>
      <w:caps/>
      <w:color w:val="0C2148"/>
      <w:sz w:val="24"/>
      <w:szCs w:val="42"/>
    </w:rPr>
  </w:style>
  <w:style w:type="character" w:customStyle="1" w:styleId="Cmsor2Char">
    <w:name w:val="Címsor 2 Char"/>
    <w:link w:val="Cmsor2"/>
    <w:rsid w:val="00BA56C8"/>
    <w:rPr>
      <w:rFonts w:ascii="Calibri" w:hAnsi="Calibri"/>
      <w:b/>
      <w:color w:val="0C2148"/>
      <w:sz w:val="24"/>
      <w:szCs w:val="38"/>
    </w:rPr>
  </w:style>
  <w:style w:type="character" w:customStyle="1" w:styleId="Cmsor3Char">
    <w:name w:val="Címsor 3 Char"/>
    <w:link w:val="Cmsor3"/>
    <w:rsid w:val="00BA56C8"/>
    <w:rPr>
      <w:rFonts w:ascii="Calibri" w:hAnsi="Calibri"/>
      <w:bCs/>
      <w:color w:val="0C2148"/>
      <w:szCs w:val="34"/>
    </w:rPr>
  </w:style>
  <w:style w:type="paragraph" w:styleId="Cm">
    <w:name w:val="Title"/>
    <w:basedOn w:val="Norml"/>
    <w:next w:val="Norml"/>
    <w:link w:val="CmChar"/>
    <w:uiPriority w:val="3"/>
    <w:qFormat/>
    <w:rsid w:val="00BA56C8"/>
    <w:pPr>
      <w:spacing w:after="300"/>
      <w:contextualSpacing/>
    </w:pPr>
    <w:rPr>
      <w:rFonts w:eastAsia="Times New Roman"/>
      <w:caps/>
      <w:color w:val="0C2148"/>
      <w:spacing w:val="5"/>
      <w:kern w:val="28"/>
      <w:sz w:val="24"/>
      <w:szCs w:val="52"/>
    </w:rPr>
  </w:style>
  <w:style w:type="character" w:customStyle="1" w:styleId="CmChar">
    <w:name w:val="Cím Char"/>
    <w:link w:val="Cm"/>
    <w:uiPriority w:val="3"/>
    <w:rsid w:val="00BA56C8"/>
    <w:rPr>
      <w:rFonts w:ascii="Calibri" w:eastAsia="Times New Roman" w:hAnsi="Calibri"/>
      <w:caps/>
      <w:color w:val="0C2148"/>
      <w:spacing w:val="5"/>
      <w:kern w:val="28"/>
      <w:sz w:val="24"/>
      <w:szCs w:val="52"/>
    </w:rPr>
  </w:style>
  <w:style w:type="character" w:customStyle="1" w:styleId="Cmsor7Char">
    <w:name w:val="Címsor 7 Char"/>
    <w:link w:val="Cmsor7"/>
    <w:uiPriority w:val="9"/>
    <w:semiHidden/>
    <w:rsid w:val="00BA56C8"/>
    <w:rPr>
      <w:rFonts w:ascii="Calibri" w:eastAsia="Times New Roman" w:hAnsi="Calibri"/>
      <w:i/>
      <w:iCs/>
      <w:color w:val="404040"/>
    </w:rPr>
  </w:style>
  <w:style w:type="character" w:customStyle="1" w:styleId="Cmsor8Char">
    <w:name w:val="Címsor 8 Char"/>
    <w:link w:val="Cmsor8"/>
    <w:uiPriority w:val="9"/>
    <w:semiHidden/>
    <w:rsid w:val="00BA56C8"/>
    <w:rPr>
      <w:rFonts w:ascii="Calibri" w:eastAsia="Times New Roman" w:hAnsi="Calibri"/>
      <w:color w:val="404040"/>
    </w:rPr>
  </w:style>
  <w:style w:type="character" w:customStyle="1" w:styleId="Cmsor9Char">
    <w:name w:val="Címsor 9 Char"/>
    <w:link w:val="Cmsor9"/>
    <w:uiPriority w:val="9"/>
    <w:semiHidden/>
    <w:rsid w:val="00BA56C8"/>
    <w:rPr>
      <w:rFonts w:ascii="Calibri" w:eastAsia="Times New Roman" w:hAnsi="Calibri"/>
      <w:i/>
      <w:iCs/>
      <w:color w:val="404040"/>
    </w:rPr>
  </w:style>
  <w:style w:type="numbering" w:customStyle="1" w:styleId="Style1">
    <w:name w:val="Style1"/>
    <w:uiPriority w:val="99"/>
    <w:rsid w:val="00BA56C8"/>
    <w:pPr>
      <w:numPr>
        <w:numId w:val="1"/>
      </w:numPr>
    </w:pPr>
  </w:style>
  <w:style w:type="paragraph" w:styleId="TJ7">
    <w:name w:val="toc 7"/>
    <w:basedOn w:val="Norml"/>
    <w:next w:val="Norml"/>
    <w:autoRedefine/>
    <w:uiPriority w:val="99"/>
    <w:semiHidden/>
    <w:locked/>
    <w:rsid w:val="00BA56C8"/>
    <w:pPr>
      <w:spacing w:after="100"/>
      <w:ind w:left="1200"/>
    </w:pPr>
    <w:rPr>
      <w:color w:val="385623"/>
    </w:rPr>
  </w:style>
  <w:style w:type="paragraph" w:styleId="TJ8">
    <w:name w:val="toc 8"/>
    <w:basedOn w:val="Norml"/>
    <w:next w:val="Norml"/>
    <w:autoRedefine/>
    <w:uiPriority w:val="99"/>
    <w:semiHidden/>
    <w:locked/>
    <w:rsid w:val="00BA56C8"/>
    <w:pPr>
      <w:spacing w:after="100"/>
      <w:ind w:left="1400"/>
    </w:pPr>
    <w:rPr>
      <w:color w:val="385623"/>
    </w:rPr>
  </w:style>
  <w:style w:type="paragraph" w:styleId="TJ9">
    <w:name w:val="toc 9"/>
    <w:basedOn w:val="Norml"/>
    <w:next w:val="Norml"/>
    <w:autoRedefine/>
    <w:uiPriority w:val="99"/>
    <w:semiHidden/>
    <w:locked/>
    <w:rsid w:val="00BA56C8"/>
    <w:pPr>
      <w:spacing w:after="100"/>
      <w:ind w:left="1600"/>
    </w:pPr>
    <w:rPr>
      <w:color w:val="385623"/>
    </w:rPr>
  </w:style>
  <w:style w:type="table" w:customStyle="1" w:styleId="Calendar2">
    <w:name w:val="Calendar 2"/>
    <w:basedOn w:val="Normltblzat"/>
    <w:uiPriority w:val="99"/>
    <w:qFormat/>
    <w:rsid w:val="00BA56C8"/>
    <w:pPr>
      <w:jc w:val="center"/>
    </w:pPr>
    <w:rPr>
      <w:rFonts w:ascii="Calibri" w:eastAsia="Times New Roman" w:hAnsi="Calibri"/>
      <w:szCs w:val="28"/>
      <w:lang w:val="en-US" w:eastAsia="en-US" w:bidi="en-US"/>
    </w:rPr>
    <w:tblPr>
      <w:tblBorders>
        <w:insideV w:val="single" w:sz="4" w:space="0" w:color="53CBFF"/>
      </w:tblBorders>
    </w:tblPr>
    <w:tblStylePr w:type="firstRow">
      <w:rPr>
        <w:rFonts w:ascii="Calibri" w:eastAsia="Times New Roman" w:hAnsi="Calibri" w:cs="Times New Roman"/>
        <w:caps/>
        <w:color w:val="009EE0"/>
        <w:spacing w:val="20"/>
        <w:sz w:val="32"/>
        <w:szCs w:val="32"/>
      </w:rPr>
      <w:tblPr/>
      <w:tcPr>
        <w:tcBorders>
          <w:top w:val="nil"/>
          <w:left w:val="nil"/>
          <w:bottom w:val="nil"/>
          <w:right w:val="nil"/>
          <w:insideH w:val="nil"/>
          <w:insideV w:val="nil"/>
          <w:tl2br w:val="nil"/>
          <w:tr2bl w:val="nil"/>
        </w:tcBorders>
      </w:tcPr>
    </w:tblStylePr>
  </w:style>
  <w:style w:type="paragraph" w:styleId="Lbjegyzetszveg">
    <w:name w:val="footnote text"/>
    <w:basedOn w:val="Norml"/>
    <w:link w:val="LbjegyzetszvegChar"/>
    <w:uiPriority w:val="99"/>
    <w:unhideWhenUsed/>
    <w:qFormat/>
    <w:rsid w:val="00BA56C8"/>
    <w:rPr>
      <w:rFonts w:eastAsia="Times New Roman"/>
      <w:color w:val="0C2148"/>
      <w:sz w:val="16"/>
    </w:rPr>
  </w:style>
  <w:style w:type="character" w:customStyle="1" w:styleId="LbjegyzetszvegChar">
    <w:name w:val="Lábjegyzetszöveg Char"/>
    <w:link w:val="Lbjegyzetszveg"/>
    <w:uiPriority w:val="99"/>
    <w:rsid w:val="00BA56C8"/>
    <w:rPr>
      <w:rFonts w:ascii="Calibri" w:eastAsia="Times New Roman" w:hAnsi="Calibri"/>
      <w:color w:val="0C2148"/>
      <w:sz w:val="16"/>
    </w:rPr>
  </w:style>
  <w:style w:type="character" w:styleId="Finomkiemels">
    <w:name w:val="Subtle Emphasis"/>
    <w:uiPriority w:val="19"/>
    <w:qFormat/>
    <w:rsid w:val="00BA56C8"/>
    <w:rPr>
      <w:rFonts w:ascii="Calibri" w:eastAsia="Times New Roman" w:hAnsi="Calibri" w:cs="Times New Roman"/>
      <w:bCs w:val="0"/>
      <w:i/>
      <w:iCs/>
      <w:color w:val="808080"/>
      <w:sz w:val="20"/>
      <w:szCs w:val="22"/>
      <w:lang w:val="hu-HU"/>
    </w:rPr>
  </w:style>
  <w:style w:type="table" w:customStyle="1" w:styleId="LightShading-Accent11">
    <w:name w:val="Light Shading - Accent 11"/>
    <w:basedOn w:val="Normltblzat"/>
    <w:uiPriority w:val="60"/>
    <w:rsid w:val="00BA56C8"/>
    <w:rPr>
      <w:rFonts w:ascii="Calibri" w:eastAsia="Times New Roman" w:hAnsi="Calibri"/>
      <w:color w:val="0075A7"/>
      <w:lang w:eastAsia="en-US"/>
    </w:rPr>
    <w:tblPr>
      <w:tblStyleRowBandSize w:val="1"/>
      <w:tblStyleColBandSize w:val="1"/>
      <w:tblBorders>
        <w:top w:val="single" w:sz="8" w:space="0" w:color="009EE0"/>
        <w:bottom w:val="single" w:sz="8" w:space="0" w:color="009EE0"/>
      </w:tblBorders>
    </w:tblPr>
    <w:tblStylePr w:type="firstRow">
      <w:pPr>
        <w:spacing w:before="0" w:after="0" w:line="240" w:lineRule="auto"/>
      </w:pPr>
      <w:rPr>
        <w:b/>
        <w:bCs/>
      </w:rPr>
      <w:tblPr/>
      <w:tcPr>
        <w:tcBorders>
          <w:top w:val="single" w:sz="8" w:space="0" w:color="009EE0"/>
          <w:left w:val="nil"/>
          <w:bottom w:val="single" w:sz="8" w:space="0" w:color="009EE0"/>
          <w:right w:val="nil"/>
          <w:insideH w:val="nil"/>
          <w:insideV w:val="nil"/>
        </w:tcBorders>
      </w:tcPr>
    </w:tblStylePr>
    <w:tblStylePr w:type="lastRow">
      <w:pPr>
        <w:spacing w:before="0" w:after="0" w:line="240" w:lineRule="auto"/>
      </w:pPr>
      <w:rPr>
        <w:b/>
        <w:bCs/>
      </w:rPr>
      <w:tblPr/>
      <w:tcPr>
        <w:tcBorders>
          <w:top w:val="single" w:sz="8" w:space="0" w:color="009EE0"/>
          <w:left w:val="nil"/>
          <w:bottom w:val="single" w:sz="8" w:space="0" w:color="009E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8E9FF"/>
      </w:tcPr>
    </w:tblStylePr>
    <w:tblStylePr w:type="band1Horz">
      <w:tblPr/>
      <w:tcPr>
        <w:tcBorders>
          <w:left w:val="nil"/>
          <w:right w:val="nil"/>
          <w:insideH w:val="nil"/>
          <w:insideV w:val="nil"/>
        </w:tcBorders>
        <w:shd w:val="clear" w:color="auto" w:fill="B8E9FF"/>
      </w:tcPr>
    </w:tblStylePr>
  </w:style>
  <w:style w:type="paragraph" w:styleId="Kpalrs">
    <w:name w:val="caption"/>
    <w:basedOn w:val="Norml"/>
    <w:next w:val="Norml"/>
    <w:uiPriority w:val="35"/>
    <w:unhideWhenUsed/>
    <w:qFormat/>
    <w:rsid w:val="00BA56C8"/>
    <w:pPr>
      <w:spacing w:after="200"/>
      <w:jc w:val="left"/>
    </w:pPr>
    <w:rPr>
      <w:b/>
      <w:bCs/>
      <w:color w:val="808080"/>
      <w:sz w:val="18"/>
      <w:szCs w:val="18"/>
    </w:rPr>
  </w:style>
  <w:style w:type="paragraph" w:styleId="Vgjegyzetszvege">
    <w:name w:val="endnote text"/>
    <w:basedOn w:val="Norml"/>
    <w:link w:val="VgjegyzetszvegeChar"/>
    <w:uiPriority w:val="99"/>
    <w:semiHidden/>
    <w:unhideWhenUsed/>
    <w:rsid w:val="00BA56C8"/>
    <w:rPr>
      <w:color w:val="385623"/>
    </w:rPr>
  </w:style>
  <w:style w:type="character" w:customStyle="1" w:styleId="VgjegyzetszvegeChar">
    <w:name w:val="Végjegyzet szövege Char"/>
    <w:link w:val="Vgjegyzetszvege"/>
    <w:uiPriority w:val="99"/>
    <w:semiHidden/>
    <w:rsid w:val="00BA56C8"/>
    <w:rPr>
      <w:rFonts w:ascii="Calibri" w:hAnsi="Calibri"/>
      <w:color w:val="385623"/>
    </w:rPr>
  </w:style>
  <w:style w:type="table" w:customStyle="1" w:styleId="Vilgosrnykols1jellszn1">
    <w:name w:val="Világos árnyékolás – 1. jelölőszín1"/>
    <w:basedOn w:val="Normltblzat"/>
    <w:uiPriority w:val="60"/>
    <w:rsid w:val="00BA56C8"/>
    <w:rPr>
      <w:rFonts w:ascii="Calibri" w:hAnsi="Calibri"/>
      <w:color w:val="0075A7"/>
    </w:rPr>
    <w:tblPr>
      <w:tblStyleRowBandSize w:val="1"/>
      <w:tblStyleColBandSize w:val="1"/>
      <w:tblBorders>
        <w:top w:val="single" w:sz="8" w:space="0" w:color="009EE0"/>
        <w:bottom w:val="single" w:sz="8" w:space="0" w:color="009EE0"/>
      </w:tblBorders>
    </w:tblPr>
    <w:tblStylePr w:type="firstRow">
      <w:pPr>
        <w:spacing w:before="0" w:after="0" w:line="240" w:lineRule="auto"/>
      </w:pPr>
      <w:rPr>
        <w:b/>
        <w:bCs/>
      </w:rPr>
      <w:tblPr/>
      <w:tcPr>
        <w:tcBorders>
          <w:top w:val="single" w:sz="8" w:space="0" w:color="009EE0"/>
          <w:left w:val="nil"/>
          <w:bottom w:val="single" w:sz="8" w:space="0" w:color="009EE0"/>
          <w:right w:val="nil"/>
          <w:insideH w:val="nil"/>
          <w:insideV w:val="nil"/>
        </w:tcBorders>
      </w:tcPr>
    </w:tblStylePr>
    <w:tblStylePr w:type="lastRow">
      <w:pPr>
        <w:spacing w:before="0" w:after="0" w:line="240" w:lineRule="auto"/>
      </w:pPr>
      <w:rPr>
        <w:b/>
        <w:bCs/>
      </w:rPr>
      <w:tblPr/>
      <w:tcPr>
        <w:tcBorders>
          <w:top w:val="single" w:sz="8" w:space="0" w:color="009EE0"/>
          <w:left w:val="nil"/>
          <w:bottom w:val="single" w:sz="8" w:space="0" w:color="009E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8E9FF"/>
      </w:tcPr>
    </w:tblStylePr>
    <w:tblStylePr w:type="band1Horz">
      <w:tblPr/>
      <w:tcPr>
        <w:tcBorders>
          <w:left w:val="nil"/>
          <w:right w:val="nil"/>
          <w:insideH w:val="nil"/>
          <w:insideV w:val="nil"/>
        </w:tcBorders>
        <w:shd w:val="clear" w:color="auto" w:fill="B8E9FF"/>
      </w:tcPr>
    </w:tblStylePr>
  </w:style>
  <w:style w:type="paragraph" w:customStyle="1" w:styleId="Listaszerbekezds2">
    <w:name w:val="Listaszerű bekezdés 2"/>
    <w:basedOn w:val="Listaszerbekezds"/>
    <w:link w:val="Listaszerbekezds2Char"/>
    <w:uiPriority w:val="4"/>
    <w:qFormat/>
    <w:rsid w:val="00BA56C8"/>
    <w:pPr>
      <w:numPr>
        <w:numId w:val="5"/>
      </w:numPr>
    </w:pPr>
  </w:style>
  <w:style w:type="paragraph" w:customStyle="1" w:styleId="Tblaszvegstlus">
    <w:name w:val="Tábla szöveg stílus"/>
    <w:basedOn w:val="Norml"/>
    <w:link w:val="TblaszvegstlusChar"/>
    <w:uiPriority w:val="8"/>
    <w:qFormat/>
    <w:rsid w:val="00BA56C8"/>
  </w:style>
  <w:style w:type="character" w:customStyle="1" w:styleId="ListaszerbekezdsChar">
    <w:name w:val="Listaszerű bekezdés Char"/>
    <w:link w:val="Listaszerbekezds"/>
    <w:uiPriority w:val="4"/>
    <w:rsid w:val="00BA56C8"/>
    <w:rPr>
      <w:rFonts w:ascii="Calibri" w:hAnsi="Calibri"/>
    </w:rPr>
  </w:style>
  <w:style w:type="character" w:customStyle="1" w:styleId="Listaszerbekezds2Char">
    <w:name w:val="Listaszerű bekezdés 2 Char"/>
    <w:link w:val="Listaszerbekezds2"/>
    <w:uiPriority w:val="4"/>
    <w:rsid w:val="00BA56C8"/>
    <w:rPr>
      <w:rFonts w:ascii="Calibri" w:hAnsi="Calibri"/>
    </w:rPr>
  </w:style>
  <w:style w:type="character" w:customStyle="1" w:styleId="TblaszvegstlusChar">
    <w:name w:val="Tábla szöveg stílus Char"/>
    <w:link w:val="Tblaszvegstlus"/>
    <w:uiPriority w:val="8"/>
    <w:rsid w:val="00BA56C8"/>
    <w:rPr>
      <w:rFonts w:ascii="Calibri" w:hAnsi="Calibri"/>
    </w:rPr>
  </w:style>
  <w:style w:type="character" w:styleId="Finomhivatkozs">
    <w:name w:val="Subtle Reference"/>
    <w:uiPriority w:val="31"/>
    <w:rsid w:val="00BA56C8"/>
    <w:rPr>
      <w:sz w:val="24"/>
      <w:szCs w:val="24"/>
      <w:u w:val="single"/>
    </w:rPr>
  </w:style>
  <w:style w:type="character" w:styleId="Ershivatkozs">
    <w:name w:val="Intense Reference"/>
    <w:uiPriority w:val="32"/>
    <w:rsid w:val="00BA56C8"/>
    <w:rPr>
      <w:b/>
      <w:sz w:val="24"/>
      <w:u w:val="single"/>
    </w:rPr>
  </w:style>
  <w:style w:type="paragraph" w:customStyle="1" w:styleId="Listaszerbekezds2szint">
    <w:name w:val="Listaszerű bekezdés 2. szint"/>
    <w:basedOn w:val="Listaszerbekezds"/>
    <w:link w:val="Listaszerbekezds2szintChar"/>
    <w:uiPriority w:val="4"/>
    <w:qFormat/>
    <w:rsid w:val="00BA56C8"/>
    <w:pPr>
      <w:numPr>
        <w:numId w:val="8"/>
      </w:numPr>
    </w:pPr>
  </w:style>
  <w:style w:type="paragraph" w:customStyle="1" w:styleId="Listaszerbekezds3szint">
    <w:name w:val="Listaszerű bekezdés 3. szint"/>
    <w:basedOn w:val="Listaszerbekezds"/>
    <w:link w:val="Listaszerbekezds3szintChar"/>
    <w:uiPriority w:val="4"/>
    <w:qFormat/>
    <w:rsid w:val="00BA56C8"/>
    <w:pPr>
      <w:numPr>
        <w:ilvl w:val="2"/>
        <w:numId w:val="11"/>
      </w:numPr>
    </w:pPr>
  </w:style>
  <w:style w:type="character" w:customStyle="1" w:styleId="Listaszerbekezds2szintChar">
    <w:name w:val="Listaszerű bekezdés 2. szint Char"/>
    <w:link w:val="Listaszerbekezds2szint"/>
    <w:uiPriority w:val="4"/>
    <w:rsid w:val="00BA56C8"/>
    <w:rPr>
      <w:rFonts w:ascii="Calibri" w:hAnsi="Calibri"/>
    </w:rPr>
  </w:style>
  <w:style w:type="character" w:customStyle="1" w:styleId="Listaszerbekezds3szintChar">
    <w:name w:val="Listaszerű bekezdés 3. szint Char"/>
    <w:link w:val="Listaszerbekezds3szint"/>
    <w:uiPriority w:val="4"/>
    <w:rsid w:val="00BA56C8"/>
    <w:rPr>
      <w:rFonts w:ascii="Calibri" w:hAnsi="Calibri"/>
    </w:rPr>
  </w:style>
  <w:style w:type="paragraph" w:styleId="Alcm">
    <w:name w:val="Subtitle"/>
    <w:basedOn w:val="Norml"/>
    <w:next w:val="Norml"/>
    <w:link w:val="AlcmChar"/>
    <w:uiPriority w:val="11"/>
    <w:rsid w:val="00BA56C8"/>
    <w:pPr>
      <w:spacing w:after="60"/>
      <w:jc w:val="center"/>
      <w:outlineLvl w:val="1"/>
    </w:pPr>
    <w:rPr>
      <w:rFonts w:eastAsia="Times New Roman"/>
    </w:rPr>
  </w:style>
  <w:style w:type="character" w:customStyle="1" w:styleId="AlcmChar">
    <w:name w:val="Alcím Char"/>
    <w:link w:val="Alcm"/>
    <w:uiPriority w:val="11"/>
    <w:rsid w:val="00BA56C8"/>
    <w:rPr>
      <w:rFonts w:ascii="Calibri" w:eastAsia="Times New Roman" w:hAnsi="Calibri"/>
    </w:rPr>
  </w:style>
  <w:style w:type="paragraph" w:customStyle="1" w:styleId="Listabetvel">
    <w:name w:val="Lista betűvel"/>
    <w:basedOn w:val="Listaszerbekezds"/>
    <w:link w:val="ListabetvelChar"/>
    <w:uiPriority w:val="4"/>
    <w:qFormat/>
    <w:rsid w:val="00BA56C8"/>
    <w:pPr>
      <w:numPr>
        <w:numId w:val="7"/>
      </w:numPr>
    </w:pPr>
  </w:style>
  <w:style w:type="character" w:customStyle="1" w:styleId="ListabetvelChar">
    <w:name w:val="Lista betűvel Char"/>
    <w:link w:val="Listabetvel"/>
    <w:uiPriority w:val="4"/>
    <w:rsid w:val="00BA56C8"/>
    <w:rPr>
      <w:rFonts w:ascii="Calibri" w:hAnsi="Calibri"/>
    </w:rPr>
  </w:style>
  <w:style w:type="paragraph" w:customStyle="1" w:styleId="Erskiemels1">
    <w:name w:val="Erős kiemelés1"/>
    <w:basedOn w:val="Norml"/>
    <w:link w:val="ErskiemelsChar"/>
    <w:uiPriority w:val="5"/>
    <w:qFormat/>
    <w:rsid w:val="00BA56C8"/>
    <w:rPr>
      <w:b/>
      <w:i/>
    </w:rPr>
  </w:style>
  <w:style w:type="character" w:customStyle="1" w:styleId="ErskiemelsChar">
    <w:name w:val="Erős kiemelés Char"/>
    <w:link w:val="Erskiemels1"/>
    <w:uiPriority w:val="5"/>
    <w:rsid w:val="00BA56C8"/>
    <w:rPr>
      <w:rFonts w:ascii="Calibri" w:hAnsi="Calibri"/>
      <w:b/>
      <w:i/>
    </w:rPr>
  </w:style>
  <w:style w:type="paragraph" w:customStyle="1" w:styleId="Bold">
    <w:name w:val="Bold"/>
    <w:basedOn w:val="Norml"/>
    <w:link w:val="BoldChar"/>
    <w:uiPriority w:val="6"/>
    <w:qFormat/>
    <w:rsid w:val="00BA56C8"/>
    <w:rPr>
      <w:b/>
    </w:rPr>
  </w:style>
  <w:style w:type="character" w:customStyle="1" w:styleId="BoldChar">
    <w:name w:val="Bold Char"/>
    <w:link w:val="Bold"/>
    <w:uiPriority w:val="6"/>
    <w:rsid w:val="00BA56C8"/>
    <w:rPr>
      <w:rFonts w:ascii="Calibri" w:hAnsi="Calibri"/>
      <w:b/>
    </w:rPr>
  </w:style>
  <w:style w:type="character" w:styleId="Mrltotthiperhivatkozs">
    <w:name w:val="FollowedHyperlink"/>
    <w:uiPriority w:val="99"/>
    <w:semiHidden/>
    <w:unhideWhenUsed/>
    <w:rsid w:val="00BA56C8"/>
    <w:rPr>
      <w:color w:val="954F72"/>
      <w:u w:val="single"/>
    </w:rPr>
  </w:style>
  <w:style w:type="paragraph" w:styleId="Tartalomjegyzkcmsora">
    <w:name w:val="TOC Heading"/>
    <w:basedOn w:val="Cmsor1"/>
    <w:next w:val="Norml"/>
    <w:uiPriority w:val="39"/>
    <w:unhideWhenUsed/>
    <w:qFormat/>
    <w:rsid w:val="00BA56C8"/>
    <w:pPr>
      <w:numPr>
        <w:numId w:val="0"/>
      </w:numPr>
      <w:spacing w:after="0"/>
      <w:outlineLvl w:val="9"/>
    </w:pPr>
    <w:rPr>
      <w:b w:val="0"/>
      <w:caps w:val="0"/>
      <w:szCs w:val="28"/>
    </w:rPr>
  </w:style>
  <w:style w:type="paragraph" w:styleId="TJ2">
    <w:name w:val="toc 2"/>
    <w:basedOn w:val="Norml"/>
    <w:next w:val="Norml"/>
    <w:autoRedefine/>
    <w:uiPriority w:val="39"/>
    <w:unhideWhenUsed/>
    <w:qFormat/>
    <w:locked/>
    <w:rsid w:val="00BA56C8"/>
    <w:pPr>
      <w:spacing w:after="100"/>
      <w:ind w:left="220"/>
      <w:jc w:val="left"/>
    </w:pPr>
    <w:rPr>
      <w:rFonts w:eastAsia="Times New Roman"/>
    </w:rPr>
  </w:style>
  <w:style w:type="paragraph" w:styleId="TJ1">
    <w:name w:val="toc 1"/>
    <w:basedOn w:val="Norml"/>
    <w:next w:val="Norml"/>
    <w:autoRedefine/>
    <w:uiPriority w:val="39"/>
    <w:unhideWhenUsed/>
    <w:qFormat/>
    <w:locked/>
    <w:rsid w:val="00BA56C8"/>
    <w:pPr>
      <w:spacing w:after="100"/>
      <w:jc w:val="left"/>
    </w:pPr>
    <w:rPr>
      <w:rFonts w:eastAsia="Times New Roman"/>
    </w:rPr>
  </w:style>
  <w:style w:type="paragraph" w:styleId="TJ3">
    <w:name w:val="toc 3"/>
    <w:basedOn w:val="Norml"/>
    <w:next w:val="Norml"/>
    <w:uiPriority w:val="39"/>
    <w:unhideWhenUsed/>
    <w:qFormat/>
    <w:locked/>
    <w:rsid w:val="00BA56C8"/>
    <w:pPr>
      <w:spacing w:after="100"/>
      <w:ind w:left="400"/>
    </w:pPr>
  </w:style>
  <w:style w:type="paragraph" w:customStyle="1" w:styleId="StyleTOC2Left015">
    <w:name w:val="Style TOC 2 + Left:  0.15&quot;"/>
    <w:basedOn w:val="TJ2"/>
    <w:rsid w:val="00BA56C8"/>
    <w:pPr>
      <w:ind w:left="216"/>
    </w:pPr>
  </w:style>
  <w:style w:type="paragraph" w:customStyle="1" w:styleId="StyleTOC3Left031">
    <w:name w:val="Style TOC 3 + Left:  0.31&quot;"/>
    <w:basedOn w:val="TJ3"/>
    <w:rsid w:val="00BA56C8"/>
    <w:pPr>
      <w:ind w:left="446"/>
    </w:pPr>
    <w:rPr>
      <w:rFonts w:eastAsia="Times New Roman"/>
    </w:rPr>
  </w:style>
  <w:style w:type="numbering" w:customStyle="1" w:styleId="Hierarchikuslista">
    <w:name w:val="Hierarchikus lista"/>
    <w:uiPriority w:val="99"/>
    <w:rsid w:val="00BA56C8"/>
    <w:pPr>
      <w:numPr>
        <w:numId w:val="2"/>
      </w:numPr>
    </w:pPr>
  </w:style>
  <w:style w:type="paragraph" w:customStyle="1" w:styleId="HierarchikusLista0">
    <w:name w:val="Hierarchikus Lista"/>
    <w:basedOn w:val="Listaszerbekezds"/>
    <w:link w:val="HierarchikusListaChar"/>
    <w:qFormat/>
    <w:rsid w:val="00BA56C8"/>
    <w:pPr>
      <w:numPr>
        <w:numId w:val="0"/>
      </w:numPr>
    </w:pPr>
  </w:style>
  <w:style w:type="character" w:customStyle="1" w:styleId="HierarchikusListaChar">
    <w:name w:val="Hierarchikus Lista Char"/>
    <w:link w:val="HierarchikusLista0"/>
    <w:rsid w:val="00BA56C8"/>
    <w:rPr>
      <w:rFonts w:ascii="Calibri" w:hAnsi="Calibri"/>
    </w:rPr>
  </w:style>
  <w:style w:type="character" w:styleId="Kiemels2">
    <w:name w:val="Strong"/>
    <w:uiPriority w:val="22"/>
    <w:rsid w:val="00BA56C8"/>
    <w:rPr>
      <w:b/>
      <w:bCs/>
    </w:rPr>
  </w:style>
  <w:style w:type="character" w:styleId="Kiemels">
    <w:name w:val="Emphasis"/>
    <w:uiPriority w:val="6"/>
    <w:qFormat/>
    <w:rsid w:val="00BA56C8"/>
    <w:rPr>
      <w:i/>
      <w:iCs/>
    </w:rPr>
  </w:style>
  <w:style w:type="paragraph" w:styleId="Nincstrkz">
    <w:name w:val="No Spacing"/>
    <w:basedOn w:val="Norml"/>
    <w:uiPriority w:val="1"/>
    <w:rsid w:val="00BA56C8"/>
    <w:rPr>
      <w:szCs w:val="32"/>
    </w:rPr>
  </w:style>
  <w:style w:type="paragraph" w:styleId="Idzet">
    <w:name w:val="Quote"/>
    <w:basedOn w:val="Norml"/>
    <w:next w:val="Norml"/>
    <w:link w:val="IdzetChar"/>
    <w:uiPriority w:val="29"/>
    <w:rsid w:val="00BA56C8"/>
    <w:rPr>
      <w:i/>
    </w:rPr>
  </w:style>
  <w:style w:type="character" w:customStyle="1" w:styleId="IdzetChar">
    <w:name w:val="Idézet Char"/>
    <w:link w:val="Idzet"/>
    <w:uiPriority w:val="29"/>
    <w:rsid w:val="00BA56C8"/>
    <w:rPr>
      <w:rFonts w:ascii="Calibri" w:hAnsi="Calibri"/>
      <w:i/>
    </w:rPr>
  </w:style>
  <w:style w:type="paragraph" w:styleId="Kiemeltidzet">
    <w:name w:val="Intense Quote"/>
    <w:basedOn w:val="Norml"/>
    <w:next w:val="Norml"/>
    <w:link w:val="KiemeltidzetChar"/>
    <w:uiPriority w:val="30"/>
    <w:rsid w:val="00BA56C8"/>
    <w:pPr>
      <w:ind w:left="720" w:right="720"/>
    </w:pPr>
    <w:rPr>
      <w:b/>
      <w:i/>
    </w:rPr>
  </w:style>
  <w:style w:type="character" w:customStyle="1" w:styleId="KiemeltidzetChar">
    <w:name w:val="Kiemelt idézet Char"/>
    <w:link w:val="Kiemeltidzet"/>
    <w:uiPriority w:val="30"/>
    <w:rsid w:val="00BA56C8"/>
    <w:rPr>
      <w:rFonts w:ascii="Calibri" w:hAnsi="Calibri"/>
      <w:b/>
      <w:i/>
    </w:rPr>
  </w:style>
  <w:style w:type="character" w:styleId="Erskiemels">
    <w:name w:val="Intense Emphasis"/>
    <w:uiPriority w:val="21"/>
    <w:rsid w:val="00BA56C8"/>
    <w:rPr>
      <w:b/>
      <w:i/>
      <w:sz w:val="24"/>
      <w:szCs w:val="24"/>
      <w:u w:val="single"/>
    </w:rPr>
  </w:style>
  <w:style w:type="character" w:styleId="Knyvcme">
    <w:name w:val="Book Title"/>
    <w:uiPriority w:val="33"/>
    <w:rsid w:val="00BA56C8"/>
    <w:rPr>
      <w:rFonts w:ascii="Calibri" w:eastAsia="Times New Roman" w:hAnsi="Calibri"/>
      <w:b/>
      <w:i/>
      <w:sz w:val="24"/>
      <w:szCs w:val="24"/>
    </w:rPr>
  </w:style>
  <w:style w:type="paragraph" w:customStyle="1" w:styleId="Szvegdobozstlus">
    <w:name w:val="Szövegdoboz stílus"/>
    <w:basedOn w:val="HierarchikusLista0"/>
    <w:qFormat/>
    <w:rsid w:val="00BA56C8"/>
    <w:rPr>
      <w:b/>
      <w:i/>
      <w:color w:val="009EE0"/>
    </w:rPr>
  </w:style>
  <w:style w:type="table" w:customStyle="1" w:styleId="Rcsos">
    <w:name w:val="Rácsos"/>
    <w:basedOn w:val="Normltblzat"/>
    <w:uiPriority w:val="99"/>
    <w:rsid w:val="00BA56C8"/>
    <w:rPr>
      <w:rFonts w:ascii="Calibri" w:hAnsi="Calibri"/>
      <w:color w:val="F6A800"/>
    </w:rPr>
    <w:tblPr>
      <w:tblStyleRowBandSize w:val="1"/>
      <w:tblStyleColBandSize w:val="1"/>
      <w:tblBorders>
        <w:top w:val="single" w:sz="4" w:space="0" w:color="F6A800"/>
        <w:left w:val="single" w:sz="4" w:space="0" w:color="F6A800"/>
        <w:bottom w:val="single" w:sz="48" w:space="0" w:color="F6A800"/>
        <w:right w:val="single" w:sz="4" w:space="0" w:color="F6A800"/>
        <w:insideV w:val="single" w:sz="4" w:space="0" w:color="F6A800"/>
      </w:tblBorders>
    </w:tblPr>
    <w:tcPr>
      <w:shd w:val="clear" w:color="auto" w:fill="auto"/>
      <w:tcMar>
        <w:top w:w="170" w:type="dxa"/>
      </w:tcMar>
      <w:vAlign w:val="center"/>
    </w:tcPr>
    <w:tblStylePr w:type="firstRow">
      <w:rPr>
        <w:rFonts w:ascii="Calibri" w:hAnsi="Calibri"/>
        <w:b w:val="0"/>
        <w:i w:val="0"/>
        <w:color w:val="F6A800"/>
        <w:sz w:val="36"/>
      </w:rPr>
      <w:tblPr/>
      <w:tcPr>
        <w:tcBorders>
          <w:top w:val="single" w:sz="8" w:space="0" w:color="F6A800"/>
          <w:left w:val="single" w:sz="8" w:space="0" w:color="F6A800"/>
          <w:bottom w:val="single" w:sz="24" w:space="0" w:color="F6A800"/>
          <w:right w:val="single" w:sz="8" w:space="0" w:color="F6A800"/>
          <w:insideH w:val="nil"/>
          <w:insideV w:val="nil"/>
          <w:tl2br w:val="nil"/>
          <w:tr2bl w:val="nil"/>
        </w:tcBorders>
        <w:shd w:val="clear" w:color="auto" w:fill="E7E6E6"/>
      </w:tcPr>
    </w:tblStylePr>
    <w:tblStylePr w:type="band2Horz">
      <w:tblPr/>
      <w:tcPr>
        <w:shd w:val="clear" w:color="auto" w:fill="F0EFEF"/>
      </w:tcPr>
    </w:tblStylePr>
  </w:style>
  <w:style w:type="character" w:styleId="Jegyzethivatkozs">
    <w:name w:val="annotation reference"/>
    <w:uiPriority w:val="99"/>
    <w:semiHidden/>
    <w:unhideWhenUsed/>
    <w:rsid w:val="00330454"/>
    <w:rPr>
      <w:sz w:val="16"/>
      <w:szCs w:val="16"/>
    </w:rPr>
  </w:style>
  <w:style w:type="paragraph" w:styleId="Jegyzetszveg">
    <w:name w:val="annotation text"/>
    <w:basedOn w:val="Norml"/>
    <w:link w:val="JegyzetszvegChar"/>
    <w:semiHidden/>
    <w:unhideWhenUsed/>
    <w:rsid w:val="00330454"/>
    <w:rPr>
      <w:lang w:val="x-none" w:eastAsia="x-none"/>
    </w:rPr>
  </w:style>
  <w:style w:type="character" w:customStyle="1" w:styleId="JegyzetszvegChar">
    <w:name w:val="Jegyzetszöveg Char"/>
    <w:link w:val="Jegyzetszveg"/>
    <w:semiHidden/>
    <w:rsid w:val="00330454"/>
    <w:rPr>
      <w:rFonts w:ascii="Calibri" w:hAnsi="Calibri"/>
    </w:rPr>
  </w:style>
  <w:style w:type="paragraph" w:styleId="Megjegyzstrgya">
    <w:name w:val="annotation subject"/>
    <w:basedOn w:val="Jegyzetszveg"/>
    <w:next w:val="Jegyzetszveg"/>
    <w:link w:val="MegjegyzstrgyaChar"/>
    <w:uiPriority w:val="99"/>
    <w:semiHidden/>
    <w:unhideWhenUsed/>
    <w:rsid w:val="00330454"/>
    <w:rPr>
      <w:b/>
      <w:bCs/>
    </w:rPr>
  </w:style>
  <w:style w:type="character" w:customStyle="1" w:styleId="MegjegyzstrgyaChar">
    <w:name w:val="Megjegyzés tárgya Char"/>
    <w:link w:val="Megjegyzstrgya"/>
    <w:uiPriority w:val="99"/>
    <w:semiHidden/>
    <w:rsid w:val="00330454"/>
    <w:rPr>
      <w:rFonts w:ascii="Calibri" w:hAnsi="Calibri"/>
      <w:b/>
      <w:bCs/>
    </w:rPr>
  </w:style>
  <w:style w:type="paragraph" w:customStyle="1" w:styleId="Erskiemels2">
    <w:name w:val="Erős kiemelés2"/>
    <w:basedOn w:val="Norml"/>
    <w:uiPriority w:val="5"/>
    <w:qFormat/>
    <w:rsid w:val="001E1552"/>
    <w:rPr>
      <w:b/>
      <w:i/>
    </w:rPr>
  </w:style>
  <w:style w:type="paragraph" w:customStyle="1" w:styleId="Erskiemels3">
    <w:name w:val="Erős kiemelés3"/>
    <w:basedOn w:val="Norml"/>
    <w:uiPriority w:val="5"/>
    <w:qFormat/>
    <w:rsid w:val="00641C52"/>
    <w:rPr>
      <w:b/>
      <w:i/>
    </w:rPr>
  </w:style>
  <w:style w:type="paragraph" w:customStyle="1" w:styleId="Erskiemels4">
    <w:name w:val="Erős kiemelés4"/>
    <w:basedOn w:val="Norml"/>
    <w:uiPriority w:val="5"/>
    <w:qFormat/>
    <w:rsid w:val="00F17C82"/>
    <w:rPr>
      <w:b/>
      <w:i/>
    </w:rPr>
  </w:style>
  <w:style w:type="paragraph" w:customStyle="1" w:styleId="Erskiemels5">
    <w:name w:val="Erős kiemelés5"/>
    <w:basedOn w:val="Norml"/>
    <w:uiPriority w:val="5"/>
    <w:qFormat/>
    <w:rsid w:val="00C606F8"/>
    <w:rPr>
      <w:b/>
      <w:i/>
    </w:rPr>
  </w:style>
  <w:style w:type="paragraph" w:customStyle="1" w:styleId="ENBoxtitle">
    <w:name w:val="EN_Box_title"/>
    <w:basedOn w:val="Norml"/>
    <w:next w:val="Norml"/>
    <w:uiPriority w:val="1"/>
    <w:qFormat/>
    <w:rsid w:val="00BA56C8"/>
    <w:pPr>
      <w:keepNext/>
      <w:pBdr>
        <w:top w:val="single" w:sz="4" w:space="1" w:color="0C2148"/>
        <w:left w:val="single" w:sz="4" w:space="4" w:color="0C2148"/>
        <w:bottom w:val="single" w:sz="4" w:space="1" w:color="0C2148"/>
        <w:right w:val="single" w:sz="4" w:space="4" w:color="0C2148"/>
      </w:pBdr>
      <w:shd w:val="clear" w:color="auto" w:fill="8CDCFF"/>
      <w:spacing w:after="40"/>
    </w:pPr>
    <w:rPr>
      <w:b/>
      <w:bCs/>
      <w:szCs w:val="18"/>
    </w:rPr>
  </w:style>
  <w:style w:type="paragraph" w:customStyle="1" w:styleId="ENCaption1Col">
    <w:name w:val="EN_Caption_1Col"/>
    <w:basedOn w:val="Norml"/>
    <w:next w:val="Norml"/>
    <w:uiPriority w:val="1"/>
    <w:qFormat/>
    <w:rsid w:val="00BA56C8"/>
    <w:pPr>
      <w:keepNext/>
      <w:spacing w:after="40"/>
      <w:jc w:val="center"/>
    </w:pPr>
    <w:rPr>
      <w:b/>
      <w:bCs/>
      <w:color w:val="808080"/>
      <w:szCs w:val="18"/>
    </w:rPr>
  </w:style>
  <w:style w:type="paragraph" w:customStyle="1" w:styleId="ENCaption2Col">
    <w:name w:val="EN_Caption_2Col"/>
    <w:basedOn w:val="Norml"/>
    <w:next w:val="Norml"/>
    <w:uiPriority w:val="1"/>
    <w:qFormat/>
    <w:rsid w:val="00BA56C8"/>
    <w:pPr>
      <w:keepNext/>
      <w:spacing w:after="40"/>
      <w:jc w:val="left"/>
    </w:pPr>
    <w:rPr>
      <w:b/>
      <w:bCs/>
      <w:color w:val="808080"/>
      <w:szCs w:val="18"/>
    </w:rPr>
  </w:style>
  <w:style w:type="paragraph" w:customStyle="1" w:styleId="ENCaptionBox">
    <w:name w:val="EN_Caption_Box"/>
    <w:basedOn w:val="Norml"/>
    <w:next w:val="Norml"/>
    <w:uiPriority w:val="1"/>
    <w:qFormat/>
    <w:rsid w:val="00BA56C8"/>
    <w:pPr>
      <w:keepNext/>
      <w:pBdr>
        <w:top w:val="single" w:sz="4" w:space="1" w:color="0C2148"/>
        <w:left w:val="single" w:sz="4" w:space="4" w:color="0C2148"/>
        <w:bottom w:val="single" w:sz="4" w:space="1" w:color="0C2148"/>
        <w:right w:val="single" w:sz="4" w:space="4" w:color="0C2148"/>
      </w:pBdr>
      <w:shd w:val="clear" w:color="auto" w:fill="C6EEFF"/>
      <w:spacing w:after="40"/>
      <w:jc w:val="center"/>
    </w:pPr>
    <w:rPr>
      <w:b/>
      <w:bCs/>
      <w:color w:val="808080"/>
      <w:szCs w:val="18"/>
    </w:rPr>
  </w:style>
  <w:style w:type="paragraph" w:customStyle="1" w:styleId="ENChapterTitle">
    <w:name w:val="EN_Chapter_Title"/>
    <w:basedOn w:val="Norml"/>
    <w:next w:val="Norml"/>
    <w:uiPriority w:val="1"/>
    <w:rsid w:val="00BA56C8"/>
    <w:pPr>
      <w:keepNext/>
      <w:pageBreakBefore/>
      <w:numPr>
        <w:numId w:val="1"/>
      </w:numPr>
      <w:spacing w:before="480" w:after="210"/>
      <w:ind w:left="227" w:hanging="227"/>
      <w:jc w:val="left"/>
      <w:outlineLvl w:val="0"/>
    </w:pPr>
    <w:rPr>
      <w:rFonts w:eastAsia="Times New Roman"/>
      <w:bCs/>
      <w:color w:val="0C2148"/>
      <w:sz w:val="52"/>
      <w:szCs w:val="42"/>
    </w:rPr>
  </w:style>
  <w:style w:type="paragraph" w:customStyle="1" w:styleId="ENChapterWithoutNumbering">
    <w:name w:val="EN_Chapter_Without_Numbering"/>
    <w:basedOn w:val="Norml"/>
    <w:next w:val="Norml"/>
    <w:uiPriority w:val="1"/>
    <w:qFormat/>
    <w:rsid w:val="00BA56C8"/>
    <w:pPr>
      <w:keepNext/>
      <w:pageBreakBefore/>
      <w:spacing w:before="480" w:after="210"/>
      <w:ind w:left="227" w:hanging="227"/>
    </w:pPr>
    <w:rPr>
      <w:caps/>
      <w:color w:val="0C2148"/>
    </w:rPr>
  </w:style>
  <w:style w:type="paragraph" w:customStyle="1" w:styleId="ENFootnote">
    <w:name w:val="EN_Footnote"/>
    <w:basedOn w:val="Norml"/>
    <w:uiPriority w:val="1"/>
    <w:qFormat/>
    <w:rsid w:val="00BA56C8"/>
    <w:rPr>
      <w:rFonts w:eastAsia="Times New Roman"/>
      <w:color w:val="808080"/>
      <w:sz w:val="18"/>
    </w:rPr>
  </w:style>
  <w:style w:type="paragraph" w:customStyle="1" w:styleId="ENNormal">
    <w:name w:val="EN_Normal"/>
    <w:basedOn w:val="Norml"/>
    <w:uiPriority w:val="1"/>
    <w:qFormat/>
    <w:rsid w:val="00BA56C8"/>
  </w:style>
  <w:style w:type="paragraph" w:customStyle="1" w:styleId="ENNormalBox">
    <w:name w:val="EN_Normal_Box"/>
    <w:basedOn w:val="Norml"/>
    <w:uiPriority w:val="1"/>
    <w:qFormat/>
    <w:rsid w:val="00BA56C8"/>
    <w:pPr>
      <w:pBdr>
        <w:top w:val="single" w:sz="4" w:space="1" w:color="0C2148"/>
        <w:left w:val="single" w:sz="4" w:space="4" w:color="0C2148"/>
        <w:bottom w:val="single" w:sz="4" w:space="1" w:color="0C2148"/>
        <w:right w:val="single" w:sz="4" w:space="4" w:color="0C2148"/>
      </w:pBdr>
      <w:shd w:val="clear" w:color="auto" w:fill="C6EEFF"/>
    </w:pPr>
  </w:style>
  <w:style w:type="paragraph" w:customStyle="1" w:styleId="ENNote1Col">
    <w:name w:val="EN_Note_1Col"/>
    <w:basedOn w:val="Norml"/>
    <w:next w:val="ENNormal"/>
    <w:uiPriority w:val="1"/>
    <w:qFormat/>
    <w:rsid w:val="00BA56C8"/>
    <w:pPr>
      <w:keepLines/>
      <w:jc w:val="center"/>
    </w:pPr>
    <w:rPr>
      <w:color w:val="808080"/>
      <w:sz w:val="18"/>
    </w:rPr>
  </w:style>
  <w:style w:type="paragraph" w:customStyle="1" w:styleId="ENNote2Col">
    <w:name w:val="EN_Note_2Col"/>
    <w:basedOn w:val="Norml"/>
    <w:next w:val="ENNormal"/>
    <w:uiPriority w:val="1"/>
    <w:qFormat/>
    <w:rsid w:val="00BA56C8"/>
    <w:pPr>
      <w:keepLines/>
    </w:pPr>
    <w:rPr>
      <w:color w:val="808080"/>
      <w:sz w:val="18"/>
    </w:rPr>
  </w:style>
  <w:style w:type="paragraph" w:customStyle="1" w:styleId="ENNoteBox">
    <w:name w:val="EN_Note_Box"/>
    <w:basedOn w:val="Norml"/>
    <w:next w:val="ENNormalBox"/>
    <w:uiPriority w:val="1"/>
    <w:qFormat/>
    <w:rsid w:val="00BA56C8"/>
    <w:pPr>
      <w:keepLines/>
      <w:pBdr>
        <w:top w:val="single" w:sz="4" w:space="1" w:color="0C2148"/>
        <w:left w:val="single" w:sz="4" w:space="4" w:color="0C2148"/>
        <w:bottom w:val="single" w:sz="4" w:space="1" w:color="0C2148"/>
        <w:right w:val="single" w:sz="4" w:space="4" w:color="0C2148"/>
      </w:pBdr>
      <w:shd w:val="clear" w:color="auto" w:fill="C6EEFF"/>
      <w:jc w:val="center"/>
    </w:pPr>
    <w:rPr>
      <w:color w:val="808080"/>
      <w:sz w:val="18"/>
    </w:rPr>
  </w:style>
  <w:style w:type="paragraph" w:customStyle="1" w:styleId="ENSectionTitle">
    <w:name w:val="EN_Section_Title"/>
    <w:basedOn w:val="Norml"/>
    <w:next w:val="ENNormal"/>
    <w:uiPriority w:val="1"/>
    <w:rsid w:val="00BA56C8"/>
    <w:pPr>
      <w:keepNext/>
      <w:numPr>
        <w:ilvl w:val="1"/>
        <w:numId w:val="1"/>
      </w:numPr>
      <w:spacing w:before="210" w:after="75"/>
      <w:jc w:val="left"/>
      <w:outlineLvl w:val="1"/>
    </w:pPr>
    <w:rPr>
      <w:b/>
      <w:color w:val="0C2148"/>
      <w:szCs w:val="38"/>
    </w:rPr>
  </w:style>
  <w:style w:type="paragraph" w:customStyle="1" w:styleId="ENSubsectionTitle">
    <w:name w:val="EN_Subsection_Title"/>
    <w:basedOn w:val="Norml"/>
    <w:next w:val="ENNormal"/>
    <w:uiPriority w:val="1"/>
    <w:rsid w:val="00BA56C8"/>
    <w:pPr>
      <w:keepNext/>
      <w:numPr>
        <w:ilvl w:val="2"/>
        <w:numId w:val="1"/>
      </w:numPr>
      <w:spacing w:before="75" w:after="75"/>
      <w:ind w:left="595" w:hanging="595"/>
      <w:jc w:val="left"/>
      <w:outlineLvl w:val="2"/>
    </w:pPr>
    <w:rPr>
      <w:bCs/>
      <w:color w:val="0C2148"/>
      <w:szCs w:val="34"/>
    </w:rPr>
  </w:style>
  <w:style w:type="paragraph" w:customStyle="1" w:styleId="HUBoxTitle">
    <w:name w:val="HU_Box_Title"/>
    <w:basedOn w:val="Kpalrs"/>
    <w:next w:val="Norml"/>
    <w:uiPriority w:val="1"/>
    <w:qFormat/>
    <w:rsid w:val="00BA56C8"/>
    <w:pPr>
      <w:keepNext/>
      <w:pBdr>
        <w:top w:val="single" w:sz="4" w:space="1" w:color="0C2148"/>
        <w:left w:val="single" w:sz="4" w:space="4" w:color="0C2148"/>
        <w:bottom w:val="single" w:sz="4" w:space="1" w:color="0C2148"/>
        <w:right w:val="single" w:sz="4" w:space="4" w:color="0C2148"/>
      </w:pBdr>
      <w:shd w:val="clear" w:color="auto" w:fill="8CDCFF"/>
      <w:spacing w:after="40"/>
      <w:jc w:val="both"/>
    </w:pPr>
    <w:rPr>
      <w:color w:val="auto"/>
      <w:sz w:val="20"/>
    </w:rPr>
  </w:style>
  <w:style w:type="paragraph" w:customStyle="1" w:styleId="HUCaption1Col">
    <w:name w:val="HU_Caption_1Col"/>
    <w:basedOn w:val="Kpalrs"/>
    <w:next w:val="Norml"/>
    <w:uiPriority w:val="1"/>
    <w:qFormat/>
    <w:rsid w:val="00BA56C8"/>
    <w:pPr>
      <w:keepNext/>
      <w:spacing w:after="40"/>
      <w:jc w:val="center"/>
    </w:pPr>
    <w:rPr>
      <w:sz w:val="20"/>
    </w:rPr>
  </w:style>
  <w:style w:type="paragraph" w:customStyle="1" w:styleId="HUCaption2Col">
    <w:name w:val="HU_Caption_2Col"/>
    <w:basedOn w:val="Kpalrs"/>
    <w:next w:val="Norml"/>
    <w:uiPriority w:val="1"/>
    <w:qFormat/>
    <w:rsid w:val="00BA56C8"/>
    <w:pPr>
      <w:keepNext/>
      <w:spacing w:after="40"/>
    </w:pPr>
    <w:rPr>
      <w:sz w:val="20"/>
    </w:rPr>
  </w:style>
  <w:style w:type="paragraph" w:customStyle="1" w:styleId="HUCaptionBox">
    <w:name w:val="HU_Caption_Box"/>
    <w:basedOn w:val="Kpalrs"/>
    <w:next w:val="Norml"/>
    <w:uiPriority w:val="1"/>
    <w:qFormat/>
    <w:rsid w:val="00BA56C8"/>
    <w:pPr>
      <w:keepNext/>
      <w:pBdr>
        <w:top w:val="single" w:sz="4" w:space="1" w:color="0C2148"/>
        <w:left w:val="single" w:sz="4" w:space="4" w:color="0C2148"/>
        <w:bottom w:val="single" w:sz="4" w:space="1" w:color="0C2148"/>
        <w:right w:val="single" w:sz="4" w:space="4" w:color="0C2148"/>
      </w:pBdr>
      <w:shd w:val="clear" w:color="auto" w:fill="C6EEFF"/>
      <w:spacing w:after="40"/>
      <w:jc w:val="center"/>
    </w:pPr>
    <w:rPr>
      <w:sz w:val="20"/>
    </w:rPr>
  </w:style>
  <w:style w:type="paragraph" w:customStyle="1" w:styleId="HUChapterTitle">
    <w:name w:val="HU_Chapter_Title"/>
    <w:basedOn w:val="Cmsor1"/>
    <w:next w:val="Norml"/>
    <w:link w:val="HUChapterTitleChar"/>
    <w:autoRedefine/>
    <w:uiPriority w:val="1"/>
    <w:rsid w:val="00BA56C8"/>
    <w:pPr>
      <w:keepLines w:val="0"/>
      <w:pageBreakBefore/>
      <w:ind w:left="227" w:hanging="227"/>
    </w:pPr>
  </w:style>
  <w:style w:type="character" w:customStyle="1" w:styleId="HUChapterTitleChar">
    <w:name w:val="HU_Chapter_Title Char"/>
    <w:link w:val="HUChapterTitle"/>
    <w:uiPriority w:val="1"/>
    <w:rsid w:val="00BA56C8"/>
    <w:rPr>
      <w:rFonts w:ascii="Calibri" w:eastAsia="Times New Roman" w:hAnsi="Calibri"/>
      <w:b/>
      <w:bCs/>
      <w:caps/>
      <w:color w:val="0C2148"/>
      <w:sz w:val="24"/>
      <w:szCs w:val="42"/>
    </w:rPr>
  </w:style>
  <w:style w:type="paragraph" w:customStyle="1" w:styleId="HUChapterWithoutNumbering">
    <w:name w:val="HU_Chapter_Without_Numbering"/>
    <w:basedOn w:val="Norml"/>
    <w:next w:val="Norml"/>
    <w:link w:val="HUChapterWithoutNumberingChar"/>
    <w:uiPriority w:val="1"/>
    <w:qFormat/>
    <w:rsid w:val="00BA56C8"/>
    <w:pPr>
      <w:keepNext/>
      <w:pageBreakBefore/>
      <w:spacing w:before="480" w:after="210"/>
      <w:ind w:left="227" w:hanging="227"/>
    </w:pPr>
    <w:rPr>
      <w:caps/>
      <w:color w:val="0C2148"/>
    </w:rPr>
  </w:style>
  <w:style w:type="character" w:customStyle="1" w:styleId="HUChapterWithoutNumberingChar">
    <w:name w:val="HU_Chapter_Without_Numbering Char"/>
    <w:link w:val="HUChapterWithoutNumbering"/>
    <w:uiPriority w:val="1"/>
    <w:rsid w:val="00BA56C8"/>
    <w:rPr>
      <w:rFonts w:ascii="Calibri" w:hAnsi="Calibri"/>
      <w:caps/>
      <w:color w:val="0C2148"/>
    </w:rPr>
  </w:style>
  <w:style w:type="paragraph" w:customStyle="1" w:styleId="HUFootnote">
    <w:name w:val="HU_Footnote"/>
    <w:basedOn w:val="Lbjegyzetszveg"/>
    <w:uiPriority w:val="1"/>
    <w:qFormat/>
    <w:rsid w:val="00BA56C8"/>
    <w:rPr>
      <w:color w:val="808080"/>
      <w:sz w:val="18"/>
    </w:rPr>
  </w:style>
  <w:style w:type="paragraph" w:customStyle="1" w:styleId="HUNormalBox">
    <w:name w:val="HU_Normal_Box"/>
    <w:basedOn w:val="Norml"/>
    <w:uiPriority w:val="1"/>
    <w:qFormat/>
    <w:rsid w:val="00BA56C8"/>
    <w:pPr>
      <w:pBdr>
        <w:top w:val="single" w:sz="4" w:space="1" w:color="0C2148"/>
        <w:left w:val="single" w:sz="4" w:space="4" w:color="0C2148"/>
        <w:bottom w:val="single" w:sz="4" w:space="1" w:color="0C2148"/>
        <w:right w:val="single" w:sz="4" w:space="4" w:color="0C2148"/>
      </w:pBdr>
      <w:shd w:val="clear" w:color="auto" w:fill="C6EEFF"/>
    </w:pPr>
  </w:style>
  <w:style w:type="paragraph" w:customStyle="1" w:styleId="HUNote1Col">
    <w:name w:val="HU_Note_1Col"/>
    <w:basedOn w:val="Norml"/>
    <w:next w:val="Norml"/>
    <w:uiPriority w:val="1"/>
    <w:qFormat/>
    <w:rsid w:val="00BA56C8"/>
    <w:pPr>
      <w:keepLines/>
      <w:jc w:val="center"/>
    </w:pPr>
    <w:rPr>
      <w:color w:val="808080"/>
      <w:sz w:val="18"/>
    </w:rPr>
  </w:style>
  <w:style w:type="paragraph" w:customStyle="1" w:styleId="HUNote2Col">
    <w:name w:val="HU_Note_2Col"/>
    <w:basedOn w:val="Norml"/>
    <w:next w:val="Norml"/>
    <w:uiPriority w:val="1"/>
    <w:qFormat/>
    <w:rsid w:val="00BA56C8"/>
    <w:pPr>
      <w:keepLines/>
    </w:pPr>
    <w:rPr>
      <w:color w:val="808080"/>
      <w:sz w:val="18"/>
    </w:rPr>
  </w:style>
  <w:style w:type="paragraph" w:customStyle="1" w:styleId="HUNoteBox">
    <w:name w:val="HU_Note_Box"/>
    <w:basedOn w:val="Norml"/>
    <w:next w:val="HUNormalBox"/>
    <w:link w:val="HUNoteBoxChar"/>
    <w:uiPriority w:val="1"/>
    <w:qFormat/>
    <w:rsid w:val="00BA56C8"/>
    <w:pPr>
      <w:keepLines/>
      <w:pBdr>
        <w:top w:val="single" w:sz="4" w:space="1" w:color="0C2148"/>
        <w:left w:val="single" w:sz="4" w:space="4" w:color="0C2148"/>
        <w:bottom w:val="single" w:sz="4" w:space="1" w:color="0C2148"/>
        <w:right w:val="single" w:sz="4" w:space="4" w:color="0C2148"/>
      </w:pBdr>
      <w:shd w:val="clear" w:color="auto" w:fill="C6EEFF"/>
      <w:jc w:val="center"/>
    </w:pPr>
    <w:rPr>
      <w:color w:val="808080"/>
      <w:sz w:val="18"/>
    </w:rPr>
  </w:style>
  <w:style w:type="character" w:customStyle="1" w:styleId="HUNoteBoxChar">
    <w:name w:val="HU_Note_Box Char"/>
    <w:link w:val="HUNoteBox"/>
    <w:uiPriority w:val="1"/>
    <w:rsid w:val="00BA56C8"/>
    <w:rPr>
      <w:rFonts w:ascii="Calibri" w:hAnsi="Calibri"/>
      <w:color w:val="808080"/>
      <w:sz w:val="18"/>
      <w:shd w:val="clear" w:color="auto" w:fill="C6EEFF"/>
    </w:rPr>
  </w:style>
  <w:style w:type="paragraph" w:customStyle="1" w:styleId="HUSectionTitle">
    <w:name w:val="HU_Section_Title"/>
    <w:basedOn w:val="Cmsor2"/>
    <w:next w:val="Norml"/>
    <w:link w:val="HUSectionTitleChar"/>
    <w:uiPriority w:val="1"/>
    <w:rsid w:val="00BA56C8"/>
    <w:pPr>
      <w:keepNext/>
    </w:pPr>
  </w:style>
  <w:style w:type="character" w:customStyle="1" w:styleId="HUSectionTitleChar">
    <w:name w:val="HU_Section_Title Char"/>
    <w:link w:val="HUSectionTitle"/>
    <w:uiPriority w:val="1"/>
    <w:rsid w:val="00BA56C8"/>
    <w:rPr>
      <w:rFonts w:ascii="Calibri" w:hAnsi="Calibri"/>
      <w:b/>
      <w:color w:val="0C2148"/>
      <w:sz w:val="24"/>
      <w:szCs w:val="38"/>
    </w:rPr>
  </w:style>
  <w:style w:type="paragraph" w:customStyle="1" w:styleId="HUSubsectionTitle">
    <w:name w:val="HU_Subsection_Title"/>
    <w:basedOn w:val="Cmsor3"/>
    <w:next w:val="Norml"/>
    <w:link w:val="HUSubsectionTitleChar"/>
    <w:uiPriority w:val="1"/>
    <w:rsid w:val="00BA56C8"/>
    <w:pPr>
      <w:keepNext/>
      <w:ind w:left="595" w:hanging="595"/>
    </w:pPr>
  </w:style>
  <w:style w:type="character" w:customStyle="1" w:styleId="HUSubsectionTitleChar">
    <w:name w:val="HU_Subsection_Title Char"/>
    <w:link w:val="HUSubsectionTitle"/>
    <w:uiPriority w:val="1"/>
    <w:rsid w:val="00BA56C8"/>
    <w:rPr>
      <w:rFonts w:ascii="Calibri" w:hAnsi="Calibri"/>
      <w:bCs/>
      <w:color w:val="0C2148"/>
      <w:szCs w:val="34"/>
    </w:rPr>
  </w:style>
  <w:style w:type="paragraph" w:customStyle="1" w:styleId="Heading1Kiadvny">
    <w:name w:val="Heading 1 Kiadvány"/>
    <w:basedOn w:val="Cmsor1"/>
    <w:qFormat/>
    <w:rsid w:val="00BA56C8"/>
    <w:rPr>
      <w:b w:val="0"/>
      <w:caps w:val="0"/>
      <w:sz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159286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Ica10</b:Tag>
    <b:SourceType>Book</b:SourceType>
    <b:Guid>{901B386E-7343-4E01-91D7-1329F9989597}</b:Guid>
    <b:Author>
      <b:Author>
        <b:NameList>
          <b:Person>
            <b:Last>Ica</b:Last>
            <b:First>Kukor</b:First>
          </b:Person>
        </b:NameList>
      </b:Author>
    </b:Author>
    <b:Title>A nagy könyv</b:Title>
    <b:Year>2010</b:Year>
    <b:City>Gonolnád</b:City>
    <b:Publisher>Kiadó_Név</b:Publisher>
    <b:RefOrder>1</b:RefOrder>
  </b:Source>
</b:Sources>
</file>

<file path=customXml/itemProps1.xml><?xml version="1.0" encoding="utf-8"?>
<ds:datastoreItem xmlns:ds="http://schemas.openxmlformats.org/officeDocument/2006/customXml" ds:itemID="{316AD3DC-853A-4267-9CE9-E1F9246AC6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1349</Words>
  <Characters>9309</Characters>
  <Application>Microsoft Office Word</Application>
  <DocSecurity>0</DocSecurity>
  <Lines>77</Lines>
  <Paragraphs>21</Paragraphs>
  <ScaleCrop>false</ScaleCrop>
  <Company/>
  <LinksUpToDate>false</LinksUpToDate>
  <CharactersWithSpaces>10637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2020-10-01T12:45:00Z</dcterms:created>
  <dcterms:modified xsi:type="dcterms:W3CDTF">2020-10-01T12:45:00Z</dcterms:modified>
</cp:coreProperties>
</file>