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C5488" w14:textId="77777777" w:rsidR="00421DF9" w:rsidRPr="004D6ACF" w:rsidRDefault="00421DF9" w:rsidP="004D6ACF">
      <w:pPr>
        <w:widowControl w:val="0"/>
        <w:spacing w:line="240" w:lineRule="auto"/>
        <w:rPr>
          <w:rFonts w:ascii="Arial" w:hAnsi="Arial" w:cs="Arial"/>
          <w:b/>
          <w:bCs/>
        </w:rPr>
      </w:pPr>
      <w:r w:rsidRPr="004D6ACF">
        <w:rPr>
          <w:rFonts w:ascii="Arial" w:hAnsi="Arial" w:cs="Arial"/>
          <w:b/>
          <w:bCs/>
        </w:rPr>
        <w:t>MNB azonosító kód: E20, E21, E45</w:t>
      </w:r>
    </w:p>
    <w:p w14:paraId="154BCDE9" w14:textId="77777777" w:rsidR="00421DF9" w:rsidRPr="004D6ACF" w:rsidRDefault="00421DF9" w:rsidP="004D6ACF">
      <w:pPr>
        <w:widowControl w:val="0"/>
        <w:spacing w:line="240" w:lineRule="auto"/>
        <w:jc w:val="center"/>
        <w:rPr>
          <w:rFonts w:ascii="Arial" w:hAnsi="Arial" w:cs="Arial"/>
          <w:b/>
          <w:bCs/>
        </w:rPr>
      </w:pPr>
      <w:r w:rsidRPr="004D6ACF">
        <w:rPr>
          <w:rFonts w:ascii="Arial" w:hAnsi="Arial" w:cs="Arial"/>
          <w:b/>
          <w:bCs/>
        </w:rPr>
        <w:t>Kitöltési előírások</w:t>
      </w:r>
    </w:p>
    <w:p w14:paraId="31947092" w14:textId="77777777" w:rsidR="00421DF9" w:rsidRPr="004D6ACF" w:rsidRDefault="00421DF9" w:rsidP="004D6ACF">
      <w:pPr>
        <w:widowControl w:val="0"/>
        <w:spacing w:before="120" w:after="0" w:line="240" w:lineRule="auto"/>
        <w:ind w:right="26"/>
        <w:jc w:val="center"/>
        <w:rPr>
          <w:rFonts w:ascii="Arial" w:hAnsi="Arial" w:cs="Arial"/>
          <w:b/>
          <w:bCs/>
        </w:rPr>
      </w:pPr>
      <w:r w:rsidRPr="004D6ACF">
        <w:rPr>
          <w:rFonts w:ascii="Arial" w:hAnsi="Arial" w:cs="Arial"/>
          <w:b/>
          <w:bCs/>
        </w:rPr>
        <w:t>A letétkezelői tevékenységet végző, hitelintézetnek nem minősülő szervezetek tulajdonában lévő, valamint a náluk letétbe helyezett (rezidensek és nem-rezidensek által kibocsátott) értékpapírok állománya, tulajdonosi bontásban</w:t>
      </w:r>
    </w:p>
    <w:p w14:paraId="26AF4F02"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hitelintézetek saját tulajdonában lévő, valamint a náluk letétbe helyezett (rezidensek és nem-rezidensek által kibocsátott) értékpapírok állománya, tulajdonosi bontásban</w:t>
      </w:r>
    </w:p>
    <w:p w14:paraId="2E76BB85"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Magyar Államkincstár saját tulajdonában lévő, valamint a nála letétbe helyezett értékpapírok állománya, tulajdonosi bontásban</w:t>
      </w:r>
    </w:p>
    <w:p w14:paraId="1C04B536" w14:textId="77777777" w:rsidR="00421DF9" w:rsidRPr="004D6ACF" w:rsidRDefault="00421DF9" w:rsidP="004D6ACF">
      <w:pPr>
        <w:widowControl w:val="0"/>
        <w:spacing w:line="240" w:lineRule="auto"/>
        <w:rPr>
          <w:rFonts w:ascii="Arial" w:hAnsi="Arial" w:cs="Arial"/>
        </w:rPr>
      </w:pPr>
    </w:p>
    <w:p w14:paraId="7BA88E90"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 Általános előírások</w:t>
      </w:r>
    </w:p>
    <w:p w14:paraId="0C72222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Az adatszolgáltatásokban jelentendő értékpapírok köre</w:t>
      </w:r>
    </w:p>
    <w:p w14:paraId="1193EA30" w14:textId="0420154D"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w:t>
      </w:r>
      <w:r w:rsidR="007E037C">
        <w:rPr>
          <w:rFonts w:ascii="Arial" w:hAnsi="Arial" w:cs="Arial"/>
        </w:rPr>
        <w:t>hetők</w:t>
      </w:r>
      <w:r w:rsidRPr="004D6ACF">
        <w:rPr>
          <w:rFonts w:ascii="Arial" w:hAnsi="Arial" w:cs="Arial"/>
        </w:rPr>
        <w:t>.</w:t>
      </w:r>
    </w:p>
    <w:p w14:paraId="728BEEA1" w14:textId="7C0920AB"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b) Az E20 és E21 MNB azonosító kódú adatszolgáltatásban valamennyi, sorozatban kibocsátott értékpapírt (államkötvény, MNB-kötvény, kincstárjegy, egyéb kötvény, részvény, beleértve a letéti igazolás formájában forgalmazott részvényeket is, befektetési jegy, kárpótlási jegy, jelzáloglevél) szerepeltetni kell, függetlenül attól, hogy azt rezidens vagy nem-rezidens bocsátotta-e ki, a kibocsátás külföldön vagy belföldön történt-e</w:t>
      </w:r>
      <w:r w:rsidR="007E037C">
        <w:rPr>
          <w:rFonts w:ascii="Arial" w:hAnsi="Arial" w:cs="Arial"/>
        </w:rPr>
        <w:t xml:space="preserve">, </w:t>
      </w:r>
      <w:proofErr w:type="gramStart"/>
      <w:r w:rsidR="007E037C">
        <w:rPr>
          <w:rFonts w:ascii="Arial" w:hAnsi="Arial" w:cs="Arial"/>
        </w:rPr>
        <w:t>illetve</w:t>
      </w:r>
      <w:proofErr w:type="gramEnd"/>
      <w:r w:rsidR="007E037C">
        <w:rPr>
          <w:rFonts w:ascii="Arial" w:hAnsi="Arial" w:cs="Arial"/>
        </w:rPr>
        <w:t xml:space="preserve"> hogy Magyarországon vagy külföldön letétkezelt-e</w:t>
      </w:r>
      <w:r w:rsidRPr="004D6ACF">
        <w:rPr>
          <w:rFonts w:ascii="Arial" w:hAnsi="Arial" w:cs="Arial"/>
        </w:rPr>
        <w:t>. (A letéti igazolások aszerint minősülnek rezidens vagy nem-rezidens kibocsátásúnak, hogy a mögötte lévő részvény rezidens vagy nem-rezidens kibocsátású értékpapír-e.)</w:t>
      </w:r>
    </w:p>
    <w:p w14:paraId="7D4E835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E45 MNB azonosító kódú adatszolgáltatásban szerepeltetni kell valamennyi, a Magyar Államkincstár Értékpapír Üzletszabályzatában felsorolt, értékpapír letéti számlán tartható értékpapírt.</w:t>
      </w:r>
    </w:p>
    <w:p w14:paraId="4812376A" w14:textId="38B47E5F"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táblákban a jelentett értékpapíroka</w:t>
      </w:r>
      <w:r w:rsidR="007E037C">
        <w:rPr>
          <w:rFonts w:ascii="Arial" w:hAnsi="Arial" w:cs="Arial"/>
        </w:rPr>
        <w:t>t</w:t>
      </w:r>
      <w:r w:rsidRPr="004D6ACF">
        <w:rPr>
          <w:rFonts w:ascii="Arial" w:hAnsi="Arial" w:cs="Arial"/>
        </w:rPr>
        <w:t xml:space="preserve"> sorozatonként kell </w:t>
      </w:r>
      <w:r w:rsidR="005E5D00">
        <w:rPr>
          <w:rFonts w:ascii="Arial" w:hAnsi="Arial" w:cs="Arial"/>
        </w:rPr>
        <w:t>szerepeltetni</w:t>
      </w:r>
      <w:r w:rsidRPr="004D6ACF">
        <w:rPr>
          <w:rFonts w:ascii="Arial" w:hAnsi="Arial" w:cs="Arial"/>
        </w:rPr>
        <w:t>.</w:t>
      </w:r>
    </w:p>
    <w:p w14:paraId="7DE4B2FF"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c) Az adatszolgáltatásokban a nyilvános és a zárt körben kibocsátott értékpapírokat egyaránt szerepeltetni kell.</w:t>
      </w:r>
    </w:p>
    <w:p w14:paraId="49B3EA81" w14:textId="3DDD726A"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(Részletesebben lásd </w:t>
      </w:r>
      <w:r w:rsidR="005E5D00">
        <w:rPr>
          <w:rFonts w:ascii="Arial" w:hAnsi="Arial" w:cs="Arial"/>
        </w:rPr>
        <w:t xml:space="preserve">a </w:t>
      </w:r>
      <w:r w:rsidRPr="004D6ACF">
        <w:rPr>
          <w:rFonts w:ascii="Arial" w:hAnsi="Arial" w:cs="Arial"/>
        </w:rPr>
        <w:t>II. 1. pont</w:t>
      </w:r>
      <w:r w:rsidR="00B95B4E">
        <w:rPr>
          <w:rFonts w:ascii="Arial" w:hAnsi="Arial" w:cs="Arial"/>
        </w:rPr>
        <w:t xml:space="preserve"> b) alpont</w:t>
      </w:r>
      <w:r w:rsidR="005E5D00">
        <w:rPr>
          <w:rFonts w:ascii="Arial" w:hAnsi="Arial" w:cs="Arial"/>
        </w:rPr>
        <w:t>ot</w:t>
      </w:r>
      <w:r w:rsidRPr="004D6ACF">
        <w:rPr>
          <w:rFonts w:ascii="Arial" w:hAnsi="Arial" w:cs="Arial"/>
        </w:rPr>
        <w:t>: másodlagos letétkezelés). Az adatszolgáltatónál más jelentő letétkezelő által elhelyezett értékpapír-állományok a 01. táblában nem jelenhetnek meg.</w:t>
      </w:r>
    </w:p>
    <w:p w14:paraId="16383919" w14:textId="41A49DDC"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lejárt értékpapírok az adatszolgáltatásban nem szerepeltet</w:t>
      </w:r>
      <w:r w:rsidR="00B95B4E">
        <w:rPr>
          <w:rFonts w:ascii="Arial" w:hAnsi="Arial" w:cs="Arial"/>
        </w:rPr>
        <w:t>hetők</w:t>
      </w:r>
      <w:r w:rsidRPr="004D6ACF">
        <w:rPr>
          <w:rFonts w:ascii="Arial" w:hAnsi="Arial" w:cs="Arial"/>
        </w:rPr>
        <w:t>.</w:t>
      </w:r>
    </w:p>
    <w:p w14:paraId="05F32C95"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az M02 és M03 MNB azonosító kódú (részletező)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3111E5D4"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2. Az értékpapírok azonosítása és egyéb kérdések</w:t>
      </w:r>
    </w:p>
    <w:p w14:paraId="16AAB6F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Az értékpapír-azonosítóként az adott értékpapírhoz rendelt ISIN kódot, ennek hiányában a 111-es kódot kell megadni. </w:t>
      </w:r>
    </w:p>
    <w:p w14:paraId="2E3A812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értékpapírok pontos nevénél a letéti igazolások esetében a névben a típust (ADR, EDR, GDR stb.) is fel kell tüntetni. Az egyes adatokat szóközzel kell elválasztani.</w:t>
      </w:r>
    </w:p>
    <w:p w14:paraId="157A1B2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086F5F9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E20, E21 MNB azonosító kódú adatszolgáltatásban a letéti igazolás (ADR, EDR, GDR stb.) saját ISIN kódját kell megadni (nem pedig a mögöttes termék azonosítóját).</w:t>
      </w:r>
    </w:p>
    <w:p w14:paraId="475E71D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3. Az értékpapír-állományok számbavétele</w:t>
      </w:r>
    </w:p>
    <w:p w14:paraId="0D41115B"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Az értékpapír-állományokat az adatszolgáltatás minden táblájában egységesen, az alábbiak szerint kell jelenteni:</w:t>
      </w:r>
    </w:p>
    <w:p w14:paraId="14438CE7" w14:textId="00EA4DA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w:t>
      </w:r>
      <w:r w:rsidR="009865B7">
        <w:rPr>
          <w:rFonts w:ascii="Arial" w:hAnsi="Arial" w:cs="Arial"/>
        </w:rPr>
        <w:t>z államkötvények, kincstárjegyek, MNB-kötvények, egyéb kötvények, jelzáloglevelek és kárpótlási jegyek</w:t>
      </w:r>
      <w:r w:rsidRPr="004D6ACF">
        <w:rPr>
          <w:rFonts w:ascii="Arial" w:hAnsi="Arial" w:cs="Arial"/>
        </w:rPr>
        <w:t xml:space="preserve"> névértéken jelentendők, ezer egységben, az értékpapír eredeti denominációjában, a jelen pont c) alpontjában </w:t>
      </w:r>
      <w:r w:rsidRPr="004D6ACF">
        <w:rPr>
          <w:rFonts w:ascii="Arial" w:hAnsi="Arial" w:cs="Arial"/>
        </w:rPr>
        <w:lastRenderedPageBreak/>
        <w:t>leírtak figyelembevételével.</w:t>
      </w:r>
    </w:p>
    <w:p w14:paraId="7E814046" w14:textId="6547515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E20 és E21 MNB azonosító kódú adatszolgáltatásban a </w:t>
      </w:r>
      <w:r w:rsidR="009865B7">
        <w:rPr>
          <w:rFonts w:ascii="Arial" w:hAnsi="Arial" w:cs="Arial"/>
        </w:rPr>
        <w:t xml:space="preserve">részvények, befektetési jegyek és rightok </w:t>
      </w:r>
      <w:r w:rsidRPr="004D6ACF">
        <w:rPr>
          <w:rFonts w:ascii="Arial" w:hAnsi="Arial" w:cs="Arial"/>
        </w:rPr>
        <w:t>állományait darabszám szerint kell a táblákban szerepeltetni.</w:t>
      </w:r>
      <w:r w:rsidR="00561204">
        <w:rPr>
          <w:rFonts w:ascii="Arial" w:hAnsi="Arial" w:cs="Arial"/>
        </w:rPr>
        <w:t xml:space="preserve"> </w:t>
      </w:r>
      <w:r w:rsidR="00735760">
        <w:rPr>
          <w:rFonts w:ascii="Arial" w:hAnsi="Arial" w:cs="Arial"/>
        </w:rPr>
        <w:t xml:space="preserve">Hibrid termékek (pl. </w:t>
      </w:r>
      <w:r w:rsidR="000063BC">
        <w:rPr>
          <w:rFonts w:ascii="Arial" w:hAnsi="Arial" w:cs="Arial"/>
        </w:rPr>
        <w:t>c</w:t>
      </w:r>
      <w:r w:rsidR="00561204">
        <w:rPr>
          <w:rFonts w:ascii="Arial" w:hAnsi="Arial" w:cs="Arial"/>
        </w:rPr>
        <w:t>ertifikátok</w:t>
      </w:r>
      <w:r w:rsidR="00735760">
        <w:rPr>
          <w:rFonts w:ascii="Arial" w:hAnsi="Arial" w:cs="Arial"/>
        </w:rPr>
        <w:t>)</w:t>
      </w:r>
      <w:r w:rsidR="00561204">
        <w:rPr>
          <w:rFonts w:ascii="Arial" w:hAnsi="Arial" w:cs="Arial"/>
        </w:rPr>
        <w:t xml:space="preserve"> esetében attól függ az állomány jelentés</w:t>
      </w:r>
      <w:r w:rsidR="00805E36">
        <w:rPr>
          <w:rFonts w:ascii="Arial" w:hAnsi="Arial" w:cs="Arial"/>
        </w:rPr>
        <w:t>ének módja</w:t>
      </w:r>
      <w:r w:rsidR="00561204">
        <w:rPr>
          <w:rFonts w:ascii="Arial" w:hAnsi="Arial" w:cs="Arial"/>
        </w:rPr>
        <w:t>, hogy miben történik az adott értékpapír árjegyzése</w:t>
      </w:r>
      <w:r w:rsidR="00805E36">
        <w:rPr>
          <w:rFonts w:ascii="Arial" w:hAnsi="Arial" w:cs="Arial"/>
        </w:rPr>
        <w:t>:</w:t>
      </w:r>
      <w:r w:rsidR="00561204">
        <w:rPr>
          <w:rFonts w:ascii="Arial" w:hAnsi="Arial" w:cs="Arial"/>
        </w:rPr>
        <w:t xml:space="preserve"> </w:t>
      </w:r>
      <w:r w:rsidR="00805E36">
        <w:rPr>
          <w:rFonts w:ascii="Arial" w:hAnsi="Arial" w:cs="Arial"/>
        </w:rPr>
        <w:t>h</w:t>
      </w:r>
      <w:r w:rsidR="00561204">
        <w:rPr>
          <w:rFonts w:ascii="Arial" w:hAnsi="Arial" w:cs="Arial"/>
        </w:rPr>
        <w:t>a az ár az értékpapír egy darabjára vonatkozik, akkor darabban kell jelente</w:t>
      </w:r>
      <w:r w:rsidR="00C57F27">
        <w:rPr>
          <w:rFonts w:ascii="Arial" w:hAnsi="Arial" w:cs="Arial"/>
        </w:rPr>
        <w:t>n</w:t>
      </w:r>
      <w:r w:rsidR="00561204">
        <w:rPr>
          <w:rFonts w:ascii="Arial" w:hAnsi="Arial" w:cs="Arial"/>
        </w:rPr>
        <w:t>i (megfigyelési egység: DRB), ha pedig az ár a névérték százalékában meghatároz</w:t>
      </w:r>
      <w:r w:rsidR="00805E36">
        <w:rPr>
          <w:rFonts w:ascii="Arial" w:hAnsi="Arial" w:cs="Arial"/>
        </w:rPr>
        <w:t>ott</w:t>
      </w:r>
      <w:r w:rsidR="00561204">
        <w:rPr>
          <w:rFonts w:ascii="Arial" w:hAnsi="Arial" w:cs="Arial"/>
        </w:rPr>
        <w:t>, akkor az állomány ezer devizában jelente</w:t>
      </w:r>
      <w:r w:rsidR="00C57F27">
        <w:rPr>
          <w:rFonts w:ascii="Arial" w:hAnsi="Arial" w:cs="Arial"/>
        </w:rPr>
        <w:t>n</w:t>
      </w:r>
      <w:r w:rsidR="00561204">
        <w:rPr>
          <w:rFonts w:ascii="Arial" w:hAnsi="Arial" w:cs="Arial"/>
        </w:rPr>
        <w:t>dő (megfigyelési egység: deviza ISO kódja).</w:t>
      </w:r>
    </w:p>
    <w:p w14:paraId="3F8BACC6" w14:textId="324DDC6B"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b) A futamidő alatt is törlesztő kötvényeknél a táblákban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8" w:history="1">
        <w:r w:rsidRPr="004D6ACF">
          <w:rPr>
            <w:rStyle w:val="Hiperhivatkozs"/>
            <w:rFonts w:ascii="Arial" w:hAnsi="Arial" w:cs="Arial"/>
            <w:vertAlign w:val="baseline"/>
          </w:rPr>
          <w:t>statadatszolg@mnb.hu</w:t>
        </w:r>
      </w:hyperlink>
      <w:r w:rsidRPr="004D6ACF">
        <w:rPr>
          <w:rFonts w:ascii="Arial" w:hAnsi="Arial" w:cs="Arial"/>
        </w:rPr>
        <w:t xml:space="preserve"> e-mail címre kell megküldeni. A feltehetően kerekítési különbségekből adódó eltéréseket az MNB indokolás nélkül elfogadottnak tekinti.</w:t>
      </w:r>
    </w:p>
    <w:p w14:paraId="6C6FFEC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1F8DB96A"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d) A tárgynapi értékpapír-állományokat az adatszolgáltatás készítésének napja és a tárgynap között ismertté vált események figyelembevételével kell szerepeltetni.</w:t>
      </w:r>
    </w:p>
    <w:p w14:paraId="1B0ED613" w14:textId="6F8AE3F3"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4</w:t>
      </w:r>
      <w:r w:rsidRPr="004D6ACF">
        <w:rPr>
          <w:rFonts w:ascii="Arial" w:hAnsi="Arial" w:cs="Arial"/>
        </w:rPr>
        <w:t xml:space="preserve">. A táblákban és a jelen kitöltési előírásokban használt fogalmak magyarázatát e melléklet I. </w:t>
      </w:r>
      <w:ins w:id="0" w:author="MNB" w:date="2024-05-24T10:57:00Z">
        <w:r w:rsidR="001E32D3">
          <w:rPr>
            <w:rFonts w:ascii="Arial" w:hAnsi="Arial" w:cs="Arial"/>
          </w:rPr>
          <w:t>E</w:t>
        </w:r>
      </w:ins>
      <w:del w:id="1" w:author="MNB" w:date="2024-05-24T10:57:00Z">
        <w:r w:rsidRPr="004D6ACF" w:rsidDel="001E32D3">
          <w:rPr>
            <w:rFonts w:ascii="Arial" w:hAnsi="Arial" w:cs="Arial"/>
          </w:rPr>
          <w:delText>F</w:delText>
        </w:r>
      </w:del>
      <w:r w:rsidRPr="004D6ACF">
        <w:rPr>
          <w:rFonts w:ascii="Arial" w:hAnsi="Arial" w:cs="Arial"/>
        </w:rPr>
        <w:t>. 2. pontja tartalmazza.</w:t>
      </w:r>
    </w:p>
    <w:p w14:paraId="2337641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5</w:t>
      </w:r>
      <w:r w:rsidRPr="004D6ACF">
        <w:rPr>
          <w:rFonts w:ascii="Arial" w:hAnsi="Arial" w:cs="Arial"/>
        </w:rPr>
        <w:t>. Az egyes, táblák közötti összefüggéseket, ellenőrzési szempontokat a 3. melléklet 5. pontja szerinti, az MNB honlapján közzétett technikai segédlet tartalmazza.</w:t>
      </w:r>
    </w:p>
    <w:p w14:paraId="1F07308E" w14:textId="77777777" w:rsidR="00421DF9" w:rsidRPr="004D6ACF" w:rsidRDefault="00421DF9" w:rsidP="004D6ACF">
      <w:pPr>
        <w:widowControl w:val="0"/>
        <w:spacing w:line="240" w:lineRule="auto"/>
        <w:ind w:right="26"/>
        <w:rPr>
          <w:rFonts w:ascii="Arial" w:hAnsi="Arial" w:cs="Arial"/>
        </w:rPr>
      </w:pPr>
    </w:p>
    <w:p w14:paraId="71DE7087"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 Speciális kezelést igénylő esetek</w:t>
      </w:r>
    </w:p>
    <w:p w14:paraId="7D8FED0A"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Néhány sajátos értékpapírügylet adatszolgáltatásban való szerepeltetése</w:t>
      </w:r>
    </w:p>
    <w:p w14:paraId="15859E88"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a) Repó-ügyletek és a kölcsönszerződések </w:t>
      </w:r>
    </w:p>
    <w:p w14:paraId="421F91A9" w14:textId="0D87202F" w:rsidR="00421DF9" w:rsidRPr="004D6ACF" w:rsidRDefault="00B95B4E" w:rsidP="00AE7F63">
      <w:pPr>
        <w:widowControl w:val="0"/>
        <w:spacing w:before="120" w:line="240" w:lineRule="auto"/>
        <w:ind w:left="567" w:right="26" w:hanging="425"/>
        <w:rPr>
          <w:rFonts w:ascii="Arial" w:hAnsi="Arial" w:cs="Arial"/>
        </w:rPr>
      </w:pPr>
      <w:proofErr w:type="spellStart"/>
      <w:r>
        <w:rPr>
          <w:rFonts w:ascii="Arial" w:hAnsi="Arial" w:cs="Arial"/>
        </w:rPr>
        <w:t>aa</w:t>
      </w:r>
      <w:proofErr w:type="spellEnd"/>
      <w:r>
        <w:rPr>
          <w:rFonts w:ascii="Arial" w:hAnsi="Arial" w:cs="Arial"/>
        </w:rPr>
        <w:t>)</w:t>
      </w:r>
      <w:r w:rsidR="002421BC">
        <w:rPr>
          <w:rFonts w:ascii="Arial" w:hAnsi="Arial" w:cs="Arial"/>
        </w:rPr>
        <w:tab/>
      </w:r>
      <w:r w:rsidR="00421DF9" w:rsidRPr="004D6ACF">
        <w:rPr>
          <w:rFonts w:ascii="Arial" w:hAnsi="Arial" w:cs="Arial"/>
        </w:rPr>
        <w:t>Repó-ügyletek: eladási és visszavásárlási megállapodások, amelyeknek két fajtáját különböztetjük meg az adatszolgáltatásokban: az óvadéki és a szállításos repót (ez utóbbi al</w:t>
      </w:r>
      <w:r w:rsidR="009E1EFB">
        <w:rPr>
          <w:rFonts w:ascii="Arial" w:hAnsi="Arial" w:cs="Arial"/>
        </w:rPr>
        <w:t>att</w:t>
      </w:r>
      <w:r w:rsidR="00421DF9" w:rsidRPr="004D6ACF">
        <w:rPr>
          <w:rFonts w:ascii="Arial" w:hAnsi="Arial" w:cs="Arial"/>
        </w:rPr>
        <w:t xml:space="preserve"> értve a sajátos szállításos repót is).</w:t>
      </w:r>
    </w:p>
    <w:p w14:paraId="5023DA75"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0A80A116"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tulajdonaként az értékpapírt, viszont mint a vevő letétkezelője, a vevő szektorában jelentenie kell.)</w:t>
      </w:r>
    </w:p>
    <w:p w14:paraId="03B06FA9" w14:textId="13EA569C" w:rsidR="00421DF9" w:rsidRPr="004D6ACF" w:rsidRDefault="00B95B4E" w:rsidP="002421BC">
      <w:pPr>
        <w:widowControl w:val="0"/>
        <w:spacing w:before="120" w:line="240" w:lineRule="auto"/>
        <w:ind w:left="567" w:right="26" w:hanging="425"/>
        <w:rPr>
          <w:rFonts w:ascii="Arial" w:hAnsi="Arial" w:cs="Arial"/>
        </w:rPr>
      </w:pPr>
      <w:r>
        <w:rPr>
          <w:rFonts w:ascii="Arial" w:hAnsi="Arial" w:cs="Arial"/>
        </w:rPr>
        <w:t>ab)</w:t>
      </w:r>
      <w:r w:rsidR="002421BC">
        <w:rPr>
          <w:rFonts w:ascii="Arial" w:hAnsi="Arial" w:cs="Arial"/>
        </w:rPr>
        <w:tab/>
      </w:r>
      <w:r w:rsidR="00421DF9" w:rsidRPr="004D6ACF">
        <w:rPr>
          <w:rFonts w:ascii="Arial" w:hAnsi="Arial" w:cs="Arial"/>
        </w:rPr>
        <w:t>Kölcsönszerződések: a kölcsönszerződés keretében átadott értékpapírt minden esetben a kölcsönbevevő tulajdonában kell kimutatni, a kölcsönbeadó állományában nem szerepelhet azon idő alatt, amíg az kölcsönben van.</w:t>
      </w:r>
    </w:p>
    <w:p w14:paraId="22B84F62"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13CA23CB"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lastRenderedPageBreak/>
        <w:t>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4CCBD745"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430E5892"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A kölcsönügyleteket a teljesítés napjától kezdve kell az adatszolgáltatásokban kimutatni. A teljesítés napja leggyakrabban a kölcsönbevevő KELER Zrt.-nél vezetett számláján történő jóváírás értéknapja.</w:t>
      </w:r>
    </w:p>
    <w:p w14:paraId="18689F1A"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b) Másodlagos letétkezelés: az értékpapírt a 01. táblában mindig az jelenti, aki az eredeti tulajdonossal letétkezelőként kapcsolatban van. Ezért többszörös letétkezelés esetén a következőket kell alkalmazni.</w:t>
      </w:r>
    </w:p>
    <w:p w14:paraId="00AC558E" w14:textId="0F325208"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w:t>
      </w:r>
      <w:r w:rsidR="00B17725">
        <w:rPr>
          <w:rFonts w:ascii="Arial" w:hAnsi="Arial" w:cs="Arial"/>
        </w:rPr>
        <w:t>hetők</w:t>
      </w:r>
      <w:r w:rsidRPr="004D6ACF">
        <w:rPr>
          <w:rFonts w:ascii="Arial" w:hAnsi="Arial" w:cs="Arial"/>
        </w:rPr>
        <w:t>, ezek a 06. tábláb</w:t>
      </w:r>
      <w:r w:rsidR="00B17725">
        <w:rPr>
          <w:rFonts w:ascii="Arial" w:hAnsi="Arial" w:cs="Arial"/>
        </w:rPr>
        <w:t>an</w:t>
      </w:r>
      <w:r w:rsidRPr="004D6ACF">
        <w:rPr>
          <w:rFonts w:ascii="Arial" w:hAnsi="Arial" w:cs="Arial"/>
        </w:rPr>
        <w:t xml:space="preserve"> </w:t>
      </w:r>
      <w:r w:rsidR="00B17725">
        <w:rPr>
          <w:rFonts w:ascii="Arial" w:hAnsi="Arial" w:cs="Arial"/>
        </w:rPr>
        <w:t>jelentendők</w:t>
      </w:r>
      <w:r w:rsidRPr="004D6ACF">
        <w:rPr>
          <w:rFonts w:ascii="Arial" w:hAnsi="Arial" w:cs="Arial"/>
        </w:rPr>
        <w:t>. Előfordulhat olyan eset is, hogy az adatszolgáltató a más jelentő letétkezelőtől kapott értékpapírt továbbadja letétkezelésre egy újabb jelentő letétkezelőnek. Ekkor az adott értékpapír-állománynak a 06. és 05. táblában egyaránt jelen</w:t>
      </w:r>
      <w:r w:rsidR="00272381">
        <w:rPr>
          <w:rFonts w:ascii="Arial" w:hAnsi="Arial" w:cs="Arial"/>
        </w:rPr>
        <w:t>teni kell</w:t>
      </w:r>
      <w:r w:rsidRPr="004D6ACF">
        <w:rPr>
          <w:rFonts w:ascii="Arial" w:hAnsi="Arial" w:cs="Arial"/>
        </w:rPr>
        <w:t xml:space="preserve"> (a 01. táblában viszont értelemszerűen nem </w:t>
      </w:r>
      <w:r w:rsidR="00272381">
        <w:rPr>
          <w:rFonts w:ascii="Arial" w:hAnsi="Arial" w:cs="Arial"/>
        </w:rPr>
        <w:t>jelenthető</w:t>
      </w:r>
      <w:r w:rsidRPr="004D6ACF">
        <w:rPr>
          <w:rFonts w:ascii="Arial" w:hAnsi="Arial" w:cs="Arial"/>
        </w:rPr>
        <w:t>).</w:t>
      </w:r>
    </w:p>
    <w:p w14:paraId="6E5AE96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30B8CC77" w14:textId="1881BF4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d)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w:t>
      </w:r>
      <w:r w:rsidR="00272381">
        <w:rPr>
          <w:rFonts w:ascii="Arial" w:hAnsi="Arial" w:cs="Arial"/>
        </w:rPr>
        <w:t>jelente</w:t>
      </w:r>
      <w:r w:rsidRPr="004D6ACF">
        <w:rPr>
          <w:rFonts w:ascii="Arial" w:hAnsi="Arial" w:cs="Arial"/>
        </w:rPr>
        <w:t>nie kell.</w:t>
      </w:r>
    </w:p>
    <w:p w14:paraId="3C88D184"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67DA7816" w14:textId="77777777" w:rsidR="00421DF9" w:rsidRPr="004D6ACF" w:rsidRDefault="00421DF9" w:rsidP="004D6ACF">
      <w:pPr>
        <w:widowControl w:val="0"/>
        <w:spacing w:line="240" w:lineRule="auto"/>
        <w:ind w:right="26"/>
        <w:rPr>
          <w:rFonts w:ascii="Arial" w:hAnsi="Arial" w:cs="Arial"/>
        </w:rPr>
      </w:pPr>
    </w:p>
    <w:p w14:paraId="433DDA9B"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III. A táblák kitöltésével kapcsolatos részletes előírások</w:t>
      </w:r>
    </w:p>
    <w:p w14:paraId="36F83464"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1. A szektorok meghatározásánál az e melléklet I. A. 4. pontjában, és az ott hivatkozott, a 3. melléklet 1. pontja szerinti, az MNB honlapján közzétett technikai segédletben foglaltak az irányadók.</w:t>
      </w:r>
    </w:p>
    <w:p w14:paraId="6AFEB020"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2. Az értékpapír denominációjának meghatározásánál felhasználható kódokat a 3. melléklet 4.1. pontja szerinti, az MNB honlapján közzétett technikai segédlet tartalmazza.</w:t>
      </w:r>
    </w:p>
    <w:p w14:paraId="47B7A69F"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3. A táblákban alkalmazandó országkódokat a 3. melléklet 4.2. pontja szerinti, az MNB honlapján közzétett technikai segédlet tartalmazza.</w:t>
      </w:r>
    </w:p>
    <w:p w14:paraId="6B800A49"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4. A táblákban felhasználható további kódokat a 3. melléklet 4.5. pontja szerinti, az MNB honlapján közzétett technikai segédlet (a továbbiakban: kódlista) tartalmazza.</w:t>
      </w:r>
    </w:p>
    <w:p w14:paraId="2A177B45"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5. A dátumokat ÉÉÉÉHHNN formátumban kell megadni. Ahol az adott oszlopban egyéb információ is szerepel, ott szóközzel kell elválasztani a dátumot ezen egyéb információktól.</w:t>
      </w:r>
    </w:p>
    <w:p w14:paraId="61E0DD82" w14:textId="77777777" w:rsidR="00421DF9" w:rsidRPr="004D6ACF" w:rsidRDefault="00421DF9" w:rsidP="004D6ACF">
      <w:pPr>
        <w:widowControl w:val="0"/>
        <w:spacing w:line="240" w:lineRule="auto"/>
        <w:ind w:right="26"/>
        <w:rPr>
          <w:rFonts w:ascii="Arial" w:hAnsi="Arial" w:cs="Arial"/>
        </w:rPr>
      </w:pPr>
    </w:p>
    <w:p w14:paraId="0A9E9D1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01. tábla: Értékpapírok állománya tulajdonosi szektorok szerint</w:t>
      </w:r>
    </w:p>
    <w:p w14:paraId="01FD6588"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 xml:space="preserve">Mindhárom adatszolgáltatás esetében a 01. tábla tartalmazza az adatszolgáltatók tulajdonában lévő, és a náluk letéti őrzés, letétkezelés vagy felelős őrzés során elhelyezett, rezidensek és nem-rezidensek által (belföldön </w:t>
      </w:r>
      <w:r w:rsidRPr="004D6ACF">
        <w:rPr>
          <w:rFonts w:ascii="Arial" w:hAnsi="Arial" w:cs="Arial"/>
        </w:rPr>
        <w:lastRenderedPageBreak/>
        <w:t>vagy külföldön) kibocsátott értékpapírok hó végi állományát, tulajdonosi bontásban.</w:t>
      </w:r>
    </w:p>
    <w:p w14:paraId="712CD4A4"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29E158C9" w14:textId="77777777" w:rsidR="00421DF9" w:rsidRPr="004D6ACF" w:rsidRDefault="00421DF9" w:rsidP="00AE7F63">
      <w:pPr>
        <w:widowControl w:val="0"/>
        <w:spacing w:before="150" w:after="0" w:line="240" w:lineRule="auto"/>
        <w:ind w:left="142" w:right="28"/>
        <w:rPr>
          <w:rFonts w:ascii="Arial" w:hAnsi="Arial" w:cs="Arial"/>
        </w:rPr>
      </w:pPr>
      <w:r w:rsidRPr="004D6ACF">
        <w:rPr>
          <w:rFonts w:ascii="Arial" w:hAnsi="Arial" w:cs="Arial"/>
        </w:rPr>
        <w:t>Az egyes oszlopok kitöltésére vonatkozó előírások:</w:t>
      </w:r>
    </w:p>
    <w:p w14:paraId="4517D942" w14:textId="4494830A"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b</w:t>
      </w:r>
      <w:r w:rsidR="00D971E1">
        <w:rPr>
          <w:rFonts w:ascii="Arial" w:hAnsi="Arial" w:cs="Arial"/>
        </w:rPr>
        <w:t>)</w:t>
      </w:r>
      <w:r w:rsidRPr="004D6ACF">
        <w:rPr>
          <w:rFonts w:ascii="Arial" w:hAnsi="Arial" w:cs="Arial"/>
        </w:rPr>
        <w:t xml:space="preserve"> Az értékpapír pontos nevét kell megadni. Letéti igazolások esetében (E20 és E21 MNB azonosító kódú adatszolgáltatás) a névben a típust (ADR, EDR, GDR stb.) is fel kell tüntetni. </w:t>
      </w:r>
    </w:p>
    <w:p w14:paraId="3EF68255" w14:textId="4C717F3C" w:rsidR="00421DF9" w:rsidRPr="004D6ACF" w:rsidRDefault="00421DF9" w:rsidP="00BD742A">
      <w:pPr>
        <w:widowControl w:val="0"/>
        <w:spacing w:after="0" w:line="240" w:lineRule="auto"/>
        <w:ind w:left="142"/>
        <w:rPr>
          <w:rFonts w:ascii="Arial" w:hAnsi="Arial" w:cs="Arial"/>
        </w:rPr>
      </w:pPr>
      <w:r w:rsidRPr="004D6ACF">
        <w:rPr>
          <w:rFonts w:ascii="Arial" w:hAnsi="Arial" w:cs="Arial"/>
          <w:b/>
          <w:bCs/>
        </w:rPr>
        <w:t>c</w:t>
      </w:r>
      <w:r w:rsidR="00D971E1">
        <w:rPr>
          <w:rFonts w:ascii="Arial" w:hAnsi="Arial" w:cs="Arial"/>
        </w:rPr>
        <w:t>)</w:t>
      </w:r>
      <w:r w:rsidRPr="004D6ACF">
        <w:rPr>
          <w:rFonts w:ascii="Arial" w:hAnsi="Arial" w:cs="Arial"/>
        </w:rPr>
        <w:t xml:space="preserve"> </w:t>
      </w:r>
      <w:r w:rsidR="00BC4375">
        <w:rPr>
          <w:rFonts w:ascii="Arial" w:hAnsi="Arial" w:cs="Arial"/>
        </w:rPr>
        <w:t>Részvények, befektetési jegyek és rightok</w:t>
      </w:r>
      <w:r w:rsidRPr="004D6ACF">
        <w:rPr>
          <w:rFonts w:ascii="Arial" w:hAnsi="Arial" w:cs="Arial"/>
        </w:rPr>
        <w:t xml:space="preserve"> esetén a DRB kód</w:t>
      </w:r>
      <w:r w:rsidR="00CE4B17">
        <w:rPr>
          <w:rFonts w:ascii="Arial" w:hAnsi="Arial" w:cs="Arial"/>
        </w:rPr>
        <w:t>ot</w:t>
      </w:r>
      <w:r w:rsidRPr="004D6ACF">
        <w:rPr>
          <w:rFonts w:ascii="Arial" w:hAnsi="Arial" w:cs="Arial"/>
        </w:rPr>
        <w:t xml:space="preserve"> (darab) kell megadni. </w:t>
      </w:r>
      <w:r w:rsidR="00BC4375">
        <w:rPr>
          <w:rFonts w:ascii="Arial" w:hAnsi="Arial" w:cs="Arial"/>
        </w:rPr>
        <w:t>Hibrid termékeknél (pl. c</w:t>
      </w:r>
      <w:r w:rsidR="00561204">
        <w:rPr>
          <w:rFonts w:ascii="Arial" w:hAnsi="Arial" w:cs="Arial"/>
        </w:rPr>
        <w:t>ertifiká</w:t>
      </w:r>
      <w:r w:rsidR="00CE4A5F">
        <w:rPr>
          <w:rFonts w:ascii="Arial" w:hAnsi="Arial" w:cs="Arial"/>
        </w:rPr>
        <w:t>t</w:t>
      </w:r>
      <w:r w:rsidR="00561204">
        <w:rPr>
          <w:rFonts w:ascii="Arial" w:hAnsi="Arial" w:cs="Arial"/>
        </w:rPr>
        <w:t>oknál</w:t>
      </w:r>
      <w:r w:rsidR="00BC4375">
        <w:rPr>
          <w:rFonts w:ascii="Arial" w:hAnsi="Arial" w:cs="Arial"/>
        </w:rPr>
        <w:t>)</w:t>
      </w:r>
      <w:r w:rsidR="00561204">
        <w:rPr>
          <w:rFonts w:ascii="Arial" w:hAnsi="Arial" w:cs="Arial"/>
        </w:rPr>
        <w:t xml:space="preserve"> az árjegyzés típusától függően </w:t>
      </w:r>
      <w:r w:rsidR="00023024">
        <w:rPr>
          <w:rFonts w:ascii="Arial" w:hAnsi="Arial" w:cs="Arial"/>
        </w:rPr>
        <w:t xml:space="preserve">a </w:t>
      </w:r>
      <w:r w:rsidR="00561204">
        <w:rPr>
          <w:rFonts w:ascii="Arial" w:hAnsi="Arial" w:cs="Arial"/>
        </w:rPr>
        <w:t xml:space="preserve">DRB </w:t>
      </w:r>
      <w:r w:rsidR="00023024">
        <w:rPr>
          <w:rFonts w:ascii="Arial" w:hAnsi="Arial" w:cs="Arial"/>
        </w:rPr>
        <w:t xml:space="preserve">kód </w:t>
      </w:r>
      <w:r w:rsidR="00561204">
        <w:rPr>
          <w:rFonts w:ascii="Arial" w:hAnsi="Arial" w:cs="Arial"/>
        </w:rPr>
        <w:t xml:space="preserve">vagy a deviza ISO kódja jelentendő. </w:t>
      </w:r>
      <w:r w:rsidRPr="004D6ACF">
        <w:rPr>
          <w:rFonts w:ascii="Arial" w:hAnsi="Arial" w:cs="Arial"/>
        </w:rPr>
        <w:t>A letéti igazolásokat a mögöttes értékpapír mennyiségi egységében (DRB) kell megadni.</w:t>
      </w:r>
    </w:p>
    <w:p w14:paraId="11F2CA0D" w14:textId="195C2850"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Az adatszolgáltató tulajdonában lévő értékpapírok állományát tartalmazza. Nem szerepelhet ebben az oszlopban az adatszolgáltató által birtokolt, saját maga által kibocsátott értékpapírok állománya (amelyek jelentésére az r/ oszlop szolgál).</w:t>
      </w:r>
    </w:p>
    <w:p w14:paraId="2A3E2007" w14:textId="392AF372"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g</w:t>
      </w:r>
      <w:r w:rsidRPr="004D6ACF">
        <w:rPr>
          <w:rFonts w:ascii="Arial" w:hAnsi="Arial" w:cs="Arial"/>
        </w:rPr>
        <w:t>-</w:t>
      </w:r>
      <w:r w:rsidRPr="004D6ACF">
        <w:rPr>
          <w:rFonts w:ascii="Arial" w:hAnsi="Arial" w:cs="Arial"/>
          <w:b/>
          <w:bCs/>
        </w:rPr>
        <w:t>r</w:t>
      </w:r>
      <w:r w:rsidR="00D971E1">
        <w:rPr>
          <w:rFonts w:ascii="Arial" w:hAnsi="Arial" w:cs="Arial"/>
        </w:rPr>
        <w:t>)</w:t>
      </w:r>
      <w:r w:rsidRPr="004D6ACF">
        <w:rPr>
          <w:rFonts w:ascii="Arial" w:hAnsi="Arial" w:cs="Arial"/>
        </w:rPr>
        <w:t xml:space="preserve"> Az adatszolgáltató ügyfelei tulajdonában lévő értékpapír-állományok, megbontva a tulajdonosok szektorai szerint. A h/ oszlopban az „Egyéb monetáris intézmények” közül csak a pénzpiaci alapok szerepelhetnek. Az értékpapír kibocsátójának tulajdonában lévő állományt nem szabad ezekben az oszlopokban szerepeltetni (azok jelentésére az s/ oszlop szolgál).</w:t>
      </w:r>
    </w:p>
    <w:p w14:paraId="2C5F7513" w14:textId="3FCA1D4D"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s</w:t>
      </w:r>
      <w:r w:rsidR="00D971E1">
        <w:rPr>
          <w:rFonts w:ascii="Arial" w:hAnsi="Arial" w:cs="Arial"/>
        </w:rPr>
        <w:t>)</w:t>
      </w:r>
      <w:r w:rsidRPr="004D6ACF">
        <w:rPr>
          <w:rFonts w:ascii="Arial" w:hAnsi="Arial" w:cs="Arial"/>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ügyfelének mint az adott értékpapír kibocsátójának tulajdonában lévő értékpapír-állomány. (Pl. itt kell jelenteni, ha Kibocsátó Zrt. tulajdonában van 1000 darab Kibocsátó Zrt. törzsrészvény vagy az adatszolgáltatást beküldő Bróker Zrt. tulajdonol 1500 eFt névértékű Bróker Zrt. kötvényt vagy 200 ezer USD névértékű Bróker Zrt. dollár kötvényt.) </w:t>
      </w:r>
      <w:r w:rsidR="00B327AB">
        <w:rPr>
          <w:rFonts w:ascii="Arial" w:hAnsi="Arial" w:cs="Arial"/>
        </w:rPr>
        <w:t xml:space="preserve">Befektetési jegyek visszaváltása esetén a </w:t>
      </w:r>
      <w:r w:rsidR="0021369C">
        <w:rPr>
          <w:rFonts w:ascii="Arial" w:hAnsi="Arial" w:cs="Arial"/>
        </w:rPr>
        <w:t xml:space="preserve">kibocsátó </w:t>
      </w:r>
      <w:r w:rsidR="00B327AB">
        <w:rPr>
          <w:rFonts w:ascii="Arial" w:hAnsi="Arial" w:cs="Arial"/>
        </w:rPr>
        <w:t>saját tulajdon</w:t>
      </w:r>
      <w:r w:rsidR="0021369C">
        <w:rPr>
          <w:rFonts w:ascii="Arial" w:hAnsi="Arial" w:cs="Arial"/>
        </w:rPr>
        <w:t>á</w:t>
      </w:r>
      <w:r w:rsidR="00B327AB">
        <w:rPr>
          <w:rFonts w:ascii="Arial" w:hAnsi="Arial" w:cs="Arial"/>
        </w:rPr>
        <w:t xml:space="preserve">ban </w:t>
      </w:r>
      <w:r w:rsidR="0021369C">
        <w:rPr>
          <w:rFonts w:ascii="Arial" w:hAnsi="Arial" w:cs="Arial"/>
        </w:rPr>
        <w:t>lévő</w:t>
      </w:r>
      <w:r w:rsidR="00B327AB">
        <w:rPr>
          <w:rFonts w:ascii="Arial" w:hAnsi="Arial" w:cs="Arial"/>
        </w:rPr>
        <w:t xml:space="preserve"> értékpapírokat </w:t>
      </w:r>
      <w:r w:rsidR="0021369C">
        <w:rPr>
          <w:rFonts w:ascii="Arial" w:hAnsi="Arial" w:cs="Arial"/>
        </w:rPr>
        <w:t xml:space="preserve">ezzel szemben </w:t>
      </w:r>
      <w:r w:rsidR="00B327AB">
        <w:rPr>
          <w:rFonts w:ascii="Arial" w:hAnsi="Arial" w:cs="Arial"/>
        </w:rPr>
        <w:t xml:space="preserve">a </w:t>
      </w:r>
      <w:r w:rsidR="0021369C">
        <w:rPr>
          <w:rFonts w:ascii="Arial" w:hAnsi="Arial" w:cs="Arial"/>
        </w:rPr>
        <w:t xml:space="preserve">befektetési </w:t>
      </w:r>
      <w:r w:rsidR="00B327AB">
        <w:rPr>
          <w:rFonts w:ascii="Arial" w:hAnsi="Arial" w:cs="Arial"/>
        </w:rPr>
        <w:t>alapot kezelő</w:t>
      </w:r>
      <w:r w:rsidR="00EF75A2">
        <w:rPr>
          <w:rFonts w:ascii="Arial" w:hAnsi="Arial" w:cs="Arial"/>
        </w:rPr>
        <w:t xml:space="preserve"> </w:t>
      </w:r>
      <w:r w:rsidR="00B327AB">
        <w:rPr>
          <w:rFonts w:ascii="Arial" w:hAnsi="Arial" w:cs="Arial"/>
        </w:rPr>
        <w:t xml:space="preserve">alapkezelő tulajdonosi </w:t>
      </w:r>
      <w:r w:rsidR="0021369C">
        <w:rPr>
          <w:rFonts w:ascii="Arial" w:hAnsi="Arial" w:cs="Arial"/>
        </w:rPr>
        <w:t xml:space="preserve">szektorában kell jelenteni </w:t>
      </w:r>
      <w:r w:rsidR="004D7A95">
        <w:rPr>
          <w:rFonts w:ascii="Arial" w:hAnsi="Arial" w:cs="Arial"/>
        </w:rPr>
        <w:t>[</w:t>
      </w:r>
      <w:r w:rsidR="0021369C">
        <w:rPr>
          <w:rFonts w:ascii="Arial" w:hAnsi="Arial" w:cs="Arial"/>
        </w:rPr>
        <w:t>(D) Egyéb pénzügyi közvetítők i/ oszlop</w:t>
      </w:r>
      <w:r w:rsidR="004D7A95">
        <w:rPr>
          <w:rFonts w:ascii="Arial" w:hAnsi="Arial" w:cs="Arial"/>
        </w:rPr>
        <w:t>]</w:t>
      </w:r>
      <w:r w:rsidR="0021369C">
        <w:rPr>
          <w:rFonts w:ascii="Arial" w:hAnsi="Arial" w:cs="Arial"/>
        </w:rPr>
        <w:t>.</w:t>
      </w:r>
    </w:p>
    <w:p w14:paraId="5E9FDD13" w14:textId="5D507C83"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02. tábla: Nem-rezidens tulajdonban lévő értékpapírok állománya tulajdonosi szektorok szerint</w:t>
      </w:r>
    </w:p>
    <w:p w14:paraId="35F10CAD"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02. táblára vonatkozó előírások csak az E20 és E21 MNB azonosító kódú adatszolgáltatás adatszolgáltatóira vonatkoznak. </w:t>
      </w:r>
    </w:p>
    <w:p w14:paraId="269D98CE" w14:textId="77777777"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77876435" w14:textId="4BFFD329" w:rsidR="00421DF9" w:rsidRDefault="00421DF9" w:rsidP="00AE7F63">
      <w:pPr>
        <w:widowControl w:val="0"/>
        <w:spacing w:after="0" w:line="240" w:lineRule="auto"/>
        <w:ind w:left="142" w:right="26"/>
        <w:rPr>
          <w:rFonts w:ascii="Arial" w:hAnsi="Arial" w:cs="Arial"/>
        </w:rPr>
      </w:pPr>
      <w:r w:rsidRPr="004D6ACF">
        <w:rPr>
          <w:rFonts w:ascii="Arial" w:hAnsi="Arial" w:cs="Arial"/>
          <w:b/>
          <w:bCs/>
        </w:rPr>
        <w:t>d</w:t>
      </w:r>
      <w:r w:rsidR="00D971E1">
        <w:rPr>
          <w:rFonts w:ascii="Arial" w:hAnsi="Arial" w:cs="Arial"/>
        </w:rPr>
        <w:t>)</w:t>
      </w:r>
      <w:r w:rsidRPr="004D6ACF">
        <w:rPr>
          <w:rFonts w:ascii="Arial" w:hAnsi="Arial" w:cs="Arial"/>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14CD1D73" w14:textId="04698150"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w:t>
      </w:r>
      <w:r w:rsidR="004B4967">
        <w:rPr>
          <w:rFonts w:ascii="Arial" w:hAnsi="Arial" w:cs="Arial"/>
        </w:rPr>
        <w:t>z előzőekben nem nevesített</w:t>
      </w:r>
      <w:r w:rsidRPr="004D6ACF">
        <w:rPr>
          <w:rFonts w:ascii="Arial" w:hAnsi="Arial" w:cs="Arial"/>
        </w:rPr>
        <w:t xml:space="preserve"> oszlopok kitöltésére a 01. táblánál leírtak megfelelően irányadók azzal, hogy az </w:t>
      </w:r>
      <w:proofErr w:type="gramStart"/>
      <w:r w:rsidRPr="004D6ACF">
        <w:rPr>
          <w:rFonts w:ascii="Arial" w:hAnsi="Arial" w:cs="Arial"/>
        </w:rPr>
        <w:t>f)-</w:t>
      </w:r>
      <w:proofErr w:type="gramEnd"/>
      <w:r w:rsidRPr="004D6ACF">
        <w:rPr>
          <w:rFonts w:ascii="Arial" w:hAnsi="Arial" w:cs="Arial"/>
        </w:rPr>
        <w:t>o) oszlopban, a szektorbontásnál az „egyéb monetáris intézmények”-nél az e melléklet I. A. 4. pontjának az ezen szektorra vonatkozó rendelkezéseitől nem kell eltérni.</w:t>
      </w:r>
    </w:p>
    <w:p w14:paraId="201C4828" w14:textId="77777777" w:rsidR="00421DF9" w:rsidRPr="004D6ACF" w:rsidRDefault="00421DF9" w:rsidP="004D6ACF">
      <w:pPr>
        <w:widowControl w:val="0"/>
        <w:spacing w:line="240" w:lineRule="auto"/>
        <w:ind w:right="26"/>
        <w:rPr>
          <w:rFonts w:ascii="Arial" w:hAnsi="Arial" w:cs="Arial"/>
        </w:rPr>
      </w:pPr>
    </w:p>
    <w:p w14:paraId="7808E69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05. tábla: Az adatszolgáltató által a KELER-számláitól különböző helyen elhelyezett értékpapírok állománya</w:t>
      </w:r>
    </w:p>
    <w:p w14:paraId="08833AAD" w14:textId="67150A5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05. tábla az adatszolgáltató által a KELER Zrt.-nél vezetett számláitól (összevont értékpapírszámla, </w:t>
      </w:r>
      <w:r w:rsidR="007E7386">
        <w:rPr>
          <w:rFonts w:ascii="Arial" w:hAnsi="Arial" w:cs="Arial"/>
        </w:rPr>
        <w:t xml:space="preserve">tőzsdei elszámolási értékpapírszámla, </w:t>
      </w:r>
      <w:r w:rsidRPr="004D6ACF">
        <w:rPr>
          <w:rFonts w:ascii="Arial" w:hAnsi="Arial" w:cs="Arial"/>
        </w:rPr>
        <w:t>biztosíték értékpapír letéti számla) különböző helyen (beleértve a saját értéktárban) elhelyezett értékpapírok állományának jelentésére szolgál.</w:t>
      </w:r>
    </w:p>
    <w:p w14:paraId="0A6B6F73"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569F421A" w14:textId="147F08C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 kódlista alapján kell kitölteni.</w:t>
      </w:r>
    </w:p>
    <w:p w14:paraId="36B7C98B" w14:textId="6881A0E6"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D971E1">
        <w:rPr>
          <w:rFonts w:ascii="Arial" w:hAnsi="Arial" w:cs="Arial"/>
        </w:rPr>
        <w:t>)</w:t>
      </w:r>
      <w:r w:rsidRPr="004D6ACF">
        <w:rPr>
          <w:rFonts w:ascii="Arial" w:hAnsi="Arial" w:cs="Arial"/>
        </w:rPr>
        <w:t xml:space="preserve"> Azt az intézményt kell megnevezni, ahol az értékpapírt elhelyezték. (Saját értéktárban történt elhelyezés esetén az adatszolgáltató saját nevét kell megadni.)</w:t>
      </w:r>
    </w:p>
    <w:p w14:paraId="43BBBB21" w14:textId="2421AB61"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törzsszáma, nem-rezidens esetén pedig „00000001” szerepeltetendő.</w:t>
      </w:r>
    </w:p>
    <w:p w14:paraId="1406AE78" w14:textId="3AB8779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F5FDE06" w14:textId="77777777" w:rsidR="00421DF9" w:rsidRPr="004D6ACF" w:rsidRDefault="00421DF9" w:rsidP="004D6ACF">
      <w:pPr>
        <w:widowControl w:val="0"/>
        <w:spacing w:line="240" w:lineRule="auto"/>
        <w:ind w:right="26"/>
        <w:rPr>
          <w:rFonts w:ascii="Arial" w:hAnsi="Arial" w:cs="Arial"/>
        </w:rPr>
      </w:pPr>
    </w:p>
    <w:p w14:paraId="7BD5815D" w14:textId="2D90624D"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 xml:space="preserve">06. tábla: Más jelentő letétkezelő által az adatszolgáltatónál </w:t>
      </w:r>
      <w:r w:rsidR="00040C9D">
        <w:rPr>
          <w:rFonts w:ascii="Arial" w:hAnsi="Arial" w:cs="Arial"/>
          <w:b/>
          <w:bCs/>
        </w:rPr>
        <w:t xml:space="preserve">letétben </w:t>
      </w:r>
      <w:r w:rsidRPr="004D6ACF">
        <w:rPr>
          <w:rFonts w:ascii="Arial" w:hAnsi="Arial" w:cs="Arial"/>
          <w:b/>
          <w:bCs/>
        </w:rPr>
        <w:t>elhelyezett értékpapírok állománya</w:t>
      </w:r>
    </w:p>
    <w:p w14:paraId="48D0D049" w14:textId="2D3A89DE"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w:t>
      </w:r>
      <w:r w:rsidR="003F59CF">
        <w:rPr>
          <w:rFonts w:ascii="Arial" w:hAnsi="Arial" w:cs="Arial"/>
        </w:rPr>
        <w:t>e</w:t>
      </w:r>
      <w:r w:rsidRPr="004D6ACF">
        <w:rPr>
          <w:rFonts w:ascii="Arial" w:hAnsi="Arial" w:cs="Arial"/>
        </w:rPr>
        <w:t>z utóbbi esetben az adatszolgáltatónak természetesen a 05. táblában is szerepeltetnie kell a kérdéses állományt)</w:t>
      </w:r>
      <w:r w:rsidR="003F59CF">
        <w:rPr>
          <w:rFonts w:ascii="Arial" w:hAnsi="Arial" w:cs="Arial"/>
        </w:rPr>
        <w:t>.</w:t>
      </w:r>
    </w:p>
    <w:p w14:paraId="0DD351F8" w14:textId="7A27899A" w:rsidR="00421DF9" w:rsidRPr="004D6ACF" w:rsidRDefault="00421DF9" w:rsidP="004D6ACF">
      <w:pPr>
        <w:widowControl w:val="0"/>
        <w:spacing w:line="240" w:lineRule="auto"/>
        <w:ind w:left="142" w:right="26"/>
        <w:rPr>
          <w:rFonts w:ascii="Arial" w:hAnsi="Arial" w:cs="Arial"/>
        </w:rPr>
      </w:pPr>
      <w:r w:rsidRPr="004D6ACF">
        <w:rPr>
          <w:rFonts w:ascii="Arial" w:hAnsi="Arial" w:cs="Arial"/>
        </w:rPr>
        <w:lastRenderedPageBreak/>
        <w:t>Ezek az állományok a 01. táblában nem jelent</w:t>
      </w:r>
      <w:r w:rsidR="00730ECD">
        <w:rPr>
          <w:rFonts w:ascii="Arial" w:hAnsi="Arial" w:cs="Arial"/>
        </w:rPr>
        <w:t>hetők</w:t>
      </w:r>
      <w:r w:rsidRPr="004D6ACF">
        <w:rPr>
          <w:rFonts w:ascii="Arial" w:hAnsi="Arial" w:cs="Arial"/>
        </w:rPr>
        <w:t>.</w:t>
      </w:r>
    </w:p>
    <w:p w14:paraId="3252175B"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1256C8C4" w14:textId="6BBABD40"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2D7CC7">
        <w:rPr>
          <w:rFonts w:ascii="Arial" w:hAnsi="Arial" w:cs="Arial"/>
        </w:rPr>
        <w:t>)</w:t>
      </w:r>
      <w:r w:rsidRPr="004D6ACF">
        <w:rPr>
          <w:rFonts w:ascii="Arial" w:hAnsi="Arial" w:cs="Arial"/>
        </w:rPr>
        <w:t xml:space="preserve"> A kódlista alapján kell kitölteni.</w:t>
      </w:r>
    </w:p>
    <w:p w14:paraId="2660BE5A" w14:textId="75FB3715"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2D7CC7">
        <w:rPr>
          <w:rFonts w:ascii="Arial" w:hAnsi="Arial" w:cs="Arial"/>
          <w:b/>
          <w:bCs/>
        </w:rPr>
        <w:t>)</w:t>
      </w:r>
      <w:r w:rsidRPr="004D6ACF">
        <w:rPr>
          <w:rFonts w:ascii="Arial" w:hAnsi="Arial" w:cs="Arial"/>
        </w:rPr>
        <w:t xml:space="preserve"> Annak a jelentő letétkezelőnek a nevét kell megadni, amely az értékpapírt az adatszolgáltatónál elhelyezte.</w:t>
      </w:r>
    </w:p>
    <w:p w14:paraId="6873508B" w14:textId="78DFD76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törzsszámát kell megadni.</w:t>
      </w:r>
    </w:p>
    <w:p w14:paraId="57A5A2BE" w14:textId="3E58A82C" w:rsidR="00F90679"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60B8DC3A" w14:textId="685CF4A9" w:rsidR="00561204" w:rsidRDefault="00561204" w:rsidP="00BD742A">
      <w:pPr>
        <w:widowControl w:val="0"/>
        <w:spacing w:after="0" w:line="240" w:lineRule="auto"/>
        <w:ind w:left="142" w:right="28"/>
        <w:rPr>
          <w:rFonts w:ascii="Arial" w:hAnsi="Arial" w:cs="Arial"/>
        </w:rPr>
      </w:pPr>
    </w:p>
    <w:p w14:paraId="5122D7C0" w14:textId="31A1453F" w:rsidR="00561204" w:rsidRPr="00AE7F63" w:rsidRDefault="00925709" w:rsidP="00BD742A">
      <w:pPr>
        <w:widowControl w:val="0"/>
        <w:spacing w:after="0" w:line="240" w:lineRule="auto"/>
        <w:ind w:left="142" w:right="28"/>
        <w:rPr>
          <w:rFonts w:ascii="Arial" w:hAnsi="Arial" w:cs="Arial"/>
          <w:b/>
          <w:bCs/>
        </w:rPr>
      </w:pPr>
      <w:r w:rsidRPr="00AE7F63">
        <w:rPr>
          <w:rFonts w:ascii="Arial" w:hAnsi="Arial" w:cs="Arial"/>
          <w:b/>
          <w:bCs/>
        </w:rPr>
        <w:t xml:space="preserve">07. tábla: </w:t>
      </w:r>
      <w:r w:rsidR="00040C9D">
        <w:rPr>
          <w:rFonts w:ascii="Arial" w:hAnsi="Arial" w:cs="Arial"/>
          <w:b/>
          <w:bCs/>
        </w:rPr>
        <w:t>É</w:t>
      </w:r>
      <w:r w:rsidRPr="00AE7F63">
        <w:rPr>
          <w:rFonts w:ascii="Arial" w:hAnsi="Arial" w:cs="Arial"/>
          <w:b/>
          <w:bCs/>
        </w:rPr>
        <w:t>rtékpapírok ügyfelenkénti állománya</w:t>
      </w:r>
      <w:r w:rsidR="00040C9D">
        <w:rPr>
          <w:rFonts w:ascii="Arial" w:hAnsi="Arial" w:cs="Arial"/>
          <w:b/>
          <w:bCs/>
        </w:rPr>
        <w:t xml:space="preserve"> tulajdonosi szektorok szerinti bontásban</w:t>
      </w:r>
    </w:p>
    <w:p w14:paraId="17138152" w14:textId="5261AD62" w:rsidR="00561204" w:rsidRDefault="00561204" w:rsidP="00BD742A">
      <w:pPr>
        <w:widowControl w:val="0"/>
        <w:spacing w:after="0" w:line="240" w:lineRule="auto"/>
        <w:ind w:left="142" w:right="28"/>
        <w:rPr>
          <w:rFonts w:ascii="Arial" w:hAnsi="Arial" w:cs="Arial"/>
        </w:rPr>
      </w:pPr>
    </w:p>
    <w:p w14:paraId="4AC29D11" w14:textId="39C7D075" w:rsidR="00FA130B" w:rsidRDefault="00925709" w:rsidP="00BD742A">
      <w:pPr>
        <w:widowControl w:val="0"/>
        <w:spacing w:after="0" w:line="240" w:lineRule="auto"/>
        <w:ind w:left="142" w:right="28"/>
        <w:rPr>
          <w:rFonts w:ascii="Arial" w:hAnsi="Arial" w:cs="Arial"/>
        </w:rPr>
      </w:pPr>
      <w:r>
        <w:rPr>
          <w:rFonts w:ascii="Arial" w:hAnsi="Arial" w:cs="Arial"/>
        </w:rPr>
        <w:t>Ebben a táblában kell ügyfelenként részletezni a 01</w:t>
      </w:r>
      <w:r w:rsidR="00AC58DB">
        <w:rPr>
          <w:rFonts w:ascii="Arial" w:hAnsi="Arial" w:cs="Arial"/>
        </w:rPr>
        <w:t>.</w:t>
      </w:r>
      <w:r>
        <w:rPr>
          <w:rFonts w:ascii="Arial" w:hAnsi="Arial" w:cs="Arial"/>
        </w:rPr>
        <w:t xml:space="preserve"> tábla </w:t>
      </w:r>
      <w:r w:rsidR="00AC58DB">
        <w:rPr>
          <w:rFonts w:ascii="Arial" w:hAnsi="Arial" w:cs="Arial"/>
        </w:rPr>
        <w:t xml:space="preserve">„(A) </w:t>
      </w:r>
      <w:r>
        <w:rPr>
          <w:rFonts w:ascii="Arial" w:hAnsi="Arial" w:cs="Arial"/>
        </w:rPr>
        <w:t>Nem pénzügyi vállalatok</w:t>
      </w:r>
      <w:r w:rsidR="00AC58DB">
        <w:rPr>
          <w:rFonts w:ascii="Arial" w:hAnsi="Arial" w:cs="Arial"/>
        </w:rPr>
        <w:t>”</w:t>
      </w:r>
      <w:r>
        <w:rPr>
          <w:rFonts w:ascii="Arial" w:hAnsi="Arial" w:cs="Arial"/>
        </w:rPr>
        <w:t xml:space="preserve">, </w:t>
      </w:r>
      <w:r w:rsidR="00BE0682">
        <w:rPr>
          <w:rFonts w:ascii="Arial" w:hAnsi="Arial" w:cs="Arial"/>
        </w:rPr>
        <w:t>„(D) Egyéb pénzügyi közvetítők”, „</w:t>
      </w:r>
      <w:r w:rsidR="00BE0682" w:rsidRPr="00991A51">
        <w:rPr>
          <w:rFonts w:ascii="Arial" w:hAnsi="Arial" w:cs="Arial"/>
        </w:rPr>
        <w:t>(E) Pénzügyi kiegészítő tevékenységet végzők</w:t>
      </w:r>
      <w:r w:rsidR="00BE0682">
        <w:rPr>
          <w:rFonts w:ascii="Arial" w:hAnsi="Arial" w:cs="Arial"/>
        </w:rPr>
        <w:t xml:space="preserve">”, </w:t>
      </w:r>
      <w:r w:rsidR="00042F30">
        <w:rPr>
          <w:rFonts w:ascii="Arial" w:hAnsi="Arial" w:cs="Arial"/>
        </w:rPr>
        <w:t>„(</w:t>
      </w:r>
      <w:r w:rsidR="00042F30" w:rsidRPr="006B1518">
        <w:rPr>
          <w:rFonts w:ascii="Arial" w:hAnsi="Arial" w:cs="Arial"/>
        </w:rPr>
        <w:t>F)</w:t>
      </w:r>
      <w:r w:rsidR="00042F30">
        <w:rPr>
          <w:rFonts w:ascii="Arial" w:hAnsi="Arial" w:cs="Arial"/>
        </w:rPr>
        <w:t>-ből</w:t>
      </w:r>
      <w:r w:rsidR="00042F30" w:rsidRPr="006B1518">
        <w:rPr>
          <w:rFonts w:ascii="Arial" w:hAnsi="Arial" w:cs="Arial"/>
        </w:rPr>
        <w:t xml:space="preserve"> Biztosítók</w:t>
      </w:r>
      <w:r w:rsidR="00042F30">
        <w:rPr>
          <w:rFonts w:ascii="Arial" w:hAnsi="Arial" w:cs="Arial"/>
        </w:rPr>
        <w:t xml:space="preserve">”, „(F)-ből Pénztárak”, </w:t>
      </w:r>
      <w:r w:rsidR="00AC58DB">
        <w:rPr>
          <w:rFonts w:ascii="Arial" w:hAnsi="Arial" w:cs="Arial"/>
        </w:rPr>
        <w:t xml:space="preserve">„(G) </w:t>
      </w:r>
      <w:r>
        <w:rPr>
          <w:rFonts w:ascii="Arial" w:hAnsi="Arial" w:cs="Arial"/>
        </w:rPr>
        <w:t>Központi kormányzat</w:t>
      </w:r>
      <w:r w:rsidR="00AC58DB">
        <w:rPr>
          <w:rFonts w:ascii="Arial" w:hAnsi="Arial" w:cs="Arial"/>
        </w:rPr>
        <w:t>”</w:t>
      </w:r>
      <w:r>
        <w:rPr>
          <w:rFonts w:ascii="Arial" w:hAnsi="Arial" w:cs="Arial"/>
        </w:rPr>
        <w:t xml:space="preserve">, </w:t>
      </w:r>
      <w:r w:rsidR="00AC58DB">
        <w:rPr>
          <w:rFonts w:ascii="Arial" w:hAnsi="Arial" w:cs="Arial"/>
        </w:rPr>
        <w:t>„</w:t>
      </w:r>
      <w:r w:rsidR="00394139">
        <w:rPr>
          <w:rFonts w:ascii="Arial" w:hAnsi="Arial" w:cs="Arial"/>
        </w:rPr>
        <w:t xml:space="preserve">(H) </w:t>
      </w:r>
      <w:r>
        <w:rPr>
          <w:rFonts w:ascii="Arial" w:hAnsi="Arial" w:cs="Arial"/>
        </w:rPr>
        <w:t>Helyi önkormányzatok</w:t>
      </w:r>
      <w:r w:rsidR="00394139">
        <w:rPr>
          <w:rFonts w:ascii="Arial" w:hAnsi="Arial" w:cs="Arial"/>
        </w:rPr>
        <w:t>”</w:t>
      </w:r>
      <w:r>
        <w:rPr>
          <w:rFonts w:ascii="Arial" w:hAnsi="Arial" w:cs="Arial"/>
        </w:rPr>
        <w:t xml:space="preserve"> és </w:t>
      </w:r>
      <w:r w:rsidR="00394139">
        <w:rPr>
          <w:rFonts w:ascii="Arial" w:hAnsi="Arial" w:cs="Arial"/>
        </w:rPr>
        <w:t xml:space="preserve">„(I) </w:t>
      </w:r>
      <w:r>
        <w:rPr>
          <w:rFonts w:ascii="Arial" w:hAnsi="Arial" w:cs="Arial"/>
        </w:rPr>
        <w:t>Társadalombiztosítási alapok</w:t>
      </w:r>
      <w:r w:rsidR="00394139">
        <w:rPr>
          <w:rFonts w:ascii="Arial" w:hAnsi="Arial" w:cs="Arial"/>
        </w:rPr>
        <w:t>”</w:t>
      </w:r>
      <w:r>
        <w:rPr>
          <w:rFonts w:ascii="Arial" w:hAnsi="Arial" w:cs="Arial"/>
        </w:rPr>
        <w:t xml:space="preserve"> oszlop</w:t>
      </w:r>
      <w:r w:rsidR="00394139">
        <w:rPr>
          <w:rFonts w:ascii="Arial" w:hAnsi="Arial" w:cs="Arial"/>
        </w:rPr>
        <w:t>á</w:t>
      </w:r>
      <w:r>
        <w:rPr>
          <w:rFonts w:ascii="Arial" w:hAnsi="Arial" w:cs="Arial"/>
        </w:rPr>
        <w:t>ban jelentett állományokat.</w:t>
      </w:r>
    </w:p>
    <w:p w14:paraId="084562BE" w14:textId="53549989" w:rsidR="00925709" w:rsidRDefault="0021369C" w:rsidP="00BD742A">
      <w:pPr>
        <w:widowControl w:val="0"/>
        <w:spacing w:after="0" w:line="240" w:lineRule="auto"/>
        <w:ind w:left="142" w:right="28"/>
        <w:rPr>
          <w:rFonts w:ascii="Arial" w:hAnsi="Arial" w:cs="Arial"/>
        </w:rPr>
      </w:pPr>
      <w:r>
        <w:rPr>
          <w:rFonts w:ascii="Arial" w:hAnsi="Arial" w:cs="Arial"/>
        </w:rPr>
        <w:t xml:space="preserve">A </w:t>
      </w:r>
      <w:r w:rsidR="00FA130B">
        <w:rPr>
          <w:rFonts w:ascii="Arial" w:hAnsi="Arial" w:cs="Arial"/>
        </w:rPr>
        <w:t xml:space="preserve">„(D) Egyéb pénzügyi közvetítők” </w:t>
      </w:r>
      <w:r w:rsidR="00042F30">
        <w:rPr>
          <w:rFonts w:ascii="Arial" w:hAnsi="Arial" w:cs="Arial"/>
        </w:rPr>
        <w:t xml:space="preserve">oszlop </w:t>
      </w:r>
      <w:r w:rsidR="00FA130B">
        <w:rPr>
          <w:rFonts w:ascii="Arial" w:hAnsi="Arial" w:cs="Arial"/>
        </w:rPr>
        <w:t>állományának ügyfelenkénti bontását a befektetési alapok (D3) állománya nélkül kell jelenteni.</w:t>
      </w:r>
    </w:p>
    <w:p w14:paraId="0AC30987" w14:textId="36AE02CD" w:rsidR="00925709" w:rsidRDefault="00925709" w:rsidP="00AE7F63">
      <w:pPr>
        <w:widowControl w:val="0"/>
        <w:spacing w:before="150" w:after="0" w:line="240" w:lineRule="auto"/>
        <w:ind w:left="142" w:right="28"/>
        <w:rPr>
          <w:rFonts w:ascii="Arial" w:hAnsi="Arial" w:cs="Arial"/>
        </w:rPr>
      </w:pPr>
      <w:r>
        <w:rPr>
          <w:rFonts w:ascii="Arial" w:hAnsi="Arial" w:cs="Arial"/>
        </w:rPr>
        <w:t>Az egyes oszlopok kitöltésére vonatkozó előírások:</w:t>
      </w:r>
    </w:p>
    <w:p w14:paraId="032BB653" w14:textId="22C39BF1" w:rsidR="00925709" w:rsidRDefault="00925709" w:rsidP="00BD742A">
      <w:pPr>
        <w:widowControl w:val="0"/>
        <w:spacing w:after="0" w:line="240" w:lineRule="auto"/>
        <w:ind w:left="142" w:right="28"/>
        <w:rPr>
          <w:rFonts w:ascii="Arial" w:hAnsi="Arial" w:cs="Arial"/>
        </w:rPr>
      </w:pPr>
      <w:r w:rsidRPr="00AE7F63">
        <w:rPr>
          <w:rFonts w:ascii="Arial" w:hAnsi="Arial" w:cs="Arial"/>
          <w:b/>
          <w:bCs/>
        </w:rPr>
        <w:t>d</w:t>
      </w:r>
      <w:r w:rsidRPr="00C22E5D">
        <w:rPr>
          <w:rFonts w:ascii="Arial" w:hAnsi="Arial" w:cs="Arial"/>
        </w:rPr>
        <w:t xml:space="preserve">) </w:t>
      </w:r>
      <w:r w:rsidR="006A587D">
        <w:rPr>
          <w:rFonts w:ascii="Arial" w:hAnsi="Arial" w:cs="Arial"/>
        </w:rPr>
        <w:t>A</w:t>
      </w:r>
      <w:r w:rsidR="00250D7C">
        <w:rPr>
          <w:rFonts w:ascii="Arial" w:hAnsi="Arial" w:cs="Arial"/>
        </w:rPr>
        <w:t>z</w:t>
      </w:r>
      <w:r>
        <w:rPr>
          <w:rFonts w:ascii="Arial" w:hAnsi="Arial" w:cs="Arial"/>
        </w:rPr>
        <w:t xml:space="preserve"> ügyfél hivatalos megnevezése</w:t>
      </w:r>
      <w:r w:rsidR="00E63992">
        <w:rPr>
          <w:rFonts w:ascii="Arial" w:hAnsi="Arial" w:cs="Arial"/>
        </w:rPr>
        <w:t>.</w:t>
      </w:r>
    </w:p>
    <w:p w14:paraId="7B0294AB" w14:textId="0DEA2327" w:rsidR="00925709" w:rsidRDefault="00925709" w:rsidP="00BD742A">
      <w:pPr>
        <w:widowControl w:val="0"/>
        <w:spacing w:after="0" w:line="240" w:lineRule="auto"/>
        <w:ind w:left="142" w:right="28"/>
        <w:rPr>
          <w:rFonts w:ascii="Arial" w:hAnsi="Arial" w:cs="Arial"/>
        </w:rPr>
      </w:pPr>
      <w:r w:rsidRPr="00AE7F63">
        <w:rPr>
          <w:rFonts w:ascii="Arial" w:hAnsi="Arial" w:cs="Arial"/>
          <w:b/>
          <w:bCs/>
        </w:rPr>
        <w:t>e</w:t>
      </w:r>
      <w:r w:rsidRPr="00C22E5D">
        <w:rPr>
          <w:rFonts w:ascii="Arial" w:hAnsi="Arial" w:cs="Arial"/>
        </w:rPr>
        <w:t>)</w:t>
      </w:r>
      <w:r>
        <w:rPr>
          <w:rFonts w:ascii="Arial" w:hAnsi="Arial" w:cs="Arial"/>
        </w:rPr>
        <w:t xml:space="preserve"> </w:t>
      </w:r>
      <w:r w:rsidR="00E63992">
        <w:rPr>
          <w:rFonts w:ascii="Arial" w:hAnsi="Arial" w:cs="Arial"/>
        </w:rPr>
        <w:t>A</w:t>
      </w:r>
      <w:r>
        <w:rPr>
          <w:rFonts w:ascii="Arial" w:hAnsi="Arial" w:cs="Arial"/>
        </w:rPr>
        <w:t xml:space="preserve"> d) oszlopban megadott ügyfél törzsszáma</w:t>
      </w:r>
      <w:r w:rsidR="00E63992">
        <w:rPr>
          <w:rFonts w:ascii="Arial" w:hAnsi="Arial" w:cs="Arial"/>
        </w:rPr>
        <w:t>.</w:t>
      </w:r>
    </w:p>
    <w:p w14:paraId="413B0869" w14:textId="7EAA0975" w:rsidR="00925709" w:rsidRDefault="00925709" w:rsidP="00BD742A">
      <w:pPr>
        <w:widowControl w:val="0"/>
        <w:spacing w:after="0" w:line="240" w:lineRule="auto"/>
        <w:ind w:left="142" w:right="28"/>
        <w:rPr>
          <w:rFonts w:ascii="Arial" w:hAnsi="Arial" w:cs="Arial"/>
        </w:rPr>
      </w:pPr>
      <w:r w:rsidRPr="00AE7F63">
        <w:rPr>
          <w:rFonts w:ascii="Arial" w:hAnsi="Arial" w:cs="Arial"/>
          <w:b/>
          <w:bCs/>
        </w:rPr>
        <w:t>f</w:t>
      </w:r>
      <w:r w:rsidRPr="00C22E5D">
        <w:rPr>
          <w:rFonts w:ascii="Arial" w:hAnsi="Arial" w:cs="Arial"/>
        </w:rPr>
        <w:t xml:space="preserve">) </w:t>
      </w:r>
      <w:r w:rsidR="00E63992">
        <w:rPr>
          <w:rFonts w:ascii="Arial" w:hAnsi="Arial" w:cs="Arial"/>
        </w:rPr>
        <w:t>A</w:t>
      </w:r>
      <w:r w:rsidR="00250D7C">
        <w:rPr>
          <w:rFonts w:ascii="Arial" w:hAnsi="Arial" w:cs="Arial"/>
        </w:rPr>
        <w:t>z</w:t>
      </w:r>
      <w:r>
        <w:rPr>
          <w:rFonts w:ascii="Arial" w:hAnsi="Arial" w:cs="Arial"/>
        </w:rPr>
        <w:t xml:space="preserve"> </w:t>
      </w:r>
      <w:r w:rsidR="00E63992">
        <w:rPr>
          <w:rFonts w:ascii="Arial" w:hAnsi="Arial" w:cs="Arial"/>
        </w:rPr>
        <w:t xml:space="preserve">ügyfél </w:t>
      </w:r>
      <w:r w:rsidR="007D0E5F">
        <w:rPr>
          <w:rFonts w:ascii="Arial" w:hAnsi="Arial" w:cs="Arial"/>
        </w:rPr>
        <w:t xml:space="preserve">III.1. pontban hivatkozott előírások szerint megadott, </w:t>
      </w:r>
      <w:r>
        <w:rPr>
          <w:rFonts w:ascii="Arial" w:hAnsi="Arial" w:cs="Arial"/>
        </w:rPr>
        <w:t>egykarakteres szektorkódja</w:t>
      </w:r>
      <w:r w:rsidR="00E63992">
        <w:rPr>
          <w:rFonts w:ascii="Arial" w:hAnsi="Arial" w:cs="Arial"/>
        </w:rPr>
        <w:t>.</w:t>
      </w:r>
    </w:p>
    <w:p w14:paraId="436BA9D1" w14:textId="77777777" w:rsidR="002D7CC7" w:rsidRDefault="002D7CC7" w:rsidP="002D7CC7">
      <w:pPr>
        <w:widowControl w:val="0"/>
        <w:spacing w:after="0" w:line="240" w:lineRule="auto"/>
        <w:ind w:left="142" w:right="28"/>
        <w:rPr>
          <w:rFonts w:ascii="Arial" w:hAnsi="Arial" w:cs="Arial"/>
        </w:rPr>
      </w:pPr>
      <w:r w:rsidRPr="004D6ACF">
        <w:rPr>
          <w:rFonts w:ascii="Arial" w:hAnsi="Arial" w:cs="Arial"/>
        </w:rPr>
        <w:t xml:space="preserve">Az </w:t>
      </w:r>
      <w:r>
        <w:rPr>
          <w:rFonts w:ascii="Arial" w:hAnsi="Arial" w:cs="Arial"/>
        </w:rPr>
        <w:t>előzőekben nem nevesített</w:t>
      </w:r>
      <w:r w:rsidRPr="004D6ACF">
        <w:rPr>
          <w:rFonts w:ascii="Arial" w:hAnsi="Arial" w:cs="Arial"/>
        </w:rPr>
        <w:t xml:space="preserve"> oszlopok kitöltésére a 01. táblánál leírtak megfelelően irányadók.</w:t>
      </w:r>
    </w:p>
    <w:p w14:paraId="186DC9AB" w14:textId="6955B5AA" w:rsidR="003457DB" w:rsidRPr="004D6ACF" w:rsidRDefault="003457DB" w:rsidP="00BD742A">
      <w:pPr>
        <w:widowControl w:val="0"/>
        <w:spacing w:after="0" w:line="240" w:lineRule="auto"/>
        <w:ind w:left="142" w:right="28"/>
        <w:rPr>
          <w:rFonts w:ascii="Arial" w:hAnsi="Arial" w:cs="Arial"/>
        </w:rPr>
      </w:pPr>
    </w:p>
    <w:sectPr w:rsidR="003457DB" w:rsidRPr="004D6ACF"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F7091" w14:textId="77777777" w:rsidR="00324B66" w:rsidRDefault="00324B66" w:rsidP="00421DF9">
      <w:r>
        <w:separator/>
      </w:r>
    </w:p>
  </w:endnote>
  <w:endnote w:type="continuationSeparator" w:id="0">
    <w:p w14:paraId="63BDAF1A" w14:textId="77777777" w:rsidR="00324B66" w:rsidRDefault="00324B66" w:rsidP="00421DF9">
      <w:r>
        <w:continuationSeparator/>
      </w:r>
    </w:p>
  </w:endnote>
  <w:endnote w:type="continuationNotice" w:id="1">
    <w:p w14:paraId="5B51A208" w14:textId="77777777" w:rsidR="00324B66" w:rsidRDefault="00324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9FDA" w14:textId="77777777" w:rsidR="005357E4" w:rsidRDefault="005357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2E7AB" w14:textId="77777777" w:rsidR="00324B66" w:rsidRDefault="00324B66" w:rsidP="00421DF9">
      <w:r>
        <w:separator/>
      </w:r>
    </w:p>
  </w:footnote>
  <w:footnote w:type="continuationSeparator" w:id="0">
    <w:p w14:paraId="5FCC052A" w14:textId="77777777" w:rsidR="00324B66" w:rsidRDefault="00324B66" w:rsidP="00421DF9">
      <w:r>
        <w:continuationSeparator/>
      </w:r>
    </w:p>
  </w:footnote>
  <w:footnote w:type="continuationNotice" w:id="1">
    <w:p w14:paraId="5B63DA3F" w14:textId="77777777" w:rsidR="00324B66" w:rsidRDefault="00324B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6195" w14:textId="77777777" w:rsidR="005357E4" w:rsidRDefault="005357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1538463963">
    <w:abstractNumId w:val="7"/>
  </w:num>
  <w:num w:numId="2" w16cid:durableId="840774372">
    <w:abstractNumId w:val="5"/>
  </w:num>
  <w:num w:numId="3" w16cid:durableId="891575614">
    <w:abstractNumId w:val="8"/>
  </w:num>
  <w:num w:numId="4" w16cid:durableId="1164707021">
    <w:abstractNumId w:val="3"/>
  </w:num>
  <w:num w:numId="5" w16cid:durableId="1922371990">
    <w:abstractNumId w:val="4"/>
  </w:num>
  <w:num w:numId="6" w16cid:durableId="249627049">
    <w:abstractNumId w:val="10"/>
  </w:num>
  <w:num w:numId="7" w16cid:durableId="29189398">
    <w:abstractNumId w:val="6"/>
  </w:num>
  <w:num w:numId="8" w16cid:durableId="932468419">
    <w:abstractNumId w:val="12"/>
  </w:num>
  <w:num w:numId="9" w16cid:durableId="2106613172">
    <w:abstractNumId w:val="10"/>
    <w:lvlOverride w:ilvl="0">
      <w:startOverride w:val="1"/>
    </w:lvlOverride>
  </w:num>
  <w:num w:numId="10" w16cid:durableId="676035090">
    <w:abstractNumId w:val="13"/>
  </w:num>
  <w:num w:numId="11" w16cid:durableId="1433091650">
    <w:abstractNumId w:val="11"/>
  </w:num>
  <w:num w:numId="12" w16cid:durableId="666329010">
    <w:abstractNumId w:val="9"/>
  </w:num>
  <w:num w:numId="13" w16cid:durableId="1308362034">
    <w:abstractNumId w:val="8"/>
  </w:num>
  <w:num w:numId="14" w16cid:durableId="776339850">
    <w:abstractNumId w:val="8"/>
  </w:num>
  <w:num w:numId="15" w16cid:durableId="862594075">
    <w:abstractNumId w:val="8"/>
  </w:num>
  <w:num w:numId="16" w16cid:durableId="1078478057">
    <w:abstractNumId w:val="8"/>
  </w:num>
  <w:num w:numId="17" w16cid:durableId="1642073218">
    <w:abstractNumId w:val="8"/>
  </w:num>
  <w:num w:numId="18" w16cid:durableId="328027435">
    <w:abstractNumId w:val="8"/>
  </w:num>
  <w:num w:numId="19" w16cid:durableId="1064336561">
    <w:abstractNumId w:val="0"/>
  </w:num>
  <w:num w:numId="20" w16cid:durableId="296108886">
    <w:abstractNumId w:val="14"/>
  </w:num>
  <w:num w:numId="21" w16cid:durableId="1630815249">
    <w:abstractNumId w:val="2"/>
  </w:num>
  <w:num w:numId="22" w16cid:durableId="690376191">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F9"/>
    <w:rsid w:val="0000273C"/>
    <w:rsid w:val="000063BC"/>
    <w:rsid w:val="000139DB"/>
    <w:rsid w:val="00017B1B"/>
    <w:rsid w:val="00023024"/>
    <w:rsid w:val="000243C0"/>
    <w:rsid w:val="0002498B"/>
    <w:rsid w:val="000250E6"/>
    <w:rsid w:val="0002528E"/>
    <w:rsid w:val="00027695"/>
    <w:rsid w:val="00027B62"/>
    <w:rsid w:val="00030A7A"/>
    <w:rsid w:val="00033357"/>
    <w:rsid w:val="00035697"/>
    <w:rsid w:val="00040C9D"/>
    <w:rsid w:val="00042F30"/>
    <w:rsid w:val="00044067"/>
    <w:rsid w:val="000458B5"/>
    <w:rsid w:val="0005577F"/>
    <w:rsid w:val="00060148"/>
    <w:rsid w:val="00063216"/>
    <w:rsid w:val="0006374F"/>
    <w:rsid w:val="00064546"/>
    <w:rsid w:val="00066DB4"/>
    <w:rsid w:val="000674BE"/>
    <w:rsid w:val="00067BE2"/>
    <w:rsid w:val="00067C0C"/>
    <w:rsid w:val="0008131E"/>
    <w:rsid w:val="00081934"/>
    <w:rsid w:val="000831EC"/>
    <w:rsid w:val="0008436D"/>
    <w:rsid w:val="000846FA"/>
    <w:rsid w:val="00086FDE"/>
    <w:rsid w:val="00087E97"/>
    <w:rsid w:val="000904C4"/>
    <w:rsid w:val="000943D0"/>
    <w:rsid w:val="00097922"/>
    <w:rsid w:val="000A3A63"/>
    <w:rsid w:val="000A71F3"/>
    <w:rsid w:val="000B38E4"/>
    <w:rsid w:val="000C2918"/>
    <w:rsid w:val="000C3019"/>
    <w:rsid w:val="000C701E"/>
    <w:rsid w:val="000C701F"/>
    <w:rsid w:val="000D1C8B"/>
    <w:rsid w:val="000D1E44"/>
    <w:rsid w:val="000D4010"/>
    <w:rsid w:val="000D40AE"/>
    <w:rsid w:val="000D4F61"/>
    <w:rsid w:val="000D5F26"/>
    <w:rsid w:val="000D78D1"/>
    <w:rsid w:val="000E2CBD"/>
    <w:rsid w:val="000E4EE3"/>
    <w:rsid w:val="000E6D82"/>
    <w:rsid w:val="000E75DB"/>
    <w:rsid w:val="000F2858"/>
    <w:rsid w:val="000F2AE0"/>
    <w:rsid w:val="000F2DB7"/>
    <w:rsid w:val="000F30B8"/>
    <w:rsid w:val="000F68FE"/>
    <w:rsid w:val="00101654"/>
    <w:rsid w:val="0010447E"/>
    <w:rsid w:val="0010496C"/>
    <w:rsid w:val="00110868"/>
    <w:rsid w:val="00113C88"/>
    <w:rsid w:val="001255A4"/>
    <w:rsid w:val="00132260"/>
    <w:rsid w:val="00133A51"/>
    <w:rsid w:val="00133CEB"/>
    <w:rsid w:val="00134350"/>
    <w:rsid w:val="001356A6"/>
    <w:rsid w:val="001357D0"/>
    <w:rsid w:val="00136260"/>
    <w:rsid w:val="001421CC"/>
    <w:rsid w:val="001428BD"/>
    <w:rsid w:val="00143691"/>
    <w:rsid w:val="00146AF6"/>
    <w:rsid w:val="00150045"/>
    <w:rsid w:val="001508EC"/>
    <w:rsid w:val="00152DBF"/>
    <w:rsid w:val="0016506F"/>
    <w:rsid w:val="00166F6C"/>
    <w:rsid w:val="001747F6"/>
    <w:rsid w:val="0018015E"/>
    <w:rsid w:val="0018359E"/>
    <w:rsid w:val="0018619A"/>
    <w:rsid w:val="001870A7"/>
    <w:rsid w:val="00192496"/>
    <w:rsid w:val="00197350"/>
    <w:rsid w:val="001A064C"/>
    <w:rsid w:val="001A0AF1"/>
    <w:rsid w:val="001A11F0"/>
    <w:rsid w:val="001A2BAA"/>
    <w:rsid w:val="001A2E91"/>
    <w:rsid w:val="001A7378"/>
    <w:rsid w:val="001B0409"/>
    <w:rsid w:val="001B2794"/>
    <w:rsid w:val="001B3486"/>
    <w:rsid w:val="001C0FAA"/>
    <w:rsid w:val="001C24F1"/>
    <w:rsid w:val="001C466F"/>
    <w:rsid w:val="001C5C33"/>
    <w:rsid w:val="001D4211"/>
    <w:rsid w:val="001D5999"/>
    <w:rsid w:val="001D59FD"/>
    <w:rsid w:val="001D60A8"/>
    <w:rsid w:val="001D7401"/>
    <w:rsid w:val="001E32D3"/>
    <w:rsid w:val="001E34FF"/>
    <w:rsid w:val="001E3F96"/>
    <w:rsid w:val="001E4231"/>
    <w:rsid w:val="001E4C7F"/>
    <w:rsid w:val="001E621D"/>
    <w:rsid w:val="001E6F6E"/>
    <w:rsid w:val="001F0E5D"/>
    <w:rsid w:val="001F1610"/>
    <w:rsid w:val="001F1BE3"/>
    <w:rsid w:val="001F3888"/>
    <w:rsid w:val="002012AD"/>
    <w:rsid w:val="00206642"/>
    <w:rsid w:val="002114FE"/>
    <w:rsid w:val="0021369C"/>
    <w:rsid w:val="00214230"/>
    <w:rsid w:val="0021484C"/>
    <w:rsid w:val="0022056B"/>
    <w:rsid w:val="0022319E"/>
    <w:rsid w:val="00224CC9"/>
    <w:rsid w:val="0022764E"/>
    <w:rsid w:val="00232171"/>
    <w:rsid w:val="0023330B"/>
    <w:rsid w:val="00240C97"/>
    <w:rsid w:val="002421BC"/>
    <w:rsid w:val="0024525F"/>
    <w:rsid w:val="00246677"/>
    <w:rsid w:val="00250213"/>
    <w:rsid w:val="00250D7C"/>
    <w:rsid w:val="002522F1"/>
    <w:rsid w:val="002602F5"/>
    <w:rsid w:val="002611AE"/>
    <w:rsid w:val="0026180A"/>
    <w:rsid w:val="00270724"/>
    <w:rsid w:val="00270E5E"/>
    <w:rsid w:val="00271371"/>
    <w:rsid w:val="00272381"/>
    <w:rsid w:val="00273052"/>
    <w:rsid w:val="0027402D"/>
    <w:rsid w:val="002751D4"/>
    <w:rsid w:val="00284649"/>
    <w:rsid w:val="00284D29"/>
    <w:rsid w:val="002858E3"/>
    <w:rsid w:val="002866DE"/>
    <w:rsid w:val="00287D15"/>
    <w:rsid w:val="00290D47"/>
    <w:rsid w:val="00292177"/>
    <w:rsid w:val="002937F9"/>
    <w:rsid w:val="002A25BF"/>
    <w:rsid w:val="002A25D3"/>
    <w:rsid w:val="002A3B0E"/>
    <w:rsid w:val="002B3674"/>
    <w:rsid w:val="002B4D45"/>
    <w:rsid w:val="002B6B78"/>
    <w:rsid w:val="002B6D25"/>
    <w:rsid w:val="002B78E0"/>
    <w:rsid w:val="002C450B"/>
    <w:rsid w:val="002C728F"/>
    <w:rsid w:val="002C7AB8"/>
    <w:rsid w:val="002C7D4D"/>
    <w:rsid w:val="002C7DD0"/>
    <w:rsid w:val="002D5E55"/>
    <w:rsid w:val="002D7CC7"/>
    <w:rsid w:val="002F235C"/>
    <w:rsid w:val="002F34ED"/>
    <w:rsid w:val="002F602F"/>
    <w:rsid w:val="002F7F88"/>
    <w:rsid w:val="00300EE3"/>
    <w:rsid w:val="00302136"/>
    <w:rsid w:val="00313246"/>
    <w:rsid w:val="00316398"/>
    <w:rsid w:val="003231ED"/>
    <w:rsid w:val="00324B66"/>
    <w:rsid w:val="00327A74"/>
    <w:rsid w:val="00331493"/>
    <w:rsid w:val="0033429A"/>
    <w:rsid w:val="003347F0"/>
    <w:rsid w:val="00341BB5"/>
    <w:rsid w:val="00343614"/>
    <w:rsid w:val="003457DB"/>
    <w:rsid w:val="00350D05"/>
    <w:rsid w:val="0035153B"/>
    <w:rsid w:val="003524A6"/>
    <w:rsid w:val="003548F7"/>
    <w:rsid w:val="003574E1"/>
    <w:rsid w:val="00360829"/>
    <w:rsid w:val="003701D4"/>
    <w:rsid w:val="003704B1"/>
    <w:rsid w:val="003728FE"/>
    <w:rsid w:val="00373BD2"/>
    <w:rsid w:val="00375E91"/>
    <w:rsid w:val="0037696F"/>
    <w:rsid w:val="003779E1"/>
    <w:rsid w:val="00380643"/>
    <w:rsid w:val="00380B3D"/>
    <w:rsid w:val="003824BF"/>
    <w:rsid w:val="003827F0"/>
    <w:rsid w:val="00391B59"/>
    <w:rsid w:val="00394139"/>
    <w:rsid w:val="00395ACD"/>
    <w:rsid w:val="00395B14"/>
    <w:rsid w:val="00395D13"/>
    <w:rsid w:val="00397F34"/>
    <w:rsid w:val="003A0520"/>
    <w:rsid w:val="003A2EDF"/>
    <w:rsid w:val="003B12B2"/>
    <w:rsid w:val="003B1F87"/>
    <w:rsid w:val="003B251B"/>
    <w:rsid w:val="003B46BE"/>
    <w:rsid w:val="003C31FB"/>
    <w:rsid w:val="003C5699"/>
    <w:rsid w:val="003D04DD"/>
    <w:rsid w:val="003D52BC"/>
    <w:rsid w:val="003D58D5"/>
    <w:rsid w:val="003D79E5"/>
    <w:rsid w:val="003E01A2"/>
    <w:rsid w:val="003E470C"/>
    <w:rsid w:val="003F128A"/>
    <w:rsid w:val="003F59CF"/>
    <w:rsid w:val="003F5A0C"/>
    <w:rsid w:val="0040621A"/>
    <w:rsid w:val="00412626"/>
    <w:rsid w:val="0041484F"/>
    <w:rsid w:val="00417CD4"/>
    <w:rsid w:val="00421DF9"/>
    <w:rsid w:val="00423D50"/>
    <w:rsid w:val="00424AE7"/>
    <w:rsid w:val="00430F6E"/>
    <w:rsid w:val="0043276D"/>
    <w:rsid w:val="004330EA"/>
    <w:rsid w:val="00433D5E"/>
    <w:rsid w:val="00434727"/>
    <w:rsid w:val="00434DC6"/>
    <w:rsid w:val="004413FF"/>
    <w:rsid w:val="00442ABF"/>
    <w:rsid w:val="00444144"/>
    <w:rsid w:val="004451FE"/>
    <w:rsid w:val="0045227F"/>
    <w:rsid w:val="00453087"/>
    <w:rsid w:val="004548FA"/>
    <w:rsid w:val="00455A38"/>
    <w:rsid w:val="004578F9"/>
    <w:rsid w:val="004624C6"/>
    <w:rsid w:val="00465939"/>
    <w:rsid w:val="0047029F"/>
    <w:rsid w:val="004729CE"/>
    <w:rsid w:val="00474131"/>
    <w:rsid w:val="0048183A"/>
    <w:rsid w:val="004832AE"/>
    <w:rsid w:val="00491483"/>
    <w:rsid w:val="004919C2"/>
    <w:rsid w:val="004924CA"/>
    <w:rsid w:val="00494C89"/>
    <w:rsid w:val="0049689A"/>
    <w:rsid w:val="0049791F"/>
    <w:rsid w:val="00497E63"/>
    <w:rsid w:val="004A235F"/>
    <w:rsid w:val="004A2E56"/>
    <w:rsid w:val="004A4344"/>
    <w:rsid w:val="004A58E3"/>
    <w:rsid w:val="004A5A33"/>
    <w:rsid w:val="004A5F09"/>
    <w:rsid w:val="004B1A68"/>
    <w:rsid w:val="004B4967"/>
    <w:rsid w:val="004C0C48"/>
    <w:rsid w:val="004C0CFA"/>
    <w:rsid w:val="004D12F3"/>
    <w:rsid w:val="004D270F"/>
    <w:rsid w:val="004D455D"/>
    <w:rsid w:val="004D6ACF"/>
    <w:rsid w:val="004D7635"/>
    <w:rsid w:val="004D7A95"/>
    <w:rsid w:val="004E2BA2"/>
    <w:rsid w:val="004E3026"/>
    <w:rsid w:val="004F1BAA"/>
    <w:rsid w:val="004F42D5"/>
    <w:rsid w:val="004F72B9"/>
    <w:rsid w:val="0050045B"/>
    <w:rsid w:val="00501172"/>
    <w:rsid w:val="00503A99"/>
    <w:rsid w:val="00504B37"/>
    <w:rsid w:val="0050657B"/>
    <w:rsid w:val="00513B1F"/>
    <w:rsid w:val="0051486A"/>
    <w:rsid w:val="005149CD"/>
    <w:rsid w:val="00516455"/>
    <w:rsid w:val="00517847"/>
    <w:rsid w:val="0052340B"/>
    <w:rsid w:val="0052546E"/>
    <w:rsid w:val="0052584F"/>
    <w:rsid w:val="005312FD"/>
    <w:rsid w:val="005357E4"/>
    <w:rsid w:val="0054375D"/>
    <w:rsid w:val="00544934"/>
    <w:rsid w:val="00547DB8"/>
    <w:rsid w:val="00557A68"/>
    <w:rsid w:val="00561175"/>
    <w:rsid w:val="00561204"/>
    <w:rsid w:val="005648EE"/>
    <w:rsid w:val="00571C3C"/>
    <w:rsid w:val="005763C5"/>
    <w:rsid w:val="0058083A"/>
    <w:rsid w:val="00581D24"/>
    <w:rsid w:val="0058459E"/>
    <w:rsid w:val="00586D4D"/>
    <w:rsid w:val="00591949"/>
    <w:rsid w:val="00596B6D"/>
    <w:rsid w:val="005A011E"/>
    <w:rsid w:val="005A3531"/>
    <w:rsid w:val="005A3DDE"/>
    <w:rsid w:val="005A788E"/>
    <w:rsid w:val="005B0A26"/>
    <w:rsid w:val="005B6AC3"/>
    <w:rsid w:val="005C3F73"/>
    <w:rsid w:val="005C498A"/>
    <w:rsid w:val="005C5BB7"/>
    <w:rsid w:val="005D0EA6"/>
    <w:rsid w:val="005D1A2C"/>
    <w:rsid w:val="005D7C84"/>
    <w:rsid w:val="005E34AB"/>
    <w:rsid w:val="005E5D00"/>
    <w:rsid w:val="005F30B8"/>
    <w:rsid w:val="005F3818"/>
    <w:rsid w:val="005F3E3D"/>
    <w:rsid w:val="00600953"/>
    <w:rsid w:val="00602F0C"/>
    <w:rsid w:val="00603723"/>
    <w:rsid w:val="00606BA4"/>
    <w:rsid w:val="00610E45"/>
    <w:rsid w:val="0062608A"/>
    <w:rsid w:val="00627BFA"/>
    <w:rsid w:val="00630610"/>
    <w:rsid w:val="006374C5"/>
    <w:rsid w:val="00640C48"/>
    <w:rsid w:val="00642A07"/>
    <w:rsid w:val="00643529"/>
    <w:rsid w:val="00643A72"/>
    <w:rsid w:val="00643CB4"/>
    <w:rsid w:val="006441AE"/>
    <w:rsid w:val="00644BE4"/>
    <w:rsid w:val="0067570F"/>
    <w:rsid w:val="00681108"/>
    <w:rsid w:val="00687CFD"/>
    <w:rsid w:val="00690C97"/>
    <w:rsid w:val="0069441B"/>
    <w:rsid w:val="00694DCF"/>
    <w:rsid w:val="006A54BA"/>
    <w:rsid w:val="006A587D"/>
    <w:rsid w:val="006A66EB"/>
    <w:rsid w:val="006B0392"/>
    <w:rsid w:val="006B1518"/>
    <w:rsid w:val="006B1702"/>
    <w:rsid w:val="006B2726"/>
    <w:rsid w:val="006B331D"/>
    <w:rsid w:val="006B4271"/>
    <w:rsid w:val="006C23DF"/>
    <w:rsid w:val="006C2C3D"/>
    <w:rsid w:val="006C36FC"/>
    <w:rsid w:val="006C3BE5"/>
    <w:rsid w:val="006C4871"/>
    <w:rsid w:val="006C700F"/>
    <w:rsid w:val="006D0089"/>
    <w:rsid w:val="006D0881"/>
    <w:rsid w:val="006D3867"/>
    <w:rsid w:val="006D6A3E"/>
    <w:rsid w:val="006D7B9A"/>
    <w:rsid w:val="006E22E8"/>
    <w:rsid w:val="006E28D6"/>
    <w:rsid w:val="006E45F8"/>
    <w:rsid w:val="006E5F78"/>
    <w:rsid w:val="006F0376"/>
    <w:rsid w:val="006F39C8"/>
    <w:rsid w:val="006F5D02"/>
    <w:rsid w:val="006F6144"/>
    <w:rsid w:val="00702E90"/>
    <w:rsid w:val="00703D99"/>
    <w:rsid w:val="00703E97"/>
    <w:rsid w:val="00704C15"/>
    <w:rsid w:val="0070653D"/>
    <w:rsid w:val="00706893"/>
    <w:rsid w:val="00707C38"/>
    <w:rsid w:val="00717A43"/>
    <w:rsid w:val="00721E0F"/>
    <w:rsid w:val="007236B8"/>
    <w:rsid w:val="0072398E"/>
    <w:rsid w:val="00725FC6"/>
    <w:rsid w:val="00726837"/>
    <w:rsid w:val="00727BCA"/>
    <w:rsid w:val="00730ECD"/>
    <w:rsid w:val="00732D87"/>
    <w:rsid w:val="00735760"/>
    <w:rsid w:val="00737660"/>
    <w:rsid w:val="007376E0"/>
    <w:rsid w:val="007422E7"/>
    <w:rsid w:val="0074231B"/>
    <w:rsid w:val="00744A1F"/>
    <w:rsid w:val="00746D82"/>
    <w:rsid w:val="007474DD"/>
    <w:rsid w:val="00754A11"/>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31"/>
    <w:rsid w:val="00797AA6"/>
    <w:rsid w:val="007A185D"/>
    <w:rsid w:val="007A2BE7"/>
    <w:rsid w:val="007B1174"/>
    <w:rsid w:val="007B24B3"/>
    <w:rsid w:val="007B39B9"/>
    <w:rsid w:val="007B7FC8"/>
    <w:rsid w:val="007C555C"/>
    <w:rsid w:val="007C68B2"/>
    <w:rsid w:val="007D0E5F"/>
    <w:rsid w:val="007D5FBD"/>
    <w:rsid w:val="007D67A3"/>
    <w:rsid w:val="007D6DD0"/>
    <w:rsid w:val="007D74DF"/>
    <w:rsid w:val="007D7769"/>
    <w:rsid w:val="007D7E92"/>
    <w:rsid w:val="007E0286"/>
    <w:rsid w:val="007E037C"/>
    <w:rsid w:val="007E1CC7"/>
    <w:rsid w:val="007E1F8D"/>
    <w:rsid w:val="007E46F0"/>
    <w:rsid w:val="007E7386"/>
    <w:rsid w:val="007F197C"/>
    <w:rsid w:val="007F1D57"/>
    <w:rsid w:val="007F3657"/>
    <w:rsid w:val="007F7E59"/>
    <w:rsid w:val="00803D7E"/>
    <w:rsid w:val="00805AB3"/>
    <w:rsid w:val="00805E36"/>
    <w:rsid w:val="0080661E"/>
    <w:rsid w:val="00823B7E"/>
    <w:rsid w:val="00824E3D"/>
    <w:rsid w:val="00827CEC"/>
    <w:rsid w:val="0083252A"/>
    <w:rsid w:val="008349B3"/>
    <w:rsid w:val="00835203"/>
    <w:rsid w:val="0083670C"/>
    <w:rsid w:val="008370C0"/>
    <w:rsid w:val="00840065"/>
    <w:rsid w:val="00844283"/>
    <w:rsid w:val="0084582F"/>
    <w:rsid w:val="00847C0A"/>
    <w:rsid w:val="008512C4"/>
    <w:rsid w:val="00852453"/>
    <w:rsid w:val="008528A0"/>
    <w:rsid w:val="00860131"/>
    <w:rsid w:val="00860860"/>
    <w:rsid w:val="00864147"/>
    <w:rsid w:val="00864468"/>
    <w:rsid w:val="00866547"/>
    <w:rsid w:val="00866E71"/>
    <w:rsid w:val="00867FD1"/>
    <w:rsid w:val="00887C3B"/>
    <w:rsid w:val="008935BD"/>
    <w:rsid w:val="008936DF"/>
    <w:rsid w:val="00894FB4"/>
    <w:rsid w:val="008A1C40"/>
    <w:rsid w:val="008A3551"/>
    <w:rsid w:val="008A6950"/>
    <w:rsid w:val="008B18E4"/>
    <w:rsid w:val="008B61E3"/>
    <w:rsid w:val="008C18FF"/>
    <w:rsid w:val="008C474C"/>
    <w:rsid w:val="008C56D8"/>
    <w:rsid w:val="008D13B9"/>
    <w:rsid w:val="008D6221"/>
    <w:rsid w:val="008E26F2"/>
    <w:rsid w:val="008E3579"/>
    <w:rsid w:val="008E36BA"/>
    <w:rsid w:val="008E4014"/>
    <w:rsid w:val="008E7DD7"/>
    <w:rsid w:val="00903AC3"/>
    <w:rsid w:val="009041B5"/>
    <w:rsid w:val="00905DD6"/>
    <w:rsid w:val="00910A92"/>
    <w:rsid w:val="00920381"/>
    <w:rsid w:val="009228DF"/>
    <w:rsid w:val="00925709"/>
    <w:rsid w:val="00925712"/>
    <w:rsid w:val="00926EA9"/>
    <w:rsid w:val="00927A56"/>
    <w:rsid w:val="00930F98"/>
    <w:rsid w:val="00932C55"/>
    <w:rsid w:val="00933E50"/>
    <w:rsid w:val="00934193"/>
    <w:rsid w:val="009345ED"/>
    <w:rsid w:val="00934F6E"/>
    <w:rsid w:val="00937A0B"/>
    <w:rsid w:val="0094233D"/>
    <w:rsid w:val="00950ACA"/>
    <w:rsid w:val="00952BC7"/>
    <w:rsid w:val="00954649"/>
    <w:rsid w:val="00957F22"/>
    <w:rsid w:val="00961F15"/>
    <w:rsid w:val="00962FE4"/>
    <w:rsid w:val="009665AC"/>
    <w:rsid w:val="00967062"/>
    <w:rsid w:val="00972623"/>
    <w:rsid w:val="00973607"/>
    <w:rsid w:val="00975F83"/>
    <w:rsid w:val="00977CF1"/>
    <w:rsid w:val="00977EC2"/>
    <w:rsid w:val="00982252"/>
    <w:rsid w:val="009844B2"/>
    <w:rsid w:val="009865B7"/>
    <w:rsid w:val="00990B18"/>
    <w:rsid w:val="00991A51"/>
    <w:rsid w:val="00991AA6"/>
    <w:rsid w:val="00993D89"/>
    <w:rsid w:val="009A4F0C"/>
    <w:rsid w:val="009B2208"/>
    <w:rsid w:val="009B7F1B"/>
    <w:rsid w:val="009C0620"/>
    <w:rsid w:val="009C09A6"/>
    <w:rsid w:val="009C4A81"/>
    <w:rsid w:val="009C5B17"/>
    <w:rsid w:val="009C6632"/>
    <w:rsid w:val="009D0800"/>
    <w:rsid w:val="009D1272"/>
    <w:rsid w:val="009D2629"/>
    <w:rsid w:val="009D3B3D"/>
    <w:rsid w:val="009D4156"/>
    <w:rsid w:val="009D4998"/>
    <w:rsid w:val="009D54F7"/>
    <w:rsid w:val="009D5AE1"/>
    <w:rsid w:val="009E1EFB"/>
    <w:rsid w:val="009E30C9"/>
    <w:rsid w:val="009E3A57"/>
    <w:rsid w:val="009E7AC9"/>
    <w:rsid w:val="009F1C6C"/>
    <w:rsid w:val="009F397B"/>
    <w:rsid w:val="009F413A"/>
    <w:rsid w:val="00A00624"/>
    <w:rsid w:val="00A00F2A"/>
    <w:rsid w:val="00A03212"/>
    <w:rsid w:val="00A0759B"/>
    <w:rsid w:val="00A145E1"/>
    <w:rsid w:val="00A16867"/>
    <w:rsid w:val="00A17909"/>
    <w:rsid w:val="00A2173F"/>
    <w:rsid w:val="00A244C7"/>
    <w:rsid w:val="00A26654"/>
    <w:rsid w:val="00A26B2C"/>
    <w:rsid w:val="00A26ED3"/>
    <w:rsid w:val="00A30A32"/>
    <w:rsid w:val="00A3105B"/>
    <w:rsid w:val="00A324C3"/>
    <w:rsid w:val="00A339FA"/>
    <w:rsid w:val="00A34F95"/>
    <w:rsid w:val="00A44C60"/>
    <w:rsid w:val="00A44CE8"/>
    <w:rsid w:val="00A5096A"/>
    <w:rsid w:val="00A53D94"/>
    <w:rsid w:val="00A5487F"/>
    <w:rsid w:val="00A56BCD"/>
    <w:rsid w:val="00A57D44"/>
    <w:rsid w:val="00A60012"/>
    <w:rsid w:val="00A61F4E"/>
    <w:rsid w:val="00A71F99"/>
    <w:rsid w:val="00A7699F"/>
    <w:rsid w:val="00A77604"/>
    <w:rsid w:val="00A800A3"/>
    <w:rsid w:val="00A820E5"/>
    <w:rsid w:val="00A8495F"/>
    <w:rsid w:val="00A917E0"/>
    <w:rsid w:val="00A94C01"/>
    <w:rsid w:val="00A94C7A"/>
    <w:rsid w:val="00A95EC5"/>
    <w:rsid w:val="00A96704"/>
    <w:rsid w:val="00A96AE3"/>
    <w:rsid w:val="00AA56AE"/>
    <w:rsid w:val="00AA7AC7"/>
    <w:rsid w:val="00AA7D28"/>
    <w:rsid w:val="00AB3E83"/>
    <w:rsid w:val="00AB42BE"/>
    <w:rsid w:val="00AB5B26"/>
    <w:rsid w:val="00AB7DBF"/>
    <w:rsid w:val="00AC4480"/>
    <w:rsid w:val="00AC58DB"/>
    <w:rsid w:val="00AC6950"/>
    <w:rsid w:val="00AE2207"/>
    <w:rsid w:val="00AE30C2"/>
    <w:rsid w:val="00AE3CD1"/>
    <w:rsid w:val="00AE41D5"/>
    <w:rsid w:val="00AE4D73"/>
    <w:rsid w:val="00AE7EB8"/>
    <w:rsid w:val="00AE7F63"/>
    <w:rsid w:val="00AF1C92"/>
    <w:rsid w:val="00AF7B9B"/>
    <w:rsid w:val="00B06F8B"/>
    <w:rsid w:val="00B12C61"/>
    <w:rsid w:val="00B15880"/>
    <w:rsid w:val="00B1673D"/>
    <w:rsid w:val="00B175FE"/>
    <w:rsid w:val="00B17725"/>
    <w:rsid w:val="00B2055E"/>
    <w:rsid w:val="00B23C15"/>
    <w:rsid w:val="00B24BEC"/>
    <w:rsid w:val="00B250ED"/>
    <w:rsid w:val="00B25C26"/>
    <w:rsid w:val="00B261BA"/>
    <w:rsid w:val="00B3064A"/>
    <w:rsid w:val="00B3271C"/>
    <w:rsid w:val="00B327AB"/>
    <w:rsid w:val="00B3473A"/>
    <w:rsid w:val="00B36061"/>
    <w:rsid w:val="00B36A9C"/>
    <w:rsid w:val="00B37787"/>
    <w:rsid w:val="00B4230E"/>
    <w:rsid w:val="00B42E8C"/>
    <w:rsid w:val="00B4506F"/>
    <w:rsid w:val="00B45D0C"/>
    <w:rsid w:val="00B46F92"/>
    <w:rsid w:val="00B4727E"/>
    <w:rsid w:val="00B51E64"/>
    <w:rsid w:val="00B53C3B"/>
    <w:rsid w:val="00B54E70"/>
    <w:rsid w:val="00B55827"/>
    <w:rsid w:val="00B56865"/>
    <w:rsid w:val="00B602C9"/>
    <w:rsid w:val="00B6111A"/>
    <w:rsid w:val="00B62845"/>
    <w:rsid w:val="00B64835"/>
    <w:rsid w:val="00B661A1"/>
    <w:rsid w:val="00B66A7E"/>
    <w:rsid w:val="00B702D5"/>
    <w:rsid w:val="00B723C6"/>
    <w:rsid w:val="00B76A47"/>
    <w:rsid w:val="00B800CB"/>
    <w:rsid w:val="00B8074B"/>
    <w:rsid w:val="00B8101A"/>
    <w:rsid w:val="00B8264A"/>
    <w:rsid w:val="00B861AB"/>
    <w:rsid w:val="00B917F9"/>
    <w:rsid w:val="00B926D3"/>
    <w:rsid w:val="00B944EB"/>
    <w:rsid w:val="00B95B4E"/>
    <w:rsid w:val="00BA2A45"/>
    <w:rsid w:val="00BA4507"/>
    <w:rsid w:val="00BB27C2"/>
    <w:rsid w:val="00BB736C"/>
    <w:rsid w:val="00BB7D50"/>
    <w:rsid w:val="00BC4375"/>
    <w:rsid w:val="00BC68D8"/>
    <w:rsid w:val="00BD0575"/>
    <w:rsid w:val="00BD12AC"/>
    <w:rsid w:val="00BD29BB"/>
    <w:rsid w:val="00BD3458"/>
    <w:rsid w:val="00BD37A2"/>
    <w:rsid w:val="00BD5BE8"/>
    <w:rsid w:val="00BD742A"/>
    <w:rsid w:val="00BD75B8"/>
    <w:rsid w:val="00BE0682"/>
    <w:rsid w:val="00BE125E"/>
    <w:rsid w:val="00BE2532"/>
    <w:rsid w:val="00BE5440"/>
    <w:rsid w:val="00BE5843"/>
    <w:rsid w:val="00BF0359"/>
    <w:rsid w:val="00BF1956"/>
    <w:rsid w:val="00BF3AF0"/>
    <w:rsid w:val="00BF7264"/>
    <w:rsid w:val="00C01E8F"/>
    <w:rsid w:val="00C0501F"/>
    <w:rsid w:val="00C06F2F"/>
    <w:rsid w:val="00C07885"/>
    <w:rsid w:val="00C11E85"/>
    <w:rsid w:val="00C136F8"/>
    <w:rsid w:val="00C146F6"/>
    <w:rsid w:val="00C15105"/>
    <w:rsid w:val="00C1563C"/>
    <w:rsid w:val="00C17469"/>
    <w:rsid w:val="00C20799"/>
    <w:rsid w:val="00C22E5D"/>
    <w:rsid w:val="00C22FB8"/>
    <w:rsid w:val="00C26A2F"/>
    <w:rsid w:val="00C3108E"/>
    <w:rsid w:val="00C31F64"/>
    <w:rsid w:val="00C36211"/>
    <w:rsid w:val="00C410C7"/>
    <w:rsid w:val="00C43AC5"/>
    <w:rsid w:val="00C522BD"/>
    <w:rsid w:val="00C57287"/>
    <w:rsid w:val="00C57F27"/>
    <w:rsid w:val="00C63F2A"/>
    <w:rsid w:val="00C64F11"/>
    <w:rsid w:val="00C65761"/>
    <w:rsid w:val="00C72FB8"/>
    <w:rsid w:val="00C77075"/>
    <w:rsid w:val="00C907C0"/>
    <w:rsid w:val="00C90A65"/>
    <w:rsid w:val="00C91386"/>
    <w:rsid w:val="00C92398"/>
    <w:rsid w:val="00C93837"/>
    <w:rsid w:val="00C97EF4"/>
    <w:rsid w:val="00CA13B6"/>
    <w:rsid w:val="00CA2308"/>
    <w:rsid w:val="00CA2A5B"/>
    <w:rsid w:val="00CA398B"/>
    <w:rsid w:val="00CA4DA5"/>
    <w:rsid w:val="00CA7603"/>
    <w:rsid w:val="00CB21A3"/>
    <w:rsid w:val="00CC4CB1"/>
    <w:rsid w:val="00CC4ED2"/>
    <w:rsid w:val="00CD35D6"/>
    <w:rsid w:val="00CD36BC"/>
    <w:rsid w:val="00CD41F3"/>
    <w:rsid w:val="00CD6E8D"/>
    <w:rsid w:val="00CD724F"/>
    <w:rsid w:val="00CE1124"/>
    <w:rsid w:val="00CE188C"/>
    <w:rsid w:val="00CE4A5F"/>
    <w:rsid w:val="00CE4B17"/>
    <w:rsid w:val="00CE5F48"/>
    <w:rsid w:val="00CF0B7A"/>
    <w:rsid w:val="00CF148C"/>
    <w:rsid w:val="00D00D53"/>
    <w:rsid w:val="00D02170"/>
    <w:rsid w:val="00D03058"/>
    <w:rsid w:val="00D068DC"/>
    <w:rsid w:val="00D0775C"/>
    <w:rsid w:val="00D11D8B"/>
    <w:rsid w:val="00D144FA"/>
    <w:rsid w:val="00D161E0"/>
    <w:rsid w:val="00D161F1"/>
    <w:rsid w:val="00D17EEE"/>
    <w:rsid w:val="00D2004B"/>
    <w:rsid w:val="00D21043"/>
    <w:rsid w:val="00D23C00"/>
    <w:rsid w:val="00D265EF"/>
    <w:rsid w:val="00D2761D"/>
    <w:rsid w:val="00D37144"/>
    <w:rsid w:val="00D463F1"/>
    <w:rsid w:val="00D524BB"/>
    <w:rsid w:val="00D531F1"/>
    <w:rsid w:val="00D54516"/>
    <w:rsid w:val="00D561C8"/>
    <w:rsid w:val="00D57CCE"/>
    <w:rsid w:val="00D60E17"/>
    <w:rsid w:val="00D65D69"/>
    <w:rsid w:val="00D65E8E"/>
    <w:rsid w:val="00D6703D"/>
    <w:rsid w:val="00D717DA"/>
    <w:rsid w:val="00D7318F"/>
    <w:rsid w:val="00D7659E"/>
    <w:rsid w:val="00D8085B"/>
    <w:rsid w:val="00D815CF"/>
    <w:rsid w:val="00D84BA5"/>
    <w:rsid w:val="00D946B0"/>
    <w:rsid w:val="00D971E1"/>
    <w:rsid w:val="00D97A93"/>
    <w:rsid w:val="00DA2679"/>
    <w:rsid w:val="00DA3039"/>
    <w:rsid w:val="00DA3D7A"/>
    <w:rsid w:val="00DA5D27"/>
    <w:rsid w:val="00DA6386"/>
    <w:rsid w:val="00DA6B88"/>
    <w:rsid w:val="00DA73B6"/>
    <w:rsid w:val="00DB127D"/>
    <w:rsid w:val="00DB2D19"/>
    <w:rsid w:val="00DC55CA"/>
    <w:rsid w:val="00DC599A"/>
    <w:rsid w:val="00DD1960"/>
    <w:rsid w:val="00DD3F4B"/>
    <w:rsid w:val="00DD62AD"/>
    <w:rsid w:val="00DD7153"/>
    <w:rsid w:val="00DE3D33"/>
    <w:rsid w:val="00DF4F58"/>
    <w:rsid w:val="00E023F9"/>
    <w:rsid w:val="00E11F2F"/>
    <w:rsid w:val="00E1255B"/>
    <w:rsid w:val="00E13A3A"/>
    <w:rsid w:val="00E14CD2"/>
    <w:rsid w:val="00E301AE"/>
    <w:rsid w:val="00E315BC"/>
    <w:rsid w:val="00E33610"/>
    <w:rsid w:val="00E34A61"/>
    <w:rsid w:val="00E35139"/>
    <w:rsid w:val="00E44555"/>
    <w:rsid w:val="00E4526A"/>
    <w:rsid w:val="00E50608"/>
    <w:rsid w:val="00E5165B"/>
    <w:rsid w:val="00E52ABA"/>
    <w:rsid w:val="00E5314F"/>
    <w:rsid w:val="00E62521"/>
    <w:rsid w:val="00E63992"/>
    <w:rsid w:val="00E653E3"/>
    <w:rsid w:val="00E659AF"/>
    <w:rsid w:val="00E66AEE"/>
    <w:rsid w:val="00E70FF5"/>
    <w:rsid w:val="00E71856"/>
    <w:rsid w:val="00E71EA7"/>
    <w:rsid w:val="00E736A7"/>
    <w:rsid w:val="00E809C7"/>
    <w:rsid w:val="00E8437E"/>
    <w:rsid w:val="00E85A2B"/>
    <w:rsid w:val="00E86972"/>
    <w:rsid w:val="00E87C26"/>
    <w:rsid w:val="00E966F4"/>
    <w:rsid w:val="00EA2361"/>
    <w:rsid w:val="00EA4DC4"/>
    <w:rsid w:val="00EB11D4"/>
    <w:rsid w:val="00EB1329"/>
    <w:rsid w:val="00EB2886"/>
    <w:rsid w:val="00EB398E"/>
    <w:rsid w:val="00EC2D00"/>
    <w:rsid w:val="00EC4096"/>
    <w:rsid w:val="00EC429C"/>
    <w:rsid w:val="00EC6A51"/>
    <w:rsid w:val="00ED0199"/>
    <w:rsid w:val="00ED05AC"/>
    <w:rsid w:val="00ED10E2"/>
    <w:rsid w:val="00ED6459"/>
    <w:rsid w:val="00EE1C3B"/>
    <w:rsid w:val="00EE1D17"/>
    <w:rsid w:val="00EE4050"/>
    <w:rsid w:val="00EE4149"/>
    <w:rsid w:val="00EF300F"/>
    <w:rsid w:val="00EF75A2"/>
    <w:rsid w:val="00F04867"/>
    <w:rsid w:val="00F04888"/>
    <w:rsid w:val="00F04E3E"/>
    <w:rsid w:val="00F1028A"/>
    <w:rsid w:val="00F10771"/>
    <w:rsid w:val="00F168A4"/>
    <w:rsid w:val="00F205E5"/>
    <w:rsid w:val="00F21B51"/>
    <w:rsid w:val="00F31A98"/>
    <w:rsid w:val="00F34387"/>
    <w:rsid w:val="00F35E39"/>
    <w:rsid w:val="00F40316"/>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519A"/>
    <w:rsid w:val="00F65208"/>
    <w:rsid w:val="00F67BE6"/>
    <w:rsid w:val="00F702E1"/>
    <w:rsid w:val="00F75BFA"/>
    <w:rsid w:val="00F7765A"/>
    <w:rsid w:val="00F83726"/>
    <w:rsid w:val="00F8481F"/>
    <w:rsid w:val="00F86B33"/>
    <w:rsid w:val="00F87049"/>
    <w:rsid w:val="00F8770A"/>
    <w:rsid w:val="00F90679"/>
    <w:rsid w:val="00F91C17"/>
    <w:rsid w:val="00F949B1"/>
    <w:rsid w:val="00F958EE"/>
    <w:rsid w:val="00F96EEB"/>
    <w:rsid w:val="00F96F8A"/>
    <w:rsid w:val="00F9761F"/>
    <w:rsid w:val="00FA00EE"/>
    <w:rsid w:val="00FA0776"/>
    <w:rsid w:val="00FA102C"/>
    <w:rsid w:val="00FA130B"/>
    <w:rsid w:val="00FA214A"/>
    <w:rsid w:val="00FA5E3C"/>
    <w:rsid w:val="00FB2DF7"/>
    <w:rsid w:val="00FB3124"/>
    <w:rsid w:val="00FB32EE"/>
    <w:rsid w:val="00FB41AA"/>
    <w:rsid w:val="00FB4BD6"/>
    <w:rsid w:val="00FB66AE"/>
    <w:rsid w:val="00FB6EE7"/>
    <w:rsid w:val="00FC3DF8"/>
    <w:rsid w:val="00FC5616"/>
    <w:rsid w:val="00FD328C"/>
    <w:rsid w:val="00FD7299"/>
    <w:rsid w:val="00FE104F"/>
    <w:rsid w:val="00FE2094"/>
    <w:rsid w:val="00FE5676"/>
    <w:rsid w:val="00FE6FEF"/>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E32D3"/>
    <w:pPr>
      <w:spacing w:after="150" w:line="276" w:lineRule="auto"/>
      <w:jc w:val="both"/>
    </w:pPr>
  </w:style>
  <w:style w:type="paragraph" w:styleId="Cmsor1">
    <w:name w:val="heading 1"/>
    <w:basedOn w:val="Norml"/>
    <w:next w:val="Norml"/>
    <w:link w:val="Cmsor1Char"/>
    <w:qFormat/>
    <w:rsid w:val="001E32D3"/>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E32D3"/>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E32D3"/>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E32D3"/>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E32D3"/>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E32D3"/>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E32D3"/>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E32D3"/>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E32D3"/>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E32D3"/>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E32D3"/>
  </w:style>
  <w:style w:type="table" w:customStyle="1" w:styleId="tblzat-mtrix">
    <w:name w:val="táblázat - mátrix"/>
    <w:basedOn w:val="Normltblzat"/>
    <w:uiPriority w:val="2"/>
    <w:qFormat/>
    <w:rsid w:val="001E32D3"/>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E32D3"/>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1E32D3"/>
    <w:pPr>
      <w:numPr>
        <w:numId w:val="9"/>
      </w:numPr>
      <w:contextualSpacing/>
    </w:pPr>
  </w:style>
  <w:style w:type="character" w:styleId="Hiperhivatkozs">
    <w:name w:val="Hyperlink"/>
    <w:basedOn w:val="Vgjegyzet-hivatkozs"/>
    <w:uiPriority w:val="99"/>
    <w:rsid w:val="001E32D3"/>
    <w:rPr>
      <w:rFonts w:ascii="Calibri" w:hAnsi="Calibri"/>
      <w:color w:val="0000FF"/>
      <w:sz w:val="20"/>
      <w:u w:val="single"/>
      <w:vertAlign w:val="superscript"/>
    </w:rPr>
  </w:style>
  <w:style w:type="table" w:customStyle="1" w:styleId="tblzat-oldallces">
    <w:name w:val="táblázat - oldalléces"/>
    <w:basedOn w:val="Normltblzat"/>
    <w:uiPriority w:val="3"/>
    <w:qFormat/>
    <w:rsid w:val="001E32D3"/>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E32D3"/>
    <w:rPr>
      <w:vertAlign w:val="superscript"/>
    </w:rPr>
  </w:style>
  <w:style w:type="paragraph" w:styleId="Buborkszveg">
    <w:name w:val="Balloon Text"/>
    <w:basedOn w:val="Norml"/>
    <w:link w:val="BuborkszvegChar"/>
    <w:uiPriority w:val="99"/>
    <w:semiHidden/>
    <w:unhideWhenUsed/>
    <w:rsid w:val="001E32D3"/>
    <w:rPr>
      <w:rFonts w:ascii="Tahoma" w:hAnsi="Tahoma" w:cs="Tahoma"/>
      <w:sz w:val="16"/>
      <w:szCs w:val="16"/>
    </w:rPr>
  </w:style>
  <w:style w:type="paragraph" w:customStyle="1" w:styleId="Magyarzszveg">
    <w:name w:val="Magyarázó szöveg"/>
    <w:basedOn w:val="Norml"/>
    <w:next w:val="Norml"/>
    <w:uiPriority w:val="7"/>
    <w:rsid w:val="001E32D3"/>
    <w:rPr>
      <w:color w:val="F6A800" w:themeColor="accent5"/>
      <w:sz w:val="18"/>
    </w:rPr>
  </w:style>
  <w:style w:type="character" w:customStyle="1" w:styleId="BuborkszvegChar">
    <w:name w:val="Buborékszöveg Char"/>
    <w:basedOn w:val="Bekezdsalapbettpusa"/>
    <w:link w:val="Buborkszveg"/>
    <w:uiPriority w:val="99"/>
    <w:semiHidden/>
    <w:rsid w:val="001E32D3"/>
    <w:rPr>
      <w:rFonts w:ascii="Tahoma" w:hAnsi="Tahoma" w:cs="Tahoma"/>
      <w:sz w:val="16"/>
      <w:szCs w:val="16"/>
    </w:rPr>
  </w:style>
  <w:style w:type="paragraph" w:styleId="lfej">
    <w:name w:val="header"/>
    <w:basedOn w:val="Norml"/>
    <w:link w:val="lfejChar"/>
    <w:uiPriority w:val="99"/>
    <w:unhideWhenUsed/>
    <w:rsid w:val="001E32D3"/>
    <w:pPr>
      <w:tabs>
        <w:tab w:val="center" w:pos="4536"/>
        <w:tab w:val="right" w:pos="9072"/>
      </w:tabs>
    </w:pPr>
  </w:style>
  <w:style w:type="character" w:customStyle="1" w:styleId="lfejChar">
    <w:name w:val="Élőfej Char"/>
    <w:basedOn w:val="Bekezdsalapbettpusa"/>
    <w:link w:val="lfej"/>
    <w:uiPriority w:val="99"/>
    <w:rsid w:val="001E32D3"/>
  </w:style>
  <w:style w:type="paragraph" w:styleId="llb">
    <w:name w:val="footer"/>
    <w:basedOn w:val="Norml"/>
    <w:link w:val="llbChar"/>
    <w:uiPriority w:val="99"/>
    <w:unhideWhenUsed/>
    <w:rsid w:val="001E32D3"/>
    <w:pPr>
      <w:tabs>
        <w:tab w:val="center" w:pos="4536"/>
        <w:tab w:val="right" w:pos="9072"/>
      </w:tabs>
    </w:pPr>
  </w:style>
  <w:style w:type="character" w:customStyle="1" w:styleId="llbChar">
    <w:name w:val="Élőláb Char"/>
    <w:basedOn w:val="Bekezdsalapbettpusa"/>
    <w:link w:val="llb"/>
    <w:uiPriority w:val="99"/>
    <w:rsid w:val="001E32D3"/>
  </w:style>
  <w:style w:type="paragraph" w:customStyle="1" w:styleId="Szmozs">
    <w:name w:val="Számozás"/>
    <w:basedOn w:val="Norml"/>
    <w:uiPriority w:val="4"/>
    <w:qFormat/>
    <w:rsid w:val="001E32D3"/>
    <w:pPr>
      <w:numPr>
        <w:numId w:val="4"/>
      </w:numPr>
      <w:spacing w:before="120"/>
      <w:contextualSpacing/>
    </w:pPr>
  </w:style>
  <w:style w:type="table" w:styleId="Rcsostblzat">
    <w:name w:val="Table Grid"/>
    <w:aliases w:val="Szegély nélküli"/>
    <w:basedOn w:val="Normltblzat"/>
    <w:uiPriority w:val="59"/>
    <w:rsid w:val="001E32D3"/>
    <w:pPr>
      <w:contextualSpacing/>
    </w:pPr>
    <w:tblPr/>
    <w:tcPr>
      <w:vAlign w:val="center"/>
    </w:tcPr>
  </w:style>
  <w:style w:type="character" w:customStyle="1" w:styleId="Cmsor4Char">
    <w:name w:val="Címsor 4 Char"/>
    <w:basedOn w:val="Bekezdsalapbettpusa"/>
    <w:link w:val="Cmsor4"/>
    <w:rsid w:val="001E32D3"/>
    <w:rPr>
      <w:iCs/>
      <w:color w:val="0C2148" w:themeColor="text2"/>
      <w:szCs w:val="30"/>
    </w:rPr>
  </w:style>
  <w:style w:type="character" w:customStyle="1" w:styleId="Cmsor5Char">
    <w:name w:val="Címsor 5 Char"/>
    <w:basedOn w:val="Bekezdsalapbettpusa"/>
    <w:link w:val="Cmsor5"/>
    <w:rsid w:val="001E32D3"/>
    <w:rPr>
      <w:color w:val="0C2148" w:themeColor="text2"/>
      <w:szCs w:val="26"/>
    </w:rPr>
  </w:style>
  <w:style w:type="character" w:customStyle="1" w:styleId="Cmsor6Char">
    <w:name w:val="Címsor 6 Char"/>
    <w:basedOn w:val="Bekezdsalapbettpusa"/>
    <w:link w:val="Cmsor6"/>
    <w:rsid w:val="001E32D3"/>
    <w:rPr>
      <w:color w:val="0C2148" w:themeColor="text2"/>
    </w:rPr>
  </w:style>
  <w:style w:type="character" w:customStyle="1" w:styleId="Cmsor1Char">
    <w:name w:val="Címsor 1 Char"/>
    <w:basedOn w:val="Bekezdsalapbettpusa"/>
    <w:link w:val="Cmsor1"/>
    <w:rsid w:val="001E32D3"/>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E32D3"/>
    <w:rPr>
      <w:b/>
      <w:color w:val="0C2148" w:themeColor="text2"/>
      <w:sz w:val="24"/>
      <w:szCs w:val="38"/>
    </w:rPr>
  </w:style>
  <w:style w:type="character" w:customStyle="1" w:styleId="Cmsor3Char">
    <w:name w:val="Címsor 3 Char"/>
    <w:basedOn w:val="Bekezdsalapbettpusa"/>
    <w:link w:val="Cmsor3"/>
    <w:rsid w:val="001E32D3"/>
    <w:rPr>
      <w:bCs/>
      <w:color w:val="0C2148" w:themeColor="text2"/>
      <w:szCs w:val="34"/>
    </w:rPr>
  </w:style>
  <w:style w:type="paragraph" w:styleId="Cm">
    <w:name w:val="Title"/>
    <w:basedOn w:val="Norml"/>
    <w:next w:val="Norml"/>
    <w:link w:val="CmChar"/>
    <w:uiPriority w:val="3"/>
    <w:qFormat/>
    <w:rsid w:val="001E32D3"/>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E32D3"/>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E32D3"/>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E32D3"/>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E32D3"/>
    <w:rPr>
      <w:rFonts w:eastAsiaTheme="majorEastAsia" w:cstheme="majorBidi"/>
      <w:i/>
      <w:iCs/>
      <w:color w:val="404040" w:themeColor="text1" w:themeTint="BF"/>
    </w:rPr>
  </w:style>
  <w:style w:type="numbering" w:customStyle="1" w:styleId="Style1">
    <w:name w:val="Style1"/>
    <w:uiPriority w:val="99"/>
    <w:rsid w:val="001E32D3"/>
    <w:pPr>
      <w:numPr>
        <w:numId w:val="1"/>
      </w:numPr>
    </w:pPr>
  </w:style>
  <w:style w:type="paragraph" w:styleId="TJ7">
    <w:name w:val="toc 7"/>
    <w:basedOn w:val="Norml"/>
    <w:next w:val="Norml"/>
    <w:autoRedefine/>
    <w:uiPriority w:val="99"/>
    <w:semiHidden/>
    <w:locked/>
    <w:rsid w:val="001E32D3"/>
    <w:pPr>
      <w:spacing w:after="100"/>
      <w:ind w:left="1200"/>
    </w:pPr>
    <w:rPr>
      <w:color w:val="385623" w:themeColor="accent6" w:themeShade="80"/>
    </w:rPr>
  </w:style>
  <w:style w:type="paragraph" w:styleId="TJ8">
    <w:name w:val="toc 8"/>
    <w:basedOn w:val="Norml"/>
    <w:next w:val="Norml"/>
    <w:autoRedefine/>
    <w:uiPriority w:val="99"/>
    <w:semiHidden/>
    <w:locked/>
    <w:rsid w:val="001E32D3"/>
    <w:pPr>
      <w:spacing w:after="100"/>
      <w:ind w:left="1400"/>
    </w:pPr>
    <w:rPr>
      <w:color w:val="385623" w:themeColor="accent6" w:themeShade="80"/>
    </w:rPr>
  </w:style>
  <w:style w:type="paragraph" w:styleId="TJ9">
    <w:name w:val="toc 9"/>
    <w:basedOn w:val="Norml"/>
    <w:next w:val="Norml"/>
    <w:autoRedefine/>
    <w:uiPriority w:val="99"/>
    <w:semiHidden/>
    <w:locked/>
    <w:rsid w:val="001E32D3"/>
    <w:pPr>
      <w:spacing w:after="100"/>
      <w:ind w:left="1600"/>
    </w:pPr>
    <w:rPr>
      <w:color w:val="385623" w:themeColor="accent6" w:themeShade="80"/>
    </w:rPr>
  </w:style>
  <w:style w:type="table" w:customStyle="1" w:styleId="Calendar2">
    <w:name w:val="Calendar 2"/>
    <w:basedOn w:val="Normltblzat"/>
    <w:uiPriority w:val="99"/>
    <w:qFormat/>
    <w:rsid w:val="001E32D3"/>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E32D3"/>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E32D3"/>
    <w:rPr>
      <w:rFonts w:eastAsiaTheme="minorEastAsia"/>
      <w:color w:val="0C2148" w:themeColor="text2"/>
      <w:sz w:val="16"/>
    </w:rPr>
  </w:style>
  <w:style w:type="character" w:styleId="Finomkiemels">
    <w:name w:val="Subtle Emphasis"/>
    <w:basedOn w:val="Bekezdsalapbettpusa"/>
    <w:uiPriority w:val="19"/>
    <w:qFormat/>
    <w:rsid w:val="001E32D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E32D3"/>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E32D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E32D3"/>
    <w:rPr>
      <w:color w:val="385623" w:themeColor="accent6" w:themeShade="80"/>
    </w:rPr>
  </w:style>
  <w:style w:type="character" w:customStyle="1" w:styleId="VgjegyzetszvegeChar">
    <w:name w:val="Végjegyzet szövege Char"/>
    <w:basedOn w:val="Bekezdsalapbettpusa"/>
    <w:link w:val="Vgjegyzetszvege"/>
    <w:uiPriority w:val="99"/>
    <w:semiHidden/>
    <w:rsid w:val="001E32D3"/>
    <w:rPr>
      <w:color w:val="385623" w:themeColor="accent6" w:themeShade="80"/>
    </w:rPr>
  </w:style>
  <w:style w:type="table" w:customStyle="1" w:styleId="Vilgosrnykols1jellszn1">
    <w:name w:val="Világos árnyékolás – 1. jelölőszín1"/>
    <w:basedOn w:val="Normltblzat"/>
    <w:uiPriority w:val="60"/>
    <w:rsid w:val="001E32D3"/>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E32D3"/>
    <w:pPr>
      <w:numPr>
        <w:numId w:val="5"/>
      </w:numPr>
    </w:pPr>
  </w:style>
  <w:style w:type="paragraph" w:customStyle="1" w:styleId="Tblaszvegstlus">
    <w:name w:val="Tábla szöveg stílus"/>
    <w:basedOn w:val="Norml"/>
    <w:link w:val="TblaszvegstlusChar"/>
    <w:uiPriority w:val="8"/>
    <w:qFormat/>
    <w:rsid w:val="001E32D3"/>
  </w:style>
  <w:style w:type="character" w:customStyle="1" w:styleId="ListaszerbekezdsChar">
    <w:name w:val="Listaszerű bekezdés Char"/>
    <w:basedOn w:val="Bekezdsalapbettpusa"/>
    <w:link w:val="Listaszerbekezds"/>
    <w:uiPriority w:val="4"/>
    <w:rsid w:val="001E32D3"/>
  </w:style>
  <w:style w:type="character" w:customStyle="1" w:styleId="Listaszerbekezds2Char">
    <w:name w:val="Listaszerű bekezdés 2 Char"/>
    <w:basedOn w:val="ListaszerbekezdsChar"/>
    <w:link w:val="Listaszerbekezds2"/>
    <w:uiPriority w:val="4"/>
    <w:rsid w:val="001E32D3"/>
  </w:style>
  <w:style w:type="character" w:customStyle="1" w:styleId="TblaszvegstlusChar">
    <w:name w:val="Tábla szöveg stílus Char"/>
    <w:basedOn w:val="Bekezdsalapbettpusa"/>
    <w:link w:val="Tblaszvegstlus"/>
    <w:uiPriority w:val="8"/>
    <w:rsid w:val="001E32D3"/>
  </w:style>
  <w:style w:type="character" w:styleId="Finomhivatkozs">
    <w:name w:val="Subtle Reference"/>
    <w:basedOn w:val="Bekezdsalapbettpusa"/>
    <w:uiPriority w:val="31"/>
    <w:rsid w:val="001E32D3"/>
    <w:rPr>
      <w:sz w:val="24"/>
      <w:szCs w:val="24"/>
      <w:u w:val="single"/>
    </w:rPr>
  </w:style>
  <w:style w:type="character" w:styleId="Ershivatkozs">
    <w:name w:val="Intense Reference"/>
    <w:basedOn w:val="Bekezdsalapbettpusa"/>
    <w:uiPriority w:val="32"/>
    <w:rsid w:val="001E32D3"/>
    <w:rPr>
      <w:b/>
      <w:sz w:val="24"/>
      <w:u w:val="single"/>
    </w:rPr>
  </w:style>
  <w:style w:type="paragraph" w:customStyle="1" w:styleId="Listaszerbekezds2szint">
    <w:name w:val="Listaszerű bekezdés 2. szint"/>
    <w:basedOn w:val="Listaszerbekezds"/>
    <w:link w:val="Listaszerbekezds2szintChar"/>
    <w:uiPriority w:val="4"/>
    <w:qFormat/>
    <w:rsid w:val="001E32D3"/>
    <w:pPr>
      <w:numPr>
        <w:numId w:val="8"/>
      </w:numPr>
    </w:pPr>
  </w:style>
  <w:style w:type="paragraph" w:customStyle="1" w:styleId="Listaszerbekezds3szint">
    <w:name w:val="Listaszerű bekezdés 3. szint"/>
    <w:basedOn w:val="Listaszerbekezds"/>
    <w:link w:val="Listaszerbekezds3szintChar"/>
    <w:uiPriority w:val="4"/>
    <w:qFormat/>
    <w:rsid w:val="001E32D3"/>
    <w:pPr>
      <w:numPr>
        <w:ilvl w:val="2"/>
        <w:numId w:val="10"/>
      </w:numPr>
    </w:pPr>
  </w:style>
  <w:style w:type="character" w:customStyle="1" w:styleId="Listaszerbekezds2szintChar">
    <w:name w:val="Listaszerű bekezdés 2. szint Char"/>
    <w:basedOn w:val="ListaszerbekezdsChar"/>
    <w:link w:val="Listaszerbekezds2szint"/>
    <w:uiPriority w:val="4"/>
    <w:rsid w:val="001E32D3"/>
  </w:style>
  <w:style w:type="character" w:customStyle="1" w:styleId="Listaszerbekezds3szintChar">
    <w:name w:val="Listaszerű bekezdés 3. szint Char"/>
    <w:basedOn w:val="ListaszerbekezdsChar"/>
    <w:link w:val="Listaszerbekezds3szint"/>
    <w:uiPriority w:val="4"/>
    <w:rsid w:val="001E32D3"/>
  </w:style>
  <w:style w:type="paragraph" w:styleId="Alcm">
    <w:name w:val="Subtitle"/>
    <w:basedOn w:val="Norml"/>
    <w:next w:val="Norml"/>
    <w:link w:val="AlcmChar"/>
    <w:uiPriority w:val="11"/>
    <w:rsid w:val="001E32D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E32D3"/>
    <w:rPr>
      <w:rFonts w:eastAsiaTheme="majorEastAsia" w:cstheme="majorBidi"/>
    </w:rPr>
  </w:style>
  <w:style w:type="paragraph" w:customStyle="1" w:styleId="Listabetvel">
    <w:name w:val="Lista betűvel"/>
    <w:basedOn w:val="Listaszerbekezds"/>
    <w:link w:val="ListabetvelChar"/>
    <w:uiPriority w:val="4"/>
    <w:qFormat/>
    <w:rsid w:val="001E32D3"/>
    <w:pPr>
      <w:numPr>
        <w:numId w:val="7"/>
      </w:numPr>
    </w:pPr>
  </w:style>
  <w:style w:type="character" w:customStyle="1" w:styleId="ListabetvelChar">
    <w:name w:val="Lista betűvel Char"/>
    <w:basedOn w:val="ListaszerbekezdsChar"/>
    <w:link w:val="Listabetvel"/>
    <w:uiPriority w:val="4"/>
    <w:rsid w:val="001E32D3"/>
  </w:style>
  <w:style w:type="paragraph" w:customStyle="1" w:styleId="Erskiemels1">
    <w:name w:val="Erős kiemelés1"/>
    <w:basedOn w:val="Norml"/>
    <w:link w:val="ErskiemelsChar"/>
    <w:uiPriority w:val="5"/>
    <w:qFormat/>
    <w:rsid w:val="001E32D3"/>
    <w:rPr>
      <w:b/>
      <w:i/>
    </w:rPr>
  </w:style>
  <w:style w:type="character" w:customStyle="1" w:styleId="ErskiemelsChar">
    <w:name w:val="Erős kiemelés Char"/>
    <w:basedOn w:val="Bekezdsalapbettpusa"/>
    <w:link w:val="Erskiemels1"/>
    <w:uiPriority w:val="5"/>
    <w:rsid w:val="001E32D3"/>
    <w:rPr>
      <w:b/>
      <w:i/>
    </w:rPr>
  </w:style>
  <w:style w:type="paragraph" w:customStyle="1" w:styleId="Bold">
    <w:name w:val="Bold"/>
    <w:basedOn w:val="Norml"/>
    <w:link w:val="BoldChar"/>
    <w:uiPriority w:val="6"/>
    <w:qFormat/>
    <w:rsid w:val="001E32D3"/>
    <w:rPr>
      <w:b/>
    </w:rPr>
  </w:style>
  <w:style w:type="character" w:customStyle="1" w:styleId="BoldChar">
    <w:name w:val="Bold Char"/>
    <w:basedOn w:val="Bekezdsalapbettpusa"/>
    <w:link w:val="Bold"/>
    <w:uiPriority w:val="6"/>
    <w:rsid w:val="001E32D3"/>
    <w:rPr>
      <w:b/>
    </w:rPr>
  </w:style>
  <w:style w:type="character" w:styleId="Mrltotthiperhivatkozs">
    <w:name w:val="FollowedHyperlink"/>
    <w:basedOn w:val="Bekezdsalapbettpusa"/>
    <w:uiPriority w:val="99"/>
    <w:semiHidden/>
    <w:unhideWhenUsed/>
    <w:rsid w:val="001E32D3"/>
    <w:rPr>
      <w:color w:val="954F72" w:themeColor="followedHyperlink"/>
      <w:u w:val="single"/>
    </w:rPr>
  </w:style>
  <w:style w:type="paragraph" w:styleId="Tartalomjegyzkcmsora">
    <w:name w:val="TOC Heading"/>
    <w:basedOn w:val="Cmsor1"/>
    <w:next w:val="Norml"/>
    <w:uiPriority w:val="39"/>
    <w:unhideWhenUsed/>
    <w:qFormat/>
    <w:rsid w:val="001E32D3"/>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E32D3"/>
    <w:pPr>
      <w:spacing w:after="100"/>
      <w:ind w:left="220"/>
      <w:jc w:val="left"/>
    </w:pPr>
    <w:rPr>
      <w:rFonts w:eastAsiaTheme="minorEastAsia"/>
    </w:rPr>
  </w:style>
  <w:style w:type="paragraph" w:styleId="TJ1">
    <w:name w:val="toc 1"/>
    <w:basedOn w:val="Norml"/>
    <w:next w:val="Norml"/>
    <w:autoRedefine/>
    <w:uiPriority w:val="39"/>
    <w:unhideWhenUsed/>
    <w:qFormat/>
    <w:locked/>
    <w:rsid w:val="001E32D3"/>
    <w:pPr>
      <w:spacing w:after="100"/>
      <w:jc w:val="left"/>
    </w:pPr>
    <w:rPr>
      <w:rFonts w:eastAsiaTheme="minorEastAsia"/>
    </w:rPr>
  </w:style>
  <w:style w:type="paragraph" w:styleId="TJ3">
    <w:name w:val="toc 3"/>
    <w:basedOn w:val="Norml"/>
    <w:next w:val="Norml"/>
    <w:uiPriority w:val="39"/>
    <w:unhideWhenUsed/>
    <w:qFormat/>
    <w:locked/>
    <w:rsid w:val="001E32D3"/>
    <w:pPr>
      <w:spacing w:after="100"/>
      <w:ind w:left="400"/>
    </w:pPr>
  </w:style>
  <w:style w:type="paragraph" w:customStyle="1" w:styleId="StyleTOC2Left015">
    <w:name w:val="Style TOC 2 + Left:  0.15&quot;"/>
    <w:basedOn w:val="TJ2"/>
    <w:rsid w:val="001E32D3"/>
    <w:pPr>
      <w:ind w:left="216"/>
    </w:pPr>
    <w:rPr>
      <w:rFonts w:eastAsia="Times New Roman" w:cs="Times New Roman"/>
    </w:rPr>
  </w:style>
  <w:style w:type="paragraph" w:customStyle="1" w:styleId="StyleTOC3Left031">
    <w:name w:val="Style TOC 3 + Left:  0.31&quot;"/>
    <w:basedOn w:val="TJ3"/>
    <w:rsid w:val="001E32D3"/>
    <w:pPr>
      <w:ind w:left="446"/>
    </w:pPr>
    <w:rPr>
      <w:rFonts w:eastAsia="Times New Roman" w:cs="Times New Roman"/>
    </w:rPr>
  </w:style>
  <w:style w:type="numbering" w:customStyle="1" w:styleId="Hierarchikuslista">
    <w:name w:val="Hierarchikus lista"/>
    <w:uiPriority w:val="99"/>
    <w:rsid w:val="001E32D3"/>
    <w:pPr>
      <w:numPr>
        <w:numId w:val="2"/>
      </w:numPr>
    </w:pPr>
  </w:style>
  <w:style w:type="paragraph" w:customStyle="1" w:styleId="HierarchikusLista0">
    <w:name w:val="Hierarchikus Lista"/>
    <w:basedOn w:val="Listaszerbekezds"/>
    <w:link w:val="HierarchikusListaChar"/>
    <w:qFormat/>
    <w:rsid w:val="001E32D3"/>
    <w:pPr>
      <w:numPr>
        <w:numId w:val="0"/>
      </w:numPr>
    </w:pPr>
  </w:style>
  <w:style w:type="character" w:customStyle="1" w:styleId="HierarchikusListaChar">
    <w:name w:val="Hierarchikus Lista Char"/>
    <w:basedOn w:val="ListaszerbekezdsChar"/>
    <w:link w:val="HierarchikusLista0"/>
    <w:rsid w:val="001E32D3"/>
  </w:style>
  <w:style w:type="character" w:styleId="Kiemels2">
    <w:name w:val="Strong"/>
    <w:basedOn w:val="Bekezdsalapbettpusa"/>
    <w:uiPriority w:val="22"/>
    <w:rsid w:val="001E32D3"/>
    <w:rPr>
      <w:b/>
      <w:bCs/>
    </w:rPr>
  </w:style>
  <w:style w:type="character" w:styleId="Kiemels">
    <w:name w:val="Emphasis"/>
    <w:basedOn w:val="Bekezdsalapbettpusa"/>
    <w:uiPriority w:val="6"/>
    <w:qFormat/>
    <w:rsid w:val="001E32D3"/>
    <w:rPr>
      <w:i/>
      <w:iCs/>
    </w:rPr>
  </w:style>
  <w:style w:type="paragraph" w:styleId="Nincstrkz">
    <w:name w:val="No Spacing"/>
    <w:basedOn w:val="Norml"/>
    <w:uiPriority w:val="1"/>
    <w:rsid w:val="001E32D3"/>
    <w:rPr>
      <w:szCs w:val="32"/>
    </w:rPr>
  </w:style>
  <w:style w:type="paragraph" w:styleId="Idzet">
    <w:name w:val="Quote"/>
    <w:basedOn w:val="Norml"/>
    <w:next w:val="Norml"/>
    <w:link w:val="IdzetChar"/>
    <w:uiPriority w:val="29"/>
    <w:rsid w:val="001E32D3"/>
    <w:rPr>
      <w:i/>
    </w:rPr>
  </w:style>
  <w:style w:type="character" w:customStyle="1" w:styleId="IdzetChar">
    <w:name w:val="Idézet Char"/>
    <w:basedOn w:val="Bekezdsalapbettpusa"/>
    <w:link w:val="Idzet"/>
    <w:uiPriority w:val="29"/>
    <w:rsid w:val="001E32D3"/>
    <w:rPr>
      <w:i/>
    </w:rPr>
  </w:style>
  <w:style w:type="paragraph" w:styleId="Kiemeltidzet">
    <w:name w:val="Intense Quote"/>
    <w:basedOn w:val="Norml"/>
    <w:next w:val="Norml"/>
    <w:link w:val="KiemeltidzetChar"/>
    <w:uiPriority w:val="30"/>
    <w:rsid w:val="001E32D3"/>
    <w:pPr>
      <w:ind w:left="720" w:right="720"/>
    </w:pPr>
    <w:rPr>
      <w:b/>
      <w:i/>
    </w:rPr>
  </w:style>
  <w:style w:type="character" w:customStyle="1" w:styleId="KiemeltidzetChar">
    <w:name w:val="Kiemelt idézet Char"/>
    <w:basedOn w:val="Bekezdsalapbettpusa"/>
    <w:link w:val="Kiemeltidzet"/>
    <w:uiPriority w:val="30"/>
    <w:rsid w:val="001E32D3"/>
    <w:rPr>
      <w:b/>
      <w:i/>
    </w:rPr>
  </w:style>
  <w:style w:type="character" w:styleId="Erskiemels">
    <w:name w:val="Intense Emphasis"/>
    <w:basedOn w:val="Bekezdsalapbettpusa"/>
    <w:uiPriority w:val="21"/>
    <w:rsid w:val="001E32D3"/>
    <w:rPr>
      <w:b/>
      <w:i/>
      <w:sz w:val="24"/>
      <w:szCs w:val="24"/>
      <w:u w:val="single"/>
    </w:rPr>
  </w:style>
  <w:style w:type="character" w:styleId="Knyvcme">
    <w:name w:val="Book Title"/>
    <w:basedOn w:val="Bekezdsalapbettpusa"/>
    <w:uiPriority w:val="33"/>
    <w:rsid w:val="001E32D3"/>
    <w:rPr>
      <w:rFonts w:ascii="Calibri" w:eastAsiaTheme="majorEastAsia" w:hAnsi="Calibri"/>
      <w:b/>
      <w:i/>
      <w:sz w:val="24"/>
      <w:szCs w:val="24"/>
    </w:rPr>
  </w:style>
  <w:style w:type="paragraph" w:customStyle="1" w:styleId="Szvegdobozstlus">
    <w:name w:val="Szövegdoboz stílus"/>
    <w:basedOn w:val="HierarchikusLista0"/>
    <w:qFormat/>
    <w:rsid w:val="001E32D3"/>
    <w:rPr>
      <w:b/>
      <w:i/>
      <w:color w:val="009EE0"/>
    </w:rPr>
  </w:style>
  <w:style w:type="table" w:customStyle="1" w:styleId="Rcsos">
    <w:name w:val="Rácsos"/>
    <w:basedOn w:val="Normltblzat"/>
    <w:uiPriority w:val="99"/>
    <w:rsid w:val="001E32D3"/>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E32D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E32D3"/>
    <w:pPr>
      <w:keepNext/>
      <w:spacing w:after="40"/>
      <w:jc w:val="center"/>
    </w:pPr>
    <w:rPr>
      <w:b/>
      <w:bCs/>
      <w:color w:val="808080"/>
      <w:szCs w:val="18"/>
    </w:rPr>
  </w:style>
  <w:style w:type="paragraph" w:customStyle="1" w:styleId="ENCaption2Col">
    <w:name w:val="EN_Caption_2Col"/>
    <w:basedOn w:val="Norml"/>
    <w:next w:val="Norml"/>
    <w:uiPriority w:val="1"/>
    <w:qFormat/>
    <w:rsid w:val="001E32D3"/>
    <w:pPr>
      <w:keepNext/>
      <w:spacing w:after="40"/>
      <w:jc w:val="left"/>
    </w:pPr>
    <w:rPr>
      <w:b/>
      <w:bCs/>
      <w:color w:val="808080"/>
      <w:szCs w:val="18"/>
    </w:rPr>
  </w:style>
  <w:style w:type="paragraph" w:customStyle="1" w:styleId="ENCaptionBox">
    <w:name w:val="EN_Caption_Box"/>
    <w:basedOn w:val="Norml"/>
    <w:next w:val="Norml"/>
    <w:uiPriority w:val="1"/>
    <w:qFormat/>
    <w:rsid w:val="001E32D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E32D3"/>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E32D3"/>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E32D3"/>
    <w:rPr>
      <w:rFonts w:eastAsiaTheme="minorEastAsia"/>
      <w:color w:val="808080"/>
      <w:sz w:val="18"/>
    </w:rPr>
  </w:style>
  <w:style w:type="paragraph" w:customStyle="1" w:styleId="ENNormal">
    <w:name w:val="EN_Normal"/>
    <w:basedOn w:val="Norml"/>
    <w:uiPriority w:val="1"/>
    <w:qFormat/>
    <w:rsid w:val="001E32D3"/>
  </w:style>
  <w:style w:type="paragraph" w:customStyle="1" w:styleId="ENNormalBox">
    <w:name w:val="EN_Normal_Box"/>
    <w:basedOn w:val="Norml"/>
    <w:uiPriority w:val="1"/>
    <w:qFormat/>
    <w:rsid w:val="001E32D3"/>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E32D3"/>
    <w:pPr>
      <w:keepLines/>
      <w:jc w:val="center"/>
    </w:pPr>
    <w:rPr>
      <w:color w:val="808080"/>
      <w:sz w:val="18"/>
    </w:rPr>
  </w:style>
  <w:style w:type="paragraph" w:customStyle="1" w:styleId="ENNote2Col">
    <w:name w:val="EN_Note_2Col"/>
    <w:basedOn w:val="Norml"/>
    <w:next w:val="ENNormal"/>
    <w:uiPriority w:val="1"/>
    <w:qFormat/>
    <w:rsid w:val="001E32D3"/>
    <w:pPr>
      <w:keepLines/>
    </w:pPr>
    <w:rPr>
      <w:color w:val="808080"/>
      <w:sz w:val="18"/>
    </w:rPr>
  </w:style>
  <w:style w:type="paragraph" w:customStyle="1" w:styleId="ENNoteBox">
    <w:name w:val="EN_Note_Box"/>
    <w:basedOn w:val="Norml"/>
    <w:next w:val="ENNormalBox"/>
    <w:uiPriority w:val="1"/>
    <w:qFormat/>
    <w:rsid w:val="001E32D3"/>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E32D3"/>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E32D3"/>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E32D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E32D3"/>
    <w:pPr>
      <w:keepNext/>
      <w:spacing w:after="40"/>
      <w:jc w:val="center"/>
    </w:pPr>
    <w:rPr>
      <w:sz w:val="20"/>
    </w:rPr>
  </w:style>
  <w:style w:type="paragraph" w:customStyle="1" w:styleId="HUCaption2Col">
    <w:name w:val="HU_Caption_2Col"/>
    <w:basedOn w:val="Kpalrs"/>
    <w:next w:val="Norml"/>
    <w:uiPriority w:val="1"/>
    <w:qFormat/>
    <w:rsid w:val="001E32D3"/>
    <w:pPr>
      <w:keepNext/>
      <w:spacing w:after="40"/>
    </w:pPr>
    <w:rPr>
      <w:sz w:val="20"/>
    </w:rPr>
  </w:style>
  <w:style w:type="paragraph" w:customStyle="1" w:styleId="HUCaptionBox">
    <w:name w:val="HU_Caption_Box"/>
    <w:basedOn w:val="Kpalrs"/>
    <w:next w:val="Norml"/>
    <w:uiPriority w:val="1"/>
    <w:qFormat/>
    <w:rsid w:val="001E32D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E32D3"/>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E32D3"/>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E32D3"/>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E32D3"/>
    <w:rPr>
      <w:caps/>
      <w:color w:val="0C2148" w:themeColor="text2"/>
    </w:rPr>
  </w:style>
  <w:style w:type="paragraph" w:customStyle="1" w:styleId="HUFootnote">
    <w:name w:val="HU_Footnote"/>
    <w:basedOn w:val="Lbjegyzetszveg"/>
    <w:uiPriority w:val="1"/>
    <w:qFormat/>
    <w:rsid w:val="001E32D3"/>
    <w:rPr>
      <w:color w:val="808080"/>
      <w:sz w:val="18"/>
    </w:rPr>
  </w:style>
  <w:style w:type="paragraph" w:customStyle="1" w:styleId="HUNormalBox">
    <w:name w:val="HU_Normal_Box"/>
    <w:basedOn w:val="Norml"/>
    <w:uiPriority w:val="1"/>
    <w:qFormat/>
    <w:rsid w:val="001E32D3"/>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E32D3"/>
    <w:pPr>
      <w:keepLines/>
      <w:jc w:val="center"/>
    </w:pPr>
    <w:rPr>
      <w:color w:val="808080"/>
      <w:sz w:val="18"/>
    </w:rPr>
  </w:style>
  <w:style w:type="paragraph" w:customStyle="1" w:styleId="HUNote2Col">
    <w:name w:val="HU_Note_2Col"/>
    <w:basedOn w:val="Norml"/>
    <w:next w:val="Norml"/>
    <w:uiPriority w:val="1"/>
    <w:qFormat/>
    <w:rsid w:val="001E32D3"/>
    <w:pPr>
      <w:keepLines/>
    </w:pPr>
    <w:rPr>
      <w:color w:val="808080"/>
      <w:sz w:val="18"/>
    </w:rPr>
  </w:style>
  <w:style w:type="paragraph" w:customStyle="1" w:styleId="HUNoteBox">
    <w:name w:val="HU_Note_Box"/>
    <w:basedOn w:val="Norml"/>
    <w:next w:val="HUNormalBox"/>
    <w:link w:val="HUNoteBoxChar"/>
    <w:uiPriority w:val="1"/>
    <w:qFormat/>
    <w:rsid w:val="001E32D3"/>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E32D3"/>
    <w:rPr>
      <w:color w:val="808080"/>
      <w:sz w:val="18"/>
      <w:shd w:val="clear" w:color="auto" w:fill="C6EEFF"/>
    </w:rPr>
  </w:style>
  <w:style w:type="paragraph" w:customStyle="1" w:styleId="HUSectionTitle">
    <w:name w:val="HU_Section_Title"/>
    <w:basedOn w:val="Cmsor2"/>
    <w:next w:val="Norml"/>
    <w:link w:val="HUSectionTitleChar"/>
    <w:uiPriority w:val="1"/>
    <w:rsid w:val="001E32D3"/>
    <w:pPr>
      <w:keepNext/>
    </w:pPr>
  </w:style>
  <w:style w:type="character" w:customStyle="1" w:styleId="HUSectionTitleChar">
    <w:name w:val="HU_Section_Title Char"/>
    <w:basedOn w:val="Cmsor2Char"/>
    <w:link w:val="HUSectionTitle"/>
    <w:uiPriority w:val="1"/>
    <w:rsid w:val="001E32D3"/>
    <w:rPr>
      <w:b/>
      <w:color w:val="0C2148" w:themeColor="text2"/>
      <w:sz w:val="24"/>
      <w:szCs w:val="38"/>
    </w:rPr>
  </w:style>
  <w:style w:type="paragraph" w:customStyle="1" w:styleId="HUSubsectionTitle">
    <w:name w:val="HU_Subsection_Title"/>
    <w:basedOn w:val="Cmsor3"/>
    <w:next w:val="Norml"/>
    <w:link w:val="HUSubsectionTitleChar"/>
    <w:uiPriority w:val="1"/>
    <w:rsid w:val="001E32D3"/>
    <w:pPr>
      <w:keepNext/>
      <w:ind w:left="595" w:hanging="595"/>
    </w:pPr>
  </w:style>
  <w:style w:type="character" w:customStyle="1" w:styleId="HUSubsectionTitleChar">
    <w:name w:val="HU_Subsection_Title Char"/>
    <w:basedOn w:val="Cmsor3Char"/>
    <w:link w:val="HUSubsectionTitle"/>
    <w:uiPriority w:val="1"/>
    <w:rsid w:val="001E32D3"/>
    <w:rPr>
      <w:bCs/>
      <w:color w:val="0C2148" w:themeColor="text2"/>
      <w:szCs w:val="34"/>
    </w:rPr>
  </w:style>
  <w:style w:type="paragraph" w:customStyle="1" w:styleId="Heading1Kiadvny">
    <w:name w:val="Heading 1 Kiadvány"/>
    <w:basedOn w:val="Cmsor1"/>
    <w:qFormat/>
    <w:rsid w:val="001E32D3"/>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rsid w:val="00F90679"/>
    <w:pPr>
      <w:ind w:left="284"/>
    </w:pPr>
    <w:rPr>
      <w:rFonts w:ascii="Garamond" w:hAnsi="Garamond" w:cs="Times New Roman"/>
      <w:sz w:val="24"/>
    </w:rPr>
  </w:style>
  <w:style w:type="character" w:customStyle="1" w:styleId="Szvegtrzs3Char">
    <w:name w:val="Szövegtörzs 3 Char"/>
    <w:basedOn w:val="Bekezdsalapbettpusa"/>
    <w:link w:val="Szvegtrzs3"/>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9865B7"/>
    <w:rPr>
      <w:b/>
      <w:i/>
    </w:rPr>
  </w:style>
  <w:style w:type="paragraph" w:customStyle="1" w:styleId="Erskiemels4">
    <w:name w:val="Erős kiemelés4"/>
    <w:basedOn w:val="Norml"/>
    <w:uiPriority w:val="5"/>
    <w:qFormat/>
    <w:rsid w:val="00B917F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00D290-FA3E-458E-AE52-D353373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2514</Words>
  <Characters>18099</Characters>
  <Application>Microsoft Office Word</Application>
  <DocSecurity>0</DocSecurity>
  <Lines>150</Lines>
  <Paragraphs>41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MNB</cp:lastModifiedBy>
  <cp:revision>7</cp:revision>
  <cp:lastPrinted>1900-12-31T23:00:00Z</cp:lastPrinted>
  <dcterms:created xsi:type="dcterms:W3CDTF">2023-07-13T12:07:00Z</dcterms:created>
  <dcterms:modified xsi:type="dcterms:W3CDTF">2024-05-24T08:59:00Z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