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103C0" w14:textId="68E8C5D7" w:rsidR="00307FA8" w:rsidRPr="00477795" w:rsidRDefault="00F25BCF" w:rsidP="00B126E7">
      <w:pPr>
        <w:rPr>
          <w:rFonts w:ascii="Arial" w:hAnsi="Arial" w:cs="Arial"/>
          <w:sz w:val="20"/>
          <w:szCs w:val="20"/>
        </w:rPr>
      </w:pPr>
      <w:r w:rsidRPr="00C0004E">
        <w:rPr>
          <w:rFonts w:ascii="Arial" w:hAnsi="Arial" w:cs="Arial"/>
          <w:sz w:val="20"/>
          <w:szCs w:val="20"/>
        </w:rPr>
        <w:t>1</w:t>
      </w:r>
      <w:r w:rsidR="00E119D1" w:rsidRPr="00C0004E">
        <w:rPr>
          <w:rFonts w:ascii="Arial" w:hAnsi="Arial" w:cs="Arial"/>
          <w:sz w:val="20"/>
          <w:szCs w:val="20"/>
        </w:rPr>
        <w:t>2</w:t>
      </w:r>
      <w:r w:rsidR="009A33FB" w:rsidRPr="00C0004E">
        <w:rPr>
          <w:rFonts w:ascii="Arial" w:hAnsi="Arial" w:cs="Arial"/>
          <w:sz w:val="20"/>
          <w:szCs w:val="20"/>
        </w:rPr>
        <w:t>.</w:t>
      </w:r>
      <w:r w:rsidR="009A33FB" w:rsidRPr="00477795">
        <w:rPr>
          <w:rFonts w:ascii="Arial" w:hAnsi="Arial" w:cs="Arial"/>
          <w:sz w:val="20"/>
          <w:szCs w:val="20"/>
        </w:rPr>
        <w:t xml:space="preserve"> melléklet</w:t>
      </w:r>
      <w:r w:rsidR="007356A5" w:rsidRPr="00477795">
        <w:rPr>
          <w:rFonts w:ascii="Arial" w:hAnsi="Arial" w:cs="Arial"/>
          <w:sz w:val="20"/>
          <w:szCs w:val="20"/>
        </w:rPr>
        <w:t xml:space="preserve"> a</w:t>
      </w:r>
      <w:r w:rsidR="002921C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…</w:t>
      </w:r>
      <w:r w:rsidR="004A71E5">
        <w:rPr>
          <w:rFonts w:ascii="Arial" w:hAnsi="Arial" w:cs="Arial"/>
          <w:sz w:val="20"/>
          <w:szCs w:val="20"/>
        </w:rPr>
        <w:t>/202</w:t>
      </w:r>
      <w:r w:rsidR="00E31C94">
        <w:rPr>
          <w:rFonts w:ascii="Arial" w:hAnsi="Arial" w:cs="Arial"/>
          <w:sz w:val="20"/>
          <w:szCs w:val="20"/>
        </w:rPr>
        <w:t>4</w:t>
      </w:r>
      <w:r w:rsidR="004A71E5">
        <w:rPr>
          <w:rFonts w:ascii="Arial" w:hAnsi="Arial" w:cs="Arial"/>
          <w:sz w:val="20"/>
          <w:szCs w:val="20"/>
        </w:rPr>
        <w:t>. (</w:t>
      </w:r>
      <w:r>
        <w:rPr>
          <w:rFonts w:ascii="Arial" w:hAnsi="Arial" w:cs="Arial"/>
          <w:sz w:val="20"/>
          <w:szCs w:val="20"/>
        </w:rPr>
        <w:t>..</w:t>
      </w:r>
      <w:r w:rsidR="004A71E5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..</w:t>
      </w:r>
      <w:r w:rsidR="004A71E5">
        <w:rPr>
          <w:rFonts w:ascii="Arial" w:hAnsi="Arial" w:cs="Arial"/>
          <w:sz w:val="20"/>
          <w:szCs w:val="20"/>
        </w:rPr>
        <w:t>.) MNB rendelethez</w:t>
      </w:r>
    </w:p>
    <w:p w14:paraId="6C813A07" w14:textId="77777777" w:rsidR="00BE479F" w:rsidRDefault="00BE479F" w:rsidP="00AC2DF8">
      <w:pPr>
        <w:jc w:val="center"/>
        <w:rPr>
          <w:rFonts w:ascii="Arial" w:hAnsi="Arial" w:cs="Arial"/>
          <w:b/>
          <w:sz w:val="20"/>
          <w:szCs w:val="20"/>
        </w:rPr>
      </w:pPr>
    </w:p>
    <w:p w14:paraId="42699E9D" w14:textId="11E3D579" w:rsidR="00AC2DF8" w:rsidRPr="00953DDA" w:rsidRDefault="00835F64" w:rsidP="00AC2DF8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 kötelező gépjármű-felelősségbiztosítási terméket terjesztő biztosító éves felügyeleti jelentése kitöltésére vonatkozó részletes </w:t>
      </w:r>
      <w:r w:rsidR="00953DDA">
        <w:rPr>
          <w:rFonts w:ascii="Arial" w:hAnsi="Arial" w:cs="Arial"/>
          <w:b/>
          <w:sz w:val="20"/>
          <w:szCs w:val="20"/>
        </w:rPr>
        <w:t>előírások</w:t>
      </w:r>
    </w:p>
    <w:p w14:paraId="68F6B9E9" w14:textId="77777777" w:rsidR="00312636" w:rsidRPr="00477795" w:rsidRDefault="00477795" w:rsidP="00164183">
      <w:pPr>
        <w:keepNext/>
        <w:spacing w:after="0"/>
        <w:ind w:left="1080" w:hanging="1080"/>
        <w:jc w:val="center"/>
        <w:rPr>
          <w:rFonts w:ascii="Arial" w:hAnsi="Arial" w:cs="Arial"/>
          <w:b/>
          <w:snapToGrid w:val="0"/>
          <w:sz w:val="20"/>
          <w:szCs w:val="20"/>
        </w:rPr>
      </w:pPr>
      <w:r>
        <w:rPr>
          <w:rFonts w:ascii="Arial" w:hAnsi="Arial" w:cs="Arial"/>
          <w:b/>
          <w:snapToGrid w:val="0"/>
          <w:sz w:val="20"/>
          <w:szCs w:val="20"/>
        </w:rPr>
        <w:t>I.</w:t>
      </w:r>
    </w:p>
    <w:p w14:paraId="5C47076B" w14:textId="77777777" w:rsidR="009A33FB" w:rsidRPr="001C2CBC" w:rsidRDefault="00312636" w:rsidP="00164183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1C2CBC">
        <w:rPr>
          <w:rFonts w:ascii="Arial" w:hAnsi="Arial" w:cs="Arial"/>
          <w:b/>
          <w:color w:val="000000"/>
          <w:sz w:val="20"/>
          <w:szCs w:val="20"/>
        </w:rPr>
        <w:t>A</w:t>
      </w:r>
      <w:r w:rsidR="00477795" w:rsidRPr="001C2CBC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66017E">
        <w:rPr>
          <w:rFonts w:ascii="Arial" w:hAnsi="Arial" w:cs="Arial"/>
          <w:b/>
          <w:color w:val="000000"/>
          <w:sz w:val="20"/>
          <w:szCs w:val="20"/>
        </w:rPr>
        <w:t>felügyeleti jelentésre</w:t>
      </w:r>
      <w:r w:rsidR="0066017E" w:rsidRPr="001C2CBC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477795" w:rsidRPr="001C2CBC">
        <w:rPr>
          <w:rFonts w:ascii="Arial" w:hAnsi="Arial" w:cs="Arial"/>
          <w:b/>
          <w:color w:val="000000"/>
          <w:sz w:val="20"/>
          <w:szCs w:val="20"/>
        </w:rPr>
        <w:t>vonatkozó általános szabályok</w:t>
      </w:r>
    </w:p>
    <w:p w14:paraId="2BF483AA" w14:textId="77777777" w:rsidR="00312636" w:rsidRPr="00953DDA" w:rsidRDefault="00312636" w:rsidP="00312636">
      <w:pPr>
        <w:autoSpaceDE w:val="0"/>
        <w:autoSpaceDN w:val="0"/>
        <w:adjustRightInd w:val="0"/>
        <w:spacing w:before="240" w:after="240"/>
        <w:jc w:val="center"/>
        <w:rPr>
          <w:rFonts w:ascii="Arial" w:hAnsi="Arial" w:cs="Arial"/>
          <w:b/>
          <w:bCs/>
          <w:sz w:val="20"/>
          <w:szCs w:val="20"/>
        </w:rPr>
      </w:pPr>
    </w:p>
    <w:p w14:paraId="5E6BEAE5" w14:textId="77777777" w:rsidR="00164183" w:rsidRDefault="00164183" w:rsidP="00164183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</w:t>
      </w:r>
      <w:r w:rsidRPr="00FD48E1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Kapcsolódó jogszabályok, fogalmak, rövidítések</w:t>
      </w:r>
    </w:p>
    <w:p w14:paraId="6D1F40BC" w14:textId="77777777" w:rsidR="00164183" w:rsidRDefault="00164183" w:rsidP="00164183">
      <w:pPr>
        <w:spacing w:after="0"/>
        <w:jc w:val="both"/>
        <w:rPr>
          <w:rFonts w:ascii="Arial" w:hAnsi="Arial" w:cs="Arial"/>
          <w:sz w:val="20"/>
          <w:szCs w:val="20"/>
        </w:rPr>
      </w:pPr>
      <w:r w:rsidRPr="002E7DE9">
        <w:rPr>
          <w:rFonts w:ascii="Arial" w:hAnsi="Arial" w:cs="Arial"/>
          <w:sz w:val="20"/>
          <w:szCs w:val="20"/>
        </w:rPr>
        <w:t xml:space="preserve">A </w:t>
      </w:r>
      <w:r w:rsidR="0066017E">
        <w:rPr>
          <w:rFonts w:ascii="Arial" w:hAnsi="Arial" w:cs="Arial"/>
          <w:sz w:val="20"/>
          <w:szCs w:val="20"/>
        </w:rPr>
        <w:t>felügyeleti jelentés</w:t>
      </w:r>
      <w:r w:rsidRPr="002E7DE9">
        <w:rPr>
          <w:rFonts w:ascii="Arial" w:hAnsi="Arial" w:cs="Arial"/>
          <w:sz w:val="20"/>
          <w:szCs w:val="20"/>
        </w:rPr>
        <w:t xml:space="preserve"> teljesítése során alkalmazandó jogszabályok körét az 1. melléklet 1. pontja, a táblákban és a kitöltési előírásokban használt fogalmak, rövidítések értelmezésére vonatkozó rendelkezést az 1. melléklet 2. pontja határozza meg.</w:t>
      </w:r>
    </w:p>
    <w:p w14:paraId="63035B90" w14:textId="77777777" w:rsidR="00164183" w:rsidRDefault="00164183" w:rsidP="00164183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12DC997A" w14:textId="77777777" w:rsidR="00164183" w:rsidRPr="00FD48E1" w:rsidRDefault="00164183" w:rsidP="00164183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2. </w:t>
      </w:r>
      <w:r w:rsidRPr="00FD48E1">
        <w:rPr>
          <w:rFonts w:ascii="Arial" w:hAnsi="Arial" w:cs="Arial"/>
          <w:b/>
          <w:sz w:val="20"/>
          <w:szCs w:val="20"/>
        </w:rPr>
        <w:t xml:space="preserve">A </w:t>
      </w:r>
      <w:r w:rsidR="0066017E">
        <w:rPr>
          <w:rFonts w:ascii="Arial" w:hAnsi="Arial" w:cs="Arial"/>
          <w:b/>
          <w:sz w:val="20"/>
          <w:szCs w:val="20"/>
        </w:rPr>
        <w:t>felügyeleti jelentés</w:t>
      </w:r>
      <w:r w:rsidRPr="00FD48E1">
        <w:rPr>
          <w:rFonts w:ascii="Arial" w:hAnsi="Arial" w:cs="Arial"/>
          <w:b/>
          <w:sz w:val="20"/>
          <w:szCs w:val="20"/>
        </w:rPr>
        <w:t xml:space="preserve"> formai követelményei</w:t>
      </w:r>
    </w:p>
    <w:p w14:paraId="33F8A1F5" w14:textId="77777777" w:rsidR="00164183" w:rsidRDefault="009376BC" w:rsidP="00164183">
      <w:pPr>
        <w:spacing w:after="0"/>
        <w:jc w:val="both"/>
        <w:rPr>
          <w:rFonts w:ascii="Arial" w:hAnsi="Arial" w:cs="Arial"/>
          <w:snapToGrid w:val="0"/>
          <w:sz w:val="20"/>
          <w:szCs w:val="20"/>
        </w:rPr>
      </w:pPr>
      <w:r>
        <w:rPr>
          <w:rFonts w:ascii="Arial" w:hAnsi="Arial" w:cs="Arial"/>
          <w:snapToGrid w:val="0"/>
          <w:sz w:val="20"/>
          <w:szCs w:val="20"/>
        </w:rPr>
        <w:t xml:space="preserve">2.1. </w:t>
      </w:r>
      <w:r w:rsidR="00164183">
        <w:rPr>
          <w:rFonts w:ascii="Arial" w:hAnsi="Arial" w:cs="Arial"/>
          <w:snapToGrid w:val="0"/>
          <w:sz w:val="20"/>
          <w:szCs w:val="20"/>
        </w:rPr>
        <w:t xml:space="preserve">A </w:t>
      </w:r>
      <w:r w:rsidR="0066017E">
        <w:rPr>
          <w:rFonts w:ascii="Arial" w:hAnsi="Arial" w:cs="Arial"/>
          <w:snapToGrid w:val="0"/>
          <w:sz w:val="20"/>
          <w:szCs w:val="20"/>
        </w:rPr>
        <w:t>felügyeleti jelentés</w:t>
      </w:r>
      <w:r w:rsidR="00164183">
        <w:rPr>
          <w:rFonts w:ascii="Arial" w:hAnsi="Arial" w:cs="Arial"/>
          <w:snapToGrid w:val="0"/>
          <w:sz w:val="20"/>
          <w:szCs w:val="20"/>
        </w:rPr>
        <w:t xml:space="preserve"> formai követelményeit </w:t>
      </w:r>
      <w:r w:rsidRPr="005A032D">
        <w:rPr>
          <w:rFonts w:ascii="Arial" w:hAnsi="Arial" w:cs="Arial"/>
          <w:snapToGrid w:val="0"/>
          <w:sz w:val="20"/>
          <w:szCs w:val="20"/>
        </w:rPr>
        <w:t>– a 2.2.-2.5. pontban foglaltak kivételével –</w:t>
      </w:r>
      <w:r w:rsidRPr="0082397B">
        <w:rPr>
          <w:rFonts w:ascii="Arial" w:hAnsi="Arial" w:cs="Arial"/>
          <w:snapToGrid w:val="0"/>
        </w:rPr>
        <w:t xml:space="preserve"> </w:t>
      </w:r>
      <w:r w:rsidR="00164183">
        <w:rPr>
          <w:rFonts w:ascii="Arial" w:hAnsi="Arial" w:cs="Arial"/>
          <w:snapToGrid w:val="0"/>
          <w:sz w:val="20"/>
          <w:szCs w:val="20"/>
        </w:rPr>
        <w:t>az 1. melléklet 3. pontja határozza meg.</w:t>
      </w:r>
    </w:p>
    <w:p w14:paraId="6469F62A" w14:textId="77777777" w:rsidR="009376BC" w:rsidRDefault="009376BC" w:rsidP="00164183">
      <w:pPr>
        <w:spacing w:after="0"/>
        <w:jc w:val="both"/>
        <w:rPr>
          <w:rFonts w:ascii="Arial" w:hAnsi="Arial" w:cs="Arial"/>
          <w:snapToGrid w:val="0"/>
          <w:sz w:val="20"/>
          <w:szCs w:val="20"/>
        </w:rPr>
      </w:pPr>
    </w:p>
    <w:p w14:paraId="50159202" w14:textId="77777777" w:rsidR="009376BC" w:rsidRPr="005A032D" w:rsidRDefault="009376BC" w:rsidP="005A032D">
      <w:pPr>
        <w:ind w:left="426" w:hanging="426"/>
        <w:jc w:val="both"/>
        <w:rPr>
          <w:rFonts w:ascii="Arial" w:hAnsi="Arial" w:cs="Arial"/>
          <w:snapToGrid w:val="0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2.2.</w:t>
      </w:r>
      <w:r w:rsidRPr="005A032D">
        <w:rPr>
          <w:rFonts w:ascii="Arial" w:hAnsi="Arial" w:cs="Arial"/>
          <w:sz w:val="20"/>
          <w:szCs w:val="20"/>
        </w:rPr>
        <w:tab/>
        <w:t xml:space="preserve">A biztosító a KKTA kódú felügyeleti jelentést (a továbbiakban: KKTA jelentés) XML formátumban teljesíti. Az adott jelentés jellegétől (rendszeres, hiánypótló, eseti javító, eseti állományátruházási) függően alkalmazandó XML formátumok szerkezetét leíró XSD fájlt (a továbbiakban: XSD fájl) az MNB a honlapján teszi közzé. </w:t>
      </w:r>
    </w:p>
    <w:p w14:paraId="668F2E04" w14:textId="77777777" w:rsidR="009376BC" w:rsidRPr="005A032D" w:rsidRDefault="009376BC" w:rsidP="005A032D">
      <w:pPr>
        <w:ind w:left="426" w:hanging="426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2.3.</w:t>
      </w:r>
      <w:r w:rsidRPr="005A032D">
        <w:rPr>
          <w:rFonts w:ascii="Arial" w:hAnsi="Arial" w:cs="Arial"/>
          <w:sz w:val="20"/>
          <w:szCs w:val="20"/>
        </w:rPr>
        <w:tab/>
      </w:r>
      <w:bookmarkStart w:id="0" w:name="_Hlk507662481"/>
      <w:r w:rsidRPr="005A032D">
        <w:rPr>
          <w:rFonts w:ascii="Arial" w:hAnsi="Arial" w:cs="Arial"/>
          <w:sz w:val="20"/>
          <w:szCs w:val="20"/>
        </w:rPr>
        <w:t xml:space="preserve">Amennyiben a biztosító megállapítja, hogy az általa teljesített rendszeres (negyedéves) KKTA jelentés hiányos, köteles erről az MNB-t haladéktalanul értesíteni, a KKTA jelentés feltöltésére szolgáló felületen közzétettek szerint. </w:t>
      </w:r>
      <w:bookmarkEnd w:id="0"/>
      <w:r w:rsidRPr="005A032D">
        <w:rPr>
          <w:rFonts w:ascii="Arial" w:hAnsi="Arial" w:cs="Arial"/>
          <w:sz w:val="20"/>
          <w:szCs w:val="20"/>
        </w:rPr>
        <w:t>A hiányos KKTA jelentés kiegészítését – akár maga a biztosító, akár az MNB állapítja meg a hiányosságot – a biztosító kizárólag az MNB ezirányú felhívására teljesített, hiánypótló jelentéssel végzi el.</w:t>
      </w:r>
    </w:p>
    <w:p w14:paraId="1DE540BF" w14:textId="77777777" w:rsidR="009376BC" w:rsidRPr="005A032D" w:rsidRDefault="009376BC" w:rsidP="005A032D">
      <w:pPr>
        <w:ind w:left="426" w:hanging="426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2.4.</w:t>
      </w:r>
      <w:r w:rsidRPr="005A032D">
        <w:rPr>
          <w:rFonts w:ascii="Arial" w:hAnsi="Arial" w:cs="Arial"/>
          <w:sz w:val="20"/>
          <w:szCs w:val="20"/>
        </w:rPr>
        <w:tab/>
      </w:r>
      <w:bookmarkStart w:id="1" w:name="_Hlk507662157"/>
      <w:r w:rsidRPr="005A032D">
        <w:rPr>
          <w:rFonts w:ascii="Arial" w:hAnsi="Arial" w:cs="Arial"/>
          <w:sz w:val="20"/>
          <w:szCs w:val="20"/>
        </w:rPr>
        <w:t>Amennyiben az MNB vagy a biztosító megállapítja, hogy a biztosító által teljesített rendszeres (negyedéves) KKTA jelentés hibás, a biztosító a korábban megadott adatokat eseti javító jelentéssel javíthatja, törölheti.</w:t>
      </w:r>
    </w:p>
    <w:bookmarkEnd w:id="1"/>
    <w:p w14:paraId="7EF1AB6F" w14:textId="77777777" w:rsidR="009376BC" w:rsidRPr="005A032D" w:rsidRDefault="009376BC" w:rsidP="005A032D">
      <w:pPr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2.5.</w:t>
      </w:r>
      <w:r w:rsidRPr="005A032D">
        <w:rPr>
          <w:rFonts w:ascii="Arial" w:hAnsi="Arial" w:cs="Arial"/>
          <w:sz w:val="20"/>
          <w:szCs w:val="20"/>
        </w:rPr>
        <w:tab/>
        <w:t xml:space="preserve">Állományátruházás esetén az MNB ezirányú felhívására az átvevő biztosító eseti állományátruházási jelentést teljesít. </w:t>
      </w:r>
    </w:p>
    <w:p w14:paraId="0908B1AF" w14:textId="77777777" w:rsidR="00164183" w:rsidRDefault="00164183" w:rsidP="00164183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2D95442B" w14:textId="77777777" w:rsidR="00164183" w:rsidRPr="00FD48E1" w:rsidRDefault="00164183" w:rsidP="00164183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3</w:t>
      </w:r>
      <w:r w:rsidRPr="00FD48E1">
        <w:rPr>
          <w:rFonts w:ascii="Arial" w:hAnsi="Arial" w:cs="Arial"/>
          <w:b/>
          <w:sz w:val="20"/>
          <w:szCs w:val="20"/>
        </w:rPr>
        <w:t xml:space="preserve">. A </w:t>
      </w:r>
      <w:r w:rsidR="0066017E">
        <w:rPr>
          <w:rFonts w:ascii="Arial" w:hAnsi="Arial" w:cs="Arial"/>
          <w:b/>
          <w:sz w:val="20"/>
          <w:szCs w:val="20"/>
        </w:rPr>
        <w:t>felügyeleti jelentés</w:t>
      </w:r>
      <w:r w:rsidRPr="00FD48E1">
        <w:rPr>
          <w:rFonts w:ascii="Arial" w:hAnsi="Arial" w:cs="Arial"/>
          <w:b/>
          <w:sz w:val="20"/>
          <w:szCs w:val="20"/>
        </w:rPr>
        <w:t xml:space="preserve"> tartalmi követelményei</w:t>
      </w:r>
    </w:p>
    <w:p w14:paraId="5264E4EF" w14:textId="77777777" w:rsidR="00164183" w:rsidRDefault="00164183" w:rsidP="00164183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</w:t>
      </w:r>
      <w:r w:rsidR="0066017E">
        <w:rPr>
          <w:rFonts w:ascii="Arial" w:hAnsi="Arial" w:cs="Arial"/>
          <w:sz w:val="20"/>
          <w:szCs w:val="20"/>
        </w:rPr>
        <w:t>felügyeleti jelentés</w:t>
      </w:r>
      <w:r>
        <w:rPr>
          <w:rFonts w:ascii="Arial" w:hAnsi="Arial" w:cs="Arial"/>
          <w:sz w:val="20"/>
          <w:szCs w:val="20"/>
        </w:rPr>
        <w:t xml:space="preserve"> tartalmi követelményeit az 1. melléklet 4. pontja határozza meg.</w:t>
      </w:r>
    </w:p>
    <w:p w14:paraId="03AF9153" w14:textId="77777777" w:rsidR="00127CDA" w:rsidRPr="00953DDA" w:rsidRDefault="00127CDA" w:rsidP="00BF7325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0166D13B" w14:textId="77777777" w:rsidR="00127CDA" w:rsidRPr="00953DDA" w:rsidRDefault="00127CDA" w:rsidP="00BF7325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60758120" w14:textId="77777777" w:rsidR="00312636" w:rsidRPr="00477795" w:rsidRDefault="00477795" w:rsidP="00BF7325">
      <w:pPr>
        <w:spacing w:after="0"/>
        <w:ind w:left="720" w:hanging="720"/>
        <w:jc w:val="center"/>
        <w:rPr>
          <w:rFonts w:ascii="Arial" w:hAnsi="Arial" w:cs="Arial"/>
          <w:b/>
          <w:sz w:val="20"/>
          <w:szCs w:val="20"/>
        </w:rPr>
      </w:pPr>
      <w:r w:rsidRPr="00477795">
        <w:rPr>
          <w:rFonts w:ascii="Arial" w:hAnsi="Arial" w:cs="Arial"/>
          <w:b/>
          <w:sz w:val="20"/>
          <w:szCs w:val="20"/>
        </w:rPr>
        <w:t>II.</w:t>
      </w:r>
    </w:p>
    <w:p w14:paraId="16E7876A" w14:textId="77777777" w:rsidR="00312636" w:rsidRPr="001C2CBC" w:rsidRDefault="00312636" w:rsidP="00BF7325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1C2CBC">
        <w:rPr>
          <w:rFonts w:ascii="Arial" w:hAnsi="Arial" w:cs="Arial"/>
          <w:b/>
          <w:sz w:val="20"/>
          <w:szCs w:val="20"/>
        </w:rPr>
        <w:t>A</w:t>
      </w:r>
      <w:r w:rsidR="009376BC">
        <w:rPr>
          <w:rFonts w:ascii="Arial" w:hAnsi="Arial" w:cs="Arial"/>
          <w:b/>
          <w:sz w:val="20"/>
          <w:szCs w:val="20"/>
        </w:rPr>
        <w:t>z éves</w:t>
      </w:r>
      <w:r w:rsidR="00477795" w:rsidRPr="001C2CBC">
        <w:rPr>
          <w:rFonts w:ascii="Arial" w:hAnsi="Arial" w:cs="Arial"/>
          <w:b/>
          <w:sz w:val="20"/>
          <w:szCs w:val="20"/>
        </w:rPr>
        <w:t xml:space="preserve"> </w:t>
      </w:r>
      <w:r w:rsidR="0066017E">
        <w:rPr>
          <w:rFonts w:ascii="Arial" w:hAnsi="Arial" w:cs="Arial"/>
          <w:b/>
          <w:sz w:val="20"/>
          <w:szCs w:val="20"/>
        </w:rPr>
        <w:t xml:space="preserve">felügyeleti jelentésre </w:t>
      </w:r>
      <w:r w:rsidR="00477795" w:rsidRPr="001C2CBC">
        <w:rPr>
          <w:rFonts w:ascii="Arial" w:hAnsi="Arial" w:cs="Arial"/>
          <w:b/>
          <w:sz w:val="20"/>
          <w:szCs w:val="20"/>
        </w:rPr>
        <w:t>vonatkozó részletes szabályok</w:t>
      </w:r>
    </w:p>
    <w:p w14:paraId="4B42A3D5" w14:textId="77777777" w:rsidR="00312636" w:rsidRPr="00953DDA" w:rsidRDefault="00312636" w:rsidP="00312636">
      <w:pPr>
        <w:ind w:left="360"/>
        <w:rPr>
          <w:rFonts w:ascii="Arial" w:hAnsi="Arial" w:cs="Arial"/>
          <w:b/>
          <w:sz w:val="20"/>
          <w:szCs w:val="20"/>
        </w:rPr>
      </w:pPr>
    </w:p>
    <w:p w14:paraId="5571A055" w14:textId="77777777" w:rsidR="00C638BF" w:rsidRPr="00953DDA" w:rsidRDefault="00C638BF" w:rsidP="00026E2E">
      <w:pPr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0"/>
          <w:szCs w:val="20"/>
        </w:rPr>
      </w:pPr>
    </w:p>
    <w:p w14:paraId="0320B1A0" w14:textId="7FAB75E5" w:rsidR="00AC7C28" w:rsidRPr="00953DDA" w:rsidRDefault="00942536" w:rsidP="00026E2E">
      <w:pPr>
        <w:pStyle w:val="Listaszerbekezds"/>
        <w:spacing w:after="0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</w:t>
      </w:r>
      <w:r w:rsidR="009376BC">
        <w:rPr>
          <w:rFonts w:ascii="Arial" w:hAnsi="Arial" w:cs="Arial"/>
          <w:b/>
          <w:sz w:val="20"/>
          <w:szCs w:val="20"/>
        </w:rPr>
        <w:t xml:space="preserve">. </w:t>
      </w:r>
      <w:r w:rsidR="00011704" w:rsidRPr="00953DDA">
        <w:rPr>
          <w:rFonts w:ascii="Arial" w:hAnsi="Arial" w:cs="Arial"/>
          <w:b/>
          <w:sz w:val="20"/>
          <w:szCs w:val="20"/>
        </w:rPr>
        <w:t>A kötelező gépjármű-felelősségbiztosítási terméket terjesztő biztosítók gépjárm</w:t>
      </w:r>
      <w:r w:rsidR="00AC7C28" w:rsidRPr="00953DDA">
        <w:rPr>
          <w:rFonts w:ascii="Arial" w:hAnsi="Arial" w:cs="Arial"/>
          <w:b/>
          <w:sz w:val="20"/>
          <w:szCs w:val="20"/>
        </w:rPr>
        <w:t xml:space="preserve">ű </w:t>
      </w:r>
      <w:r w:rsidR="00011704" w:rsidRPr="00953DDA">
        <w:rPr>
          <w:rFonts w:ascii="Arial" w:hAnsi="Arial" w:cs="Arial"/>
          <w:b/>
          <w:sz w:val="20"/>
          <w:szCs w:val="20"/>
        </w:rPr>
        <w:t xml:space="preserve">felelősségbiztosítási terméke </w:t>
      </w:r>
      <w:r w:rsidR="00F94F6C">
        <w:rPr>
          <w:rFonts w:ascii="Arial" w:hAnsi="Arial" w:cs="Arial"/>
          <w:b/>
          <w:sz w:val="20"/>
          <w:szCs w:val="20"/>
        </w:rPr>
        <w:t>felügyeleti jelentése</w:t>
      </w:r>
      <w:r w:rsidR="00312636" w:rsidRPr="00953DDA">
        <w:rPr>
          <w:rFonts w:ascii="Arial" w:hAnsi="Arial" w:cs="Arial"/>
          <w:b/>
          <w:sz w:val="20"/>
          <w:szCs w:val="20"/>
        </w:rPr>
        <w:t xml:space="preserve"> </w:t>
      </w:r>
      <w:r w:rsidR="00081712" w:rsidRPr="00953DDA">
        <w:rPr>
          <w:rFonts w:ascii="Arial" w:hAnsi="Arial" w:cs="Arial"/>
          <w:b/>
          <w:sz w:val="20"/>
          <w:szCs w:val="20"/>
        </w:rPr>
        <w:t>(43JA, 43B, 43C6 tábl</w:t>
      </w:r>
      <w:r w:rsidR="00DE3C38">
        <w:rPr>
          <w:rFonts w:ascii="Arial" w:hAnsi="Arial" w:cs="Arial"/>
          <w:b/>
          <w:sz w:val="20"/>
          <w:szCs w:val="20"/>
        </w:rPr>
        <w:t>a</w:t>
      </w:r>
      <w:r w:rsidR="00081712" w:rsidRPr="00953DDA">
        <w:rPr>
          <w:rFonts w:ascii="Arial" w:hAnsi="Arial" w:cs="Arial"/>
          <w:b/>
          <w:sz w:val="20"/>
          <w:szCs w:val="20"/>
        </w:rPr>
        <w:t>)</w:t>
      </w:r>
    </w:p>
    <w:p w14:paraId="184B0B50" w14:textId="77777777" w:rsidR="00AC7C28" w:rsidRPr="00953DDA" w:rsidRDefault="00AC7C28" w:rsidP="00026E2E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11FDBAC8" w14:textId="110D6A0A" w:rsidR="00EA07A1" w:rsidRPr="00953DDA" w:rsidRDefault="00942536" w:rsidP="00026E2E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</w:t>
      </w:r>
      <w:r w:rsidR="0072192F">
        <w:rPr>
          <w:rFonts w:ascii="Arial" w:hAnsi="Arial" w:cs="Arial"/>
          <w:b/>
          <w:sz w:val="20"/>
          <w:szCs w:val="20"/>
        </w:rPr>
        <w:t xml:space="preserve">.1. </w:t>
      </w:r>
      <w:r w:rsidR="0077339B" w:rsidRPr="00953DDA">
        <w:rPr>
          <w:rFonts w:ascii="Arial" w:hAnsi="Arial" w:cs="Arial"/>
          <w:b/>
          <w:sz w:val="20"/>
          <w:szCs w:val="20"/>
        </w:rPr>
        <w:t>43</w:t>
      </w:r>
      <w:r w:rsidR="00E3192E" w:rsidRPr="00953DDA">
        <w:rPr>
          <w:rFonts w:ascii="Arial" w:hAnsi="Arial" w:cs="Arial"/>
          <w:b/>
          <w:sz w:val="20"/>
          <w:szCs w:val="20"/>
        </w:rPr>
        <w:t>JA Kötelező</w:t>
      </w:r>
      <w:r w:rsidR="00312636" w:rsidRPr="00953DDA">
        <w:rPr>
          <w:rFonts w:ascii="Arial" w:hAnsi="Arial" w:cs="Arial"/>
          <w:b/>
          <w:sz w:val="20"/>
          <w:szCs w:val="20"/>
        </w:rPr>
        <w:t xml:space="preserve"> gépjármű-felelősségbiztosítás </w:t>
      </w:r>
      <w:r w:rsidR="00E3192E" w:rsidRPr="00953DDA">
        <w:rPr>
          <w:rFonts w:ascii="Arial" w:hAnsi="Arial" w:cs="Arial"/>
          <w:b/>
          <w:sz w:val="20"/>
          <w:szCs w:val="20"/>
        </w:rPr>
        <w:t>eredménykimutatása</w:t>
      </w:r>
    </w:p>
    <w:p w14:paraId="4DF35669" w14:textId="77777777" w:rsidR="00026E2E" w:rsidRDefault="00026E2E" w:rsidP="00026E2E">
      <w:pPr>
        <w:spacing w:after="0"/>
        <w:rPr>
          <w:rFonts w:ascii="Arial" w:hAnsi="Arial" w:cs="Arial"/>
          <w:b/>
          <w:sz w:val="20"/>
          <w:szCs w:val="20"/>
        </w:rPr>
      </w:pPr>
    </w:p>
    <w:p w14:paraId="0B46C620" w14:textId="77777777" w:rsidR="00312636" w:rsidRDefault="00C638BF" w:rsidP="00026E2E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</w:t>
      </w:r>
      <w:r w:rsidR="00312636" w:rsidRPr="00953DDA">
        <w:rPr>
          <w:rFonts w:ascii="Arial" w:hAnsi="Arial" w:cs="Arial"/>
          <w:b/>
          <w:sz w:val="20"/>
          <w:szCs w:val="20"/>
        </w:rPr>
        <w:t xml:space="preserve"> tábla kitöltése</w:t>
      </w:r>
    </w:p>
    <w:p w14:paraId="352B7425" w14:textId="77777777" w:rsidR="0094033F" w:rsidRPr="00953DDA" w:rsidRDefault="0094033F" w:rsidP="00026E2E">
      <w:pPr>
        <w:spacing w:after="0"/>
        <w:rPr>
          <w:rFonts w:ascii="Arial" w:hAnsi="Arial" w:cs="Arial"/>
          <w:b/>
          <w:sz w:val="20"/>
          <w:szCs w:val="20"/>
        </w:rPr>
      </w:pPr>
    </w:p>
    <w:p w14:paraId="5F1383F5" w14:textId="349C0BCA" w:rsidR="00FB78C7" w:rsidRDefault="002C03C5" w:rsidP="0064064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B251F9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táblát</w:t>
      </w:r>
      <w:r w:rsidRPr="00B251F9">
        <w:rPr>
          <w:rFonts w:ascii="Arial" w:hAnsi="Arial" w:cs="Arial"/>
          <w:sz w:val="20"/>
          <w:szCs w:val="20"/>
        </w:rPr>
        <w:t xml:space="preserve"> a Bszkr. 7-9. §-</w:t>
      </w:r>
      <w:r>
        <w:rPr>
          <w:rFonts w:ascii="Arial" w:hAnsi="Arial" w:cs="Arial"/>
          <w:sz w:val="20"/>
          <w:szCs w:val="20"/>
        </w:rPr>
        <w:t>á</w:t>
      </w:r>
      <w:r w:rsidRPr="00B251F9">
        <w:rPr>
          <w:rFonts w:ascii="Arial" w:hAnsi="Arial" w:cs="Arial"/>
          <w:sz w:val="20"/>
          <w:szCs w:val="20"/>
        </w:rPr>
        <w:t>ban meghatározottak szerint – a Bszkr. 2. melléklet D) sor</w:t>
      </w:r>
      <w:r>
        <w:rPr>
          <w:rFonts w:ascii="Arial" w:hAnsi="Arial" w:cs="Arial"/>
          <w:sz w:val="20"/>
          <w:szCs w:val="20"/>
        </w:rPr>
        <w:t>a:</w:t>
      </w:r>
      <w:r w:rsidRPr="00B251F9">
        <w:rPr>
          <w:rFonts w:ascii="Arial" w:hAnsi="Arial" w:cs="Arial"/>
          <w:sz w:val="20"/>
          <w:szCs w:val="20"/>
        </w:rPr>
        <w:t xml:space="preserve"> „Szokásos vállalkozási eredmény” szintjéig – kell kitölt</w:t>
      </w:r>
      <w:r>
        <w:rPr>
          <w:rFonts w:ascii="Arial" w:hAnsi="Arial" w:cs="Arial"/>
          <w:sz w:val="20"/>
          <w:szCs w:val="20"/>
        </w:rPr>
        <w:t>eni.</w:t>
      </w:r>
    </w:p>
    <w:p w14:paraId="617D17ED" w14:textId="170BCD3F" w:rsidR="00BE479F" w:rsidRDefault="00BE479F" w:rsidP="0064064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3ACD9DD0" w14:textId="77777777" w:rsidR="00BE479F" w:rsidRPr="00953DDA" w:rsidRDefault="00BE479F" w:rsidP="0064064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0ABA4A04" w14:textId="77777777" w:rsidR="007A5D78" w:rsidRDefault="007A5D78" w:rsidP="00186B0F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</w:rPr>
      </w:pPr>
    </w:p>
    <w:p w14:paraId="27B6202B" w14:textId="2A7BBF9D" w:rsidR="00186B0F" w:rsidRPr="00953DDA" w:rsidRDefault="00942536" w:rsidP="00186B0F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1</w:t>
      </w:r>
      <w:r w:rsidR="0062134A">
        <w:rPr>
          <w:rFonts w:ascii="Arial" w:hAnsi="Arial" w:cs="Arial"/>
          <w:b/>
          <w:sz w:val="20"/>
          <w:szCs w:val="20"/>
        </w:rPr>
        <w:t xml:space="preserve">.2. </w:t>
      </w:r>
      <w:r w:rsidR="00186B0F" w:rsidRPr="00953DDA">
        <w:rPr>
          <w:rFonts w:ascii="Arial" w:hAnsi="Arial" w:cs="Arial"/>
          <w:b/>
          <w:sz w:val="20"/>
          <w:szCs w:val="20"/>
        </w:rPr>
        <w:t>43B Kötelező gépjármű-felelősségbiztosítás tartalékai</w:t>
      </w:r>
    </w:p>
    <w:p w14:paraId="10FCEB9D" w14:textId="77777777" w:rsidR="00312636" w:rsidRPr="00953DDA" w:rsidRDefault="00312636" w:rsidP="00186B0F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</w:rPr>
      </w:pPr>
    </w:p>
    <w:p w14:paraId="51E79F48" w14:textId="77777777" w:rsidR="00312636" w:rsidRDefault="006D5190" w:rsidP="00186B0F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</w:t>
      </w:r>
      <w:r w:rsidR="00312636" w:rsidRPr="00953DDA">
        <w:rPr>
          <w:rFonts w:ascii="Arial" w:hAnsi="Arial" w:cs="Arial"/>
          <w:b/>
          <w:sz w:val="20"/>
          <w:szCs w:val="20"/>
        </w:rPr>
        <w:t xml:space="preserve"> tábla kitöltése</w:t>
      </w:r>
    </w:p>
    <w:p w14:paraId="3DD65E4E" w14:textId="77777777" w:rsidR="0094033F" w:rsidRPr="00953DDA" w:rsidRDefault="0094033F" w:rsidP="00186B0F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</w:rPr>
      </w:pPr>
    </w:p>
    <w:p w14:paraId="088EB2C7" w14:textId="0DBA38FF" w:rsidR="000E45F0" w:rsidRPr="00953DDA" w:rsidRDefault="00186B0F" w:rsidP="00186B0F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sz w:val="20"/>
          <w:szCs w:val="20"/>
        </w:rPr>
      </w:pPr>
      <w:r w:rsidRPr="00953DDA">
        <w:rPr>
          <w:rFonts w:ascii="Arial" w:hAnsi="Arial" w:cs="Arial"/>
          <w:sz w:val="20"/>
          <w:szCs w:val="20"/>
        </w:rPr>
        <w:t xml:space="preserve">A táblában a </w:t>
      </w:r>
      <w:r w:rsidR="006A0E3A" w:rsidRPr="00953DDA">
        <w:rPr>
          <w:rFonts w:ascii="Arial" w:hAnsi="Arial" w:cs="Arial"/>
          <w:sz w:val="20"/>
          <w:szCs w:val="20"/>
        </w:rPr>
        <w:t>kgfb</w:t>
      </w:r>
      <w:r w:rsidRPr="00953DDA">
        <w:rPr>
          <w:rFonts w:ascii="Arial" w:hAnsi="Arial" w:cs="Arial"/>
          <w:sz w:val="20"/>
          <w:szCs w:val="20"/>
        </w:rPr>
        <w:t>-t művelő biztosítók termék</w:t>
      </w:r>
      <w:r w:rsidR="002C0720" w:rsidRPr="00953DDA">
        <w:rPr>
          <w:rFonts w:ascii="Arial" w:hAnsi="Arial" w:cs="Arial"/>
          <w:sz w:val="20"/>
          <w:szCs w:val="20"/>
        </w:rPr>
        <w:t>eik</w:t>
      </w:r>
      <w:r w:rsidRPr="00953DDA">
        <w:rPr>
          <w:rFonts w:ascii="Arial" w:hAnsi="Arial" w:cs="Arial"/>
          <w:sz w:val="20"/>
          <w:szCs w:val="20"/>
        </w:rPr>
        <w:t xml:space="preserve"> </w:t>
      </w:r>
      <w:r w:rsidR="00640648">
        <w:rPr>
          <w:rFonts w:ascii="Arial" w:hAnsi="Arial" w:cs="Arial"/>
          <w:sz w:val="20"/>
          <w:szCs w:val="20"/>
        </w:rPr>
        <w:t xml:space="preserve">számviteli </w:t>
      </w:r>
      <w:r w:rsidRPr="00953DDA">
        <w:rPr>
          <w:rFonts w:ascii="Arial" w:hAnsi="Arial" w:cs="Arial"/>
          <w:sz w:val="20"/>
          <w:szCs w:val="20"/>
        </w:rPr>
        <w:t xml:space="preserve">biztosítástechnikai tartalékait </w:t>
      </w:r>
      <w:r w:rsidR="002C0720" w:rsidRPr="00953DDA">
        <w:rPr>
          <w:rFonts w:ascii="Arial" w:hAnsi="Arial" w:cs="Arial"/>
          <w:sz w:val="20"/>
          <w:szCs w:val="20"/>
        </w:rPr>
        <w:t>mutatják be</w:t>
      </w:r>
      <w:r w:rsidRPr="00953DDA">
        <w:rPr>
          <w:rFonts w:ascii="Arial" w:hAnsi="Arial" w:cs="Arial"/>
          <w:sz w:val="20"/>
          <w:szCs w:val="20"/>
        </w:rPr>
        <w:t xml:space="preserve"> bruttó tartalékok/nettó tartalékok bontásban. </w:t>
      </w:r>
    </w:p>
    <w:p w14:paraId="1BAED929" w14:textId="3744A9D8" w:rsidR="00E93C27" w:rsidRPr="00953DDA" w:rsidRDefault="00942536" w:rsidP="00D16CED">
      <w:pPr>
        <w:autoSpaceDE w:val="0"/>
        <w:autoSpaceDN w:val="0"/>
        <w:adjustRightInd w:val="0"/>
        <w:spacing w:before="360" w:after="0"/>
        <w:jc w:val="both"/>
        <w:rPr>
          <w:rFonts w:ascii="Arial" w:hAnsi="Arial" w:cs="Arial"/>
          <w:b/>
          <w:sz w:val="20"/>
          <w:szCs w:val="20"/>
          <w:lang w:eastAsia="hu-HU"/>
        </w:rPr>
      </w:pPr>
      <w:r>
        <w:rPr>
          <w:rFonts w:ascii="Arial" w:hAnsi="Arial" w:cs="Arial"/>
          <w:b/>
          <w:sz w:val="20"/>
          <w:szCs w:val="20"/>
          <w:lang w:eastAsia="hu-HU"/>
        </w:rPr>
        <w:t>1</w:t>
      </w:r>
      <w:r w:rsidR="0062134A">
        <w:rPr>
          <w:rFonts w:ascii="Arial" w:hAnsi="Arial" w:cs="Arial"/>
          <w:b/>
          <w:sz w:val="20"/>
          <w:szCs w:val="20"/>
          <w:lang w:eastAsia="hu-HU"/>
        </w:rPr>
        <w:t>.</w:t>
      </w:r>
      <w:r w:rsidR="00FC376C">
        <w:rPr>
          <w:rFonts w:ascii="Arial" w:hAnsi="Arial" w:cs="Arial"/>
          <w:b/>
          <w:sz w:val="20"/>
          <w:szCs w:val="20"/>
          <w:lang w:eastAsia="hu-HU"/>
        </w:rPr>
        <w:t>3</w:t>
      </w:r>
      <w:r w:rsidR="0062134A">
        <w:rPr>
          <w:rFonts w:ascii="Arial" w:hAnsi="Arial" w:cs="Arial"/>
          <w:b/>
          <w:sz w:val="20"/>
          <w:szCs w:val="20"/>
          <w:lang w:eastAsia="hu-HU"/>
        </w:rPr>
        <w:t xml:space="preserve">. </w:t>
      </w:r>
      <w:r w:rsidR="00B126E7" w:rsidRPr="00953DDA">
        <w:rPr>
          <w:rFonts w:ascii="Arial" w:hAnsi="Arial" w:cs="Arial"/>
          <w:b/>
          <w:sz w:val="20"/>
          <w:szCs w:val="20"/>
          <w:lang w:eastAsia="hu-HU"/>
        </w:rPr>
        <w:t>4</w:t>
      </w:r>
      <w:r w:rsidR="00E93C27" w:rsidRPr="00953DDA">
        <w:rPr>
          <w:rFonts w:ascii="Arial" w:hAnsi="Arial" w:cs="Arial"/>
          <w:b/>
          <w:sz w:val="20"/>
          <w:szCs w:val="20"/>
          <w:lang w:eastAsia="hu-HU"/>
        </w:rPr>
        <w:t>3C6 IBNR tartalék megbontása a kár keletkezésének éve szerint</w:t>
      </w:r>
    </w:p>
    <w:p w14:paraId="1DCDBE9B" w14:textId="77777777" w:rsidR="00312636" w:rsidRPr="00953DDA" w:rsidRDefault="00312636" w:rsidP="00E93C27">
      <w:pPr>
        <w:autoSpaceDE w:val="0"/>
        <w:autoSpaceDN w:val="0"/>
        <w:adjustRightInd w:val="0"/>
        <w:spacing w:after="0"/>
        <w:ind w:left="142"/>
        <w:jc w:val="both"/>
        <w:rPr>
          <w:rFonts w:ascii="Arial" w:hAnsi="Arial" w:cs="Arial"/>
          <w:b/>
          <w:sz w:val="20"/>
          <w:szCs w:val="20"/>
          <w:lang w:eastAsia="hu-HU"/>
        </w:rPr>
      </w:pPr>
    </w:p>
    <w:p w14:paraId="7916096F" w14:textId="77777777" w:rsidR="006D5190" w:rsidRDefault="006D5190" w:rsidP="006D519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  <w:lang w:eastAsia="hu-HU"/>
        </w:rPr>
      </w:pPr>
      <w:r w:rsidRPr="00953DDA">
        <w:rPr>
          <w:rFonts w:ascii="Arial" w:hAnsi="Arial" w:cs="Arial"/>
          <w:b/>
          <w:sz w:val="20"/>
          <w:szCs w:val="20"/>
          <w:lang w:eastAsia="hu-HU"/>
        </w:rPr>
        <w:t>A tábla kitöltése</w:t>
      </w:r>
    </w:p>
    <w:p w14:paraId="5D74F251" w14:textId="77777777" w:rsidR="0094033F" w:rsidRPr="00953DDA" w:rsidRDefault="0094033F" w:rsidP="006D519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  <w:lang w:eastAsia="hu-HU"/>
        </w:rPr>
      </w:pPr>
    </w:p>
    <w:p w14:paraId="6A80E52A" w14:textId="77777777" w:rsidR="00312636" w:rsidRPr="00953DDA" w:rsidRDefault="00E93C27" w:rsidP="00020FC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953DDA">
        <w:rPr>
          <w:rFonts w:ascii="Arial" w:hAnsi="Arial" w:cs="Arial"/>
          <w:sz w:val="20"/>
          <w:szCs w:val="20"/>
          <w:lang w:eastAsia="hu-HU"/>
        </w:rPr>
        <w:t xml:space="preserve">A táblában a </w:t>
      </w:r>
      <w:r w:rsidR="006A0E3A" w:rsidRPr="00953DDA">
        <w:rPr>
          <w:rFonts w:ascii="Arial" w:hAnsi="Arial" w:cs="Arial"/>
          <w:sz w:val="20"/>
          <w:szCs w:val="20"/>
          <w:lang w:eastAsia="hu-HU"/>
        </w:rPr>
        <w:t>kgfb</w:t>
      </w:r>
      <w:r w:rsidRPr="00953DDA">
        <w:rPr>
          <w:rFonts w:ascii="Arial" w:hAnsi="Arial" w:cs="Arial"/>
          <w:sz w:val="20"/>
          <w:szCs w:val="20"/>
          <w:lang w:eastAsia="hu-HU"/>
        </w:rPr>
        <w:t xml:space="preserve">-t művelő biztosító IBNR tartalékát jelenti, a kár keletkezésének éve szerinti megbontásban. </w:t>
      </w:r>
    </w:p>
    <w:p w14:paraId="6DE470FE" w14:textId="77777777" w:rsidR="00312636" w:rsidRPr="00953DDA" w:rsidRDefault="00312636" w:rsidP="0031263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  <w:lang w:eastAsia="hu-HU"/>
        </w:rPr>
      </w:pPr>
    </w:p>
    <w:p w14:paraId="6FCFC053" w14:textId="77777777" w:rsidR="00312636" w:rsidRDefault="00312636" w:rsidP="0031263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  <w:lang w:eastAsia="hu-HU"/>
        </w:rPr>
      </w:pPr>
      <w:r w:rsidRPr="00953DDA">
        <w:rPr>
          <w:rFonts w:ascii="Arial" w:hAnsi="Arial" w:cs="Arial"/>
          <w:b/>
          <w:sz w:val="20"/>
          <w:szCs w:val="20"/>
          <w:lang w:eastAsia="hu-HU"/>
        </w:rPr>
        <w:t>A tábla sorai</w:t>
      </w:r>
    </w:p>
    <w:p w14:paraId="10121A54" w14:textId="77777777" w:rsidR="0094033F" w:rsidRPr="00953DDA" w:rsidRDefault="0094033F" w:rsidP="0031263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  <w:lang w:eastAsia="hu-HU"/>
        </w:rPr>
      </w:pPr>
    </w:p>
    <w:p w14:paraId="2188CAD4" w14:textId="77777777" w:rsidR="00312636" w:rsidRPr="00953DDA" w:rsidRDefault="00312636" w:rsidP="0031263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  <w:r w:rsidRPr="00953DDA">
        <w:rPr>
          <w:rFonts w:ascii="Arial" w:hAnsi="Arial" w:cs="Arial"/>
          <w:i/>
          <w:sz w:val="20"/>
          <w:szCs w:val="20"/>
          <w:lang w:eastAsia="hu-HU"/>
        </w:rPr>
        <w:t>43C61 sor Összesen</w:t>
      </w:r>
    </w:p>
    <w:p w14:paraId="17D9F757" w14:textId="77777777" w:rsidR="00AC2DF8" w:rsidRDefault="00E93C27" w:rsidP="00026E2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953DDA">
        <w:rPr>
          <w:rFonts w:ascii="Arial" w:hAnsi="Arial" w:cs="Arial"/>
          <w:sz w:val="20"/>
          <w:szCs w:val="20"/>
          <w:lang w:eastAsia="hu-HU"/>
        </w:rPr>
        <w:t xml:space="preserve">Az összesen sor adata megegyezik a </w:t>
      </w:r>
      <w:r w:rsidR="00312636" w:rsidRPr="00953DDA">
        <w:rPr>
          <w:rFonts w:ascii="Arial" w:hAnsi="Arial" w:cs="Arial"/>
          <w:sz w:val="20"/>
          <w:szCs w:val="20"/>
          <w:lang w:eastAsia="hu-HU"/>
        </w:rPr>
        <w:t xml:space="preserve">43B tábla </w:t>
      </w:r>
      <w:r w:rsidRPr="00953DDA">
        <w:rPr>
          <w:rFonts w:ascii="Arial" w:hAnsi="Arial" w:cs="Arial"/>
          <w:sz w:val="20"/>
          <w:szCs w:val="20"/>
          <w:lang w:eastAsia="hu-HU"/>
        </w:rPr>
        <w:t>költségekkel csökkentett bruttó IBNR tartalék adatával.</w:t>
      </w:r>
    </w:p>
    <w:p w14:paraId="1FF293A8" w14:textId="36BE70B3" w:rsidR="009376BC" w:rsidRDefault="009376BC" w:rsidP="005A032D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  <w:lang w:eastAsia="hu-HU"/>
        </w:rPr>
      </w:pPr>
    </w:p>
    <w:p w14:paraId="42F65EAB" w14:textId="77777777" w:rsidR="001659FB" w:rsidRPr="009376BC" w:rsidRDefault="001659FB" w:rsidP="005A032D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  <w:lang w:eastAsia="hu-HU"/>
        </w:rPr>
      </w:pPr>
    </w:p>
    <w:p w14:paraId="38175FB6" w14:textId="77777777" w:rsidR="009376BC" w:rsidRPr="005A032D" w:rsidRDefault="009376BC" w:rsidP="005A032D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5A032D">
        <w:rPr>
          <w:rFonts w:ascii="Arial" w:hAnsi="Arial" w:cs="Arial"/>
          <w:b/>
          <w:sz w:val="20"/>
          <w:szCs w:val="20"/>
        </w:rPr>
        <w:t>III.</w:t>
      </w:r>
    </w:p>
    <w:p w14:paraId="73BF8E20" w14:textId="77777777" w:rsidR="009376BC" w:rsidRPr="005A032D" w:rsidRDefault="009376BC" w:rsidP="005A032D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5A032D">
        <w:rPr>
          <w:rFonts w:ascii="Arial" w:hAnsi="Arial" w:cs="Arial"/>
          <w:b/>
          <w:sz w:val="20"/>
          <w:szCs w:val="20"/>
        </w:rPr>
        <w:t>A KKTA jelentésre vonatkozó részletes előírások</w:t>
      </w:r>
    </w:p>
    <w:p w14:paraId="16BC46A2" w14:textId="77777777" w:rsidR="009376BC" w:rsidRPr="005A032D" w:rsidRDefault="009376BC" w:rsidP="005A032D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0"/>
          <w:szCs w:val="20"/>
        </w:rPr>
      </w:pPr>
    </w:p>
    <w:p w14:paraId="4FEE62A2" w14:textId="77777777" w:rsidR="009376BC" w:rsidRPr="005A032D" w:rsidRDefault="009376BC" w:rsidP="005A032D">
      <w:pPr>
        <w:spacing w:line="276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5A032D">
        <w:rPr>
          <w:rFonts w:ascii="Arial" w:hAnsi="Arial" w:cs="Arial"/>
          <w:b/>
          <w:sz w:val="20"/>
          <w:szCs w:val="20"/>
        </w:rPr>
        <w:t>1. Általános előírások</w:t>
      </w:r>
    </w:p>
    <w:p w14:paraId="074ABA05" w14:textId="77777777" w:rsidR="009376BC" w:rsidRPr="005A032D" w:rsidRDefault="009376BC" w:rsidP="005A032D">
      <w:pPr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1.1.</w:t>
      </w:r>
      <w:r w:rsidRPr="005A032D">
        <w:rPr>
          <w:rFonts w:ascii="Arial" w:hAnsi="Arial" w:cs="Arial"/>
          <w:sz w:val="20"/>
          <w:szCs w:val="20"/>
        </w:rPr>
        <w:tab/>
        <w:t>A biztosítók azonosítása a törzsszám alapján történik.</w:t>
      </w:r>
    </w:p>
    <w:p w14:paraId="58CF0B23" w14:textId="77777777" w:rsidR="009376BC" w:rsidRPr="005A032D" w:rsidRDefault="009376BC" w:rsidP="005A032D">
      <w:pPr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</w:p>
    <w:p w14:paraId="19EB15D5" w14:textId="77777777" w:rsidR="009376BC" w:rsidRPr="005A032D" w:rsidRDefault="009376BC" w:rsidP="008C7227">
      <w:p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1.2.</w:t>
      </w:r>
      <w:r w:rsidRPr="005A032D">
        <w:rPr>
          <w:rFonts w:ascii="Arial" w:hAnsi="Arial" w:cs="Arial"/>
          <w:sz w:val="20"/>
          <w:szCs w:val="20"/>
        </w:rPr>
        <w:tab/>
        <w:t>A KKTA jelentés háromféle típusú attribútumot tartalmaz:</w:t>
      </w:r>
    </w:p>
    <w:p w14:paraId="6AB1573B" w14:textId="77777777" w:rsidR="009376BC" w:rsidRPr="005A032D" w:rsidRDefault="009376BC" w:rsidP="008C7227">
      <w:pPr>
        <w:pStyle w:val="Listaszerbekezds"/>
        <w:numPr>
          <w:ilvl w:val="0"/>
          <w:numId w:val="9"/>
        </w:numPr>
        <w:spacing w:after="0"/>
        <w:ind w:left="851" w:hanging="425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az „állandó” adatok a szerződés, illetve kár teljes hatálya, kifutása alatt az adatkör természetéből fakadóan változatlanok; ezen adatok csak javíthatók (visszamenőlegesen: amennyiben azok utóbb hibásnak bizonyulnak, például hibás rögzítés vagy hibás adatfeltöltés miatt);</w:t>
      </w:r>
    </w:p>
    <w:p w14:paraId="306C5DE2" w14:textId="77777777" w:rsidR="009376BC" w:rsidRPr="005A032D" w:rsidRDefault="009376BC" w:rsidP="008C7227">
      <w:pPr>
        <w:pStyle w:val="Listaszerbekezds"/>
        <w:numPr>
          <w:ilvl w:val="0"/>
          <w:numId w:val="9"/>
        </w:numPr>
        <w:spacing w:after="0"/>
        <w:ind w:left="851" w:hanging="425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 „módosuló” adatok az adatkör természetéből fakadóan megváltozhatnak: egy időpont előtt az egyik, attól fogva egy másik adat a helyes érték; ezen adatoknál nemcsak az aktuális érték szerepel a KKTA jelentésben, hanem az is, hogy az egyes értékek mikortól hatályosak, ez a „hatály” adatkör. A módosuló adatok mindegyikét külön kell jelenteni a maga hatályával, összegek esetében devizanemenként is külön; egy adott hatálynapra azonban csak egy – összeg típusú adatok esetében devizanemenként egy –, az adott hatálynap végi állapotnak megfelelő módosuló adatot lehet jelenteni; ez alól kivétel képez a korábban lezárt részkár újranyitásával ismét „nyitott” státusz hatálya, amely esetben egy nappal korábbi dátumot kell megadni (napi nyitó státusz); </w:t>
      </w:r>
    </w:p>
    <w:p w14:paraId="485A6CB6" w14:textId="77777777" w:rsidR="009376BC" w:rsidRPr="005A032D" w:rsidRDefault="009376BC" w:rsidP="008C7227">
      <w:pPr>
        <w:spacing w:after="0"/>
        <w:ind w:left="851" w:hanging="425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c)</w:t>
      </w:r>
      <w:r w:rsidRPr="005A032D">
        <w:rPr>
          <w:rFonts w:ascii="Arial" w:hAnsi="Arial" w:cs="Arial"/>
          <w:sz w:val="20"/>
          <w:szCs w:val="20"/>
        </w:rPr>
        <w:tab/>
        <w:t xml:space="preserve">a „többszörös” adatok egy-egy eseményhez kapcsolódnak, amiből több is lehet; ezen adatoknál az adott esemény megtörténtének időpontját is tartalmazza a KKTA; a többszörös adatok mindegyikét külön kell jelenteni a maga dátumával, összegek esetében devizanemenként is külön; egy időpontra azonban devizanemenként csak egy többszörös adatot lehet jelenteni; amennyiben egy napon több azonos devizájú tranzakció is történt, az adott időpontra ezek összegét kell jelenteni.  </w:t>
      </w:r>
    </w:p>
    <w:p w14:paraId="50095224" w14:textId="77777777" w:rsidR="009376BC" w:rsidRPr="005A032D" w:rsidRDefault="009376BC" w:rsidP="008C7227">
      <w:pPr>
        <w:spacing w:after="0"/>
        <w:ind w:left="851" w:hanging="425"/>
        <w:jc w:val="both"/>
        <w:rPr>
          <w:rFonts w:ascii="Arial" w:hAnsi="Arial" w:cs="Arial"/>
          <w:sz w:val="20"/>
          <w:szCs w:val="20"/>
        </w:rPr>
      </w:pPr>
    </w:p>
    <w:p w14:paraId="10A1089F" w14:textId="77777777" w:rsidR="009376BC" w:rsidRPr="005A032D" w:rsidRDefault="009376BC" w:rsidP="008C7227">
      <w:p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1.3.</w:t>
      </w:r>
      <w:r w:rsidRPr="005A032D">
        <w:rPr>
          <w:rFonts w:ascii="Arial" w:hAnsi="Arial" w:cs="Arial"/>
          <w:sz w:val="20"/>
          <w:szCs w:val="20"/>
        </w:rPr>
        <w:tab/>
        <w:t xml:space="preserve">Az utólag hibásnak bizonyult adatok visszamenőleges hatállyal kerülnek javításra, az új érték fölülírja a korábbit. A javítás egy speciális esete a törlés, teljes szerződés, káresemény, részkár is törölhető. Káresemény törlésével annak minden részkára, illetve egy káresemény minden részkárának törlésével maga a káresemény is törlésre kerül. </w:t>
      </w:r>
    </w:p>
    <w:p w14:paraId="0CD47190" w14:textId="77777777" w:rsidR="009376BC" w:rsidRPr="005A032D" w:rsidRDefault="009376BC" w:rsidP="008C7227">
      <w:p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</w:p>
    <w:p w14:paraId="4D1564D3" w14:textId="77777777" w:rsidR="009376BC" w:rsidRPr="005A032D" w:rsidRDefault="009376BC" w:rsidP="008C7227">
      <w:p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1.4.</w:t>
      </w:r>
      <w:r w:rsidRPr="005A032D">
        <w:rPr>
          <w:rFonts w:ascii="Arial" w:hAnsi="Arial" w:cs="Arial"/>
          <w:sz w:val="20"/>
          <w:szCs w:val="20"/>
        </w:rPr>
        <w:tab/>
        <w:t xml:space="preserve">Egy attribútum „kötelező”, ha a hozzá tartozó adat az adatkör természetéből fakadóan a szerződés létrejöttétől, a káresemény/részkár bekövetkezésétől, illetve ezek rögzítésétől kezdve létezik. Amennyiben egy kötelező adatkörnél nem áll rendelkezésre adat a biztosító nyilvántartási rendszerében, a hiányzó érték kódját kell beküldeni. </w:t>
      </w:r>
    </w:p>
    <w:p w14:paraId="48C9BF61" w14:textId="77777777" w:rsidR="009376BC" w:rsidRPr="005A032D" w:rsidRDefault="009376BC" w:rsidP="008C7227">
      <w:p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</w:p>
    <w:p w14:paraId="7EBFC613" w14:textId="77777777" w:rsidR="009376BC" w:rsidRPr="005A032D" w:rsidRDefault="009376BC" w:rsidP="008C7227">
      <w:p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lastRenderedPageBreak/>
        <w:t>1.5.</w:t>
      </w:r>
      <w:r w:rsidRPr="005A032D">
        <w:rPr>
          <w:rFonts w:ascii="Arial" w:hAnsi="Arial" w:cs="Arial"/>
          <w:sz w:val="20"/>
          <w:szCs w:val="20"/>
        </w:rPr>
        <w:tab/>
        <w:t xml:space="preserve">Az egymáshoz tartozó értékeket – egy módosuló adat és annak hatálya, egy többszörös adat és annak időpontja, egy pénzösszeg és annak devizaneme, illetve fedezetlenségi díj és fedezetlenségi napok száma – csak együtt lehet megadni, javítani és törölni. </w:t>
      </w:r>
    </w:p>
    <w:p w14:paraId="1E1EBEF1" w14:textId="77777777" w:rsidR="009376BC" w:rsidRPr="005A032D" w:rsidRDefault="009376BC" w:rsidP="005A032D">
      <w:pPr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</w:p>
    <w:p w14:paraId="1C8FD6BB" w14:textId="77777777" w:rsidR="009376BC" w:rsidRPr="005A032D" w:rsidRDefault="009376BC" w:rsidP="008C7227">
      <w:p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1.6.</w:t>
      </w:r>
      <w:r w:rsidRPr="005A032D">
        <w:rPr>
          <w:rFonts w:ascii="Arial" w:hAnsi="Arial" w:cs="Arial"/>
          <w:sz w:val="20"/>
          <w:szCs w:val="20"/>
        </w:rPr>
        <w:tab/>
        <w:t>Az állományátruházási jelentés csak az átvett állomány régi és új azonosítóit (biztosítók törzsszáma, szerződésazonosítók, kárazonosítók, részkárazonosítók) illetve az átruházás időpontját tartalmazza.</w:t>
      </w:r>
    </w:p>
    <w:p w14:paraId="552D79BB" w14:textId="77777777" w:rsidR="009376BC" w:rsidRPr="005A032D" w:rsidRDefault="009376BC" w:rsidP="008C7227">
      <w:p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</w:p>
    <w:p w14:paraId="4CA3E4CF" w14:textId="77777777" w:rsidR="009376BC" w:rsidRPr="005A032D" w:rsidRDefault="009376BC" w:rsidP="008C7227">
      <w:p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1.7.</w:t>
      </w:r>
      <w:r w:rsidRPr="005A032D">
        <w:rPr>
          <w:rFonts w:ascii="Arial" w:hAnsi="Arial" w:cs="Arial"/>
          <w:sz w:val="20"/>
          <w:szCs w:val="20"/>
        </w:rPr>
        <w:tab/>
        <w:t xml:space="preserve">A beküldött adatok a biztosító nyilvántartásaiban szereplő értékeket tükrözik. A biztosító a nyilvántartásaiban elérhető adat esetén abban az esetben jelenthet hiányzó értéket, ha a kért információ elektronikus úton nem, illetve manuálisan ésszerű ráfordítással nem előállítható. Amennyiben a nyilvántartásban hibás adat szerepel, akkor annak javítását csak akkor lehet, illetve kell jelenteni, ha az a nyilvántartásban is javításra került. </w:t>
      </w:r>
    </w:p>
    <w:p w14:paraId="468DA5ED" w14:textId="77777777" w:rsidR="009376BC" w:rsidRPr="005A032D" w:rsidRDefault="009376BC" w:rsidP="008C7227">
      <w:p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</w:p>
    <w:p w14:paraId="43234EF0" w14:textId="77777777" w:rsidR="009376BC" w:rsidRPr="005A032D" w:rsidRDefault="009376BC" w:rsidP="008C7227">
      <w:p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1.8.</w:t>
      </w:r>
      <w:r w:rsidRPr="005A032D">
        <w:rPr>
          <w:rFonts w:ascii="Arial" w:hAnsi="Arial" w:cs="Arial"/>
          <w:sz w:val="20"/>
          <w:szCs w:val="20"/>
        </w:rPr>
        <w:tab/>
        <w:t xml:space="preserve">A KKTA jelentés kizárólag a kgfb hatálya alá tartozó szerződések, szerződésrészek, károk és kárrészek adatait tartalmazza. Az adatokat meg kell tisztítani a kiegészítő biztosításoktól és kockázatoktól, az ezekhez tartozó károktól, kárrészektől és a szívességi károktól. </w:t>
      </w:r>
    </w:p>
    <w:p w14:paraId="3C981EDC" w14:textId="77777777" w:rsidR="009376BC" w:rsidRPr="005A032D" w:rsidRDefault="009376BC" w:rsidP="008C7227">
      <w:p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</w:p>
    <w:p w14:paraId="32E4B750" w14:textId="77777777" w:rsidR="009376BC" w:rsidRPr="005A032D" w:rsidRDefault="009376BC" w:rsidP="008C7227">
      <w:p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1.9.</w:t>
      </w:r>
      <w:r w:rsidRPr="005A032D">
        <w:rPr>
          <w:rFonts w:ascii="Arial" w:hAnsi="Arial" w:cs="Arial"/>
          <w:sz w:val="20"/>
          <w:szCs w:val="20"/>
        </w:rPr>
        <w:tab/>
        <w:t xml:space="preserve">A KKTA jelentés kizárólag a hazai kgfb állomány adatait tartalmazza. Az adatokat meg kell tisztítani a letelepedés és a szolgáltatásnyújtás szabadsága alapján végzett határon átnyúló tevékenységhez tartozó részektől. </w:t>
      </w:r>
    </w:p>
    <w:p w14:paraId="0B59464B" w14:textId="77777777" w:rsidR="009376BC" w:rsidRPr="005A032D" w:rsidRDefault="009376BC" w:rsidP="008C7227">
      <w:p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</w:p>
    <w:p w14:paraId="7AEA50A2" w14:textId="77777777" w:rsidR="009376BC" w:rsidRPr="005A032D" w:rsidRDefault="009376BC" w:rsidP="008C7227">
      <w:pPr>
        <w:spacing w:after="0"/>
        <w:ind w:left="567" w:hanging="567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1.10.</w:t>
      </w:r>
      <w:r w:rsidRPr="005A032D">
        <w:rPr>
          <w:rFonts w:ascii="Arial" w:hAnsi="Arial" w:cs="Arial"/>
          <w:sz w:val="20"/>
          <w:szCs w:val="20"/>
        </w:rPr>
        <w:tab/>
        <w:t xml:space="preserve">A KKTA jelentés teljes mértékben figyelmen kívül hagyja mind az aktív, mind a passzív viszontbiztosítási tevékenységet. </w:t>
      </w:r>
    </w:p>
    <w:p w14:paraId="0A244932" w14:textId="77777777" w:rsidR="009376BC" w:rsidRPr="005A032D" w:rsidRDefault="009376BC" w:rsidP="008C7227">
      <w:p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</w:p>
    <w:p w14:paraId="2D18BDD6" w14:textId="77777777" w:rsidR="009376BC" w:rsidRPr="005A032D" w:rsidRDefault="009376BC" w:rsidP="008C7227">
      <w:pPr>
        <w:spacing w:after="0"/>
        <w:ind w:left="567" w:hanging="567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1.11.</w:t>
      </w:r>
      <w:r w:rsidRPr="005A032D">
        <w:rPr>
          <w:rFonts w:ascii="Arial" w:hAnsi="Arial" w:cs="Arial"/>
          <w:sz w:val="20"/>
          <w:szCs w:val="20"/>
        </w:rPr>
        <w:tab/>
        <w:t>A KKTA jelentés nem tartalmaz költségadatokat.</w:t>
      </w:r>
    </w:p>
    <w:p w14:paraId="293776D6" w14:textId="77777777" w:rsidR="009376BC" w:rsidRPr="005A032D" w:rsidRDefault="009376BC" w:rsidP="008C7227">
      <w:pPr>
        <w:spacing w:after="0"/>
        <w:ind w:left="567" w:hanging="567"/>
        <w:jc w:val="both"/>
        <w:rPr>
          <w:rFonts w:ascii="Arial" w:hAnsi="Arial" w:cs="Arial"/>
          <w:sz w:val="20"/>
          <w:szCs w:val="20"/>
        </w:rPr>
      </w:pPr>
    </w:p>
    <w:p w14:paraId="4FD6BD24" w14:textId="77777777" w:rsidR="009376BC" w:rsidRPr="005A032D" w:rsidRDefault="009376BC" w:rsidP="008C7227">
      <w:pPr>
        <w:spacing w:after="0"/>
        <w:ind w:left="567" w:hanging="567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1.12.</w:t>
      </w:r>
      <w:r w:rsidRPr="005A032D">
        <w:rPr>
          <w:rFonts w:ascii="Arial" w:hAnsi="Arial" w:cs="Arial"/>
          <w:sz w:val="20"/>
          <w:szCs w:val="20"/>
        </w:rPr>
        <w:tab/>
        <w:t>A KKTA jelentés szerződéslistája járművenként tartalmazza az adatokat.</w:t>
      </w:r>
    </w:p>
    <w:p w14:paraId="7C230044" w14:textId="77777777" w:rsidR="009376BC" w:rsidRPr="005A032D" w:rsidRDefault="009376BC" w:rsidP="008C7227">
      <w:pPr>
        <w:spacing w:after="0"/>
        <w:ind w:left="567" w:hanging="567"/>
        <w:jc w:val="both"/>
        <w:rPr>
          <w:rFonts w:ascii="Arial" w:hAnsi="Arial" w:cs="Arial"/>
          <w:sz w:val="20"/>
          <w:szCs w:val="20"/>
        </w:rPr>
      </w:pPr>
    </w:p>
    <w:p w14:paraId="65CE2A03" w14:textId="77777777" w:rsidR="009376BC" w:rsidRPr="005A032D" w:rsidRDefault="009376BC" w:rsidP="008C7227">
      <w:pPr>
        <w:spacing w:after="0"/>
        <w:ind w:left="567" w:hanging="567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1.13.</w:t>
      </w:r>
      <w:r w:rsidRPr="005A032D">
        <w:rPr>
          <w:rFonts w:ascii="Arial" w:hAnsi="Arial" w:cs="Arial"/>
          <w:sz w:val="20"/>
          <w:szCs w:val="20"/>
        </w:rPr>
        <w:tab/>
        <w:t>A KKTA jelentés káresemény és részkár szinten tartja nyilván az adatokat. A KKTA jelentés szempontjából részkárokra bontás alapelvei:</w:t>
      </w:r>
    </w:p>
    <w:p w14:paraId="312E91ED" w14:textId="77777777" w:rsidR="009376BC" w:rsidRPr="005A032D" w:rsidRDefault="009376BC" w:rsidP="008C7227">
      <w:pPr>
        <w:pStyle w:val="Listaszerbekezds"/>
        <w:numPr>
          <w:ilvl w:val="0"/>
          <w:numId w:val="10"/>
        </w:numPr>
        <w:spacing w:after="0"/>
        <w:ind w:left="851" w:hanging="284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a jármű/személyi sérüléses/dologi károk külön részkárokhoz tartoznak;</w:t>
      </w:r>
    </w:p>
    <w:p w14:paraId="62A10CF5" w14:textId="77777777" w:rsidR="009376BC" w:rsidRPr="005A032D" w:rsidRDefault="009376BC" w:rsidP="008C7227">
      <w:pPr>
        <w:pStyle w:val="Listaszerbekezds"/>
        <w:numPr>
          <w:ilvl w:val="0"/>
          <w:numId w:val="10"/>
        </w:numPr>
        <w:spacing w:after="0"/>
        <w:ind w:left="851" w:hanging="284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a különböző sérült járművekkel, különböző sérült személyekkel, különböző tulajdonoshoz tartozó sérült tárgyakkal (ideértve pl. a környezeti károkat is) kapcsolatos kárigények különböző részkárokhoz tartoznak;</w:t>
      </w:r>
    </w:p>
    <w:p w14:paraId="577B075E" w14:textId="77777777" w:rsidR="009376BC" w:rsidRPr="005A032D" w:rsidRDefault="009376BC" w:rsidP="008C7227">
      <w:pPr>
        <w:pStyle w:val="Listaszerbekezds"/>
        <w:numPr>
          <w:ilvl w:val="0"/>
          <w:numId w:val="10"/>
        </w:numPr>
        <w:spacing w:after="0"/>
        <w:ind w:left="851" w:hanging="284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a sérült autóval, illetve a sérült személlyel sérült személyes tárgyak az adott jármű, illetve személyi sérüléses részkárhoz tartoznak;</w:t>
      </w:r>
    </w:p>
    <w:p w14:paraId="25D67E5C" w14:textId="77777777" w:rsidR="009376BC" w:rsidRPr="005A032D" w:rsidRDefault="009376BC" w:rsidP="008C7227">
      <w:pPr>
        <w:pStyle w:val="Listaszerbekezds"/>
        <w:numPr>
          <w:ilvl w:val="0"/>
          <w:numId w:val="10"/>
        </w:numPr>
        <w:spacing w:after="0"/>
        <w:ind w:left="851" w:hanging="284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egy sérült személyhez kapcsolódó (többnyire hozzátartozói) kárigények az adott sérült személy részkárához tartoznak.</w:t>
      </w:r>
    </w:p>
    <w:p w14:paraId="30BA67C3" w14:textId="77777777" w:rsidR="009376BC" w:rsidRPr="005A032D" w:rsidRDefault="009376BC" w:rsidP="008C7227">
      <w:pPr>
        <w:spacing w:after="0"/>
        <w:ind w:left="567"/>
        <w:jc w:val="both"/>
        <w:rPr>
          <w:rFonts w:ascii="Arial" w:hAnsi="Arial" w:cs="Arial"/>
          <w:sz w:val="20"/>
          <w:szCs w:val="20"/>
        </w:rPr>
      </w:pPr>
    </w:p>
    <w:p w14:paraId="7A2B8398" w14:textId="77777777" w:rsidR="009376BC" w:rsidRDefault="009376BC" w:rsidP="008C7227">
      <w:pPr>
        <w:spacing w:after="0"/>
        <w:ind w:left="567" w:hanging="567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1.14.</w:t>
      </w:r>
      <w:r w:rsidRPr="005A032D">
        <w:rPr>
          <w:rFonts w:ascii="Arial" w:hAnsi="Arial" w:cs="Arial"/>
          <w:sz w:val="20"/>
          <w:szCs w:val="20"/>
        </w:rPr>
        <w:tab/>
        <w:t xml:space="preserve">A kárlista csak a konkrét káreseményekhez tartozó adatokat tartalmazza. </w:t>
      </w:r>
    </w:p>
    <w:p w14:paraId="726463AA" w14:textId="77777777" w:rsidR="00C55485" w:rsidRPr="005A032D" w:rsidRDefault="00C55485" w:rsidP="008C7227">
      <w:pPr>
        <w:spacing w:after="0"/>
        <w:ind w:left="567" w:hanging="567"/>
        <w:jc w:val="both"/>
        <w:rPr>
          <w:rFonts w:ascii="Arial" w:hAnsi="Arial" w:cs="Arial"/>
          <w:sz w:val="20"/>
          <w:szCs w:val="20"/>
        </w:rPr>
      </w:pPr>
    </w:p>
    <w:p w14:paraId="79E269A6" w14:textId="463D0AF3" w:rsidR="00904289" w:rsidRPr="005A032D" w:rsidRDefault="00904289" w:rsidP="00904289">
      <w:pPr>
        <w:spacing w:after="0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1.15. A KKTA</w:t>
      </w:r>
      <w:r w:rsidR="001A391F">
        <w:rPr>
          <w:rFonts w:ascii="Arial" w:hAnsi="Arial" w:cs="Arial"/>
          <w:sz w:val="20"/>
          <w:szCs w:val="20"/>
        </w:rPr>
        <w:t xml:space="preserve"> jelentésben</w:t>
      </w:r>
      <w:r>
        <w:rPr>
          <w:rFonts w:ascii="Arial" w:hAnsi="Arial" w:cs="Arial"/>
          <w:sz w:val="20"/>
          <w:szCs w:val="20"/>
        </w:rPr>
        <w:t xml:space="preserve"> szereplő részkárokat lezárásuk előtt, a megfelelő hatálynappal, nyitott státuszban kell jelenteni. </w:t>
      </w:r>
    </w:p>
    <w:p w14:paraId="76303FF6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412ABAA" w14:textId="77777777" w:rsidR="009376BC" w:rsidRPr="005A032D" w:rsidRDefault="009376BC" w:rsidP="008C7227">
      <w:pPr>
        <w:jc w:val="both"/>
        <w:rPr>
          <w:rFonts w:ascii="Arial" w:hAnsi="Arial" w:cs="Arial"/>
          <w:b/>
          <w:sz w:val="20"/>
          <w:szCs w:val="20"/>
        </w:rPr>
      </w:pPr>
      <w:r w:rsidRPr="005A032D">
        <w:rPr>
          <w:rFonts w:ascii="Arial" w:hAnsi="Arial" w:cs="Arial"/>
          <w:b/>
          <w:sz w:val="20"/>
          <w:szCs w:val="20"/>
        </w:rPr>
        <w:t>2. Adattartalom</w:t>
      </w:r>
    </w:p>
    <w:p w14:paraId="4B5076CB" w14:textId="77777777" w:rsidR="009376BC" w:rsidRPr="005A032D" w:rsidRDefault="009376BC" w:rsidP="008C7227">
      <w:pPr>
        <w:ind w:left="426" w:hanging="426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2.1.</w:t>
      </w:r>
      <w:r w:rsidRPr="005A032D">
        <w:rPr>
          <w:rFonts w:ascii="Arial" w:hAnsi="Arial" w:cs="Arial"/>
          <w:sz w:val="20"/>
          <w:szCs w:val="20"/>
        </w:rPr>
        <w:tab/>
        <w:t>Az adatmező után zárójelben az adott attribútum legfőbb jellemzői találhatók, amelyek az XSD fájlból is kiolvashatók. A „lista” típusú adatok lehetséges értékeit is tartalmazza az XSD fájl. „Lista” típusú attribútumok esetében a biztosító nyilvántartásában rögzítetteknek megfelelően kell az XSD-ben megadott kódok valamelyikét jelenteni.</w:t>
      </w:r>
    </w:p>
    <w:p w14:paraId="68EA2202" w14:textId="77777777" w:rsidR="009376BC" w:rsidRPr="005A032D" w:rsidRDefault="009376BC" w:rsidP="008C7227">
      <w:pPr>
        <w:ind w:left="426" w:hanging="426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2.2. Az egyes adatmezőkben jelentendő adatok:</w:t>
      </w:r>
    </w:p>
    <w:p w14:paraId="7927A5E0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1. Szerződések</w:t>
      </w:r>
    </w:p>
    <w:p w14:paraId="01138BF3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5EC8945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1.1. Szerződésazonosító</w:t>
      </w:r>
      <w:r w:rsidRPr="005A032D">
        <w:rPr>
          <w:rFonts w:ascii="Arial" w:hAnsi="Arial" w:cs="Arial"/>
          <w:sz w:val="20"/>
          <w:szCs w:val="20"/>
        </w:rPr>
        <w:t xml:space="preserve"> (kötelező, módosuló, szöveges)</w:t>
      </w:r>
    </w:p>
    <w:p w14:paraId="3E5B0B69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 biztosítónál a szerződés azonosítására elsődlegesen alkalmazott adat, a biztosító nyilvántartásának megfelelően. </w:t>
      </w:r>
    </w:p>
    <w:p w14:paraId="45D19D4D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58C6ADE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 xml:space="preserve">1.2. A szerződésazonosító adat hatálya </w:t>
      </w:r>
      <w:r w:rsidRPr="005A032D">
        <w:rPr>
          <w:rFonts w:ascii="Arial" w:hAnsi="Arial" w:cs="Arial"/>
          <w:sz w:val="20"/>
          <w:szCs w:val="20"/>
        </w:rPr>
        <w:t>(kötelező, módosuló, dátum)</w:t>
      </w:r>
    </w:p>
    <w:p w14:paraId="46EC7C99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lastRenderedPageBreak/>
        <w:t>Alapértelmezésben megegyezik a szerződés létrejöttének hatályával. Állományátruházás esetén az új szerződésazonosító hatálya az állományátruházás hatálya.</w:t>
      </w:r>
    </w:p>
    <w:p w14:paraId="7974CB07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09DB665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1.5. A szerződés státusza adat hatálya</w:t>
      </w:r>
      <w:r w:rsidRPr="005A032D">
        <w:rPr>
          <w:rFonts w:ascii="Arial" w:hAnsi="Arial" w:cs="Arial"/>
          <w:sz w:val="20"/>
          <w:szCs w:val="20"/>
        </w:rPr>
        <w:t xml:space="preserve"> (kötelező, módosuló, dátum)</w:t>
      </w:r>
    </w:p>
    <w:p w14:paraId="0D6AF512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Az az időpont, amikortól a szerződés az adott státuszba lépett, függetlenül attól, hogy a státusz módosítását a biztosító mikor végezte el. Alapértelmezésben megegyezik a szerződés létrejöttének hatályával.</w:t>
      </w:r>
    </w:p>
    <w:p w14:paraId="5B4865BD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373F854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1.6. A szerződés létrejötte</w:t>
      </w:r>
      <w:r w:rsidRPr="005A032D">
        <w:rPr>
          <w:rFonts w:ascii="Arial" w:hAnsi="Arial" w:cs="Arial"/>
          <w:sz w:val="20"/>
          <w:szCs w:val="20"/>
        </w:rPr>
        <w:t xml:space="preserve"> (kötelező, állandó, dátum)</w:t>
      </w:r>
    </w:p>
    <w:p w14:paraId="130A5AE0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Az a nap, amikor a szerződés hatályba lépett, ideértve a Gfbtv. 6. §-a szerinti esetkört is. </w:t>
      </w:r>
    </w:p>
    <w:p w14:paraId="0F4D0B3C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9B4B7B1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1.7. Biztosítási évforduló</w:t>
      </w:r>
      <w:r w:rsidRPr="005A032D">
        <w:rPr>
          <w:rFonts w:ascii="Arial" w:hAnsi="Arial" w:cs="Arial"/>
          <w:sz w:val="20"/>
          <w:szCs w:val="20"/>
        </w:rPr>
        <w:t xml:space="preserve"> (kötelező, módosuló, dátum (hónap, nap)</w:t>
      </w:r>
    </w:p>
    <w:p w14:paraId="44F7D24C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 biztosítási időszak végének hónapja és napja. Határozott tartamú szerződés esetén a tartam végének hónapja és napja. </w:t>
      </w:r>
    </w:p>
    <w:p w14:paraId="724B9502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8A0610A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1.8. Biztosítási évforduló adat hatálya</w:t>
      </w:r>
      <w:r w:rsidRPr="005A032D">
        <w:rPr>
          <w:rFonts w:ascii="Arial" w:hAnsi="Arial" w:cs="Arial"/>
          <w:sz w:val="20"/>
          <w:szCs w:val="20"/>
        </w:rPr>
        <w:t xml:space="preserve"> (kötelező, módosuló, dátum)</w:t>
      </w:r>
    </w:p>
    <w:p w14:paraId="1BB7AB74" w14:textId="6CB1C11E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Alapértelmezésként a szerződés létrejöttének hatálya, módosulás esetén a </w:t>
      </w:r>
      <w:r w:rsidR="00CD2545">
        <w:rPr>
          <w:rFonts w:ascii="Arial" w:hAnsi="Arial" w:cs="Arial"/>
          <w:sz w:val="20"/>
          <w:szCs w:val="20"/>
        </w:rPr>
        <w:t>módosítás hatálybalépésének</w:t>
      </w:r>
      <w:r w:rsidRPr="005A032D">
        <w:rPr>
          <w:rFonts w:ascii="Arial" w:hAnsi="Arial" w:cs="Arial"/>
          <w:sz w:val="20"/>
          <w:szCs w:val="20"/>
        </w:rPr>
        <w:t xml:space="preserve"> napja, függetlenül attól, hogy a biztosító a módosítást mikor rögzítette. </w:t>
      </w:r>
    </w:p>
    <w:p w14:paraId="70394D6A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15BD843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1.9. Járműtípus</w:t>
      </w:r>
      <w:r w:rsidRPr="005A032D">
        <w:rPr>
          <w:rFonts w:ascii="Arial" w:hAnsi="Arial" w:cs="Arial"/>
          <w:sz w:val="20"/>
          <w:szCs w:val="20"/>
        </w:rPr>
        <w:t xml:space="preserve"> (kötelező, módosuló, lista)</w:t>
      </w:r>
    </w:p>
    <w:p w14:paraId="1B846CD1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A kötelező gépjármű-felelősségbiztosításnál alkalmazott gépjármű-kategóriákról szóló 20/2009. (X. 9.) PM rendeletben meghatározott gépjármű-kategóriáknak megfelelően.</w:t>
      </w:r>
    </w:p>
    <w:p w14:paraId="424F45AC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630B6B7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1.10. Járműtípus adat hatálya</w:t>
      </w:r>
      <w:r w:rsidRPr="005A032D">
        <w:rPr>
          <w:rFonts w:ascii="Arial" w:hAnsi="Arial" w:cs="Arial"/>
          <w:sz w:val="20"/>
          <w:szCs w:val="20"/>
        </w:rPr>
        <w:t xml:space="preserve"> (kötelező, módosuló, dátum)</w:t>
      </w:r>
    </w:p>
    <w:p w14:paraId="45DE8583" w14:textId="7A4A93B5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Alapértelmezésként a szerződés létrejöttének hatálya, módosulás esetén a </w:t>
      </w:r>
      <w:r w:rsidR="00CD2545">
        <w:rPr>
          <w:rFonts w:ascii="Arial" w:hAnsi="Arial" w:cs="Arial"/>
          <w:sz w:val="20"/>
          <w:szCs w:val="20"/>
        </w:rPr>
        <w:t>módosítás hatálybalépésének</w:t>
      </w:r>
      <w:r w:rsidRPr="005A032D">
        <w:rPr>
          <w:rFonts w:ascii="Arial" w:hAnsi="Arial" w:cs="Arial"/>
          <w:sz w:val="20"/>
          <w:szCs w:val="20"/>
        </w:rPr>
        <w:t xml:space="preserve"> napja, függetlenül attól, hogy a biztosító a módosítást mikor rögzítette. </w:t>
      </w:r>
    </w:p>
    <w:p w14:paraId="04B4D653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88ED890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1.13. A jármű tömege (kg)</w:t>
      </w:r>
      <w:r w:rsidRPr="005A032D">
        <w:rPr>
          <w:rFonts w:ascii="Arial" w:hAnsi="Arial" w:cs="Arial"/>
          <w:sz w:val="20"/>
          <w:szCs w:val="20"/>
        </w:rPr>
        <w:t xml:space="preserve"> (kötelező, állandó, pozitív egész szám, </w:t>
      </w:r>
      <w:r>
        <w:rPr>
          <w:rFonts w:ascii="Arial" w:hAnsi="Arial" w:cs="Arial"/>
          <w:sz w:val="20"/>
          <w:szCs w:val="20"/>
        </w:rPr>
        <w:t xml:space="preserve">hiányzó </w:t>
      </w:r>
      <w:r w:rsidR="005A032D">
        <w:rPr>
          <w:rFonts w:ascii="Arial" w:hAnsi="Arial" w:cs="Arial"/>
          <w:sz w:val="20"/>
          <w:szCs w:val="20"/>
        </w:rPr>
        <w:t>érték</w:t>
      </w:r>
      <w:r>
        <w:rPr>
          <w:rFonts w:ascii="Arial" w:hAnsi="Arial" w:cs="Arial"/>
          <w:sz w:val="20"/>
          <w:szCs w:val="20"/>
        </w:rPr>
        <w:t xml:space="preserve"> esetén: </w:t>
      </w:r>
      <w:r w:rsidRPr="005A032D">
        <w:rPr>
          <w:rFonts w:ascii="Arial" w:hAnsi="Arial" w:cs="Arial"/>
          <w:sz w:val="20"/>
          <w:szCs w:val="20"/>
        </w:rPr>
        <w:t>999.999)</w:t>
      </w:r>
    </w:p>
    <w:p w14:paraId="0B16DED0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 jármű megengedett legnagyobb össztömege. </w:t>
      </w:r>
    </w:p>
    <w:p w14:paraId="076E8484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5DE8336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1.15. A használati mód adat hatálya</w:t>
      </w:r>
      <w:r w:rsidRPr="005A032D">
        <w:rPr>
          <w:rFonts w:ascii="Arial" w:hAnsi="Arial" w:cs="Arial"/>
          <w:sz w:val="20"/>
          <w:szCs w:val="20"/>
        </w:rPr>
        <w:t xml:space="preserve"> (kötelező, módosuló, dátum)</w:t>
      </w:r>
    </w:p>
    <w:p w14:paraId="345C7E7E" w14:textId="1A1171AE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Alapértelmezésként a szerződés létrejöttének hatálya, módosulás esetén a </w:t>
      </w:r>
      <w:r w:rsidR="00CD2545">
        <w:rPr>
          <w:rFonts w:ascii="Arial" w:hAnsi="Arial" w:cs="Arial"/>
          <w:sz w:val="20"/>
          <w:szCs w:val="20"/>
        </w:rPr>
        <w:t>módosítás hatálybalépésének</w:t>
      </w:r>
      <w:r w:rsidRPr="005A032D">
        <w:rPr>
          <w:rFonts w:ascii="Arial" w:hAnsi="Arial" w:cs="Arial"/>
          <w:sz w:val="20"/>
          <w:szCs w:val="20"/>
        </w:rPr>
        <w:t xml:space="preserve"> napja, függetlenül attól, hogy a biztosító a módosítást mikor rögzítette.</w:t>
      </w:r>
    </w:p>
    <w:p w14:paraId="5B6D7360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0F00E48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1.17. Az üzemben tartó születési éve</w:t>
      </w:r>
      <w:r w:rsidRPr="005A032D">
        <w:rPr>
          <w:rFonts w:ascii="Arial" w:hAnsi="Arial" w:cs="Arial"/>
          <w:sz w:val="20"/>
          <w:szCs w:val="20"/>
        </w:rPr>
        <w:t xml:space="preserve"> (kötelező, állandó, pozitív egész szám, </w:t>
      </w:r>
      <w:r>
        <w:rPr>
          <w:rFonts w:ascii="Arial" w:hAnsi="Arial" w:cs="Arial"/>
          <w:sz w:val="20"/>
          <w:szCs w:val="20"/>
        </w:rPr>
        <w:t xml:space="preserve">hiányzó </w:t>
      </w:r>
      <w:r w:rsidR="005A032D">
        <w:rPr>
          <w:rFonts w:ascii="Arial" w:hAnsi="Arial" w:cs="Arial"/>
          <w:sz w:val="20"/>
          <w:szCs w:val="20"/>
        </w:rPr>
        <w:t>érték</w:t>
      </w:r>
      <w:r>
        <w:rPr>
          <w:rFonts w:ascii="Arial" w:hAnsi="Arial" w:cs="Arial"/>
          <w:sz w:val="20"/>
          <w:szCs w:val="20"/>
        </w:rPr>
        <w:t xml:space="preserve"> esetén:</w:t>
      </w:r>
      <w:r w:rsidRPr="005A032D">
        <w:rPr>
          <w:rFonts w:ascii="Arial" w:hAnsi="Arial" w:cs="Arial"/>
          <w:sz w:val="20"/>
          <w:szCs w:val="20"/>
        </w:rPr>
        <w:t xml:space="preserve"> 1000)</w:t>
      </w:r>
    </w:p>
    <w:p w14:paraId="6460A2EA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Nem természetes személyek esetén is a </w:t>
      </w:r>
      <w:r w:rsidR="005A032D">
        <w:rPr>
          <w:rFonts w:ascii="Arial" w:hAnsi="Arial" w:cs="Arial"/>
          <w:sz w:val="20"/>
          <w:szCs w:val="20"/>
        </w:rPr>
        <w:t>hiányzó adat esetén</w:t>
      </w:r>
      <w:r w:rsidRPr="005A032D">
        <w:rPr>
          <w:rFonts w:ascii="Arial" w:hAnsi="Arial" w:cs="Arial"/>
          <w:sz w:val="20"/>
          <w:szCs w:val="20"/>
        </w:rPr>
        <w:t xml:space="preserve">-t kell megadni. </w:t>
      </w:r>
    </w:p>
    <w:p w14:paraId="6A56E523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2A172C4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 xml:space="preserve">1.18. Az üzemben tartó irányítószáma </w:t>
      </w:r>
      <w:r w:rsidRPr="005A032D">
        <w:rPr>
          <w:rFonts w:ascii="Arial" w:hAnsi="Arial" w:cs="Arial"/>
          <w:sz w:val="20"/>
          <w:szCs w:val="20"/>
        </w:rPr>
        <w:t xml:space="preserve">(kötelező, módosuló, négyjegyű egész szám, </w:t>
      </w:r>
      <w:r w:rsidR="005A032D">
        <w:rPr>
          <w:rFonts w:ascii="Arial" w:hAnsi="Arial" w:cs="Arial"/>
          <w:sz w:val="20"/>
          <w:szCs w:val="20"/>
        </w:rPr>
        <w:t xml:space="preserve">hiányzó érték esetén: </w:t>
      </w:r>
      <w:r w:rsidRPr="005A032D">
        <w:rPr>
          <w:rFonts w:ascii="Arial" w:hAnsi="Arial" w:cs="Arial"/>
          <w:sz w:val="20"/>
          <w:szCs w:val="20"/>
        </w:rPr>
        <w:t>9999)</w:t>
      </w:r>
    </w:p>
    <w:p w14:paraId="26BC9721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Természetes személy esetén az állandó lakcím, jogi személy esetén a forgalmi engedélyben szereplő cím (székhely) irányítószáma. Külföldi irányítószám esetén 1000 (akkor is, ha tudott, hogy külföldi, de az irányítószám nem ismert). </w:t>
      </w:r>
    </w:p>
    <w:p w14:paraId="2BFEA33B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2C8EAE5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1.19. Az üzemben tartó irányítószáma adat hatálya</w:t>
      </w:r>
      <w:r w:rsidRPr="005A032D">
        <w:rPr>
          <w:rFonts w:ascii="Arial" w:hAnsi="Arial" w:cs="Arial"/>
          <w:sz w:val="20"/>
          <w:szCs w:val="20"/>
        </w:rPr>
        <w:t xml:space="preserve"> (kötelező, módosuló, dátum)</w:t>
      </w:r>
    </w:p>
    <w:p w14:paraId="50E83293" w14:textId="2A42DB7B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Alapértelmezésként a szerződés létrejöttének hatálya, módosulás esetén a </w:t>
      </w:r>
      <w:r w:rsidR="00CD2545">
        <w:rPr>
          <w:rFonts w:ascii="Arial" w:hAnsi="Arial" w:cs="Arial"/>
          <w:sz w:val="20"/>
          <w:szCs w:val="20"/>
        </w:rPr>
        <w:t>módosítás hatálybalépésének</w:t>
      </w:r>
      <w:r w:rsidRPr="005A032D">
        <w:rPr>
          <w:rFonts w:ascii="Arial" w:hAnsi="Arial" w:cs="Arial"/>
          <w:sz w:val="20"/>
          <w:szCs w:val="20"/>
        </w:rPr>
        <w:t xml:space="preserve"> napja, függetlenül attól, hogy a biztosító a módosítást mikor rögzítette.</w:t>
      </w:r>
    </w:p>
    <w:p w14:paraId="76E91401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6B16C10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1.20. Egyedi/flotta</w:t>
      </w:r>
      <w:r w:rsidRPr="005A032D">
        <w:rPr>
          <w:rFonts w:ascii="Arial" w:hAnsi="Arial" w:cs="Arial"/>
          <w:sz w:val="20"/>
          <w:szCs w:val="20"/>
        </w:rPr>
        <w:t xml:space="preserve"> (kötelező, módosuló, lista)</w:t>
      </w:r>
    </w:p>
    <w:p w14:paraId="3F8B8BD6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A biztosító nyilvántartásának megfelelően, figyelemmel a Gfbtv. szabályaira is.</w:t>
      </w:r>
    </w:p>
    <w:p w14:paraId="67806B67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4A54661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1.21. Az egyedi/flotta adat hatálya</w:t>
      </w:r>
      <w:r w:rsidRPr="005A032D">
        <w:rPr>
          <w:rFonts w:ascii="Arial" w:hAnsi="Arial" w:cs="Arial"/>
          <w:sz w:val="20"/>
          <w:szCs w:val="20"/>
        </w:rPr>
        <w:t xml:space="preserve"> (kötelező, módosuló, dátum)</w:t>
      </w:r>
    </w:p>
    <w:p w14:paraId="1389C9AA" w14:textId="61EACB28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Alapértelmezésként a szerződés létrejöttének hatálya, módosulás esetén a </w:t>
      </w:r>
      <w:r w:rsidR="00CD2545">
        <w:rPr>
          <w:rFonts w:ascii="Arial" w:hAnsi="Arial" w:cs="Arial"/>
          <w:sz w:val="20"/>
          <w:szCs w:val="20"/>
        </w:rPr>
        <w:t>módosítás hatálybalépésének</w:t>
      </w:r>
      <w:r w:rsidRPr="005A032D">
        <w:rPr>
          <w:rFonts w:ascii="Arial" w:hAnsi="Arial" w:cs="Arial"/>
          <w:sz w:val="20"/>
          <w:szCs w:val="20"/>
        </w:rPr>
        <w:t xml:space="preserve"> napja, függetlenül attól, hogy a biztosító a módosítást mikor rögzítette.</w:t>
      </w:r>
    </w:p>
    <w:p w14:paraId="280A2ABE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9168667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1.22. Flottaazonosító</w:t>
      </w:r>
      <w:r w:rsidRPr="005A032D">
        <w:rPr>
          <w:rFonts w:ascii="Arial" w:hAnsi="Arial" w:cs="Arial"/>
          <w:sz w:val="20"/>
          <w:szCs w:val="20"/>
        </w:rPr>
        <w:t xml:space="preserve"> (nem kötelező, módosuló, szöveg)</w:t>
      </w:r>
    </w:p>
    <w:p w14:paraId="602EECEA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Az az azonosító, amely az egyazon flottához tartozó szerződések (járművek) egymáshoz rendelését szolgálja. </w:t>
      </w:r>
    </w:p>
    <w:p w14:paraId="0343C280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98954C8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1.23. A flottaazonosító adat hatálya</w:t>
      </w:r>
      <w:r w:rsidRPr="005A032D">
        <w:rPr>
          <w:rFonts w:ascii="Arial" w:hAnsi="Arial" w:cs="Arial"/>
          <w:sz w:val="20"/>
          <w:szCs w:val="20"/>
        </w:rPr>
        <w:t xml:space="preserve"> (nem kötelező, módosuló, dátum)</w:t>
      </w:r>
    </w:p>
    <w:p w14:paraId="048663EA" w14:textId="0780B6B2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lastRenderedPageBreak/>
        <w:t xml:space="preserve">Alapértelmezésként a szerződés létrejöttének hatálya, módosulás esetén a </w:t>
      </w:r>
      <w:r w:rsidR="00CD2545">
        <w:rPr>
          <w:rFonts w:ascii="Arial" w:hAnsi="Arial" w:cs="Arial"/>
          <w:sz w:val="20"/>
          <w:szCs w:val="20"/>
        </w:rPr>
        <w:t>módosítás hatálybalépésének</w:t>
      </w:r>
      <w:r w:rsidRPr="005A032D">
        <w:rPr>
          <w:rFonts w:ascii="Arial" w:hAnsi="Arial" w:cs="Arial"/>
          <w:sz w:val="20"/>
          <w:szCs w:val="20"/>
        </w:rPr>
        <w:t xml:space="preserve"> napja, függetlenül attól, hogy a biztosító a módosítást mikor rögzítette.</w:t>
      </w:r>
    </w:p>
    <w:p w14:paraId="32B3B7AA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399BC51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1.24. BM besorolás</w:t>
      </w:r>
      <w:r w:rsidRPr="005A032D">
        <w:rPr>
          <w:rFonts w:ascii="Arial" w:hAnsi="Arial" w:cs="Arial"/>
          <w:sz w:val="20"/>
          <w:szCs w:val="20"/>
        </w:rPr>
        <w:t xml:space="preserve"> (kötelező, módosuló, lista)</w:t>
      </w:r>
    </w:p>
    <w:p w14:paraId="2BDA34D0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 bonus-malus rendszer, az abba való besorolás, illetve a kártörténeti igazolások kiadásának szabályairól szóló 21/2011. (VI. 10.) NGM rendeletnek megfelelően. </w:t>
      </w:r>
    </w:p>
    <w:p w14:paraId="6D28CAAE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0F45B1D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1.25. A BM besorolás adat hatálya</w:t>
      </w:r>
      <w:r w:rsidRPr="005A032D">
        <w:rPr>
          <w:rFonts w:ascii="Arial" w:hAnsi="Arial" w:cs="Arial"/>
          <w:sz w:val="20"/>
          <w:szCs w:val="20"/>
        </w:rPr>
        <w:t xml:space="preserve"> (kötelező, módosuló, dátum)</w:t>
      </w:r>
    </w:p>
    <w:p w14:paraId="49584293" w14:textId="6FED731F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Alapértelmezésként a szerződés létrejöttének hatálya, módosulás esetén a </w:t>
      </w:r>
      <w:r w:rsidR="00CD2545">
        <w:rPr>
          <w:rFonts w:ascii="Arial" w:hAnsi="Arial" w:cs="Arial"/>
          <w:sz w:val="20"/>
          <w:szCs w:val="20"/>
        </w:rPr>
        <w:t>módosítás hatálybalépésének</w:t>
      </w:r>
      <w:r w:rsidRPr="005A032D">
        <w:rPr>
          <w:rFonts w:ascii="Arial" w:hAnsi="Arial" w:cs="Arial"/>
          <w:sz w:val="20"/>
          <w:szCs w:val="20"/>
        </w:rPr>
        <w:t xml:space="preserve"> napja, függetlenül attól, hogy a biztosító a módosítást mikor rögzítette.</w:t>
      </w:r>
    </w:p>
    <w:p w14:paraId="59FECF7A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F6A5F80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1.26. Az állománydíj összege</w:t>
      </w:r>
      <w:r w:rsidRPr="005A032D">
        <w:rPr>
          <w:rFonts w:ascii="Arial" w:hAnsi="Arial" w:cs="Arial"/>
          <w:sz w:val="20"/>
          <w:szCs w:val="20"/>
        </w:rPr>
        <w:t xml:space="preserve"> (kötelező, módosuló, összeg)</w:t>
      </w:r>
    </w:p>
    <w:p w14:paraId="4EDE85B8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 kiegészítő biztosítások és kockázatok díja és a baleseti adó nélkül. Egyszeri díjas szerződések esetén az egyszeri díj összege. </w:t>
      </w:r>
    </w:p>
    <w:p w14:paraId="49BCC3FA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9B72961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1.27. Az állománydíj devizaneme</w:t>
      </w:r>
      <w:r w:rsidRPr="005A032D">
        <w:rPr>
          <w:rFonts w:ascii="Arial" w:hAnsi="Arial" w:cs="Arial"/>
          <w:sz w:val="20"/>
          <w:szCs w:val="20"/>
        </w:rPr>
        <w:t xml:space="preserve"> (kötelező, módosuló, lista)</w:t>
      </w:r>
    </w:p>
    <w:p w14:paraId="32BB6D18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Az állománydíjat abban a devizában kell megadni, amely a biztosítási szerződésen szerepel, illetve amennyiben ez nem elérhető, amely a biztosító nyilvántartásában szerepel. </w:t>
      </w:r>
    </w:p>
    <w:p w14:paraId="5B54F90D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5E33E90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1.28. Az állománydíj adat hatálya</w:t>
      </w:r>
      <w:r w:rsidRPr="005A032D">
        <w:rPr>
          <w:rFonts w:ascii="Arial" w:hAnsi="Arial" w:cs="Arial"/>
          <w:sz w:val="20"/>
          <w:szCs w:val="20"/>
        </w:rPr>
        <w:t xml:space="preserve"> (kötelező, módosuló, dátum)</w:t>
      </w:r>
    </w:p>
    <w:p w14:paraId="59E40828" w14:textId="03666FC4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Alapértelmezésként a szerződés létrejöttének hatálya, módosulás esetén a </w:t>
      </w:r>
      <w:r w:rsidR="00CD2545">
        <w:rPr>
          <w:rFonts w:ascii="Arial" w:hAnsi="Arial" w:cs="Arial"/>
          <w:sz w:val="20"/>
          <w:szCs w:val="20"/>
        </w:rPr>
        <w:t>módosítás hatálybalépésének</w:t>
      </w:r>
      <w:r w:rsidRPr="005A032D">
        <w:rPr>
          <w:rFonts w:ascii="Arial" w:hAnsi="Arial" w:cs="Arial"/>
          <w:sz w:val="20"/>
          <w:szCs w:val="20"/>
        </w:rPr>
        <w:t xml:space="preserve"> napja, függetlenül attól, hogy a biztosító a módosítást mikor rögzítette. </w:t>
      </w:r>
    </w:p>
    <w:p w14:paraId="1C19CB50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4997B4E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1.30. A díjfizetés gyakorisága adat hatálya</w:t>
      </w:r>
      <w:r w:rsidRPr="005A032D">
        <w:rPr>
          <w:rFonts w:ascii="Arial" w:hAnsi="Arial" w:cs="Arial"/>
          <w:sz w:val="20"/>
          <w:szCs w:val="20"/>
        </w:rPr>
        <w:t xml:space="preserve"> (kötelező, módosuló, dátum)</w:t>
      </w:r>
    </w:p>
    <w:p w14:paraId="2F1C1E80" w14:textId="0BDA5D4A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Alapértelmezésként a szerződés létrejöttének hatálya, módosulás esetén a </w:t>
      </w:r>
      <w:r w:rsidR="00CD2545">
        <w:rPr>
          <w:rFonts w:ascii="Arial" w:hAnsi="Arial" w:cs="Arial"/>
          <w:sz w:val="20"/>
          <w:szCs w:val="20"/>
        </w:rPr>
        <w:t>módosítás hatálybalépésének</w:t>
      </w:r>
      <w:r w:rsidRPr="005A032D">
        <w:rPr>
          <w:rFonts w:ascii="Arial" w:hAnsi="Arial" w:cs="Arial"/>
          <w:sz w:val="20"/>
          <w:szCs w:val="20"/>
        </w:rPr>
        <w:t xml:space="preserve"> napja, függetlenül attól, hogy a biztosító a módosítást mikor rögzítette.</w:t>
      </w:r>
    </w:p>
    <w:p w14:paraId="64CAF30F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8DB6921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1.31. A fizetett díj összege</w:t>
      </w:r>
      <w:r w:rsidRPr="005A032D">
        <w:rPr>
          <w:rFonts w:ascii="Arial" w:hAnsi="Arial" w:cs="Arial"/>
          <w:sz w:val="20"/>
          <w:szCs w:val="20"/>
        </w:rPr>
        <w:t xml:space="preserve"> (nem kötelező, többszörös, összeg)</w:t>
      </w:r>
    </w:p>
    <w:p w14:paraId="745CF94B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Az az összeg, amelyet a biztosító a kgfb díjaként kezel. Nem tartalmazza a kiegészítő biztosításokra és kockázatokra, valamint a baleseti adóra eső díjrészeket. </w:t>
      </w:r>
    </w:p>
    <w:p w14:paraId="2DD49813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FDAE50C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1.32. A fizetett díj devizaneme</w:t>
      </w:r>
      <w:r w:rsidRPr="005A032D">
        <w:rPr>
          <w:rFonts w:ascii="Arial" w:hAnsi="Arial" w:cs="Arial"/>
          <w:sz w:val="20"/>
          <w:szCs w:val="20"/>
        </w:rPr>
        <w:t xml:space="preserve"> (nem kötelező, többszörös, lista)</w:t>
      </w:r>
    </w:p>
    <w:p w14:paraId="1B91D687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 fizetett díjat abban a devizában kell megadni, amelyben az a biztosítóhoz befolyik, illetve amennyiben ez nem elérhető, amely a biztosító nyilvántartásában szerepel. </w:t>
      </w:r>
    </w:p>
    <w:p w14:paraId="44DFB25D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4CA71E6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1.33. A díjfizetés időpontja</w:t>
      </w:r>
      <w:r w:rsidRPr="005A032D">
        <w:rPr>
          <w:rFonts w:ascii="Arial" w:hAnsi="Arial" w:cs="Arial"/>
          <w:sz w:val="20"/>
          <w:szCs w:val="20"/>
        </w:rPr>
        <w:t xml:space="preserve"> (nem kötelező, többszörös, dátum)</w:t>
      </w:r>
    </w:p>
    <w:p w14:paraId="758075C5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Amikor a díj a biztosítóhoz beérkezett, függetlenül attól, hogy a biztosító a befizetést mikor sorolta az adott szerződéshez. </w:t>
      </w:r>
    </w:p>
    <w:p w14:paraId="5C32F203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97B4937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1.34. A beszedett fedezetlenségi díj összege</w:t>
      </w:r>
      <w:r w:rsidRPr="005A032D">
        <w:rPr>
          <w:rFonts w:ascii="Arial" w:hAnsi="Arial" w:cs="Arial"/>
          <w:sz w:val="20"/>
          <w:szCs w:val="20"/>
        </w:rPr>
        <w:t xml:space="preserve"> (nem kötelező, többszörös, összeg)</w:t>
      </w:r>
    </w:p>
    <w:p w14:paraId="79B47A93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A biztosítóhoz fedezetlenségi díjként befolyt összeg, baleseti adó nélkül.</w:t>
      </w:r>
    </w:p>
    <w:p w14:paraId="1BCF5111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B65AFCC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1.35. A beszedett fedezetlenségi díj devizaneme</w:t>
      </w:r>
      <w:r w:rsidRPr="005A032D">
        <w:rPr>
          <w:rFonts w:ascii="Arial" w:hAnsi="Arial" w:cs="Arial"/>
          <w:sz w:val="20"/>
          <w:szCs w:val="20"/>
        </w:rPr>
        <w:t xml:space="preserve"> (nem kötelező, többszörös, lista)</w:t>
      </w:r>
    </w:p>
    <w:p w14:paraId="07160EE9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 beszedett fedezetlenségi díjat abban a devizában kell megadni, amelyben az a biztosítóhoz befolyik, illetve amennyiben ez nem elérhető, amely a biztosító nyilvántartásában szerepel. </w:t>
      </w:r>
    </w:p>
    <w:p w14:paraId="7446C666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A363B60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1.36. A fedezetlenségi díj fizetésének időpontja</w:t>
      </w:r>
      <w:r w:rsidRPr="005A032D">
        <w:rPr>
          <w:rFonts w:ascii="Arial" w:hAnsi="Arial" w:cs="Arial"/>
          <w:sz w:val="20"/>
          <w:szCs w:val="20"/>
        </w:rPr>
        <w:t xml:space="preserve"> (nem kötelező, többszörös, dátum)</w:t>
      </w:r>
    </w:p>
    <w:p w14:paraId="6D90C9AF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Amikor a fedezetlenségi díj a biztosítóhoz beérkezett, függetlenül attól, hogy a biztosító a befizetést mikor sorolta az adott szerződéshez. </w:t>
      </w:r>
    </w:p>
    <w:p w14:paraId="6696296C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9BFEEF9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1.37. A beszedett fedezetlenségi díjhoz tartozó fedezetlenségi napok száma</w:t>
      </w:r>
      <w:r w:rsidRPr="005A032D">
        <w:rPr>
          <w:rFonts w:ascii="Arial" w:hAnsi="Arial" w:cs="Arial"/>
          <w:sz w:val="20"/>
          <w:szCs w:val="20"/>
        </w:rPr>
        <w:t xml:space="preserve"> (nem kötelező, többszörös, pozitív egész szám, </w:t>
      </w:r>
      <w:r w:rsidR="005A032D">
        <w:rPr>
          <w:rFonts w:ascii="Arial" w:hAnsi="Arial" w:cs="Arial"/>
          <w:sz w:val="20"/>
          <w:szCs w:val="20"/>
        </w:rPr>
        <w:t xml:space="preserve">hiányzó érték esetén: </w:t>
      </w:r>
      <w:r w:rsidRPr="005A032D">
        <w:rPr>
          <w:rFonts w:ascii="Arial" w:hAnsi="Arial" w:cs="Arial"/>
          <w:sz w:val="20"/>
          <w:szCs w:val="20"/>
        </w:rPr>
        <w:t>9.999)</w:t>
      </w:r>
    </w:p>
    <w:p w14:paraId="433F9F06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Az adott fedezetlenségi díjbefizetéshez tartozó érték, azaz a dátum ehhez is hozzátartozik.</w:t>
      </w:r>
    </w:p>
    <w:p w14:paraId="7AC4777A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E287C67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2. Káresemények</w:t>
      </w:r>
    </w:p>
    <w:p w14:paraId="523969A3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F967378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 xml:space="preserve">2.1. A károkozó </w:t>
      </w:r>
      <w:bookmarkStart w:id="2" w:name="_Hlk505252821"/>
      <w:r w:rsidRPr="005A032D">
        <w:rPr>
          <w:rFonts w:ascii="Arial" w:hAnsi="Arial" w:cs="Arial"/>
          <w:i/>
          <w:sz w:val="20"/>
          <w:szCs w:val="20"/>
        </w:rPr>
        <w:t>biztosítóazonosítója</w:t>
      </w:r>
      <w:bookmarkEnd w:id="2"/>
      <w:r w:rsidRPr="005A032D">
        <w:rPr>
          <w:rFonts w:ascii="Arial" w:hAnsi="Arial" w:cs="Arial"/>
          <w:sz w:val="20"/>
          <w:szCs w:val="20"/>
        </w:rPr>
        <w:t xml:space="preserve"> (kötelező, állandó, lista)</w:t>
      </w:r>
    </w:p>
    <w:p w14:paraId="49D8B9F4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Azon biztosító törzsszáma, amelyhez a kár alapjául szolgáló kgfb szerződés tartozott. Alapértelmezés szerint (ha nem történt állományátruházás) ez megegyezik az adatot beküldő biztosító törzsszámával. </w:t>
      </w:r>
    </w:p>
    <w:p w14:paraId="1A62AD1F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6982BD1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lastRenderedPageBreak/>
        <w:t>2.2. A károkozó szerződésazonosítója</w:t>
      </w:r>
      <w:r w:rsidRPr="005A032D">
        <w:rPr>
          <w:rFonts w:ascii="Arial" w:hAnsi="Arial" w:cs="Arial"/>
          <w:sz w:val="20"/>
          <w:szCs w:val="20"/>
        </w:rPr>
        <w:t xml:space="preserve"> (kötelező, állandó, szöveg)</w:t>
      </w:r>
    </w:p>
    <w:p w14:paraId="26D5DB8D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Azon szerződés azonosítója – a szerződéslistában megadott adattal megegyezően –, amely alapján a kár a kgfb hatálya alá tartozik. Átruházott szerződésállomány esetén azon biztosító szerződésazonosítójával egyezik meg, amelyiknél a káresemény időpontjában volt a szerződés.</w:t>
      </w:r>
    </w:p>
    <w:p w14:paraId="755475E7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43C1C46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2.3. A káresemény azonosítója</w:t>
      </w:r>
      <w:r w:rsidRPr="005A032D">
        <w:rPr>
          <w:rFonts w:ascii="Arial" w:hAnsi="Arial" w:cs="Arial"/>
          <w:sz w:val="20"/>
          <w:szCs w:val="20"/>
        </w:rPr>
        <w:t xml:space="preserve"> (kötelező, módosuló, szöveg)</w:t>
      </w:r>
    </w:p>
    <w:p w14:paraId="51157EEC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 biztosítónál a káresemény azonosítására elsődlegesen alkalmazott azonosító, a biztosító nyilvántartásának megfelelően. </w:t>
      </w:r>
    </w:p>
    <w:p w14:paraId="40B3073D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F299164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2.4. A káresemény azonosítójának hatálya</w:t>
      </w:r>
      <w:r w:rsidRPr="005A032D">
        <w:rPr>
          <w:rFonts w:ascii="Arial" w:hAnsi="Arial" w:cs="Arial"/>
          <w:sz w:val="20"/>
          <w:szCs w:val="20"/>
        </w:rPr>
        <w:t xml:space="preserve"> (kötelező, módosuló, dátum)</w:t>
      </w:r>
    </w:p>
    <w:p w14:paraId="68BB882F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Alapértelmezésben ez megegyezik a káresemény bekövetkezésének dátumával. Állományátruházás esetén az új azonosító hatálya az állományátruházás hatálya. </w:t>
      </w:r>
    </w:p>
    <w:p w14:paraId="7D6471A0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167FF50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2.6. A káresemény országa</w:t>
      </w:r>
      <w:r w:rsidRPr="005A032D">
        <w:rPr>
          <w:rFonts w:ascii="Arial" w:hAnsi="Arial" w:cs="Arial"/>
          <w:sz w:val="20"/>
          <w:szCs w:val="20"/>
        </w:rPr>
        <w:t xml:space="preserve"> (kötelező, állandó, lista)</w:t>
      </w:r>
    </w:p>
    <w:p w14:paraId="5DBA6106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Annak az országnak az ISO kódja, amelyben a káresemény történt. Ha ismert, hogy a káresemény külföldön történt, de pontosan nem ismert, vagy nem áll rendelkezésre, hogy melyik külföldi országban, akkor KUL, hiányzó adat esetén YYY értéket kell jelenteni. </w:t>
      </w:r>
    </w:p>
    <w:p w14:paraId="52290F86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C457A8C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3. Részkárok</w:t>
      </w:r>
    </w:p>
    <w:p w14:paraId="607B11CB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C6676C7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3.1. A részkár azonosítója</w:t>
      </w:r>
      <w:r w:rsidRPr="005A032D">
        <w:rPr>
          <w:rFonts w:ascii="Arial" w:hAnsi="Arial" w:cs="Arial"/>
          <w:sz w:val="20"/>
          <w:szCs w:val="20"/>
        </w:rPr>
        <w:t xml:space="preserve"> (kötelező, módosuló, szöveg)</w:t>
      </w:r>
    </w:p>
    <w:p w14:paraId="31E7AEEC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Egy káron belüli részkárok megjelölésére használt, a káresemény azonosítójával együtt alkalmazott kiegészítő azonosító. </w:t>
      </w:r>
    </w:p>
    <w:p w14:paraId="202E6CAD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00BF3A1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3.2. A részkár azonosítójának hatálya</w:t>
      </w:r>
      <w:r w:rsidRPr="005A032D">
        <w:rPr>
          <w:rFonts w:ascii="Arial" w:hAnsi="Arial" w:cs="Arial"/>
          <w:sz w:val="20"/>
          <w:szCs w:val="20"/>
        </w:rPr>
        <w:t xml:space="preserve"> (kötelező, módosuló, dátum)</w:t>
      </w:r>
    </w:p>
    <w:p w14:paraId="558E259A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Alapértelmezésben ez megegyezik a káresemény bekövetkezésének dátumával. Állományátruházás esetén az új azonosító hatálya az állományátruházás hatálya.  </w:t>
      </w:r>
    </w:p>
    <w:p w14:paraId="4945750A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8A7D049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3.6. A részkár státusza adat hatálya</w:t>
      </w:r>
      <w:r w:rsidRPr="005A032D">
        <w:rPr>
          <w:rFonts w:ascii="Arial" w:hAnsi="Arial" w:cs="Arial"/>
          <w:sz w:val="20"/>
          <w:szCs w:val="20"/>
        </w:rPr>
        <w:t xml:space="preserve"> (kötelező, módosuló, dátum)</w:t>
      </w:r>
    </w:p>
    <w:p w14:paraId="28EE3738" w14:textId="5339A45E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Alapértelmezésként a káresemény bekövetkezésének dátuma, módosulás esetén a </w:t>
      </w:r>
      <w:r w:rsidR="00CD2545">
        <w:rPr>
          <w:rFonts w:ascii="Arial" w:hAnsi="Arial" w:cs="Arial"/>
          <w:sz w:val="20"/>
          <w:szCs w:val="20"/>
        </w:rPr>
        <w:t>módosítás hatálybalépésének</w:t>
      </w:r>
      <w:r w:rsidRPr="005A032D">
        <w:rPr>
          <w:rFonts w:ascii="Arial" w:hAnsi="Arial" w:cs="Arial"/>
          <w:sz w:val="20"/>
          <w:szCs w:val="20"/>
        </w:rPr>
        <w:t xml:space="preserve"> napja, függetlenül attól, hogy a biztosító a módosítást mikor rögzítette. </w:t>
      </w:r>
    </w:p>
    <w:p w14:paraId="55C929BF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1536C64" w14:textId="31EAACEE" w:rsidR="009376BC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3.7. Peres eljárás típusa</w:t>
      </w:r>
      <w:r w:rsidRPr="005A032D">
        <w:rPr>
          <w:rFonts w:ascii="Arial" w:hAnsi="Arial" w:cs="Arial"/>
          <w:sz w:val="20"/>
          <w:szCs w:val="20"/>
        </w:rPr>
        <w:t xml:space="preserve"> (nem kötelező, többszörös, lista)</w:t>
      </w:r>
    </w:p>
    <w:p w14:paraId="1871F04D" w14:textId="43A92226" w:rsidR="009376BC" w:rsidRPr="00A96CD6" w:rsidRDefault="004D2250" w:rsidP="00F61BE8">
      <w:pPr>
        <w:spacing w:after="0"/>
        <w:ind w:right="113"/>
        <w:jc w:val="both"/>
        <w:rPr>
          <w:rFonts w:ascii="Arial" w:hAnsi="Arial" w:cs="Arial"/>
          <w:sz w:val="20"/>
          <w:szCs w:val="20"/>
        </w:rPr>
      </w:pPr>
      <w:r w:rsidRPr="00A96CD6">
        <w:rPr>
          <w:rFonts w:ascii="Arial" w:hAnsi="Arial" w:cs="Arial"/>
          <w:sz w:val="20"/>
          <w:szCs w:val="20"/>
        </w:rPr>
        <w:t>A peres eljárást 3 paraméter azonosítja: a típus</w:t>
      </w:r>
      <w:r w:rsidR="006428CF" w:rsidRPr="00A96CD6">
        <w:rPr>
          <w:rFonts w:ascii="Arial" w:hAnsi="Arial" w:cs="Arial"/>
          <w:sz w:val="20"/>
          <w:szCs w:val="20"/>
        </w:rPr>
        <w:t>a</w:t>
      </w:r>
      <w:r w:rsidRPr="00A96CD6">
        <w:rPr>
          <w:rFonts w:ascii="Arial" w:hAnsi="Arial" w:cs="Arial"/>
          <w:sz w:val="20"/>
          <w:szCs w:val="20"/>
        </w:rPr>
        <w:t xml:space="preserve"> [</w:t>
      </w:r>
      <w:r w:rsidRPr="00A96CD6">
        <w:rPr>
          <w:rFonts w:ascii="Arial" w:hAnsi="Arial" w:cs="Arial"/>
          <w:i/>
          <w:iCs/>
          <w:sz w:val="20"/>
          <w:szCs w:val="20"/>
        </w:rPr>
        <w:t>3.7.</w:t>
      </w:r>
      <w:r w:rsidRPr="00A96CD6">
        <w:rPr>
          <w:rFonts w:ascii="Arial" w:hAnsi="Arial" w:cs="Arial"/>
          <w:sz w:val="20"/>
          <w:szCs w:val="20"/>
        </w:rPr>
        <w:t>], kezdet</w:t>
      </w:r>
      <w:r w:rsidR="006428CF" w:rsidRPr="00A96CD6">
        <w:rPr>
          <w:rFonts w:ascii="Arial" w:hAnsi="Arial" w:cs="Arial"/>
          <w:sz w:val="20"/>
          <w:szCs w:val="20"/>
        </w:rPr>
        <w:t>ének</w:t>
      </w:r>
      <w:r w:rsidRPr="00A96CD6">
        <w:rPr>
          <w:rFonts w:ascii="Arial" w:hAnsi="Arial" w:cs="Arial"/>
          <w:sz w:val="20"/>
          <w:szCs w:val="20"/>
        </w:rPr>
        <w:t xml:space="preserve"> dátuma [</w:t>
      </w:r>
      <w:r w:rsidRPr="00A96CD6">
        <w:rPr>
          <w:rFonts w:ascii="Arial" w:hAnsi="Arial" w:cs="Arial"/>
          <w:i/>
          <w:iCs/>
          <w:sz w:val="20"/>
          <w:szCs w:val="20"/>
        </w:rPr>
        <w:t>3.8.</w:t>
      </w:r>
      <w:r w:rsidRPr="00A96CD6">
        <w:rPr>
          <w:rFonts w:ascii="Arial" w:hAnsi="Arial" w:cs="Arial"/>
          <w:sz w:val="20"/>
          <w:szCs w:val="20"/>
        </w:rPr>
        <w:t>] és vég</w:t>
      </w:r>
      <w:r w:rsidR="003B0F27" w:rsidRPr="00A96CD6">
        <w:rPr>
          <w:rFonts w:ascii="Arial" w:hAnsi="Arial" w:cs="Arial"/>
          <w:sz w:val="20"/>
          <w:szCs w:val="20"/>
        </w:rPr>
        <w:t>én</w:t>
      </w:r>
      <w:r w:rsidRPr="00A96CD6">
        <w:rPr>
          <w:rFonts w:ascii="Arial" w:hAnsi="Arial" w:cs="Arial"/>
          <w:sz w:val="20"/>
          <w:szCs w:val="20"/>
        </w:rPr>
        <w:t>e</w:t>
      </w:r>
      <w:r w:rsidR="003B0F27" w:rsidRPr="00A96CD6">
        <w:rPr>
          <w:rFonts w:ascii="Arial" w:hAnsi="Arial" w:cs="Arial"/>
          <w:sz w:val="20"/>
          <w:szCs w:val="20"/>
        </w:rPr>
        <w:t>k</w:t>
      </w:r>
      <w:r w:rsidRPr="00A96CD6">
        <w:rPr>
          <w:rFonts w:ascii="Arial" w:hAnsi="Arial" w:cs="Arial"/>
          <w:sz w:val="20"/>
          <w:szCs w:val="20"/>
        </w:rPr>
        <w:t xml:space="preserve"> dátuma [</w:t>
      </w:r>
      <w:r w:rsidRPr="00A96CD6">
        <w:rPr>
          <w:rFonts w:ascii="Arial" w:hAnsi="Arial" w:cs="Arial"/>
          <w:i/>
          <w:iCs/>
          <w:sz w:val="20"/>
          <w:szCs w:val="20"/>
        </w:rPr>
        <w:t>3.9</w:t>
      </w:r>
      <w:r w:rsidRPr="00A96CD6">
        <w:rPr>
          <w:rFonts w:ascii="Arial" w:hAnsi="Arial" w:cs="Arial"/>
          <w:sz w:val="20"/>
          <w:szCs w:val="20"/>
        </w:rPr>
        <w:t xml:space="preserve">.]. </w:t>
      </w:r>
      <w:r w:rsidR="009376BC" w:rsidRPr="00A96CD6">
        <w:rPr>
          <w:rFonts w:ascii="Arial" w:hAnsi="Arial" w:cs="Arial"/>
          <w:sz w:val="20"/>
          <w:szCs w:val="20"/>
        </w:rPr>
        <w:t xml:space="preserve">Az egyes részkárok vonatkozásában indult peres eljárások </w:t>
      </w:r>
      <w:r w:rsidRPr="00A96CD6">
        <w:rPr>
          <w:rFonts w:ascii="Arial" w:hAnsi="Arial" w:cs="Arial"/>
          <w:sz w:val="20"/>
          <w:szCs w:val="20"/>
        </w:rPr>
        <w:t xml:space="preserve">mindhárom </w:t>
      </w:r>
      <w:r w:rsidR="009376BC" w:rsidRPr="00A96CD6">
        <w:rPr>
          <w:rFonts w:ascii="Arial" w:hAnsi="Arial" w:cs="Arial"/>
          <w:sz w:val="20"/>
          <w:szCs w:val="20"/>
        </w:rPr>
        <w:t>adat</w:t>
      </w:r>
      <w:r w:rsidRPr="00A96CD6">
        <w:rPr>
          <w:rFonts w:ascii="Arial" w:hAnsi="Arial" w:cs="Arial"/>
          <w:sz w:val="20"/>
          <w:szCs w:val="20"/>
        </w:rPr>
        <w:t>át egyidejűleg</w:t>
      </w:r>
      <w:r w:rsidR="009376BC" w:rsidRPr="00A96CD6">
        <w:rPr>
          <w:rFonts w:ascii="Arial" w:hAnsi="Arial" w:cs="Arial"/>
          <w:sz w:val="20"/>
          <w:szCs w:val="20"/>
        </w:rPr>
        <w:t xml:space="preserve"> kell megadni. Amennyiben egy per több részkárt is érint, az adatokat minden érintett részkárnál meg kell adni. </w:t>
      </w:r>
      <w:r w:rsidRPr="00A96CD6">
        <w:rPr>
          <w:rFonts w:ascii="Arial" w:hAnsi="Arial" w:cs="Arial"/>
          <w:sz w:val="20"/>
          <w:szCs w:val="20"/>
        </w:rPr>
        <w:t xml:space="preserve">Az egyes részkárokon egyidőben indított vagy folyamatban lévő több per vagy perek egyesítése esetén </w:t>
      </w:r>
      <w:r w:rsidR="00B62109" w:rsidRPr="00A96CD6">
        <w:rPr>
          <w:rFonts w:ascii="Arial" w:hAnsi="Arial" w:cs="Arial"/>
          <w:sz w:val="20"/>
          <w:szCs w:val="20"/>
        </w:rPr>
        <w:t>a peres eljárást azonosító 3 adatként</w:t>
      </w:r>
      <w:r w:rsidRPr="00A96CD6">
        <w:rPr>
          <w:rFonts w:ascii="Arial" w:hAnsi="Arial" w:cs="Arial"/>
          <w:sz w:val="20"/>
          <w:szCs w:val="20"/>
        </w:rPr>
        <w:t xml:space="preserve"> a le</w:t>
      </w:r>
      <w:r w:rsidR="00F61BE8" w:rsidRPr="00A96CD6">
        <w:rPr>
          <w:rFonts w:ascii="Arial" w:hAnsi="Arial" w:cs="Arial"/>
          <w:sz w:val="20"/>
          <w:szCs w:val="20"/>
        </w:rPr>
        <w:t>g</w:t>
      </w:r>
      <w:r w:rsidRPr="00A96CD6">
        <w:rPr>
          <w:rFonts w:ascii="Arial" w:hAnsi="Arial" w:cs="Arial"/>
          <w:sz w:val="20"/>
          <w:szCs w:val="20"/>
        </w:rPr>
        <w:t>korábban indult per típusát és kezd</w:t>
      </w:r>
      <w:r w:rsidR="00B85420" w:rsidRPr="00A96CD6">
        <w:rPr>
          <w:rFonts w:ascii="Arial" w:hAnsi="Arial" w:cs="Arial"/>
          <w:sz w:val="20"/>
          <w:szCs w:val="20"/>
        </w:rPr>
        <w:t xml:space="preserve">ete </w:t>
      </w:r>
      <w:r w:rsidRPr="00A96CD6">
        <w:rPr>
          <w:rFonts w:ascii="Arial" w:hAnsi="Arial" w:cs="Arial"/>
          <w:sz w:val="20"/>
          <w:szCs w:val="20"/>
        </w:rPr>
        <w:t xml:space="preserve">dátumát, majd valamennyi per lezárása után a legutolsó per </w:t>
      </w:r>
      <w:r w:rsidR="00B62109" w:rsidRPr="00A96CD6">
        <w:rPr>
          <w:rFonts w:ascii="Arial" w:hAnsi="Arial" w:cs="Arial"/>
          <w:sz w:val="20"/>
          <w:szCs w:val="20"/>
        </w:rPr>
        <w:t>végének</w:t>
      </w:r>
      <w:r w:rsidRPr="00A96CD6">
        <w:rPr>
          <w:rFonts w:ascii="Arial" w:hAnsi="Arial" w:cs="Arial"/>
          <w:sz w:val="20"/>
          <w:szCs w:val="20"/>
        </w:rPr>
        <w:t xml:space="preserve"> </w:t>
      </w:r>
      <w:r w:rsidR="00B62109" w:rsidRPr="00A96CD6">
        <w:rPr>
          <w:rFonts w:ascii="Arial" w:hAnsi="Arial" w:cs="Arial"/>
          <w:sz w:val="20"/>
          <w:szCs w:val="20"/>
        </w:rPr>
        <w:t>dátumá</w:t>
      </w:r>
      <w:r w:rsidRPr="00A96CD6">
        <w:rPr>
          <w:rFonts w:ascii="Arial" w:hAnsi="Arial" w:cs="Arial"/>
          <w:sz w:val="20"/>
          <w:szCs w:val="20"/>
        </w:rPr>
        <w:t>t kell feltüntetni.</w:t>
      </w:r>
    </w:p>
    <w:p w14:paraId="661C87BF" w14:textId="77777777" w:rsidR="009376BC" w:rsidRPr="005A032D" w:rsidRDefault="009376BC" w:rsidP="00F61BE8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F90990E" w14:textId="77777777" w:rsidR="009376BC" w:rsidRPr="005A032D" w:rsidRDefault="009376BC" w:rsidP="00F61BE8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3.10. A kárkifizetés összege</w:t>
      </w:r>
      <w:r w:rsidRPr="005A032D">
        <w:rPr>
          <w:rFonts w:ascii="Arial" w:hAnsi="Arial" w:cs="Arial"/>
          <w:sz w:val="20"/>
          <w:szCs w:val="20"/>
        </w:rPr>
        <w:t xml:space="preserve"> (nem kötelező, többszörös, összeg)</w:t>
      </w:r>
    </w:p>
    <w:p w14:paraId="194C92CB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Bruttó, költségrész nélküli kárkifizetés, ide nem értve a járadékkifizetéseket és a járadékmegváltásokat, illetve a regreszmegtérüléseket. A várhatóan járadékfizetéssel járó részkárok megváltási összegét is ide kell sorolni a járadék megindítását megelőző megváltás esetén. Mindazon kifizetések idetartoznak, amelyekre az – elvi – fedezetet a bruttó, a várható regreszmegtérülések miatt nem csökkentett költségrész nélküli függőkár-tartalék adja. A kárkifizetésekhez sorolandó minden olyan (a károsult oldaláról fölmerülő) adó és járulék, amely az adott kifizetéshez kapcsolódik, de nem sorolandók ide a biztosító oldaláról költségként jelentkező tételek (pl. tranzakciós illeték). Ugyanez vonatkozik a járadékkifizetésekre is. </w:t>
      </w:r>
    </w:p>
    <w:p w14:paraId="29A82E05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3FA391A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3.11. A kárkifizetés devizaneme</w:t>
      </w:r>
      <w:r w:rsidRPr="005A032D">
        <w:rPr>
          <w:rFonts w:ascii="Arial" w:hAnsi="Arial" w:cs="Arial"/>
          <w:sz w:val="20"/>
          <w:szCs w:val="20"/>
        </w:rPr>
        <w:t xml:space="preserve"> (nem kötelező, többszörös, lista)</w:t>
      </w:r>
    </w:p>
    <w:p w14:paraId="216D78A2" w14:textId="0C4CF81C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Az adott kárkifizetést abban a devizában kell megadni, amelyben azt a biztosító teljesítette, illetve amennyiben ez még informatikai fejlesztéssel sem elérhető, amely a biztosító nyilvántartásában szerepel. </w:t>
      </w:r>
    </w:p>
    <w:p w14:paraId="7FB99EB0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F09BCDA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3.12. A kárkifizetés dátuma</w:t>
      </w:r>
      <w:r w:rsidRPr="005A032D">
        <w:rPr>
          <w:rFonts w:ascii="Arial" w:hAnsi="Arial" w:cs="Arial"/>
          <w:sz w:val="20"/>
          <w:szCs w:val="20"/>
        </w:rPr>
        <w:t xml:space="preserve"> (nem kötelező, többszörös, dátum)</w:t>
      </w:r>
    </w:p>
    <w:p w14:paraId="039EB4DE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Az a dátum, amikor a biztosító a kifizetést elindította (átutalta). </w:t>
      </w:r>
    </w:p>
    <w:p w14:paraId="7A8D4891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925CB0E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3.13. Járadékkifizetés összege</w:t>
      </w:r>
      <w:r w:rsidRPr="005A032D">
        <w:rPr>
          <w:rFonts w:ascii="Arial" w:hAnsi="Arial" w:cs="Arial"/>
          <w:sz w:val="20"/>
          <w:szCs w:val="20"/>
        </w:rPr>
        <w:t xml:space="preserve"> (nem kötelező, többszörös, összeg)</w:t>
      </w:r>
    </w:p>
    <w:p w14:paraId="59EB8C9C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lastRenderedPageBreak/>
        <w:t>Bruttó, költségrész nélküli járadékkifizetés, ideértve a járadékmegváltásokat is. A várhatóan járadékfizetéssel járó részkárok megváltási összegét a járadék megindítását megelőző megváltás esetén nem ide kell sorolni. Mindazon kifizetések idetartoznak, amelyekre az – elvi – fedezetet a felelősségbiztosítási járadéktartalék adja.</w:t>
      </w:r>
    </w:p>
    <w:p w14:paraId="3C7E232D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E183B68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3.14. A járadékkifizetés devizaneme</w:t>
      </w:r>
      <w:r w:rsidRPr="005A032D">
        <w:rPr>
          <w:rFonts w:ascii="Arial" w:hAnsi="Arial" w:cs="Arial"/>
          <w:sz w:val="20"/>
          <w:szCs w:val="20"/>
        </w:rPr>
        <w:t xml:space="preserve"> (nem kötelező, többszörös, lista)</w:t>
      </w:r>
    </w:p>
    <w:p w14:paraId="12ABD841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Az adott járadékkifizetést abban a devizában kell megadni, amelyben azt a biztosító teljesítette, illetve amennyiben ez még informatikai fejlesztéssel sem elérhető, amely a biztosító nyilvántartásában szerepel. </w:t>
      </w:r>
    </w:p>
    <w:p w14:paraId="6593F66D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8619201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3.15. A járadékkifizetés dátuma</w:t>
      </w:r>
      <w:r w:rsidRPr="005A032D">
        <w:rPr>
          <w:rFonts w:ascii="Arial" w:hAnsi="Arial" w:cs="Arial"/>
          <w:sz w:val="20"/>
          <w:szCs w:val="20"/>
        </w:rPr>
        <w:t xml:space="preserve"> (nem kötelező, többszörös, dátum)</w:t>
      </w:r>
    </w:p>
    <w:p w14:paraId="522B2B78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Az a dátum, amikor a biztosító a kifizetést elindította (átutalta). </w:t>
      </w:r>
    </w:p>
    <w:p w14:paraId="5D2F8537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3167B08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3.16. Regreszmegtérülés összege</w:t>
      </w:r>
      <w:r w:rsidRPr="005A032D">
        <w:rPr>
          <w:rFonts w:ascii="Arial" w:hAnsi="Arial" w:cs="Arial"/>
          <w:sz w:val="20"/>
          <w:szCs w:val="20"/>
        </w:rPr>
        <w:t xml:space="preserve"> (nem kötelező, többszörös, összeg)</w:t>
      </w:r>
    </w:p>
    <w:p w14:paraId="107A928A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Minden megtérülést (pl. kármegosztás) ideértve kell megadni. </w:t>
      </w:r>
    </w:p>
    <w:p w14:paraId="49546731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6078FFA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3.17. Regreszmegtérülés devizaneme</w:t>
      </w:r>
      <w:r w:rsidRPr="005A032D">
        <w:rPr>
          <w:rFonts w:ascii="Arial" w:hAnsi="Arial" w:cs="Arial"/>
          <w:sz w:val="20"/>
          <w:szCs w:val="20"/>
        </w:rPr>
        <w:t xml:space="preserve"> (nem kötelező, többszörös, lista)</w:t>
      </w:r>
    </w:p>
    <w:p w14:paraId="2B2B471C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Az adott regreszmegtérülést abban a devizában kell megadni, amelyben az a biztosítóhoz befolyt, illetve amennyiben ez még informatikai fejlesztéssel sem elérhető, amely a biztosító nyilvántartásában szerepel. </w:t>
      </w:r>
    </w:p>
    <w:p w14:paraId="3653B61E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47E7889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3.18. Regreszmegtérülés dátuma</w:t>
      </w:r>
      <w:r w:rsidRPr="005A032D">
        <w:rPr>
          <w:rFonts w:ascii="Arial" w:hAnsi="Arial" w:cs="Arial"/>
          <w:sz w:val="20"/>
          <w:szCs w:val="20"/>
        </w:rPr>
        <w:t xml:space="preserve"> (nem kötelező, többszörös, dátum)</w:t>
      </w:r>
    </w:p>
    <w:p w14:paraId="42E2FF3A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Az a dátum, amikor a befizetés a biztosítóhoz beérkezett. </w:t>
      </w:r>
    </w:p>
    <w:p w14:paraId="19663DA6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257BA29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3.19. Bruttó, költségrész nélküli tételes függőkár-tartalék összege</w:t>
      </w:r>
      <w:r w:rsidRPr="005A032D">
        <w:rPr>
          <w:rFonts w:ascii="Arial" w:hAnsi="Arial" w:cs="Arial"/>
          <w:sz w:val="20"/>
          <w:szCs w:val="20"/>
        </w:rPr>
        <w:t xml:space="preserve"> (kötelező, módosuló, összeg)</w:t>
      </w:r>
    </w:p>
    <w:p w14:paraId="7A8D7ADA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 regresz tartalékkal nem csökkentett tartalék. </w:t>
      </w:r>
    </w:p>
    <w:p w14:paraId="20AEF3BD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2C94B7C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3.20. Bruttó, költségrész nélküli tételes függőkár-tartalék devizaneme</w:t>
      </w:r>
      <w:r w:rsidRPr="005A032D">
        <w:rPr>
          <w:rFonts w:ascii="Arial" w:hAnsi="Arial" w:cs="Arial"/>
          <w:sz w:val="20"/>
          <w:szCs w:val="20"/>
        </w:rPr>
        <w:t xml:space="preserve"> (kötelező, módosuló, lista)</w:t>
      </w:r>
    </w:p>
    <w:p w14:paraId="2F61CC3C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Az adott tartalékot, tartalékrészt abban a devizanemben kell megadni, amelyben a biztosító azt megállapította. </w:t>
      </w:r>
    </w:p>
    <w:p w14:paraId="55E4DAC2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7A930D3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3.21. Bruttó, költségrész nélküli tételes függőkár-tartalék hatálya</w:t>
      </w:r>
      <w:r w:rsidRPr="005A032D">
        <w:rPr>
          <w:rFonts w:ascii="Arial" w:hAnsi="Arial" w:cs="Arial"/>
          <w:sz w:val="20"/>
          <w:szCs w:val="20"/>
        </w:rPr>
        <w:t xml:space="preserve"> (kötelező, módosuló, dátum)</w:t>
      </w:r>
    </w:p>
    <w:p w14:paraId="40C2DB28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A tartalék(rész) megállapításának, módosításának napja.</w:t>
      </w:r>
    </w:p>
    <w:p w14:paraId="0E5E5278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38E7D44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3.23. Bruttó, költségrész nélküli járadéktartalék devizaneme</w:t>
      </w:r>
      <w:r w:rsidRPr="005A032D">
        <w:rPr>
          <w:rFonts w:ascii="Arial" w:hAnsi="Arial" w:cs="Arial"/>
          <w:sz w:val="20"/>
          <w:szCs w:val="20"/>
        </w:rPr>
        <w:t xml:space="preserve"> (nem kötelező, módosuló, lista)</w:t>
      </w:r>
    </w:p>
    <w:p w14:paraId="1C6871F9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Az adott tartalékot, tartalékrészt abban a devizanemben kell megadni, amelyben a biztosító azt megállapította. </w:t>
      </w:r>
    </w:p>
    <w:p w14:paraId="6DE90FE2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113344F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3.24. Bruttó, költségrész nélküli járadéktartalék hatálya</w:t>
      </w:r>
      <w:r w:rsidRPr="005A032D">
        <w:rPr>
          <w:rFonts w:ascii="Arial" w:hAnsi="Arial" w:cs="Arial"/>
          <w:sz w:val="20"/>
          <w:szCs w:val="20"/>
        </w:rPr>
        <w:t xml:space="preserve"> (nem kötelező, módosuló, dátum)</w:t>
      </w:r>
    </w:p>
    <w:p w14:paraId="78CA810E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A tartalék(rész) megállapításának, módosításának napja.</w:t>
      </w:r>
    </w:p>
    <w:p w14:paraId="0BC5E56F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1FF83CE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3.26. Bruttó, költségrész nélküli regresz tartalék devizaneme</w:t>
      </w:r>
      <w:r w:rsidRPr="005A032D">
        <w:rPr>
          <w:rFonts w:ascii="Arial" w:hAnsi="Arial" w:cs="Arial"/>
          <w:sz w:val="20"/>
          <w:szCs w:val="20"/>
        </w:rPr>
        <w:t xml:space="preserve"> (nem kötelező, módosuló, lista)</w:t>
      </w:r>
    </w:p>
    <w:p w14:paraId="02703D52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Az adott tartalékot, tartalékrészt abban a devizanemben kell megadni, amelyben a biztosító azt megállapította. </w:t>
      </w:r>
    </w:p>
    <w:p w14:paraId="26ED3135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4857D7E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3.27. Bruttó, költségrész nélküli regresz tartalék hatálya</w:t>
      </w:r>
      <w:r w:rsidRPr="005A032D">
        <w:rPr>
          <w:rFonts w:ascii="Arial" w:hAnsi="Arial" w:cs="Arial"/>
          <w:sz w:val="20"/>
          <w:szCs w:val="20"/>
        </w:rPr>
        <w:t xml:space="preserve"> (nem kötelező, módosuló, dátum)</w:t>
      </w:r>
    </w:p>
    <w:p w14:paraId="402C474E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A tartalék(rész) megállapításának, módosításának napja.</w:t>
      </w:r>
    </w:p>
    <w:p w14:paraId="7DB850FA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3077844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3.28. A károsult jármű telephelye szerinti ország</w:t>
      </w:r>
      <w:r w:rsidRPr="005A032D">
        <w:rPr>
          <w:rFonts w:ascii="Arial" w:hAnsi="Arial" w:cs="Arial"/>
          <w:sz w:val="20"/>
          <w:szCs w:val="20"/>
        </w:rPr>
        <w:t xml:space="preserve"> (kötelező, állandó, lista)</w:t>
      </w:r>
    </w:p>
    <w:p w14:paraId="709D7C7A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Telephely alatt alapvetően a természetes személy tulajdonos állandó lakcímét, a jogi személy (forgalmi engedélyben szereplő) székhelyét kell érteni, illetve a káresemény sajátos kockázataira jellemző országot a biztosító nyilvántartási rendszerének megfelelően. Az országok ISO kódját kell megadni. Ha ismert, hogy a károsult telephelye külföldön van, de pontosan nem ismert, vagy nem áll rendelkezésre, hogy melyik külföldi országban, akkor KUL, nem jármű részkár és hiányzó adat esetén YYY értéket kell jelenteni.</w:t>
      </w:r>
    </w:p>
    <w:p w14:paraId="64BD41DD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B94AAB4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 xml:space="preserve">3.29. A károsult jármű típusa </w:t>
      </w:r>
      <w:r w:rsidRPr="005A032D">
        <w:rPr>
          <w:rFonts w:ascii="Arial" w:hAnsi="Arial" w:cs="Arial"/>
          <w:sz w:val="20"/>
          <w:szCs w:val="20"/>
        </w:rPr>
        <w:t>(kötelező, állandó, lista)</w:t>
      </w:r>
    </w:p>
    <w:p w14:paraId="2165990E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A biztosító nyilvántartási rendszerében rögzítetteknek megfelelően kell az XSD-ben megadott kódok valamelyikének megfeleltetni.</w:t>
      </w:r>
    </w:p>
    <w:p w14:paraId="51AD6382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3CF5FA0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lastRenderedPageBreak/>
        <w:t>3.30. A személyi sérüléses kár károsultjának állampolgársága</w:t>
      </w:r>
      <w:r w:rsidRPr="005A032D">
        <w:rPr>
          <w:rFonts w:ascii="Arial" w:hAnsi="Arial" w:cs="Arial"/>
          <w:sz w:val="20"/>
          <w:szCs w:val="20"/>
        </w:rPr>
        <w:t xml:space="preserve"> (kötelező, állandó, lista)</w:t>
      </w:r>
    </w:p>
    <w:p w14:paraId="3777C4DB" w14:textId="4A8FE7BE" w:rsidR="009376BC" w:rsidRPr="00953DDA" w:rsidRDefault="009376BC" w:rsidP="00F61BE8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A sérült személy állampolgárságának megfelelő ország ISO kódja szerint. Amennyiben ez nem áll rendelkezésre, az adat helyettesíthető a sérült személy állandó lakcíme vagy a szokásos tartózkodási helye szerinti ország ISO kódjával. Ha ismert, hogy a sérült személy külföldi állampolgár, de pontosan nem ismert, vagy nem áll rendelkezésre, melyik külföldi ország állampolgára, akkor KUL, nem személyi sérüléses részkár és hiányzó adat esetén YYY értéket kell jelenteni.</w:t>
      </w:r>
    </w:p>
    <w:sectPr w:rsidR="009376BC" w:rsidRPr="00953DDA" w:rsidSect="00E057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F1460D" w14:textId="77777777" w:rsidR="002F0D43" w:rsidRDefault="002F0D43" w:rsidP="00A875F0">
      <w:pPr>
        <w:spacing w:after="0"/>
      </w:pPr>
      <w:r>
        <w:separator/>
      </w:r>
    </w:p>
  </w:endnote>
  <w:endnote w:type="continuationSeparator" w:id="0">
    <w:p w14:paraId="79ADCA26" w14:textId="77777777" w:rsidR="002F0D43" w:rsidRDefault="002F0D43" w:rsidP="00A875F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EBED30" w14:textId="77777777" w:rsidR="002F0D43" w:rsidRDefault="002F0D43" w:rsidP="00A875F0">
      <w:pPr>
        <w:spacing w:after="0"/>
      </w:pPr>
      <w:r>
        <w:separator/>
      </w:r>
    </w:p>
  </w:footnote>
  <w:footnote w:type="continuationSeparator" w:id="0">
    <w:p w14:paraId="449FDE5C" w14:textId="77777777" w:rsidR="002F0D43" w:rsidRDefault="002F0D43" w:rsidP="00A875F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954167"/>
    <w:multiLevelType w:val="hybridMultilevel"/>
    <w:tmpl w:val="7152F470"/>
    <w:lvl w:ilvl="0" w:tplc="83B2A5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35BB"/>
    <w:multiLevelType w:val="hybridMultilevel"/>
    <w:tmpl w:val="8E2E27DA"/>
    <w:lvl w:ilvl="0" w:tplc="C94AA1E0">
      <w:start w:val="1"/>
      <w:numFmt w:val="decimal"/>
      <w:suff w:val="space"/>
      <w:lvlText w:val="(%1)"/>
      <w:lvlJc w:val="left"/>
      <w:pPr>
        <w:ind w:left="0" w:firstLine="6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2346797C"/>
    <w:multiLevelType w:val="hybridMultilevel"/>
    <w:tmpl w:val="0A0E405A"/>
    <w:lvl w:ilvl="0" w:tplc="652A9A9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25" w:hanging="360"/>
      </w:pPr>
    </w:lvl>
    <w:lvl w:ilvl="2" w:tplc="040E001B" w:tentative="1">
      <w:start w:val="1"/>
      <w:numFmt w:val="lowerRoman"/>
      <w:lvlText w:val="%3."/>
      <w:lvlJc w:val="right"/>
      <w:pPr>
        <w:ind w:left="1845" w:hanging="180"/>
      </w:pPr>
    </w:lvl>
    <w:lvl w:ilvl="3" w:tplc="040E000F" w:tentative="1">
      <w:start w:val="1"/>
      <w:numFmt w:val="decimal"/>
      <w:lvlText w:val="%4."/>
      <w:lvlJc w:val="left"/>
      <w:pPr>
        <w:ind w:left="2565" w:hanging="360"/>
      </w:pPr>
    </w:lvl>
    <w:lvl w:ilvl="4" w:tplc="040E0019" w:tentative="1">
      <w:start w:val="1"/>
      <w:numFmt w:val="lowerLetter"/>
      <w:lvlText w:val="%5."/>
      <w:lvlJc w:val="left"/>
      <w:pPr>
        <w:ind w:left="3285" w:hanging="360"/>
      </w:pPr>
    </w:lvl>
    <w:lvl w:ilvl="5" w:tplc="040E001B" w:tentative="1">
      <w:start w:val="1"/>
      <w:numFmt w:val="lowerRoman"/>
      <w:lvlText w:val="%6."/>
      <w:lvlJc w:val="right"/>
      <w:pPr>
        <w:ind w:left="4005" w:hanging="180"/>
      </w:pPr>
    </w:lvl>
    <w:lvl w:ilvl="6" w:tplc="040E000F" w:tentative="1">
      <w:start w:val="1"/>
      <w:numFmt w:val="decimal"/>
      <w:lvlText w:val="%7."/>
      <w:lvlJc w:val="left"/>
      <w:pPr>
        <w:ind w:left="4725" w:hanging="360"/>
      </w:pPr>
    </w:lvl>
    <w:lvl w:ilvl="7" w:tplc="040E0019" w:tentative="1">
      <w:start w:val="1"/>
      <w:numFmt w:val="lowerLetter"/>
      <w:lvlText w:val="%8."/>
      <w:lvlJc w:val="left"/>
      <w:pPr>
        <w:ind w:left="5445" w:hanging="360"/>
      </w:pPr>
    </w:lvl>
    <w:lvl w:ilvl="8" w:tplc="040E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23D022BE"/>
    <w:multiLevelType w:val="hybridMultilevel"/>
    <w:tmpl w:val="B3D81DC2"/>
    <w:lvl w:ilvl="0" w:tplc="F0B288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CA041F"/>
    <w:multiLevelType w:val="hybridMultilevel"/>
    <w:tmpl w:val="7B6EB4AE"/>
    <w:lvl w:ilvl="0" w:tplc="30A453C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8C66E8"/>
    <w:multiLevelType w:val="hybridMultilevel"/>
    <w:tmpl w:val="0ECE5A1C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="Calibri" w:hint="default"/>
        <w:b/>
        <w:color w:val="44546A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5B9BD5"/>
        <w:sz w:val="24"/>
      </w:rPr>
    </w:lvl>
    <w:lvl w:ilvl="2" w:tplc="AA782C4A">
      <w:start w:val="1"/>
      <w:numFmt w:val="bullet"/>
      <w:lvlText w:val=""/>
      <w:lvlJc w:val="left"/>
      <w:pPr>
        <w:ind w:left="2160" w:hanging="360"/>
      </w:pPr>
      <w:rPr>
        <w:rFonts w:ascii="Wingdings" w:hAnsi="Wingdings" w:cs="Calibri" w:hint="default"/>
        <w:b/>
        <w:color w:val="5B9BD5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="Calibri" w:hint="default"/>
        <w:b/>
        <w:color w:val="5B9BD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4555B0"/>
    <w:multiLevelType w:val="hybridMultilevel"/>
    <w:tmpl w:val="1084DE5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307486"/>
    <w:multiLevelType w:val="hybridMultilevel"/>
    <w:tmpl w:val="04CC67A4"/>
    <w:lvl w:ilvl="0" w:tplc="040E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7F576C9"/>
    <w:multiLevelType w:val="hybridMultilevel"/>
    <w:tmpl w:val="01127BE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E26BB1"/>
    <w:multiLevelType w:val="hybridMultilevel"/>
    <w:tmpl w:val="E63ADB9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2562223">
    <w:abstractNumId w:val="9"/>
  </w:num>
  <w:num w:numId="2" w16cid:durableId="742531527">
    <w:abstractNumId w:val="2"/>
  </w:num>
  <w:num w:numId="3" w16cid:durableId="504132447">
    <w:abstractNumId w:val="0"/>
  </w:num>
  <w:num w:numId="4" w16cid:durableId="1251355687">
    <w:abstractNumId w:val="8"/>
  </w:num>
  <w:num w:numId="5" w16cid:durableId="1815026062">
    <w:abstractNumId w:val="3"/>
  </w:num>
  <w:num w:numId="6" w16cid:durableId="402681696">
    <w:abstractNumId w:val="4"/>
  </w:num>
  <w:num w:numId="7" w16cid:durableId="1779636938">
    <w:abstractNumId w:val="1"/>
  </w:num>
  <w:num w:numId="8" w16cid:durableId="1686857219">
    <w:abstractNumId w:val="5"/>
    <w:lvlOverride w:ilvl="0">
      <w:startOverride w:val="1"/>
    </w:lvlOverride>
  </w:num>
  <w:num w:numId="9" w16cid:durableId="1603537467">
    <w:abstractNumId w:val="7"/>
  </w:num>
  <w:num w:numId="10" w16cid:durableId="6743071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DF8"/>
    <w:rsid w:val="00004E0E"/>
    <w:rsid w:val="000106CD"/>
    <w:rsid w:val="00011704"/>
    <w:rsid w:val="00020FC8"/>
    <w:rsid w:val="00026E2E"/>
    <w:rsid w:val="00036EE1"/>
    <w:rsid w:val="000412F3"/>
    <w:rsid w:val="00055D75"/>
    <w:rsid w:val="00064220"/>
    <w:rsid w:val="0007477E"/>
    <w:rsid w:val="000754C4"/>
    <w:rsid w:val="00080285"/>
    <w:rsid w:val="000816C3"/>
    <w:rsid w:val="00081712"/>
    <w:rsid w:val="000835C6"/>
    <w:rsid w:val="000838AB"/>
    <w:rsid w:val="0009023C"/>
    <w:rsid w:val="000930AD"/>
    <w:rsid w:val="00097C50"/>
    <w:rsid w:val="000A1990"/>
    <w:rsid w:val="000B0311"/>
    <w:rsid w:val="000B5E75"/>
    <w:rsid w:val="000C0A8D"/>
    <w:rsid w:val="000C4591"/>
    <w:rsid w:val="000C6487"/>
    <w:rsid w:val="000D2EF7"/>
    <w:rsid w:val="000E0C07"/>
    <w:rsid w:val="000E45F0"/>
    <w:rsid w:val="00103055"/>
    <w:rsid w:val="00113566"/>
    <w:rsid w:val="00123918"/>
    <w:rsid w:val="00123A58"/>
    <w:rsid w:val="00127CDA"/>
    <w:rsid w:val="0013318D"/>
    <w:rsid w:val="00142803"/>
    <w:rsid w:val="0015288E"/>
    <w:rsid w:val="00164183"/>
    <w:rsid w:val="001659FB"/>
    <w:rsid w:val="00167061"/>
    <w:rsid w:val="001739AF"/>
    <w:rsid w:val="00186B0F"/>
    <w:rsid w:val="0019571A"/>
    <w:rsid w:val="00196D96"/>
    <w:rsid w:val="001A391F"/>
    <w:rsid w:val="001A65DE"/>
    <w:rsid w:val="001B21A7"/>
    <w:rsid w:val="001B545F"/>
    <w:rsid w:val="001C2CBC"/>
    <w:rsid w:val="001C612E"/>
    <w:rsid w:val="001C71C0"/>
    <w:rsid w:val="001D4F16"/>
    <w:rsid w:val="001E2E2C"/>
    <w:rsid w:val="001E3959"/>
    <w:rsid w:val="001F3CFB"/>
    <w:rsid w:val="001F7ACB"/>
    <w:rsid w:val="00200AA5"/>
    <w:rsid w:val="002104FC"/>
    <w:rsid w:val="0021093E"/>
    <w:rsid w:val="00221E02"/>
    <w:rsid w:val="002339D4"/>
    <w:rsid w:val="00234C82"/>
    <w:rsid w:val="00256344"/>
    <w:rsid w:val="002715B2"/>
    <w:rsid w:val="00290150"/>
    <w:rsid w:val="002921C3"/>
    <w:rsid w:val="0029741F"/>
    <w:rsid w:val="002A0C82"/>
    <w:rsid w:val="002A154C"/>
    <w:rsid w:val="002B2DE9"/>
    <w:rsid w:val="002B4EAA"/>
    <w:rsid w:val="002C03C5"/>
    <w:rsid w:val="002C0720"/>
    <w:rsid w:val="002C334D"/>
    <w:rsid w:val="002D7ED4"/>
    <w:rsid w:val="002E105E"/>
    <w:rsid w:val="002E1DBA"/>
    <w:rsid w:val="002E2177"/>
    <w:rsid w:val="002E3FD1"/>
    <w:rsid w:val="002E560B"/>
    <w:rsid w:val="002F0D43"/>
    <w:rsid w:val="002F2936"/>
    <w:rsid w:val="0030204F"/>
    <w:rsid w:val="00307FA8"/>
    <w:rsid w:val="00312636"/>
    <w:rsid w:val="00317498"/>
    <w:rsid w:val="003274EA"/>
    <w:rsid w:val="0033464C"/>
    <w:rsid w:val="003349AE"/>
    <w:rsid w:val="003359DE"/>
    <w:rsid w:val="003444DE"/>
    <w:rsid w:val="0034501C"/>
    <w:rsid w:val="00345C36"/>
    <w:rsid w:val="003718D9"/>
    <w:rsid w:val="0037332C"/>
    <w:rsid w:val="003A026D"/>
    <w:rsid w:val="003A72A0"/>
    <w:rsid w:val="003B0F27"/>
    <w:rsid w:val="003B0FC2"/>
    <w:rsid w:val="003C47AF"/>
    <w:rsid w:val="003C5295"/>
    <w:rsid w:val="003C7E40"/>
    <w:rsid w:val="003D27AD"/>
    <w:rsid w:val="003E559B"/>
    <w:rsid w:val="003F5183"/>
    <w:rsid w:val="004025AB"/>
    <w:rsid w:val="00403680"/>
    <w:rsid w:val="00411E19"/>
    <w:rsid w:val="00411E6F"/>
    <w:rsid w:val="00412D9B"/>
    <w:rsid w:val="004228AE"/>
    <w:rsid w:val="0043246B"/>
    <w:rsid w:val="004329F1"/>
    <w:rsid w:val="00443E95"/>
    <w:rsid w:val="004714DF"/>
    <w:rsid w:val="00477795"/>
    <w:rsid w:val="004877B1"/>
    <w:rsid w:val="004A0FA7"/>
    <w:rsid w:val="004A71E5"/>
    <w:rsid w:val="004B4081"/>
    <w:rsid w:val="004B6EF5"/>
    <w:rsid w:val="004C248F"/>
    <w:rsid w:val="004C28EE"/>
    <w:rsid w:val="004D2250"/>
    <w:rsid w:val="004E4C0B"/>
    <w:rsid w:val="004E6BC4"/>
    <w:rsid w:val="004E7278"/>
    <w:rsid w:val="00500098"/>
    <w:rsid w:val="0050779D"/>
    <w:rsid w:val="005167EE"/>
    <w:rsid w:val="0054378F"/>
    <w:rsid w:val="005818EA"/>
    <w:rsid w:val="005A032D"/>
    <w:rsid w:val="005B506A"/>
    <w:rsid w:val="005F7A1D"/>
    <w:rsid w:val="006017C1"/>
    <w:rsid w:val="00611CD3"/>
    <w:rsid w:val="00620686"/>
    <w:rsid w:val="0062134A"/>
    <w:rsid w:val="00625608"/>
    <w:rsid w:val="00627BA3"/>
    <w:rsid w:val="006347C3"/>
    <w:rsid w:val="00640648"/>
    <w:rsid w:val="006428CF"/>
    <w:rsid w:val="00645299"/>
    <w:rsid w:val="00647DFB"/>
    <w:rsid w:val="006554FD"/>
    <w:rsid w:val="006562EF"/>
    <w:rsid w:val="006600D7"/>
    <w:rsid w:val="0066017E"/>
    <w:rsid w:val="006633FD"/>
    <w:rsid w:val="006671BF"/>
    <w:rsid w:val="006778B1"/>
    <w:rsid w:val="00685C09"/>
    <w:rsid w:val="00693FA9"/>
    <w:rsid w:val="006A0E3A"/>
    <w:rsid w:val="006A451A"/>
    <w:rsid w:val="006B4615"/>
    <w:rsid w:val="006B6471"/>
    <w:rsid w:val="006B6CE2"/>
    <w:rsid w:val="006B7F37"/>
    <w:rsid w:val="006C085A"/>
    <w:rsid w:val="006C4DA7"/>
    <w:rsid w:val="006D49A1"/>
    <w:rsid w:val="006D4A9A"/>
    <w:rsid w:val="006D5190"/>
    <w:rsid w:val="006E30A0"/>
    <w:rsid w:val="006E5DA2"/>
    <w:rsid w:val="006F3FE1"/>
    <w:rsid w:val="0072192F"/>
    <w:rsid w:val="00723782"/>
    <w:rsid w:val="007356A5"/>
    <w:rsid w:val="00742305"/>
    <w:rsid w:val="00761C62"/>
    <w:rsid w:val="007638D1"/>
    <w:rsid w:val="0076701C"/>
    <w:rsid w:val="0076789A"/>
    <w:rsid w:val="007707ED"/>
    <w:rsid w:val="0077339B"/>
    <w:rsid w:val="007819CD"/>
    <w:rsid w:val="00794126"/>
    <w:rsid w:val="007A4A44"/>
    <w:rsid w:val="007A5D78"/>
    <w:rsid w:val="007A6FD0"/>
    <w:rsid w:val="007B2320"/>
    <w:rsid w:val="007B70C5"/>
    <w:rsid w:val="007D6A0A"/>
    <w:rsid w:val="007E6A10"/>
    <w:rsid w:val="007F3FDB"/>
    <w:rsid w:val="007F4B2F"/>
    <w:rsid w:val="007F6DC6"/>
    <w:rsid w:val="007F6E18"/>
    <w:rsid w:val="00803187"/>
    <w:rsid w:val="0080792D"/>
    <w:rsid w:val="00811B91"/>
    <w:rsid w:val="00815666"/>
    <w:rsid w:val="008239BC"/>
    <w:rsid w:val="00831050"/>
    <w:rsid w:val="00835F64"/>
    <w:rsid w:val="00841EB9"/>
    <w:rsid w:val="00843C39"/>
    <w:rsid w:val="00852D09"/>
    <w:rsid w:val="00875982"/>
    <w:rsid w:val="008A6AED"/>
    <w:rsid w:val="008B2253"/>
    <w:rsid w:val="008B382F"/>
    <w:rsid w:val="008C32DC"/>
    <w:rsid w:val="008C5CE3"/>
    <w:rsid w:val="008C7227"/>
    <w:rsid w:val="008D688D"/>
    <w:rsid w:val="008E3550"/>
    <w:rsid w:val="008E475A"/>
    <w:rsid w:val="00901DBB"/>
    <w:rsid w:val="00904289"/>
    <w:rsid w:val="009376BC"/>
    <w:rsid w:val="0094033F"/>
    <w:rsid w:val="00942536"/>
    <w:rsid w:val="0095060C"/>
    <w:rsid w:val="00953DDA"/>
    <w:rsid w:val="00955B55"/>
    <w:rsid w:val="00956BB4"/>
    <w:rsid w:val="00962854"/>
    <w:rsid w:val="009633E1"/>
    <w:rsid w:val="00965F53"/>
    <w:rsid w:val="00973CEF"/>
    <w:rsid w:val="009755BA"/>
    <w:rsid w:val="00997068"/>
    <w:rsid w:val="009A33FB"/>
    <w:rsid w:val="009A3DAB"/>
    <w:rsid w:val="009A63CB"/>
    <w:rsid w:val="009B2B6A"/>
    <w:rsid w:val="009C1F37"/>
    <w:rsid w:val="009C54A3"/>
    <w:rsid w:val="009C7416"/>
    <w:rsid w:val="009D1900"/>
    <w:rsid w:val="009D4209"/>
    <w:rsid w:val="009E3A44"/>
    <w:rsid w:val="009E6EB2"/>
    <w:rsid w:val="009E7957"/>
    <w:rsid w:val="009F4584"/>
    <w:rsid w:val="009F7557"/>
    <w:rsid w:val="00A04075"/>
    <w:rsid w:val="00A16627"/>
    <w:rsid w:val="00A27481"/>
    <w:rsid w:val="00A36731"/>
    <w:rsid w:val="00A40672"/>
    <w:rsid w:val="00A41788"/>
    <w:rsid w:val="00A52C02"/>
    <w:rsid w:val="00A63AD8"/>
    <w:rsid w:val="00A6527B"/>
    <w:rsid w:val="00A714C2"/>
    <w:rsid w:val="00A875F0"/>
    <w:rsid w:val="00A96CD6"/>
    <w:rsid w:val="00AA0004"/>
    <w:rsid w:val="00AB3C20"/>
    <w:rsid w:val="00AC0230"/>
    <w:rsid w:val="00AC1836"/>
    <w:rsid w:val="00AC2ABC"/>
    <w:rsid w:val="00AC2DF8"/>
    <w:rsid w:val="00AC527E"/>
    <w:rsid w:val="00AC720B"/>
    <w:rsid w:val="00AC7C28"/>
    <w:rsid w:val="00AD4370"/>
    <w:rsid w:val="00AF2092"/>
    <w:rsid w:val="00AF4F8F"/>
    <w:rsid w:val="00B0290F"/>
    <w:rsid w:val="00B126E7"/>
    <w:rsid w:val="00B14671"/>
    <w:rsid w:val="00B16F93"/>
    <w:rsid w:val="00B42432"/>
    <w:rsid w:val="00B5100E"/>
    <w:rsid w:val="00B520EC"/>
    <w:rsid w:val="00B60440"/>
    <w:rsid w:val="00B62109"/>
    <w:rsid w:val="00B6599A"/>
    <w:rsid w:val="00B67842"/>
    <w:rsid w:val="00B67DB8"/>
    <w:rsid w:val="00B76CFC"/>
    <w:rsid w:val="00B81E38"/>
    <w:rsid w:val="00B85420"/>
    <w:rsid w:val="00B91C7A"/>
    <w:rsid w:val="00BB0A5F"/>
    <w:rsid w:val="00BC146F"/>
    <w:rsid w:val="00BC3BE2"/>
    <w:rsid w:val="00BD563B"/>
    <w:rsid w:val="00BE0E0F"/>
    <w:rsid w:val="00BE1578"/>
    <w:rsid w:val="00BE2A3F"/>
    <w:rsid w:val="00BE479F"/>
    <w:rsid w:val="00BF7325"/>
    <w:rsid w:val="00C0004E"/>
    <w:rsid w:val="00C00A50"/>
    <w:rsid w:val="00C03BDF"/>
    <w:rsid w:val="00C2374A"/>
    <w:rsid w:val="00C302CF"/>
    <w:rsid w:val="00C32D77"/>
    <w:rsid w:val="00C33B34"/>
    <w:rsid w:val="00C363BE"/>
    <w:rsid w:val="00C42407"/>
    <w:rsid w:val="00C42DFA"/>
    <w:rsid w:val="00C55485"/>
    <w:rsid w:val="00C603B7"/>
    <w:rsid w:val="00C638BF"/>
    <w:rsid w:val="00C660DA"/>
    <w:rsid w:val="00C74818"/>
    <w:rsid w:val="00C86DCF"/>
    <w:rsid w:val="00C96553"/>
    <w:rsid w:val="00CA3674"/>
    <w:rsid w:val="00CA4A99"/>
    <w:rsid w:val="00CB5E02"/>
    <w:rsid w:val="00CC02E1"/>
    <w:rsid w:val="00CD068E"/>
    <w:rsid w:val="00CD2545"/>
    <w:rsid w:val="00CD5E01"/>
    <w:rsid w:val="00CE13CC"/>
    <w:rsid w:val="00CE6ECD"/>
    <w:rsid w:val="00D04D1C"/>
    <w:rsid w:val="00D16CED"/>
    <w:rsid w:val="00D43B09"/>
    <w:rsid w:val="00D5724C"/>
    <w:rsid w:val="00D57510"/>
    <w:rsid w:val="00D61A38"/>
    <w:rsid w:val="00D64939"/>
    <w:rsid w:val="00D75A89"/>
    <w:rsid w:val="00DA0A3E"/>
    <w:rsid w:val="00DA3713"/>
    <w:rsid w:val="00DB2B60"/>
    <w:rsid w:val="00DC0822"/>
    <w:rsid w:val="00DC4508"/>
    <w:rsid w:val="00DE324B"/>
    <w:rsid w:val="00DE3C38"/>
    <w:rsid w:val="00E039A2"/>
    <w:rsid w:val="00E046D3"/>
    <w:rsid w:val="00E057FA"/>
    <w:rsid w:val="00E0699E"/>
    <w:rsid w:val="00E0768D"/>
    <w:rsid w:val="00E119D1"/>
    <w:rsid w:val="00E3192E"/>
    <w:rsid w:val="00E31C94"/>
    <w:rsid w:val="00E37BB8"/>
    <w:rsid w:val="00E37FA9"/>
    <w:rsid w:val="00E46755"/>
    <w:rsid w:val="00E544D0"/>
    <w:rsid w:val="00E6243F"/>
    <w:rsid w:val="00E632E9"/>
    <w:rsid w:val="00E64B3E"/>
    <w:rsid w:val="00E660BB"/>
    <w:rsid w:val="00E7062C"/>
    <w:rsid w:val="00E71375"/>
    <w:rsid w:val="00E7261C"/>
    <w:rsid w:val="00E737A7"/>
    <w:rsid w:val="00E93C27"/>
    <w:rsid w:val="00EA07A1"/>
    <w:rsid w:val="00EB6978"/>
    <w:rsid w:val="00EC0BEE"/>
    <w:rsid w:val="00EC3462"/>
    <w:rsid w:val="00EC6C02"/>
    <w:rsid w:val="00F14AC9"/>
    <w:rsid w:val="00F2184C"/>
    <w:rsid w:val="00F22137"/>
    <w:rsid w:val="00F25BCF"/>
    <w:rsid w:val="00F26F1B"/>
    <w:rsid w:val="00F3499F"/>
    <w:rsid w:val="00F3574B"/>
    <w:rsid w:val="00F36D52"/>
    <w:rsid w:val="00F50175"/>
    <w:rsid w:val="00F61BE8"/>
    <w:rsid w:val="00F72CC5"/>
    <w:rsid w:val="00F760DE"/>
    <w:rsid w:val="00F776D6"/>
    <w:rsid w:val="00F8121C"/>
    <w:rsid w:val="00F94F6C"/>
    <w:rsid w:val="00FA71A7"/>
    <w:rsid w:val="00FB0F72"/>
    <w:rsid w:val="00FB141B"/>
    <w:rsid w:val="00FB7420"/>
    <w:rsid w:val="00FB78C7"/>
    <w:rsid w:val="00FC376C"/>
    <w:rsid w:val="00FC4413"/>
    <w:rsid w:val="00FC50ED"/>
    <w:rsid w:val="00FC50F9"/>
    <w:rsid w:val="00FC5DAB"/>
    <w:rsid w:val="00FD0AE9"/>
    <w:rsid w:val="00FD43CC"/>
    <w:rsid w:val="00FE4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40822E74"/>
  <w15:chartTrackingRefBased/>
  <w15:docId w15:val="{5CBD420D-AEF3-4BE4-8005-5F7FEDBC7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057FA"/>
    <w:pPr>
      <w:spacing w:after="200"/>
    </w:pPr>
    <w:rPr>
      <w:sz w:val="22"/>
      <w:szCs w:val="22"/>
      <w:lang w:eastAsia="en-US"/>
    </w:rPr>
  </w:style>
  <w:style w:type="paragraph" w:styleId="Cmsor1">
    <w:name w:val="heading 1"/>
    <w:aliases w:val=" Char Char"/>
    <w:basedOn w:val="Norml"/>
    <w:next w:val="Norml"/>
    <w:link w:val="Cmsor1Char"/>
    <w:qFormat/>
    <w:rsid w:val="00312636"/>
    <w:pPr>
      <w:keepNext/>
      <w:spacing w:after="0"/>
      <w:outlineLvl w:val="0"/>
    </w:pPr>
    <w:rPr>
      <w:rFonts w:ascii="Times New Roman" w:eastAsia="Times New Roman" w:hAnsi="Times New Roman"/>
      <w:b/>
      <w:bCs/>
      <w:sz w:val="24"/>
      <w:szCs w:val="24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4"/>
    <w:qFormat/>
    <w:rsid w:val="00AC2DF8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EC3462"/>
    <w:pPr>
      <w:spacing w:after="0"/>
    </w:pPr>
    <w:rPr>
      <w:rFonts w:ascii="Tahoma" w:hAnsi="Tahoma"/>
      <w:sz w:val="16"/>
      <w:szCs w:val="16"/>
      <w:lang w:val="x-none"/>
    </w:rPr>
  </w:style>
  <w:style w:type="character" w:customStyle="1" w:styleId="BuborkszvegChar">
    <w:name w:val="Buborékszöveg Char"/>
    <w:link w:val="Buborkszveg"/>
    <w:uiPriority w:val="99"/>
    <w:semiHidden/>
    <w:rsid w:val="00EC3462"/>
    <w:rPr>
      <w:rFonts w:ascii="Tahoma" w:hAnsi="Tahoma" w:cs="Tahoma"/>
      <w:sz w:val="16"/>
      <w:szCs w:val="16"/>
      <w:lang w:eastAsia="en-US"/>
    </w:rPr>
  </w:style>
  <w:style w:type="character" w:customStyle="1" w:styleId="Cmsor1Char">
    <w:name w:val="Címsor 1 Char"/>
    <w:aliases w:val=" Char Char Char"/>
    <w:link w:val="Cmsor1"/>
    <w:rsid w:val="00312636"/>
    <w:rPr>
      <w:rFonts w:ascii="Times New Roman" w:eastAsia="Times New Roman" w:hAnsi="Times New Roman"/>
      <w:b/>
      <w:bCs/>
      <w:sz w:val="24"/>
      <w:szCs w:val="24"/>
    </w:rPr>
  </w:style>
  <w:style w:type="paragraph" w:styleId="Szvegtrzs">
    <w:name w:val="Body Text"/>
    <w:basedOn w:val="Norml"/>
    <w:link w:val="SzvegtrzsChar"/>
    <w:rsid w:val="00312636"/>
    <w:pPr>
      <w:spacing w:after="12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SzvegtrzsChar">
    <w:name w:val="Szövegtörzs Char"/>
    <w:link w:val="Szvegtrzs"/>
    <w:rsid w:val="00312636"/>
    <w:rPr>
      <w:rFonts w:ascii="Times New Roman" w:eastAsia="Times New Roman" w:hAnsi="Times New Roman"/>
      <w:sz w:val="24"/>
      <w:szCs w:val="24"/>
    </w:rPr>
  </w:style>
  <w:style w:type="paragraph" w:styleId="Nincstrkz">
    <w:name w:val="No Spacing"/>
    <w:qFormat/>
    <w:rsid w:val="00312636"/>
    <w:pPr>
      <w:jc w:val="both"/>
    </w:pPr>
    <w:rPr>
      <w:sz w:val="22"/>
      <w:szCs w:val="22"/>
      <w:lang w:eastAsia="en-US"/>
    </w:rPr>
  </w:style>
  <w:style w:type="paragraph" w:styleId="lfej">
    <w:name w:val="header"/>
    <w:basedOn w:val="Norml"/>
    <w:link w:val="lfejChar"/>
    <w:uiPriority w:val="99"/>
    <w:semiHidden/>
    <w:unhideWhenUsed/>
    <w:rsid w:val="00A875F0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link w:val="lfej"/>
    <w:uiPriority w:val="99"/>
    <w:semiHidden/>
    <w:rsid w:val="00A875F0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A875F0"/>
    <w:pPr>
      <w:tabs>
        <w:tab w:val="center" w:pos="4536"/>
        <w:tab w:val="right" w:pos="9072"/>
      </w:tabs>
    </w:pPr>
    <w:rPr>
      <w:lang w:val="x-none"/>
    </w:rPr>
  </w:style>
  <w:style w:type="character" w:customStyle="1" w:styleId="llbChar">
    <w:name w:val="Élőláb Char"/>
    <w:link w:val="llb"/>
    <w:uiPriority w:val="99"/>
    <w:rsid w:val="00A875F0"/>
    <w:rPr>
      <w:sz w:val="22"/>
      <w:szCs w:val="22"/>
      <w:lang w:eastAsia="en-US"/>
    </w:rPr>
  </w:style>
  <w:style w:type="character" w:styleId="Jegyzethivatkozs">
    <w:name w:val="annotation reference"/>
    <w:uiPriority w:val="99"/>
    <w:unhideWhenUsed/>
    <w:rsid w:val="009633E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9633E1"/>
    <w:rPr>
      <w:sz w:val="20"/>
      <w:szCs w:val="20"/>
      <w:lang w:val="x-none"/>
    </w:rPr>
  </w:style>
  <w:style w:type="character" w:customStyle="1" w:styleId="JegyzetszvegChar">
    <w:name w:val="Jegyzetszöveg Char"/>
    <w:link w:val="Jegyzetszveg"/>
    <w:uiPriority w:val="99"/>
    <w:rsid w:val="009633E1"/>
    <w:rPr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633E1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9633E1"/>
    <w:rPr>
      <w:b/>
      <w:bCs/>
      <w:lang w:eastAsia="en-US"/>
    </w:rPr>
  </w:style>
  <w:style w:type="paragraph" w:customStyle="1" w:styleId="Default">
    <w:name w:val="Default"/>
    <w:basedOn w:val="Norml"/>
    <w:rsid w:val="00A04075"/>
    <w:pPr>
      <w:autoSpaceDE w:val="0"/>
      <w:autoSpaceDN w:val="0"/>
      <w:spacing w:after="0"/>
    </w:pPr>
    <w:rPr>
      <w:rFonts w:ascii="Times New Roman" w:hAnsi="Times New Roman"/>
      <w:color w:val="000000"/>
      <w:sz w:val="24"/>
      <w:szCs w:val="24"/>
      <w:lang w:eastAsia="hu-HU"/>
    </w:rPr>
  </w:style>
  <w:style w:type="paragraph" w:styleId="Vltozat">
    <w:name w:val="Revision"/>
    <w:hidden/>
    <w:uiPriority w:val="99"/>
    <w:semiHidden/>
    <w:rsid w:val="00FC50ED"/>
    <w:rPr>
      <w:sz w:val="22"/>
      <w:szCs w:val="22"/>
      <w:lang w:eastAsia="en-US"/>
    </w:rPr>
  </w:style>
  <w:style w:type="character" w:customStyle="1" w:styleId="ListaszerbekezdsChar">
    <w:name w:val="Listaszerű bekezdés Char"/>
    <w:link w:val="Listaszerbekezds"/>
    <w:uiPriority w:val="4"/>
    <w:rsid w:val="009376B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FBB7F2-4E25-40EC-B41E-05953F8EC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2870</Words>
  <Characters>19807</Characters>
  <Application>Microsoft Office Word</Application>
  <DocSecurity>0</DocSecurity>
  <Lines>165</Lines>
  <Paragraphs>45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Pénzügyi Szervezetek Állami Felügyelete</Company>
  <LinksUpToDate>false</LinksUpToDate>
  <CharactersWithSpaces>22632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Tunner.Tunde</dc:creator>
  <cp:keywords/>
  <cp:lastModifiedBy>Tunner Tünde</cp:lastModifiedBy>
  <cp:revision>3</cp:revision>
  <cp:lastPrinted>2019-07-25T09:16:00Z</cp:lastPrinted>
  <dcterms:created xsi:type="dcterms:W3CDTF">2022-10-18T08:47:00Z</dcterms:created>
  <dcterms:modified xsi:type="dcterms:W3CDTF">2024-07-24T14:30:00Z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tunnert@mnb.hu</vt:lpwstr>
  </property>
  <property fmtid="{D5CDD505-2E9C-101B-9397-08002B2CF9AE}" pid="6" name="MSIP_Label_b0d11092-50c9-4e74-84b5-b1af078dc3d0_SetDate">
    <vt:lpwstr>2018-10-09T13:33:28.7734734+02:00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2024-07-09T12:35:33Z</vt:filetime>
  </property>
  <property fmtid="{D5CDD505-2E9C-101B-9397-08002B2CF9AE}" pid="12" name="Érvényességet beállító">
    <vt:lpwstr>gubeknei</vt:lpwstr>
  </property>
  <property fmtid="{D5CDD505-2E9C-101B-9397-08002B2CF9AE}" pid="13" name="Érvényességi idő első beállítása">
    <vt:filetime>2019-07-09T12:35:35Z</vt:filetime>
  </property>
</Properties>
</file>