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A62BA" w:rsidRPr="00CE5F48" w:rsidRDefault="002A62BA" w:rsidP="002A62BA">
      <w:pPr>
        <w:tabs>
          <w:tab w:val="left" w:pos="2552"/>
        </w:tabs>
        <w:spacing w:before="240" w:after="240"/>
        <w:rPr>
          <w:rFonts w:ascii="Arial" w:hAnsi="Arial" w:cs="Arial"/>
          <w:b/>
          <w:sz w:val="20"/>
        </w:rPr>
      </w:pPr>
      <w:bookmarkStart w:id="0" w:name="_GoBack"/>
      <w:bookmarkEnd w:id="0"/>
      <w:r>
        <w:rPr>
          <w:rFonts w:ascii="Arial" w:hAnsi="Arial"/>
          <w:b/>
          <w:sz w:val="20"/>
        </w:rPr>
        <w:t xml:space="preserve">MNB identification </w:t>
      </w:r>
      <w:r w:rsidR="00157AD6">
        <w:rPr>
          <w:rFonts w:ascii="Arial" w:hAnsi="Arial"/>
          <w:b/>
          <w:sz w:val="20"/>
        </w:rPr>
        <w:t>number</w:t>
      </w:r>
      <w:r>
        <w:rPr>
          <w:rFonts w:ascii="Arial" w:hAnsi="Arial"/>
          <w:b/>
          <w:sz w:val="20"/>
        </w:rPr>
        <w:t>: E22</w:t>
      </w:r>
    </w:p>
    <w:p w:rsidR="002A62BA" w:rsidRPr="00CE5F48" w:rsidRDefault="002A62BA" w:rsidP="002A62BA">
      <w:pPr>
        <w:spacing w:before="120" w:after="120"/>
        <w:jc w:val="center"/>
        <w:rPr>
          <w:rFonts w:ascii="Arial" w:hAnsi="Arial" w:cs="Arial"/>
          <w:b/>
          <w:sz w:val="20"/>
        </w:rPr>
      </w:pPr>
      <w:r>
        <w:rPr>
          <w:rFonts w:ascii="Arial" w:hAnsi="Arial"/>
          <w:b/>
          <w:sz w:val="20"/>
        </w:rPr>
        <w:t>Completion instructions</w:t>
      </w:r>
    </w:p>
    <w:p w:rsidR="002A62BA" w:rsidRDefault="002C0F1F" w:rsidP="002A62BA">
      <w:pPr>
        <w:spacing w:after="120"/>
        <w:jc w:val="center"/>
        <w:rPr>
          <w:rFonts w:ascii="Arial" w:hAnsi="Arial" w:cs="Arial"/>
          <w:b/>
          <w:sz w:val="20"/>
        </w:rPr>
      </w:pPr>
      <w:r>
        <w:rPr>
          <w:rFonts w:ascii="Arial" w:hAnsi="Arial"/>
          <w:b/>
          <w:sz w:val="20"/>
        </w:rPr>
        <w:t>Monthly data on holdings of securities owned by the credit institutions</w:t>
      </w:r>
    </w:p>
    <w:p w:rsidR="002A62BA" w:rsidRPr="00CE5F48" w:rsidRDefault="002A62BA" w:rsidP="002A62BA">
      <w:pPr>
        <w:spacing w:after="240"/>
        <w:ind w:hanging="142"/>
        <w:rPr>
          <w:rFonts w:ascii="Arial" w:hAnsi="Arial" w:cs="Arial"/>
          <w:b/>
          <w:sz w:val="20"/>
        </w:rPr>
      </w:pPr>
      <w:r>
        <w:rPr>
          <w:rFonts w:ascii="Arial" w:hAnsi="Arial"/>
          <w:b/>
          <w:sz w:val="20"/>
        </w:rPr>
        <w:t>I. General instructions</w:t>
      </w:r>
    </w:p>
    <w:p w:rsidR="002A62BA" w:rsidRPr="00FA214A" w:rsidRDefault="002A62BA" w:rsidP="002A62BA">
      <w:pPr>
        <w:pStyle w:val="Szvegtrzs3"/>
        <w:spacing w:after="120"/>
        <w:ind w:left="426" w:hanging="142"/>
        <w:rPr>
          <w:rFonts w:ascii="Arial" w:hAnsi="Arial" w:cs="Arial"/>
          <w:b/>
          <w:sz w:val="20"/>
        </w:rPr>
      </w:pPr>
      <w:r>
        <w:rPr>
          <w:rFonts w:ascii="Arial" w:hAnsi="Arial"/>
          <w:b/>
          <w:sz w:val="20"/>
        </w:rPr>
        <w:t>1. Range (type) of securities in the data collection</w:t>
      </w:r>
    </w:p>
    <w:p w:rsidR="002A62BA" w:rsidRDefault="002A62BA" w:rsidP="002A62BA">
      <w:pPr>
        <w:pStyle w:val="Szvegtrzs3"/>
        <w:rPr>
          <w:rFonts w:ascii="Arial" w:hAnsi="Arial" w:cs="Arial"/>
          <w:sz w:val="20"/>
        </w:rPr>
      </w:pPr>
      <w:r>
        <w:rPr>
          <w:rFonts w:ascii="Arial" w:hAnsi="Arial"/>
          <w:sz w:val="20"/>
        </w:rPr>
        <w:t>a) In the data collection – with the exception of column l</w:t>
      </w:r>
      <w:r>
        <w:t>)</w:t>
      </w:r>
      <w:r>
        <w:rPr>
          <w:rFonts w:ascii="Arial" w:hAnsi="Arial"/>
          <w:sz w:val="20"/>
        </w:rPr>
        <w:t xml:space="preserve"> – the closing stock of securities in possession of data suppliers shown in the balance sheet for the last day of the month (as transaction day) shall appear, as well as the stock of “physical” securities possessed by the data supplier that resulted from securities settlements, transfers shall also be calculated next to the book stock in column l).</w:t>
      </w:r>
    </w:p>
    <w:p w:rsidR="002A62BA" w:rsidRPr="00CE5F48" w:rsidRDefault="002A62BA" w:rsidP="002A62BA">
      <w:pPr>
        <w:pStyle w:val="Szvegtrzs3"/>
        <w:rPr>
          <w:rFonts w:ascii="Arial" w:hAnsi="Arial" w:cs="Arial"/>
          <w:sz w:val="20"/>
        </w:rPr>
      </w:pPr>
      <w:r>
        <w:rPr>
          <w:rFonts w:ascii="Arial" w:hAnsi="Arial"/>
          <w:sz w:val="20"/>
        </w:rPr>
        <w:t xml:space="preserve">b) In the data supply all securities issued a series (government bonds, MNB bonds, treasury bills, other bonds, share of stock including shares traded in the form of a depository receipt, investment notes, compensation notes, mortgage bonds, certificates of deposit) shall be shown irrespective of whether they were issued by a resident or a non-resident entity, and whether the issuance was made in Hungary or in a foreign country. </w:t>
      </w:r>
    </w:p>
    <w:p w:rsidR="002A62BA" w:rsidRPr="00CE5F48" w:rsidRDefault="002C0F1F" w:rsidP="002A62BA">
      <w:pPr>
        <w:rPr>
          <w:rFonts w:ascii="Arial" w:hAnsi="Arial" w:cs="Arial"/>
          <w:sz w:val="20"/>
        </w:rPr>
      </w:pPr>
      <w:r>
        <w:rPr>
          <w:rFonts w:ascii="Arial" w:hAnsi="Arial"/>
          <w:sz w:val="20"/>
        </w:rPr>
        <w:t>The securities reported in the table must be shown by series; however, if the reporting agent holds securities as collateral within the scope of the pool concept (at the central bank or in any other case), the portfolios thus segregated must be reported in a separate row</w:t>
      </w:r>
      <w:r w:rsidR="002A62BA">
        <w:rPr>
          <w:rFonts w:ascii="Arial" w:hAnsi="Arial"/>
          <w:sz w:val="20"/>
        </w:rPr>
        <w:t>.</w:t>
      </w:r>
    </w:p>
    <w:p w:rsidR="002A62BA" w:rsidRPr="00B8390B" w:rsidRDefault="002A62BA" w:rsidP="002A62BA">
      <w:pPr>
        <w:rPr>
          <w:rFonts w:ascii="Arial" w:hAnsi="Arial" w:cs="Arial"/>
          <w:sz w:val="20"/>
        </w:rPr>
      </w:pPr>
      <w:r>
        <w:rPr>
          <w:rFonts w:ascii="Arial" w:hAnsi="Arial"/>
          <w:sz w:val="20"/>
        </w:rPr>
        <w:t>c) Public and privately issued securities shall be recorded in the data supply.</w:t>
      </w:r>
    </w:p>
    <w:p w:rsidR="002A62BA" w:rsidRPr="00B8390B" w:rsidRDefault="002A62BA" w:rsidP="002A62BA">
      <w:pPr>
        <w:rPr>
          <w:rFonts w:ascii="Arial" w:hAnsi="Arial" w:cs="Arial"/>
          <w:sz w:val="20"/>
        </w:rPr>
      </w:pPr>
      <w:r>
        <w:rPr>
          <w:rFonts w:ascii="Arial" w:hAnsi="Arial"/>
          <w:sz w:val="20"/>
        </w:rPr>
        <w:t xml:space="preserve">d) </w:t>
      </w:r>
      <w:r w:rsidR="00873937">
        <w:rPr>
          <w:rFonts w:ascii="Arial" w:hAnsi="Arial"/>
          <w:sz w:val="20"/>
        </w:rPr>
        <w:t xml:space="preserve">The full volume of the securities holding possessed by the reporting agent must be reported irrespective of the physical location of the securities (at </w:t>
      </w:r>
      <w:proofErr w:type="spellStart"/>
      <w:r w:rsidR="00873937">
        <w:rPr>
          <w:rFonts w:ascii="Arial" w:hAnsi="Arial"/>
          <w:sz w:val="20"/>
        </w:rPr>
        <w:t>KELER</w:t>
      </w:r>
      <w:proofErr w:type="spellEnd"/>
      <w:r w:rsidR="00873937">
        <w:rPr>
          <w:rFonts w:ascii="Arial" w:hAnsi="Arial"/>
          <w:sz w:val="20"/>
        </w:rPr>
        <w:t xml:space="preserve"> </w:t>
      </w:r>
      <w:proofErr w:type="spellStart"/>
      <w:r w:rsidR="00873937">
        <w:rPr>
          <w:rFonts w:ascii="Arial" w:hAnsi="Arial"/>
          <w:sz w:val="20"/>
        </w:rPr>
        <w:t>Zrt</w:t>
      </w:r>
      <w:proofErr w:type="spellEnd"/>
      <w:r w:rsidR="00873937">
        <w:rPr>
          <w:rFonts w:ascii="Arial" w:hAnsi="Arial"/>
          <w:sz w:val="20"/>
        </w:rPr>
        <w:t>, third-party location or in own vault).</w:t>
      </w:r>
    </w:p>
    <w:p w:rsidR="002A62BA" w:rsidRPr="00B8390B" w:rsidRDefault="002A62BA" w:rsidP="002A62BA">
      <w:pPr>
        <w:pStyle w:val="Szvegtrzs3"/>
        <w:rPr>
          <w:rFonts w:ascii="Arial" w:hAnsi="Arial" w:cs="Arial"/>
          <w:sz w:val="20"/>
        </w:rPr>
      </w:pPr>
    </w:p>
    <w:p w:rsidR="002A62BA" w:rsidRPr="00B8390B" w:rsidRDefault="002A62BA" w:rsidP="002A62BA">
      <w:pPr>
        <w:pStyle w:val="Szvegtrzs3"/>
        <w:spacing w:after="120"/>
        <w:ind w:left="426" w:hanging="142"/>
        <w:rPr>
          <w:rFonts w:ascii="Arial" w:hAnsi="Arial" w:cs="Arial"/>
          <w:b/>
          <w:sz w:val="20"/>
        </w:rPr>
      </w:pPr>
      <w:r>
        <w:rPr>
          <w:rFonts w:ascii="Arial" w:hAnsi="Arial"/>
          <w:b/>
          <w:sz w:val="20"/>
        </w:rPr>
        <w:t>2. Identification of securities and other issues</w:t>
      </w:r>
    </w:p>
    <w:p w:rsidR="002A62BA" w:rsidRPr="00B8390B" w:rsidRDefault="002A62BA" w:rsidP="002A62BA">
      <w:pPr>
        <w:rPr>
          <w:rFonts w:ascii="Arial" w:hAnsi="Arial" w:cs="Arial"/>
          <w:sz w:val="20"/>
        </w:rPr>
      </w:pPr>
      <w:bookmarkStart w:id="1" w:name="_Hlk536791256"/>
      <w:r>
        <w:rPr>
          <w:rFonts w:ascii="Arial" w:hAnsi="Arial"/>
          <w:sz w:val="20"/>
        </w:rPr>
        <w:t xml:space="preserve">The ISIN code shall be entered as security identifier. In the absence of one, code 111 shall be entered. </w:t>
      </w:r>
    </w:p>
    <w:p w:rsidR="002A62BA" w:rsidRPr="00B8390B" w:rsidRDefault="002A62BA" w:rsidP="002A62BA">
      <w:pPr>
        <w:rPr>
          <w:rFonts w:ascii="Arial" w:hAnsi="Arial" w:cs="Arial"/>
          <w:sz w:val="20"/>
        </w:rPr>
      </w:pPr>
      <w:r>
        <w:rPr>
          <w:rFonts w:ascii="Arial" w:hAnsi="Arial"/>
          <w:sz w:val="20"/>
        </w:rPr>
        <w:t xml:space="preserve">As for the accurate name the type (ADR, EDR, GRD etc.) shall also be shown within the name in the case of depository receipts. </w:t>
      </w:r>
    </w:p>
    <w:p w:rsidR="002A62BA" w:rsidRPr="00B8390B" w:rsidRDefault="002A62BA" w:rsidP="002A62BA">
      <w:pPr>
        <w:pStyle w:val="Szvegtrzs3"/>
        <w:rPr>
          <w:rFonts w:ascii="Arial" w:hAnsi="Arial" w:cs="Arial"/>
          <w:sz w:val="20"/>
        </w:rPr>
      </w:pPr>
      <w:r>
        <w:rPr>
          <w:rFonts w:ascii="Arial" w:hAnsi="Arial"/>
          <w:sz w:val="20"/>
        </w:rPr>
        <w:t>In the data supply the ISIN code of the depository receipt (ADR, EDR, GDR etc.) shall be recorded (and not the identification code of the underlying asset).</w:t>
      </w:r>
    </w:p>
    <w:bookmarkEnd w:id="1"/>
    <w:p w:rsidR="002A62BA" w:rsidRPr="00B8390B" w:rsidRDefault="002A62BA" w:rsidP="002A62BA">
      <w:pPr>
        <w:pStyle w:val="Szvegtrzs3"/>
        <w:rPr>
          <w:rFonts w:ascii="Arial" w:hAnsi="Arial" w:cs="Arial"/>
          <w:sz w:val="20"/>
        </w:rPr>
      </w:pPr>
    </w:p>
    <w:p w:rsidR="007B53A4" w:rsidRPr="00ED5FF5" w:rsidRDefault="007B53A4" w:rsidP="007B53A4">
      <w:pPr>
        <w:pStyle w:val="Szvegtrzs3"/>
        <w:spacing w:after="120"/>
        <w:ind w:left="142"/>
        <w:rPr>
          <w:rFonts w:ascii="Arial" w:hAnsi="Arial" w:cs="Arial"/>
          <w:b/>
          <w:sz w:val="20"/>
        </w:rPr>
      </w:pPr>
      <w:r>
        <w:rPr>
          <w:rFonts w:ascii="Arial" w:hAnsi="Arial"/>
          <w:b/>
          <w:sz w:val="20"/>
        </w:rPr>
        <w:t>3. Taking stock of the securities holdings</w:t>
      </w:r>
    </w:p>
    <w:p w:rsidR="007B53A4" w:rsidRPr="00ED5FF5" w:rsidRDefault="007B53A4" w:rsidP="007B53A4">
      <w:pPr>
        <w:pStyle w:val="Szvegtrzs3"/>
        <w:ind w:left="142"/>
        <w:rPr>
          <w:rFonts w:ascii="Arial" w:hAnsi="Arial" w:cs="Arial"/>
          <w:sz w:val="20"/>
        </w:rPr>
      </w:pPr>
      <w:r>
        <w:rPr>
          <w:rFonts w:ascii="Arial" w:hAnsi="Arial"/>
          <w:sz w:val="20"/>
        </w:rPr>
        <w:t>a) The securities holdings must be reported as follows:</w:t>
      </w:r>
    </w:p>
    <w:p w:rsidR="007B53A4" w:rsidRPr="00ED5FF5" w:rsidRDefault="007B53A4" w:rsidP="007B53A4">
      <w:pPr>
        <w:ind w:left="142"/>
        <w:rPr>
          <w:rFonts w:ascii="Arial" w:hAnsi="Arial" w:cs="Arial"/>
          <w:sz w:val="20"/>
        </w:rPr>
      </w:pPr>
      <w:r>
        <w:rPr>
          <w:rFonts w:ascii="Arial" w:hAnsi="Arial"/>
          <w:sz w:val="20"/>
        </w:rPr>
        <w:t>Debt securities (bonds) must be reported at face value, in thousand units, in the reporting currency of the securities.</w:t>
      </w:r>
    </w:p>
    <w:p w:rsidR="007B53A4" w:rsidRPr="00ED5FF5" w:rsidRDefault="007B53A4" w:rsidP="007B53A4">
      <w:pPr>
        <w:ind w:left="142"/>
        <w:rPr>
          <w:rFonts w:ascii="Arial" w:hAnsi="Arial" w:cs="Arial"/>
          <w:sz w:val="20"/>
        </w:rPr>
      </w:pPr>
      <w:r>
        <w:rPr>
          <w:rFonts w:ascii="Arial" w:hAnsi="Arial"/>
          <w:sz w:val="20"/>
        </w:rPr>
        <w:t>The debt securities holdings must be reported in number of pieces. Certificates must be also reported in number of pieces.</w:t>
      </w:r>
    </w:p>
    <w:p w:rsidR="007B53A4" w:rsidRPr="00ED5FF5" w:rsidRDefault="007B53A4" w:rsidP="007B53A4">
      <w:pPr>
        <w:spacing w:before="120"/>
        <w:ind w:left="142"/>
        <w:rPr>
          <w:rFonts w:ascii="Arial" w:hAnsi="Arial" w:cs="Arial"/>
          <w:b/>
          <w:bCs/>
          <w:sz w:val="20"/>
        </w:rPr>
      </w:pPr>
      <w:r>
        <w:rPr>
          <w:rFonts w:ascii="Arial" w:hAnsi="Arial"/>
          <w:sz w:val="20"/>
        </w:rPr>
        <w:t xml:space="preserve">b) In the case of amortising bonds, the face value adjusted for the redemption must be reported in accordance with the cash settlements performed until the last day of the month. Thus, if a redemption is made on the last day of the month, already the reduced principal amount must be reported; however, if the due principal redemption is not fulfilled by the last day of the month, the data supply must contain the </w:t>
      </w:r>
      <w:proofErr w:type="gramStart"/>
      <w:r>
        <w:rPr>
          <w:rFonts w:ascii="Arial" w:hAnsi="Arial"/>
          <w:sz w:val="20"/>
        </w:rPr>
        <w:t>actually outstanding</w:t>
      </w:r>
      <w:proofErr w:type="gramEnd"/>
      <w:r>
        <w:rPr>
          <w:rFonts w:ascii="Arial" w:hAnsi="Arial"/>
          <w:sz w:val="20"/>
        </w:rPr>
        <w:t xml:space="preserve"> principal value, not reduced by the due but yet unpaid redemption. </w:t>
      </w:r>
    </w:p>
    <w:p w:rsidR="002A62BA" w:rsidRDefault="002A62BA" w:rsidP="002A62BA">
      <w:pPr>
        <w:rPr>
          <w:rFonts w:ascii="Arial" w:hAnsi="Arial" w:cs="Arial"/>
          <w:b/>
          <w:sz w:val="20"/>
        </w:rPr>
      </w:pPr>
    </w:p>
    <w:p w:rsidR="002A62BA" w:rsidRPr="00B8390B" w:rsidRDefault="002A62BA" w:rsidP="002A62BA">
      <w:pPr>
        <w:rPr>
          <w:rFonts w:ascii="Arial" w:hAnsi="Arial" w:cs="Arial"/>
          <w:sz w:val="20"/>
        </w:rPr>
      </w:pPr>
      <w:r>
        <w:rPr>
          <w:rFonts w:ascii="Arial" w:hAnsi="Arial"/>
          <w:b/>
          <w:sz w:val="20"/>
        </w:rPr>
        <w:t>4.</w:t>
      </w:r>
      <w:r>
        <w:rPr>
          <w:rFonts w:ascii="Arial" w:hAnsi="Arial"/>
          <w:sz w:val="20"/>
        </w:rPr>
        <w:t xml:space="preserve"> The explanation of terms used in the table and this instructions for completion is contained in I. F. 2. in this </w:t>
      </w:r>
      <w:r w:rsidR="007B53A4">
        <w:rPr>
          <w:rFonts w:ascii="Arial" w:hAnsi="Arial"/>
          <w:sz w:val="20"/>
        </w:rPr>
        <w:t>Annex</w:t>
      </w:r>
      <w:r>
        <w:rPr>
          <w:rFonts w:ascii="Arial" w:hAnsi="Arial"/>
          <w:sz w:val="20"/>
        </w:rPr>
        <w:t>.</w:t>
      </w:r>
    </w:p>
    <w:p w:rsidR="002A62BA" w:rsidRDefault="002A62BA" w:rsidP="002A62BA">
      <w:pPr>
        <w:rPr>
          <w:rFonts w:ascii="Arial" w:hAnsi="Arial" w:cs="Arial"/>
          <w:color w:val="FF0000"/>
          <w:sz w:val="20"/>
        </w:rPr>
      </w:pPr>
    </w:p>
    <w:p w:rsidR="007B53A4" w:rsidRPr="00ED5FF5" w:rsidRDefault="007B53A4" w:rsidP="007B53A4">
      <w:pPr>
        <w:ind w:left="142"/>
        <w:rPr>
          <w:rFonts w:ascii="Arial" w:hAnsi="Arial" w:cs="Arial"/>
          <w:color w:val="FF0000"/>
          <w:sz w:val="20"/>
        </w:rPr>
      </w:pPr>
      <w:r>
        <w:rPr>
          <w:rFonts w:ascii="Arial" w:hAnsi="Arial"/>
          <w:b/>
          <w:sz w:val="20"/>
        </w:rPr>
        <w:t xml:space="preserve">5. </w:t>
      </w:r>
      <w:r>
        <w:rPr>
          <w:rFonts w:ascii="Arial" w:hAnsi="Arial"/>
          <w:sz w:val="20"/>
        </w:rPr>
        <w:t xml:space="preserve">The codes (hereinafter: code list) are included in the technical manual specified in subsection 4.5 of Annex 3 published on the </w:t>
      </w:r>
      <w:proofErr w:type="spellStart"/>
      <w:r>
        <w:rPr>
          <w:rFonts w:ascii="Arial" w:hAnsi="Arial"/>
          <w:sz w:val="20"/>
        </w:rPr>
        <w:t>MNB's</w:t>
      </w:r>
      <w:proofErr w:type="spellEnd"/>
      <w:r>
        <w:rPr>
          <w:rFonts w:ascii="Arial" w:hAnsi="Arial"/>
          <w:sz w:val="20"/>
        </w:rPr>
        <w:t xml:space="preserve"> website, while the verification criteria are included in the technical manual specified in section 5 of Annex 3, also published on the </w:t>
      </w:r>
      <w:proofErr w:type="spellStart"/>
      <w:r>
        <w:rPr>
          <w:rFonts w:ascii="Arial" w:hAnsi="Arial"/>
          <w:sz w:val="20"/>
        </w:rPr>
        <w:t>MNB's</w:t>
      </w:r>
      <w:proofErr w:type="spellEnd"/>
      <w:r>
        <w:rPr>
          <w:rFonts w:ascii="Arial" w:hAnsi="Arial"/>
          <w:sz w:val="20"/>
        </w:rPr>
        <w:t xml:space="preserve"> website. </w:t>
      </w:r>
    </w:p>
    <w:p w:rsidR="002A62BA" w:rsidRPr="00CE5F48" w:rsidRDefault="002A62BA" w:rsidP="002A62BA">
      <w:pPr>
        <w:ind w:hanging="284"/>
        <w:rPr>
          <w:rFonts w:ascii="Arial" w:hAnsi="Arial" w:cs="Arial"/>
          <w:sz w:val="20"/>
        </w:rPr>
      </w:pPr>
    </w:p>
    <w:p w:rsidR="002A62BA" w:rsidRPr="00CE5F48" w:rsidRDefault="002A62BA" w:rsidP="002A62BA">
      <w:pPr>
        <w:pStyle w:val="Cmsor1"/>
        <w:spacing w:before="120" w:after="120"/>
        <w:ind w:hanging="142"/>
        <w:rPr>
          <w:rFonts w:ascii="Arial" w:hAnsi="Arial" w:cs="Arial"/>
          <w:sz w:val="20"/>
        </w:rPr>
      </w:pPr>
      <w:r>
        <w:rPr>
          <w:rFonts w:ascii="Arial" w:hAnsi="Arial"/>
          <w:sz w:val="20"/>
        </w:rPr>
        <w:t>II. Detailed instructions for the completion of the table</w:t>
      </w:r>
    </w:p>
    <w:p w:rsidR="002A62BA" w:rsidRPr="00CE5F48" w:rsidRDefault="002A62BA" w:rsidP="002A62BA">
      <w:pPr>
        <w:rPr>
          <w:rFonts w:ascii="Arial" w:hAnsi="Arial" w:cs="Arial"/>
          <w:sz w:val="20"/>
        </w:rPr>
      </w:pPr>
      <w:r>
        <w:rPr>
          <w:rFonts w:ascii="Arial" w:hAnsi="Arial"/>
          <w:sz w:val="20"/>
        </w:rPr>
        <w:t xml:space="preserve">. </w:t>
      </w:r>
    </w:p>
    <w:p w:rsidR="002A62BA" w:rsidRDefault="002A62BA" w:rsidP="002A62BA">
      <w:pPr>
        <w:rPr>
          <w:rFonts w:ascii="Arial" w:hAnsi="Arial" w:cs="Arial"/>
          <w:sz w:val="20"/>
        </w:rPr>
      </w:pPr>
      <w:r>
        <w:rPr>
          <w:rFonts w:ascii="Arial" w:hAnsi="Arial"/>
          <w:b/>
          <w:sz w:val="20"/>
        </w:rPr>
        <w:t xml:space="preserve">c/ </w:t>
      </w:r>
      <w:r w:rsidR="00C461CA">
        <w:rPr>
          <w:rFonts w:ascii="Arial" w:hAnsi="Arial"/>
          <w:sz w:val="20"/>
        </w:rPr>
        <w:t xml:space="preserve">This column must contain the holding of trading or banking book portfolio owned by the reporting agent, defined </w:t>
      </w:r>
      <w:proofErr w:type="gramStart"/>
      <w:r w:rsidR="00C461CA">
        <w:rPr>
          <w:rFonts w:ascii="Arial" w:hAnsi="Arial"/>
          <w:sz w:val="20"/>
        </w:rPr>
        <w:t>on the basis of</w:t>
      </w:r>
      <w:proofErr w:type="gramEnd"/>
      <w:r w:rsidR="00C461CA">
        <w:rPr>
          <w:rFonts w:ascii="Arial" w:hAnsi="Arial"/>
          <w:sz w:val="20"/>
        </w:rPr>
        <w:t xml:space="preserve"> the code list.</w:t>
      </w:r>
    </w:p>
    <w:p w:rsidR="002A62BA" w:rsidRDefault="002A62BA" w:rsidP="002A62BA">
      <w:pPr>
        <w:rPr>
          <w:rFonts w:ascii="Arial" w:hAnsi="Arial" w:cs="Arial"/>
          <w:sz w:val="20"/>
        </w:rPr>
      </w:pPr>
      <w:r>
        <w:rPr>
          <w:rFonts w:ascii="Arial" w:hAnsi="Arial"/>
          <w:b/>
          <w:sz w:val="20"/>
        </w:rPr>
        <w:t>d</w:t>
      </w:r>
      <w:proofErr w:type="gramStart"/>
      <w:r>
        <w:rPr>
          <w:rFonts w:ascii="Arial" w:hAnsi="Arial"/>
          <w:b/>
          <w:sz w:val="20"/>
        </w:rPr>
        <w:t xml:space="preserve">/ </w:t>
      </w:r>
      <w:r>
        <w:rPr>
          <w:rFonts w:ascii="Arial" w:hAnsi="Arial"/>
          <w:sz w:val="20"/>
        </w:rPr>
        <w:t>.</w:t>
      </w:r>
      <w:proofErr w:type="gramEnd"/>
      <w:r w:rsidR="002C0F1F">
        <w:rPr>
          <w:rFonts w:ascii="Arial" w:hAnsi="Arial"/>
          <w:sz w:val="20"/>
        </w:rPr>
        <w:t xml:space="preserve"> This column must contain the accounting portfolio-based classification of the holding possessed by the reporting agent, defined </w:t>
      </w:r>
      <w:proofErr w:type="gramStart"/>
      <w:r w:rsidR="002C0F1F">
        <w:rPr>
          <w:rFonts w:ascii="Arial" w:hAnsi="Arial"/>
          <w:sz w:val="20"/>
        </w:rPr>
        <w:t>on the basis of</w:t>
      </w:r>
      <w:proofErr w:type="gramEnd"/>
      <w:r w:rsidR="002C0F1F">
        <w:rPr>
          <w:rFonts w:ascii="Arial" w:hAnsi="Arial"/>
          <w:sz w:val="20"/>
        </w:rPr>
        <w:t xml:space="preserve"> the code list</w:t>
      </w:r>
    </w:p>
    <w:p w:rsidR="00C461CA" w:rsidRPr="00ED5FF5" w:rsidRDefault="002A62BA" w:rsidP="00C461CA">
      <w:pPr>
        <w:ind w:left="142"/>
        <w:rPr>
          <w:rFonts w:ascii="Arial" w:hAnsi="Arial" w:cs="Arial"/>
          <w:sz w:val="20"/>
        </w:rPr>
      </w:pPr>
      <w:r>
        <w:rPr>
          <w:rFonts w:ascii="Arial" w:hAnsi="Arial"/>
          <w:b/>
          <w:sz w:val="20"/>
        </w:rPr>
        <w:t xml:space="preserve">e/ </w:t>
      </w:r>
      <w:r w:rsidR="00C461CA">
        <w:rPr>
          <w:rFonts w:ascii="Arial" w:hAnsi="Arial"/>
          <w:sz w:val="20"/>
        </w:rPr>
        <w:t xml:space="preserve">This column must contain the valuation method corresponding to the accounting portfolio of the holding possessed by the reporting agent, reported in column d), based on the code list. When the reporting agent reports a specific item in accordance with the accounting rules applied by it, but in a category different from </w:t>
      </w:r>
      <w:r w:rsidR="00C461CA">
        <w:rPr>
          <w:rFonts w:ascii="Arial" w:hAnsi="Arial"/>
          <w:sz w:val="20"/>
        </w:rPr>
        <w:lastRenderedPageBreak/>
        <w:t>the accounting portfolios specified in this data supply, this item must be reported in this data supply in the "Other" category, corresponding to the applied accounting rules.</w:t>
      </w:r>
    </w:p>
    <w:p w:rsidR="002A62BA" w:rsidRDefault="002A62BA" w:rsidP="002A62BA">
      <w:pPr>
        <w:rPr>
          <w:rFonts w:ascii="Arial" w:hAnsi="Arial" w:cs="Arial"/>
          <w:sz w:val="20"/>
        </w:rPr>
      </w:pPr>
    </w:p>
    <w:p w:rsidR="002A62BA" w:rsidRPr="00A668EA" w:rsidRDefault="002A62BA" w:rsidP="002A62BA">
      <w:pPr>
        <w:rPr>
          <w:rFonts w:ascii="Arial" w:hAnsi="Arial" w:cs="Arial"/>
          <w:sz w:val="20"/>
        </w:rPr>
      </w:pPr>
      <w:r>
        <w:rPr>
          <w:rFonts w:ascii="Arial" w:hAnsi="Arial"/>
          <w:b/>
          <w:sz w:val="20"/>
        </w:rPr>
        <w:t>f/</w:t>
      </w:r>
      <w:r>
        <w:rPr>
          <w:rFonts w:ascii="Arial" w:hAnsi="Arial"/>
          <w:sz w:val="20"/>
        </w:rPr>
        <w:t xml:space="preserve"> </w:t>
      </w:r>
      <w:r w:rsidR="00C461CA">
        <w:rPr>
          <w:rFonts w:ascii="Arial" w:hAnsi="Arial"/>
          <w:sz w:val="20"/>
        </w:rPr>
        <w:t>This column must contain the "</w:t>
      </w:r>
      <w:proofErr w:type="spellStart"/>
      <w:r w:rsidR="00C461CA">
        <w:rPr>
          <w:rFonts w:ascii="Arial" w:hAnsi="Arial"/>
          <w:sz w:val="20"/>
        </w:rPr>
        <w:t>DRB</w:t>
      </w:r>
      <w:proofErr w:type="spellEnd"/>
      <w:r w:rsidR="00C461CA">
        <w:rPr>
          <w:rFonts w:ascii="Arial" w:hAnsi="Arial"/>
          <w:sz w:val="20"/>
        </w:rPr>
        <w:t>" (number of pieces) in the case of equity securities and certificates, and the currency ISO code of securities' denomination in the case of debt securities</w:t>
      </w:r>
    </w:p>
    <w:p w:rsidR="002A62BA" w:rsidRDefault="002A62BA" w:rsidP="002A62BA">
      <w:pPr>
        <w:rPr>
          <w:rFonts w:ascii="Arial" w:hAnsi="Arial" w:cs="Arial"/>
          <w:sz w:val="20"/>
        </w:rPr>
      </w:pPr>
      <w:r>
        <w:rPr>
          <w:rFonts w:ascii="Arial" w:hAnsi="Arial"/>
          <w:b/>
          <w:sz w:val="20"/>
        </w:rPr>
        <w:t xml:space="preserve">g/ </w:t>
      </w:r>
      <w:r w:rsidR="002C0F1F" w:rsidRPr="00CD6114">
        <w:rPr>
          <w:rFonts w:ascii="Arial" w:hAnsi="Arial"/>
          <w:sz w:val="20"/>
        </w:rPr>
        <w:t xml:space="preserve">This column must contain  – of the securities holding with </w:t>
      </w:r>
      <w:proofErr w:type="spellStart"/>
      <w:r w:rsidR="002C0F1F" w:rsidRPr="00CD6114">
        <w:rPr>
          <w:rFonts w:ascii="Arial" w:hAnsi="Arial"/>
          <w:sz w:val="20"/>
        </w:rPr>
        <w:t>ISIN</w:t>
      </w:r>
      <w:proofErr w:type="spellEnd"/>
      <w:r w:rsidR="002C0F1F" w:rsidRPr="00CD6114">
        <w:rPr>
          <w:rFonts w:ascii="Arial" w:hAnsi="Arial"/>
          <w:sz w:val="20"/>
        </w:rPr>
        <w:t xml:space="preserve"> code and designation specified in columns a) and b) possessed by the reporting agent  – the holding with the attributes specified in columns c)-e) (corresponding to the combination of the code values), stated in the accounting balance sheet, expressed in the observation units specified in column f), in accordance with the applied accounting policy, recognising it either based on the deal date or based on the settlement date</w:t>
      </w:r>
      <w:r w:rsidR="002C0F1F">
        <w:rPr>
          <w:rFonts w:ascii="Arial" w:hAnsi="Arial"/>
          <w:sz w:val="20"/>
        </w:rPr>
        <w:t>.</w:t>
      </w:r>
    </w:p>
    <w:p w:rsidR="002A62BA" w:rsidRDefault="002A62BA" w:rsidP="002A62BA">
      <w:pPr>
        <w:rPr>
          <w:rFonts w:ascii="Arial" w:hAnsi="Arial" w:cs="Arial"/>
          <w:sz w:val="20"/>
        </w:rPr>
      </w:pPr>
      <w:r>
        <w:rPr>
          <w:rFonts w:ascii="Arial" w:hAnsi="Arial"/>
          <w:b/>
          <w:sz w:val="20"/>
        </w:rPr>
        <w:t xml:space="preserve">h/ </w:t>
      </w:r>
      <w:r w:rsidR="002C0F1F">
        <w:rPr>
          <w:rFonts w:ascii="Arial" w:hAnsi="Arial"/>
          <w:sz w:val="20"/>
        </w:rPr>
        <w:t>This column must contain – of the securities holding possessed by the reporting agent, specified in column g) – the unencumbered holding, expressed in the observation units specified in column f</w:t>
      </w:r>
      <w:proofErr w:type="gramStart"/>
      <w:r w:rsidR="002C0F1F">
        <w:rPr>
          <w:rFonts w:ascii="Arial" w:hAnsi="Arial"/>
          <w:sz w:val="20"/>
        </w:rPr>
        <w:t>).</w:t>
      </w:r>
      <w:r>
        <w:rPr>
          <w:rFonts w:ascii="Arial" w:hAnsi="Arial"/>
          <w:sz w:val="20"/>
        </w:rPr>
        <w:t>.</w:t>
      </w:r>
      <w:proofErr w:type="gramEnd"/>
    </w:p>
    <w:p w:rsidR="002A62BA" w:rsidRDefault="002A62BA" w:rsidP="002A62BA">
      <w:pPr>
        <w:rPr>
          <w:rFonts w:ascii="Arial" w:hAnsi="Arial" w:cs="Arial"/>
          <w:sz w:val="20"/>
        </w:rPr>
      </w:pPr>
      <w:r>
        <w:rPr>
          <w:rFonts w:ascii="Arial" w:hAnsi="Arial"/>
          <w:b/>
          <w:sz w:val="20"/>
        </w:rPr>
        <w:t xml:space="preserve">i/ </w:t>
      </w:r>
      <w:r>
        <w:rPr>
          <w:rFonts w:ascii="Arial" w:hAnsi="Arial"/>
          <w:sz w:val="20"/>
        </w:rPr>
        <w:t>The accounting value of the stock held by the data provider and reported in column g) shall be entered expressed in thousand forints.</w:t>
      </w:r>
    </w:p>
    <w:p w:rsidR="002A62BA" w:rsidRPr="003728A4" w:rsidRDefault="002A62BA" w:rsidP="002A62BA">
      <w:pPr>
        <w:rPr>
          <w:rFonts w:ascii="Arial" w:hAnsi="Arial" w:cs="Arial"/>
          <w:sz w:val="20"/>
        </w:rPr>
      </w:pPr>
      <w:r>
        <w:rPr>
          <w:rFonts w:ascii="Arial" w:hAnsi="Arial"/>
          <w:sz w:val="20"/>
        </w:rPr>
        <w:t>In columns g)-i) of the table the security stock recorded in the books of the data provider shall be reported. Securities placed with the data provider during custody, safekeeping, or responsible safekeeping, or own-account repo transactions and all the items that are not recorded in the balance sheet of the data provider as a result of securities loan agreements are not to be included.</w:t>
      </w:r>
    </w:p>
    <w:p w:rsidR="002A62BA" w:rsidRPr="003728A4" w:rsidRDefault="002A62BA" w:rsidP="002A62BA">
      <w:pPr>
        <w:rPr>
          <w:rFonts w:ascii="Arial" w:hAnsi="Arial" w:cs="Arial"/>
          <w:sz w:val="20"/>
        </w:rPr>
      </w:pPr>
      <w:r>
        <w:rPr>
          <w:rFonts w:ascii="Arial" w:hAnsi="Arial"/>
          <w:b/>
          <w:sz w:val="20"/>
        </w:rPr>
        <w:t>j/</w:t>
      </w:r>
      <w:r>
        <w:rPr>
          <w:rFonts w:ascii="Arial" w:hAnsi="Arial"/>
          <w:sz w:val="20"/>
        </w:rPr>
        <w:t xml:space="preserve"> </w:t>
      </w:r>
      <w:r w:rsidR="002C0F1F">
        <w:rPr>
          <w:rFonts w:ascii="Arial" w:hAnsi="Arial"/>
          <w:sz w:val="20"/>
        </w:rPr>
        <w:t xml:space="preserve">This column must contain the fair value reserve stated in relation to assets valued in the equity at fair value against other comprehensive income. In the case of other valuation method this column must contain zero. </w:t>
      </w:r>
    </w:p>
    <w:p w:rsidR="002A62BA" w:rsidRDefault="002A62BA" w:rsidP="002A62BA">
      <w:pPr>
        <w:rPr>
          <w:rFonts w:ascii="Arial" w:hAnsi="Arial"/>
          <w:sz w:val="20"/>
        </w:rPr>
      </w:pPr>
      <w:r>
        <w:rPr>
          <w:rFonts w:ascii="Arial" w:hAnsi="Arial"/>
          <w:b/>
          <w:sz w:val="20"/>
        </w:rPr>
        <w:t xml:space="preserve">k/ </w:t>
      </w:r>
      <w:r>
        <w:rPr>
          <w:rFonts w:ascii="Arial" w:hAnsi="Arial"/>
          <w:sz w:val="20"/>
        </w:rPr>
        <w:t xml:space="preserve">If the valuation method is not the real value (column e), the real value of the security shall be reported here irrespective of the valuation method. </w:t>
      </w:r>
    </w:p>
    <w:p w:rsidR="002A62BA" w:rsidRDefault="002A62BA" w:rsidP="0036157A">
      <w:pPr>
        <w:rPr>
          <w:rFonts w:ascii="Arial" w:hAnsi="Arial"/>
          <w:sz w:val="20"/>
        </w:rPr>
      </w:pPr>
      <w:r>
        <w:rPr>
          <w:rFonts w:ascii="Arial" w:hAnsi="Arial"/>
          <w:b/>
          <w:sz w:val="20"/>
        </w:rPr>
        <w:t xml:space="preserve">l/ </w:t>
      </w:r>
    </w:p>
    <w:p w:rsidR="00EF7961" w:rsidRDefault="00EF7961" w:rsidP="002A62BA">
      <w:pPr>
        <w:rPr>
          <w:rFonts w:ascii="Arial" w:hAnsi="Arial"/>
          <w:sz w:val="20"/>
        </w:rPr>
      </w:pPr>
      <w:r>
        <w:rPr>
          <w:rFonts w:ascii="Arial" w:hAnsi="Arial"/>
          <w:sz w:val="20"/>
        </w:rPr>
        <w:t xml:space="preserve">This column must contain – of the securities holding with </w:t>
      </w:r>
      <w:proofErr w:type="spellStart"/>
      <w:r>
        <w:rPr>
          <w:rFonts w:ascii="Arial" w:hAnsi="Arial"/>
          <w:sz w:val="20"/>
        </w:rPr>
        <w:t>ISIN</w:t>
      </w:r>
      <w:proofErr w:type="spellEnd"/>
      <w:r>
        <w:rPr>
          <w:rFonts w:ascii="Arial" w:hAnsi="Arial"/>
          <w:sz w:val="20"/>
        </w:rPr>
        <w:t xml:space="preserve"> code and designation specified in columns a) and b) – the "physical stock" possessed by the reporting agent, arising </w:t>
      </w:r>
      <w:proofErr w:type="gramStart"/>
      <w:r>
        <w:rPr>
          <w:rFonts w:ascii="Arial" w:hAnsi="Arial"/>
          <w:sz w:val="20"/>
        </w:rPr>
        <w:t>as a result of</w:t>
      </w:r>
      <w:proofErr w:type="gramEnd"/>
      <w:r>
        <w:rPr>
          <w:rFonts w:ascii="Arial" w:hAnsi="Arial"/>
          <w:sz w:val="20"/>
        </w:rPr>
        <w:t xml:space="preserve"> executed securities settlements and transfers, irrespective of whether or not it is included in the accounting balance sheet. That is, in the case of purchase transactions that stock must be reported which has been transferred to the possession of the reporting agent not only in legal terms (based on deal date), but also the settlement thereof has already taken place]. Column </w:t>
      </w:r>
      <w:r w:rsidR="0036157A">
        <w:rPr>
          <w:rFonts w:ascii="Arial" w:hAnsi="Arial"/>
          <w:sz w:val="20"/>
        </w:rPr>
        <w:t>l</w:t>
      </w:r>
      <w:r>
        <w:rPr>
          <w:rFonts w:ascii="Arial" w:hAnsi="Arial"/>
          <w:sz w:val="20"/>
        </w:rPr>
        <w:t xml:space="preserve">) must also contain the securities that have already been sold and may no longer be included in the books from the deal date, until the completion of the settlement. The executed securities transfers must be taken into consideration in the physical stock also in the case of securities repo and lending transactions. (i.e. the securities received through delivery repos or lending must be shown in column </w:t>
      </w:r>
      <w:r w:rsidR="00EC3620">
        <w:rPr>
          <w:rFonts w:ascii="Arial" w:hAnsi="Arial"/>
          <w:sz w:val="20"/>
        </w:rPr>
        <w:t>l</w:t>
      </w:r>
      <w:r>
        <w:rPr>
          <w:rFonts w:ascii="Arial" w:hAnsi="Arial"/>
          <w:sz w:val="20"/>
        </w:rPr>
        <w:t xml:space="preserve">) in the "physical stock", while the securities transferred through delivery repo or lending, must not be shown in column </w:t>
      </w:r>
      <w:r w:rsidR="00EC3620">
        <w:rPr>
          <w:rFonts w:ascii="Arial" w:hAnsi="Arial"/>
          <w:sz w:val="20"/>
        </w:rPr>
        <w:t>l</w:t>
      </w:r>
      <w:r>
        <w:rPr>
          <w:rFonts w:ascii="Arial" w:hAnsi="Arial"/>
          <w:sz w:val="20"/>
        </w:rPr>
        <w:t xml:space="preserve">). (The data reported in column </w:t>
      </w:r>
      <w:r w:rsidR="0036157A">
        <w:rPr>
          <w:rFonts w:ascii="Arial" w:hAnsi="Arial"/>
          <w:sz w:val="20"/>
        </w:rPr>
        <w:t>l</w:t>
      </w:r>
      <w:r>
        <w:rPr>
          <w:rFonts w:ascii="Arial" w:hAnsi="Arial"/>
          <w:sz w:val="20"/>
        </w:rPr>
        <w:t>) must be in line with the own holding reported in data supply with MNB ID code E21.)</w:t>
      </w:r>
    </w:p>
    <w:p w:rsidR="0036157A" w:rsidRDefault="0036157A" w:rsidP="0036157A">
      <w:pPr>
        <w:ind w:left="142"/>
        <w:rPr>
          <w:rFonts w:ascii="Arial" w:hAnsi="Arial"/>
          <w:sz w:val="20"/>
        </w:rPr>
      </w:pPr>
      <w:r>
        <w:rPr>
          <w:rFonts w:ascii="Arial" w:hAnsi="Arial"/>
          <w:sz w:val="20"/>
        </w:rPr>
        <w:t xml:space="preserve">If the reporting agent has "physical stock" of securities of a specific </w:t>
      </w:r>
      <w:proofErr w:type="spellStart"/>
      <w:r>
        <w:rPr>
          <w:rFonts w:ascii="Arial" w:hAnsi="Arial"/>
          <w:sz w:val="20"/>
        </w:rPr>
        <w:t>ISIN</w:t>
      </w:r>
      <w:proofErr w:type="spellEnd"/>
      <w:r>
        <w:rPr>
          <w:rFonts w:ascii="Arial" w:hAnsi="Arial"/>
          <w:sz w:val="20"/>
        </w:rPr>
        <w:t xml:space="preserve"> code, but in its accounting balance sheet the respective securities have no book value, columns c)-e) and g)-i) must be left blank.</w:t>
      </w:r>
    </w:p>
    <w:p w:rsidR="002C0F1F" w:rsidRPr="007A2C3A" w:rsidRDefault="002C0F1F" w:rsidP="00232733">
      <w:pPr>
        <w:rPr>
          <w:rFonts w:ascii="Arial" w:hAnsi="Arial" w:cs="Arial"/>
          <w:sz w:val="20"/>
        </w:rPr>
      </w:pPr>
      <w:r>
        <w:rPr>
          <w:rFonts w:ascii="Arial" w:hAnsi="Arial"/>
          <w:b/>
          <w:sz w:val="20"/>
        </w:rPr>
        <w:t>m/</w:t>
      </w:r>
      <w:r>
        <w:rPr>
          <w:rFonts w:ascii="Arial" w:hAnsi="Arial"/>
          <w:sz w:val="20"/>
        </w:rPr>
        <w:t xml:space="preserve"> The physical stock specified in column l) must be reduced by the holding blocked for the purpose of hold-in-custody repo transactions or for any other purpose. (The blocked stock held by the counterparty within the scope of reverse hold-in-custody repo or for any other reason, does not increase the free physical stock of the reporting agent.)</w:t>
      </w:r>
    </w:p>
    <w:p w:rsidR="002C0F1F" w:rsidRPr="007A2C3A" w:rsidRDefault="002C0F1F" w:rsidP="00232733">
      <w:pPr>
        <w:rPr>
          <w:rFonts w:ascii="Arial" w:hAnsi="Arial" w:cs="Arial"/>
          <w:b/>
          <w:sz w:val="20"/>
        </w:rPr>
      </w:pPr>
      <w:r>
        <w:rPr>
          <w:rFonts w:ascii="Arial" w:hAnsi="Arial"/>
          <w:b/>
          <w:sz w:val="20"/>
        </w:rPr>
        <w:t xml:space="preserve">n/ </w:t>
      </w:r>
      <w:r>
        <w:rPr>
          <w:rFonts w:ascii="Arial" w:hAnsi="Arial"/>
          <w:sz w:val="20"/>
        </w:rPr>
        <w:t>The accounting stock reported in column g), if it does not contain the impact of the already concluded but not yet settled securities spot transactions, must be taken into consideration here (purchase with positive, sales with negative sign). Furthermore, the impact of the forward transactions (sales contracts with negative sign, purchase contracts with positive sign) and other derivative transactions (e.g. futures, options, delta-equivalent value of total-return swaps) must be reported here.</w:t>
      </w:r>
    </w:p>
    <w:p w:rsidR="002C0F1F" w:rsidRPr="007A2C3A" w:rsidRDefault="002C0F1F" w:rsidP="00232733">
      <w:pPr>
        <w:rPr>
          <w:rFonts w:ascii="Arial" w:hAnsi="Arial" w:cs="Arial"/>
          <w:sz w:val="20"/>
        </w:rPr>
      </w:pPr>
      <w:bookmarkStart w:id="2" w:name="_Hlk523838427"/>
      <w:r>
        <w:rPr>
          <w:rFonts w:ascii="Arial" w:hAnsi="Arial"/>
          <w:b/>
          <w:sz w:val="20"/>
        </w:rPr>
        <w:t>o</w:t>
      </w:r>
      <w:r>
        <w:rPr>
          <w:rFonts w:ascii="Arial" w:hAnsi="Arial"/>
          <w:sz w:val="20"/>
        </w:rPr>
        <w:t>/ This column must contain the type of the collateral that the holding specified in column g), possessed by the reporting agent, is used for, based on the code list.</w:t>
      </w:r>
    </w:p>
    <w:bookmarkEnd w:id="2"/>
    <w:p w:rsidR="002C0F1F" w:rsidRPr="00B5297F" w:rsidRDefault="002C0F1F" w:rsidP="002C0F1F">
      <w:pPr>
        <w:rPr>
          <w:rFonts w:ascii="Arial" w:hAnsi="Arial" w:cs="Arial"/>
          <w:sz w:val="20"/>
        </w:rPr>
      </w:pPr>
      <w:r>
        <w:rPr>
          <w:rFonts w:ascii="Arial" w:hAnsi="Arial"/>
          <w:b/>
          <w:sz w:val="20"/>
        </w:rPr>
        <w:t xml:space="preserve">p/ </w:t>
      </w:r>
      <w:r>
        <w:rPr>
          <w:rFonts w:ascii="Arial" w:hAnsi="Arial"/>
          <w:sz w:val="20"/>
        </w:rPr>
        <w:t>This column must contain the LEI code of the institution that issued the securities</w:t>
      </w:r>
      <w:r w:rsidR="00FD1134">
        <w:rPr>
          <w:rFonts w:ascii="Arial" w:hAnsi="Arial"/>
          <w:sz w:val="20"/>
        </w:rPr>
        <w:t>.</w:t>
      </w:r>
    </w:p>
    <w:p w:rsidR="002A62BA" w:rsidRPr="009412EE" w:rsidRDefault="002A62BA" w:rsidP="002A62BA"/>
    <w:sectPr w:rsidR="002A62BA" w:rsidRPr="009412EE" w:rsidSect="002A62BA">
      <w:headerReference w:type="default" r:id="rId8"/>
      <w:footerReference w:type="default" r:id="rId9"/>
      <w:type w:val="continuous"/>
      <w:pgSz w:w="11907" w:h="16840" w:code="9"/>
      <w:pgMar w:top="851" w:right="1021" w:bottom="992" w:left="1021" w:header="708" w:footer="404"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6304" w:rsidRDefault="003F6304" w:rsidP="002A62BA">
      <w:r>
        <w:separator/>
      </w:r>
    </w:p>
  </w:endnote>
  <w:endnote w:type="continuationSeparator" w:id="0">
    <w:p w:rsidR="003F6304" w:rsidRDefault="003F6304" w:rsidP="002A62BA">
      <w:r>
        <w:continuationSeparator/>
      </w:r>
    </w:p>
  </w:endnote>
  <w:endnote w:type="continuationNotice" w:id="1">
    <w:p w:rsidR="003F6304" w:rsidRDefault="003F63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62BA" w:rsidRDefault="002A62BA">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6304" w:rsidRDefault="003F6304" w:rsidP="002A62BA">
      <w:r>
        <w:separator/>
      </w:r>
    </w:p>
  </w:footnote>
  <w:footnote w:type="continuationSeparator" w:id="0">
    <w:p w:rsidR="003F6304" w:rsidRDefault="003F6304" w:rsidP="002A62BA">
      <w:r>
        <w:continuationSeparator/>
      </w:r>
    </w:p>
  </w:footnote>
  <w:footnote w:type="continuationNotice" w:id="1">
    <w:p w:rsidR="003F6304" w:rsidRDefault="003F630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62BA" w:rsidRDefault="002A62BA">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FFFFFFFF"/>
    <w:lvl w:ilvl="0">
      <w:start w:val="1"/>
      <w:numFmt w:val="upperLetter"/>
      <w:pStyle w:val="Cmsor4"/>
      <w:lvlText w:val="%1."/>
      <w:legacy w:legacy="1" w:legacySpace="120" w:legacyIndent="360"/>
      <w:lvlJc w:val="left"/>
      <w:pPr>
        <w:ind w:left="360" w:hanging="360"/>
      </w:pPr>
      <w:rPr>
        <w:b/>
      </w:rPr>
    </w:lvl>
    <w:lvl w:ilvl="1">
      <w:numFmt w:val="none"/>
      <w:lvlText w:val=""/>
      <w:lvlJc w:val="left"/>
    </w:lvl>
    <w:lvl w:ilvl="2">
      <w:numFmt w:val="none"/>
      <w:lvlText w:val=""/>
      <w:lvlJc w:val="left"/>
    </w:lvl>
    <w:lvl w:ilvl="3">
      <w:numFmt w:val="none"/>
      <w:lvlText w:val=""/>
      <w:lvlJc w:val="left"/>
    </w:lvl>
    <w:lvl w:ilvl="4">
      <w:start w:val="1"/>
      <w:numFmt w:val="decimal"/>
      <w:pStyle w:val="Cmsor5"/>
      <w:lvlText w:val="%5"/>
      <w:legacy w:legacy="1" w:legacySpace="0" w:legacyIndent="360"/>
      <w:lvlJc w:val="left"/>
      <w:pPr>
        <w:ind w:left="2880" w:hanging="360"/>
      </w:pPr>
    </w:lvl>
    <w:lvl w:ilvl="5">
      <w:numFmt w:val="none"/>
      <w:lvlText w:val=""/>
      <w:lvlJc w:val="left"/>
    </w:lvl>
    <w:lvl w:ilvl="6">
      <w:start w:val="1"/>
      <w:numFmt w:val="decimal"/>
      <w:pStyle w:val="Cmsor7"/>
      <w:lvlText w:val="%7"/>
      <w:legacy w:legacy="1" w:legacySpace="0" w:legacyIndent="360"/>
      <w:lvlJc w:val="left"/>
      <w:pPr>
        <w:ind w:left="4320" w:hanging="360"/>
      </w:pPr>
    </w:lvl>
    <w:lvl w:ilvl="7">
      <w:start w:val="1"/>
      <w:numFmt w:val="decimal"/>
      <w:pStyle w:val="Cmsor8"/>
      <w:lvlText w:val="%7%8"/>
      <w:legacy w:legacy="1" w:legacySpace="0" w:legacyIndent="360"/>
      <w:lvlJc w:val="left"/>
      <w:pPr>
        <w:ind w:left="5040" w:hanging="360"/>
      </w:pPr>
    </w:lvl>
    <w:lvl w:ilvl="8">
      <w:start w:val="1"/>
      <w:numFmt w:val="decimal"/>
      <w:pStyle w:val="Cmsor9"/>
      <w:lvlText w:val="%7%8%9"/>
      <w:legacy w:legacy="1" w:legacySpace="0" w:legacyIndent="360"/>
      <w:lvlJc w:val="left"/>
      <w:pPr>
        <w:ind w:left="5760" w:hanging="360"/>
      </w:pPr>
    </w:lvl>
  </w:abstractNum>
  <w:abstractNum w:abstractNumId="1" w15:restartNumberingAfterBreak="0">
    <w:nsid w:val="FFFFFFFE"/>
    <w:multiLevelType w:val="singleLevel"/>
    <w:tmpl w:val="B86E04EA"/>
    <w:lvl w:ilvl="0">
      <w:numFmt w:val="decimal"/>
      <w:lvlText w:val="*"/>
      <w:lvlJc w:val="left"/>
    </w:lvl>
  </w:abstractNum>
  <w:abstractNum w:abstractNumId="2" w15:restartNumberingAfterBreak="0">
    <w:nsid w:val="0AF178C6"/>
    <w:multiLevelType w:val="singleLevel"/>
    <w:tmpl w:val="0F28F0CC"/>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BF433D4"/>
    <w:multiLevelType w:val="singleLevel"/>
    <w:tmpl w:val="0F28F0CC"/>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E562115"/>
    <w:multiLevelType w:val="singleLevel"/>
    <w:tmpl w:val="0F28F0CC"/>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EA92063"/>
    <w:multiLevelType w:val="singleLevel"/>
    <w:tmpl w:val="0F28F0CC"/>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F7956FE"/>
    <w:multiLevelType w:val="hybridMultilevel"/>
    <w:tmpl w:val="2556AC70"/>
    <w:lvl w:ilvl="0" w:tplc="ABBE48F4">
      <w:start w:val="1"/>
      <w:numFmt w:val="bullet"/>
      <w:lvlText w:val="–"/>
      <w:lvlJc w:val="left"/>
      <w:pPr>
        <w:tabs>
          <w:tab w:val="num" w:pos="2073"/>
        </w:tabs>
        <w:ind w:left="2073" w:hanging="360"/>
      </w:pPr>
      <w:rPr>
        <w:rFonts w:ascii="Garamond" w:hAnsi="Garamond" w:hint="default"/>
      </w:rPr>
    </w:lvl>
    <w:lvl w:ilvl="1" w:tplc="0FAE013E" w:tentative="1">
      <w:start w:val="1"/>
      <w:numFmt w:val="bullet"/>
      <w:lvlText w:val="o"/>
      <w:lvlJc w:val="left"/>
      <w:pPr>
        <w:tabs>
          <w:tab w:val="num" w:pos="2433"/>
        </w:tabs>
        <w:ind w:left="2433" w:hanging="360"/>
      </w:pPr>
      <w:rPr>
        <w:rFonts w:ascii="Courier New" w:hAnsi="Courier New" w:cs="Courier New" w:hint="default"/>
      </w:rPr>
    </w:lvl>
    <w:lvl w:ilvl="2" w:tplc="05362982" w:tentative="1">
      <w:start w:val="1"/>
      <w:numFmt w:val="bullet"/>
      <w:lvlText w:val=""/>
      <w:lvlJc w:val="left"/>
      <w:pPr>
        <w:tabs>
          <w:tab w:val="num" w:pos="3153"/>
        </w:tabs>
        <w:ind w:left="3153" w:hanging="360"/>
      </w:pPr>
      <w:rPr>
        <w:rFonts w:ascii="Wingdings" w:hAnsi="Wingdings" w:hint="default"/>
      </w:rPr>
    </w:lvl>
    <w:lvl w:ilvl="3" w:tplc="D000306A" w:tentative="1">
      <w:start w:val="1"/>
      <w:numFmt w:val="bullet"/>
      <w:lvlText w:val=""/>
      <w:lvlJc w:val="left"/>
      <w:pPr>
        <w:tabs>
          <w:tab w:val="num" w:pos="3873"/>
        </w:tabs>
        <w:ind w:left="3873" w:hanging="360"/>
      </w:pPr>
      <w:rPr>
        <w:rFonts w:ascii="Symbol" w:hAnsi="Symbol" w:hint="default"/>
      </w:rPr>
    </w:lvl>
    <w:lvl w:ilvl="4" w:tplc="CD6087AC" w:tentative="1">
      <w:start w:val="1"/>
      <w:numFmt w:val="bullet"/>
      <w:lvlText w:val="o"/>
      <w:lvlJc w:val="left"/>
      <w:pPr>
        <w:tabs>
          <w:tab w:val="num" w:pos="4593"/>
        </w:tabs>
        <w:ind w:left="4593" w:hanging="360"/>
      </w:pPr>
      <w:rPr>
        <w:rFonts w:ascii="Courier New" w:hAnsi="Courier New" w:cs="Courier New" w:hint="default"/>
      </w:rPr>
    </w:lvl>
    <w:lvl w:ilvl="5" w:tplc="71681B14" w:tentative="1">
      <w:start w:val="1"/>
      <w:numFmt w:val="bullet"/>
      <w:lvlText w:val=""/>
      <w:lvlJc w:val="left"/>
      <w:pPr>
        <w:tabs>
          <w:tab w:val="num" w:pos="5313"/>
        </w:tabs>
        <w:ind w:left="5313" w:hanging="360"/>
      </w:pPr>
      <w:rPr>
        <w:rFonts w:ascii="Wingdings" w:hAnsi="Wingdings" w:hint="default"/>
      </w:rPr>
    </w:lvl>
    <w:lvl w:ilvl="6" w:tplc="48CE9A24" w:tentative="1">
      <w:start w:val="1"/>
      <w:numFmt w:val="bullet"/>
      <w:lvlText w:val=""/>
      <w:lvlJc w:val="left"/>
      <w:pPr>
        <w:tabs>
          <w:tab w:val="num" w:pos="6033"/>
        </w:tabs>
        <w:ind w:left="6033" w:hanging="360"/>
      </w:pPr>
      <w:rPr>
        <w:rFonts w:ascii="Symbol" w:hAnsi="Symbol" w:hint="default"/>
      </w:rPr>
    </w:lvl>
    <w:lvl w:ilvl="7" w:tplc="D3EC92DA" w:tentative="1">
      <w:start w:val="1"/>
      <w:numFmt w:val="bullet"/>
      <w:lvlText w:val="o"/>
      <w:lvlJc w:val="left"/>
      <w:pPr>
        <w:tabs>
          <w:tab w:val="num" w:pos="6753"/>
        </w:tabs>
        <w:ind w:left="6753" w:hanging="360"/>
      </w:pPr>
      <w:rPr>
        <w:rFonts w:ascii="Courier New" w:hAnsi="Courier New" w:cs="Courier New" w:hint="default"/>
      </w:rPr>
    </w:lvl>
    <w:lvl w:ilvl="8" w:tplc="1AE2AAF4" w:tentative="1">
      <w:start w:val="1"/>
      <w:numFmt w:val="bullet"/>
      <w:lvlText w:val=""/>
      <w:lvlJc w:val="left"/>
      <w:pPr>
        <w:tabs>
          <w:tab w:val="num" w:pos="7473"/>
        </w:tabs>
        <w:ind w:left="7473" w:hanging="360"/>
      </w:pPr>
      <w:rPr>
        <w:rFonts w:ascii="Wingdings" w:hAnsi="Wingdings" w:hint="default"/>
      </w:rPr>
    </w:lvl>
  </w:abstractNum>
  <w:abstractNum w:abstractNumId="7" w15:restartNumberingAfterBreak="0">
    <w:nsid w:val="1BFF4D6E"/>
    <w:multiLevelType w:val="hybridMultilevel"/>
    <w:tmpl w:val="8DE86A48"/>
    <w:lvl w:ilvl="0" w:tplc="7748A56E">
      <w:start w:val="1"/>
      <w:numFmt w:val="bullet"/>
      <w:lvlText w:val="–"/>
      <w:lvlJc w:val="left"/>
      <w:pPr>
        <w:tabs>
          <w:tab w:val="num" w:pos="1370"/>
        </w:tabs>
        <w:ind w:left="1370" w:hanging="320"/>
      </w:pPr>
      <w:rPr>
        <w:rFonts w:ascii="Garamond" w:hAnsi="Garamond" w:hint="default"/>
      </w:rPr>
    </w:lvl>
    <w:lvl w:ilvl="1" w:tplc="FD3CA798" w:tentative="1">
      <w:start w:val="1"/>
      <w:numFmt w:val="bullet"/>
      <w:lvlText w:val="o"/>
      <w:lvlJc w:val="left"/>
      <w:pPr>
        <w:tabs>
          <w:tab w:val="num" w:pos="2130"/>
        </w:tabs>
        <w:ind w:left="2130" w:hanging="360"/>
      </w:pPr>
      <w:rPr>
        <w:rFonts w:ascii="Courier New" w:hAnsi="Courier New" w:cs="Courier New" w:hint="default"/>
      </w:rPr>
    </w:lvl>
    <w:lvl w:ilvl="2" w:tplc="02D613A6" w:tentative="1">
      <w:start w:val="1"/>
      <w:numFmt w:val="bullet"/>
      <w:lvlText w:val=""/>
      <w:lvlJc w:val="left"/>
      <w:pPr>
        <w:tabs>
          <w:tab w:val="num" w:pos="2850"/>
        </w:tabs>
        <w:ind w:left="2850" w:hanging="360"/>
      </w:pPr>
      <w:rPr>
        <w:rFonts w:ascii="Wingdings" w:hAnsi="Wingdings" w:hint="default"/>
      </w:rPr>
    </w:lvl>
    <w:lvl w:ilvl="3" w:tplc="29F280F6" w:tentative="1">
      <w:start w:val="1"/>
      <w:numFmt w:val="bullet"/>
      <w:lvlText w:val=""/>
      <w:lvlJc w:val="left"/>
      <w:pPr>
        <w:tabs>
          <w:tab w:val="num" w:pos="3570"/>
        </w:tabs>
        <w:ind w:left="3570" w:hanging="360"/>
      </w:pPr>
      <w:rPr>
        <w:rFonts w:ascii="Symbol" w:hAnsi="Symbol" w:hint="default"/>
      </w:rPr>
    </w:lvl>
    <w:lvl w:ilvl="4" w:tplc="06241782" w:tentative="1">
      <w:start w:val="1"/>
      <w:numFmt w:val="bullet"/>
      <w:lvlText w:val="o"/>
      <w:lvlJc w:val="left"/>
      <w:pPr>
        <w:tabs>
          <w:tab w:val="num" w:pos="4290"/>
        </w:tabs>
        <w:ind w:left="4290" w:hanging="360"/>
      </w:pPr>
      <w:rPr>
        <w:rFonts w:ascii="Courier New" w:hAnsi="Courier New" w:cs="Courier New" w:hint="default"/>
      </w:rPr>
    </w:lvl>
    <w:lvl w:ilvl="5" w:tplc="595CAEBA" w:tentative="1">
      <w:start w:val="1"/>
      <w:numFmt w:val="bullet"/>
      <w:lvlText w:val=""/>
      <w:lvlJc w:val="left"/>
      <w:pPr>
        <w:tabs>
          <w:tab w:val="num" w:pos="5010"/>
        </w:tabs>
        <w:ind w:left="5010" w:hanging="360"/>
      </w:pPr>
      <w:rPr>
        <w:rFonts w:ascii="Wingdings" w:hAnsi="Wingdings" w:hint="default"/>
      </w:rPr>
    </w:lvl>
    <w:lvl w:ilvl="6" w:tplc="C726B03E" w:tentative="1">
      <w:start w:val="1"/>
      <w:numFmt w:val="bullet"/>
      <w:lvlText w:val=""/>
      <w:lvlJc w:val="left"/>
      <w:pPr>
        <w:tabs>
          <w:tab w:val="num" w:pos="5730"/>
        </w:tabs>
        <w:ind w:left="5730" w:hanging="360"/>
      </w:pPr>
      <w:rPr>
        <w:rFonts w:ascii="Symbol" w:hAnsi="Symbol" w:hint="default"/>
      </w:rPr>
    </w:lvl>
    <w:lvl w:ilvl="7" w:tplc="E3B093CA" w:tentative="1">
      <w:start w:val="1"/>
      <w:numFmt w:val="bullet"/>
      <w:lvlText w:val="o"/>
      <w:lvlJc w:val="left"/>
      <w:pPr>
        <w:tabs>
          <w:tab w:val="num" w:pos="6450"/>
        </w:tabs>
        <w:ind w:left="6450" w:hanging="360"/>
      </w:pPr>
      <w:rPr>
        <w:rFonts w:ascii="Courier New" w:hAnsi="Courier New" w:cs="Courier New" w:hint="default"/>
      </w:rPr>
    </w:lvl>
    <w:lvl w:ilvl="8" w:tplc="389ABBAA" w:tentative="1">
      <w:start w:val="1"/>
      <w:numFmt w:val="bullet"/>
      <w:lvlText w:val=""/>
      <w:lvlJc w:val="left"/>
      <w:pPr>
        <w:tabs>
          <w:tab w:val="num" w:pos="7170"/>
        </w:tabs>
        <w:ind w:left="7170" w:hanging="360"/>
      </w:pPr>
      <w:rPr>
        <w:rFonts w:ascii="Wingdings" w:hAnsi="Wingdings" w:hint="default"/>
      </w:rPr>
    </w:lvl>
  </w:abstractNum>
  <w:abstractNum w:abstractNumId="8" w15:restartNumberingAfterBreak="0">
    <w:nsid w:val="1D4768A6"/>
    <w:multiLevelType w:val="singleLevel"/>
    <w:tmpl w:val="0C090017"/>
    <w:lvl w:ilvl="0">
      <w:start w:val="1"/>
      <w:numFmt w:val="lowerLetter"/>
      <w:lvlText w:val="%1)"/>
      <w:lvlJc w:val="left"/>
      <w:pPr>
        <w:tabs>
          <w:tab w:val="num" w:pos="360"/>
        </w:tabs>
        <w:ind w:left="360" w:hanging="360"/>
      </w:pPr>
    </w:lvl>
  </w:abstractNum>
  <w:abstractNum w:abstractNumId="9" w15:restartNumberingAfterBreak="0">
    <w:nsid w:val="2313472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AB21ACE"/>
    <w:multiLevelType w:val="singleLevel"/>
    <w:tmpl w:val="0F28F0C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E9665B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F5F13D4"/>
    <w:multiLevelType w:val="singleLevel"/>
    <w:tmpl w:val="0C090013"/>
    <w:lvl w:ilvl="0">
      <w:start w:val="2"/>
      <w:numFmt w:val="upperRoman"/>
      <w:lvlText w:val="%1."/>
      <w:lvlJc w:val="left"/>
      <w:pPr>
        <w:tabs>
          <w:tab w:val="num" w:pos="720"/>
        </w:tabs>
        <w:ind w:left="720" w:hanging="720"/>
      </w:pPr>
      <w:rPr>
        <w:rFonts w:hint="default"/>
      </w:rPr>
    </w:lvl>
  </w:abstractNum>
  <w:abstractNum w:abstractNumId="13" w15:restartNumberingAfterBreak="0">
    <w:nsid w:val="38543FDE"/>
    <w:multiLevelType w:val="hybridMultilevel"/>
    <w:tmpl w:val="DC6A6BC0"/>
    <w:lvl w:ilvl="0" w:tplc="4E3823FC">
      <w:start w:val="1"/>
      <w:numFmt w:val="bullet"/>
      <w:lvlText w:val="–"/>
      <w:lvlJc w:val="left"/>
      <w:pPr>
        <w:ind w:left="1004" w:hanging="360"/>
      </w:pPr>
      <w:rPr>
        <w:rFonts w:ascii="Garamond" w:hAnsi="Garamond" w:hint="default"/>
      </w:rPr>
    </w:lvl>
    <w:lvl w:ilvl="1" w:tplc="F08833A6" w:tentative="1">
      <w:start w:val="1"/>
      <w:numFmt w:val="bullet"/>
      <w:lvlText w:val="o"/>
      <w:lvlJc w:val="left"/>
      <w:pPr>
        <w:ind w:left="1724" w:hanging="360"/>
      </w:pPr>
      <w:rPr>
        <w:rFonts w:ascii="Courier New" w:hAnsi="Courier New" w:cs="Courier New" w:hint="default"/>
      </w:rPr>
    </w:lvl>
    <w:lvl w:ilvl="2" w:tplc="C130CDDA" w:tentative="1">
      <w:start w:val="1"/>
      <w:numFmt w:val="bullet"/>
      <w:lvlText w:val=""/>
      <w:lvlJc w:val="left"/>
      <w:pPr>
        <w:ind w:left="2444" w:hanging="360"/>
      </w:pPr>
      <w:rPr>
        <w:rFonts w:ascii="Wingdings" w:hAnsi="Wingdings" w:hint="default"/>
      </w:rPr>
    </w:lvl>
    <w:lvl w:ilvl="3" w:tplc="C6149C0C" w:tentative="1">
      <w:start w:val="1"/>
      <w:numFmt w:val="bullet"/>
      <w:lvlText w:val=""/>
      <w:lvlJc w:val="left"/>
      <w:pPr>
        <w:ind w:left="3164" w:hanging="360"/>
      </w:pPr>
      <w:rPr>
        <w:rFonts w:ascii="Symbol" w:hAnsi="Symbol" w:hint="default"/>
      </w:rPr>
    </w:lvl>
    <w:lvl w:ilvl="4" w:tplc="13785374" w:tentative="1">
      <w:start w:val="1"/>
      <w:numFmt w:val="bullet"/>
      <w:lvlText w:val="o"/>
      <w:lvlJc w:val="left"/>
      <w:pPr>
        <w:ind w:left="3884" w:hanging="360"/>
      </w:pPr>
      <w:rPr>
        <w:rFonts w:ascii="Courier New" w:hAnsi="Courier New" w:cs="Courier New" w:hint="default"/>
      </w:rPr>
    </w:lvl>
    <w:lvl w:ilvl="5" w:tplc="041AB436" w:tentative="1">
      <w:start w:val="1"/>
      <w:numFmt w:val="bullet"/>
      <w:lvlText w:val=""/>
      <w:lvlJc w:val="left"/>
      <w:pPr>
        <w:ind w:left="4604" w:hanging="360"/>
      </w:pPr>
      <w:rPr>
        <w:rFonts w:ascii="Wingdings" w:hAnsi="Wingdings" w:hint="default"/>
      </w:rPr>
    </w:lvl>
    <w:lvl w:ilvl="6" w:tplc="2DA22AAC" w:tentative="1">
      <w:start w:val="1"/>
      <w:numFmt w:val="bullet"/>
      <w:lvlText w:val=""/>
      <w:lvlJc w:val="left"/>
      <w:pPr>
        <w:ind w:left="5324" w:hanging="360"/>
      </w:pPr>
      <w:rPr>
        <w:rFonts w:ascii="Symbol" w:hAnsi="Symbol" w:hint="default"/>
      </w:rPr>
    </w:lvl>
    <w:lvl w:ilvl="7" w:tplc="5476C34C" w:tentative="1">
      <w:start w:val="1"/>
      <w:numFmt w:val="bullet"/>
      <w:lvlText w:val="o"/>
      <w:lvlJc w:val="left"/>
      <w:pPr>
        <w:ind w:left="6044" w:hanging="360"/>
      </w:pPr>
      <w:rPr>
        <w:rFonts w:ascii="Courier New" w:hAnsi="Courier New" w:cs="Courier New" w:hint="default"/>
      </w:rPr>
    </w:lvl>
    <w:lvl w:ilvl="8" w:tplc="CA629EFC" w:tentative="1">
      <w:start w:val="1"/>
      <w:numFmt w:val="bullet"/>
      <w:lvlText w:val=""/>
      <w:lvlJc w:val="left"/>
      <w:pPr>
        <w:ind w:left="6764" w:hanging="360"/>
      </w:pPr>
      <w:rPr>
        <w:rFonts w:ascii="Wingdings" w:hAnsi="Wingdings" w:hint="default"/>
      </w:rPr>
    </w:lvl>
  </w:abstractNum>
  <w:abstractNum w:abstractNumId="14" w15:restartNumberingAfterBreak="0">
    <w:nsid w:val="40A418EA"/>
    <w:multiLevelType w:val="singleLevel"/>
    <w:tmpl w:val="0F28F0CC"/>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A697384"/>
    <w:multiLevelType w:val="hybridMultilevel"/>
    <w:tmpl w:val="891EE7E2"/>
    <w:lvl w:ilvl="0" w:tplc="EF369E10">
      <w:start w:val="1"/>
      <w:numFmt w:val="decimal"/>
      <w:lvlText w:val="%1."/>
      <w:lvlJc w:val="left"/>
      <w:pPr>
        <w:tabs>
          <w:tab w:val="num" w:pos="360"/>
        </w:tabs>
        <w:ind w:left="360" w:hanging="360"/>
      </w:pPr>
      <w:rPr>
        <w:b w:val="0"/>
      </w:rPr>
    </w:lvl>
    <w:lvl w:ilvl="1" w:tplc="6D500BB4" w:tentative="1">
      <w:start w:val="1"/>
      <w:numFmt w:val="lowerLetter"/>
      <w:lvlText w:val="%2."/>
      <w:lvlJc w:val="left"/>
      <w:pPr>
        <w:tabs>
          <w:tab w:val="num" w:pos="1080"/>
        </w:tabs>
        <w:ind w:left="1080" w:hanging="360"/>
      </w:pPr>
    </w:lvl>
    <w:lvl w:ilvl="2" w:tplc="7584D4FC" w:tentative="1">
      <w:start w:val="1"/>
      <w:numFmt w:val="lowerRoman"/>
      <w:lvlText w:val="%3."/>
      <w:lvlJc w:val="right"/>
      <w:pPr>
        <w:tabs>
          <w:tab w:val="num" w:pos="1800"/>
        </w:tabs>
        <w:ind w:left="1800" w:hanging="180"/>
      </w:pPr>
    </w:lvl>
    <w:lvl w:ilvl="3" w:tplc="69882330" w:tentative="1">
      <w:start w:val="1"/>
      <w:numFmt w:val="decimal"/>
      <w:lvlText w:val="%4."/>
      <w:lvlJc w:val="left"/>
      <w:pPr>
        <w:tabs>
          <w:tab w:val="num" w:pos="2520"/>
        </w:tabs>
        <w:ind w:left="2520" w:hanging="360"/>
      </w:pPr>
    </w:lvl>
    <w:lvl w:ilvl="4" w:tplc="477A9AC6" w:tentative="1">
      <w:start w:val="1"/>
      <w:numFmt w:val="lowerLetter"/>
      <w:lvlText w:val="%5."/>
      <w:lvlJc w:val="left"/>
      <w:pPr>
        <w:tabs>
          <w:tab w:val="num" w:pos="3240"/>
        </w:tabs>
        <w:ind w:left="3240" w:hanging="360"/>
      </w:pPr>
    </w:lvl>
    <w:lvl w:ilvl="5" w:tplc="12BC0280" w:tentative="1">
      <w:start w:val="1"/>
      <w:numFmt w:val="lowerRoman"/>
      <w:lvlText w:val="%6."/>
      <w:lvlJc w:val="right"/>
      <w:pPr>
        <w:tabs>
          <w:tab w:val="num" w:pos="3960"/>
        </w:tabs>
        <w:ind w:left="3960" w:hanging="180"/>
      </w:pPr>
    </w:lvl>
    <w:lvl w:ilvl="6" w:tplc="33DE483A" w:tentative="1">
      <w:start w:val="1"/>
      <w:numFmt w:val="decimal"/>
      <w:lvlText w:val="%7."/>
      <w:lvlJc w:val="left"/>
      <w:pPr>
        <w:tabs>
          <w:tab w:val="num" w:pos="4680"/>
        </w:tabs>
        <w:ind w:left="4680" w:hanging="360"/>
      </w:pPr>
    </w:lvl>
    <w:lvl w:ilvl="7" w:tplc="3E98BDCA" w:tentative="1">
      <w:start w:val="1"/>
      <w:numFmt w:val="lowerLetter"/>
      <w:lvlText w:val="%8."/>
      <w:lvlJc w:val="left"/>
      <w:pPr>
        <w:tabs>
          <w:tab w:val="num" w:pos="5400"/>
        </w:tabs>
        <w:ind w:left="5400" w:hanging="360"/>
      </w:pPr>
    </w:lvl>
    <w:lvl w:ilvl="8" w:tplc="89A04F74" w:tentative="1">
      <w:start w:val="1"/>
      <w:numFmt w:val="lowerRoman"/>
      <w:lvlText w:val="%9."/>
      <w:lvlJc w:val="right"/>
      <w:pPr>
        <w:tabs>
          <w:tab w:val="num" w:pos="6120"/>
        </w:tabs>
        <w:ind w:left="6120" w:hanging="180"/>
      </w:pPr>
    </w:lvl>
  </w:abstractNum>
  <w:abstractNum w:abstractNumId="16" w15:restartNumberingAfterBreak="0">
    <w:nsid w:val="4C3F652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E7C3FDB"/>
    <w:multiLevelType w:val="singleLevel"/>
    <w:tmpl w:val="0F28F0CC"/>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5206008E"/>
    <w:multiLevelType w:val="singleLevel"/>
    <w:tmpl w:val="D9367C0C"/>
    <w:lvl w:ilvl="0">
      <w:start w:val="1"/>
      <w:numFmt w:val="bullet"/>
      <w:lvlText w:val="▪"/>
      <w:lvlJc w:val="left"/>
      <w:pPr>
        <w:tabs>
          <w:tab w:val="num" w:pos="360"/>
        </w:tabs>
        <w:ind w:left="360" w:hanging="360"/>
      </w:pPr>
      <w:rPr>
        <w:rFonts w:ascii="Times New Roman" w:hAnsi="Times New Roman" w:hint="default"/>
      </w:rPr>
    </w:lvl>
  </w:abstractNum>
  <w:abstractNum w:abstractNumId="19" w15:restartNumberingAfterBreak="0">
    <w:nsid w:val="52943B8D"/>
    <w:multiLevelType w:val="hybridMultilevel"/>
    <w:tmpl w:val="A8F430E8"/>
    <w:lvl w:ilvl="0" w:tplc="D3C0F93E">
      <w:start w:val="1"/>
      <w:numFmt w:val="decimal"/>
      <w:lvlText w:val="%1."/>
      <w:lvlJc w:val="left"/>
      <w:pPr>
        <w:ind w:left="502" w:hanging="360"/>
      </w:pPr>
      <w:rPr>
        <w:rFonts w:hint="default"/>
        <w:b/>
      </w:rPr>
    </w:lvl>
    <w:lvl w:ilvl="1" w:tplc="4E0EE3E2" w:tentative="1">
      <w:start w:val="1"/>
      <w:numFmt w:val="lowerLetter"/>
      <w:lvlText w:val="%2."/>
      <w:lvlJc w:val="left"/>
      <w:pPr>
        <w:ind w:left="1222" w:hanging="360"/>
      </w:pPr>
    </w:lvl>
    <w:lvl w:ilvl="2" w:tplc="011286C4" w:tentative="1">
      <w:start w:val="1"/>
      <w:numFmt w:val="lowerRoman"/>
      <w:lvlText w:val="%3."/>
      <w:lvlJc w:val="right"/>
      <w:pPr>
        <w:ind w:left="1942" w:hanging="180"/>
      </w:pPr>
    </w:lvl>
    <w:lvl w:ilvl="3" w:tplc="77A0BAEC" w:tentative="1">
      <w:start w:val="1"/>
      <w:numFmt w:val="decimal"/>
      <w:lvlText w:val="%4."/>
      <w:lvlJc w:val="left"/>
      <w:pPr>
        <w:ind w:left="2662" w:hanging="360"/>
      </w:pPr>
    </w:lvl>
    <w:lvl w:ilvl="4" w:tplc="727C8C3E" w:tentative="1">
      <w:start w:val="1"/>
      <w:numFmt w:val="lowerLetter"/>
      <w:lvlText w:val="%5."/>
      <w:lvlJc w:val="left"/>
      <w:pPr>
        <w:ind w:left="3382" w:hanging="360"/>
      </w:pPr>
    </w:lvl>
    <w:lvl w:ilvl="5" w:tplc="B5E22860" w:tentative="1">
      <w:start w:val="1"/>
      <w:numFmt w:val="lowerRoman"/>
      <w:lvlText w:val="%6."/>
      <w:lvlJc w:val="right"/>
      <w:pPr>
        <w:ind w:left="4102" w:hanging="180"/>
      </w:pPr>
    </w:lvl>
    <w:lvl w:ilvl="6" w:tplc="33CC91D2" w:tentative="1">
      <w:start w:val="1"/>
      <w:numFmt w:val="decimal"/>
      <w:lvlText w:val="%7."/>
      <w:lvlJc w:val="left"/>
      <w:pPr>
        <w:ind w:left="4822" w:hanging="360"/>
      </w:pPr>
    </w:lvl>
    <w:lvl w:ilvl="7" w:tplc="A3A0DC5A" w:tentative="1">
      <w:start w:val="1"/>
      <w:numFmt w:val="lowerLetter"/>
      <w:lvlText w:val="%8."/>
      <w:lvlJc w:val="left"/>
      <w:pPr>
        <w:ind w:left="5542" w:hanging="360"/>
      </w:pPr>
    </w:lvl>
    <w:lvl w:ilvl="8" w:tplc="E5C8ADF2" w:tentative="1">
      <w:start w:val="1"/>
      <w:numFmt w:val="lowerRoman"/>
      <w:lvlText w:val="%9."/>
      <w:lvlJc w:val="right"/>
      <w:pPr>
        <w:ind w:left="6262" w:hanging="180"/>
      </w:pPr>
    </w:lvl>
  </w:abstractNum>
  <w:abstractNum w:abstractNumId="20" w15:restartNumberingAfterBreak="0">
    <w:nsid w:val="54730316"/>
    <w:multiLevelType w:val="hybridMultilevel"/>
    <w:tmpl w:val="FE4AE5DE"/>
    <w:lvl w:ilvl="0" w:tplc="C0C24B50">
      <w:start w:val="1"/>
      <w:numFmt w:val="bullet"/>
      <w:lvlText w:val="–"/>
      <w:lvlJc w:val="left"/>
      <w:pPr>
        <w:tabs>
          <w:tab w:val="num" w:pos="1370"/>
        </w:tabs>
        <w:ind w:left="1370" w:hanging="320"/>
      </w:pPr>
      <w:rPr>
        <w:rFonts w:ascii="Garamond" w:hAnsi="Garamond" w:hint="default"/>
      </w:rPr>
    </w:lvl>
    <w:lvl w:ilvl="1" w:tplc="C714C38A" w:tentative="1">
      <w:start w:val="1"/>
      <w:numFmt w:val="bullet"/>
      <w:lvlText w:val="o"/>
      <w:lvlJc w:val="left"/>
      <w:pPr>
        <w:tabs>
          <w:tab w:val="num" w:pos="2130"/>
        </w:tabs>
        <w:ind w:left="2130" w:hanging="360"/>
      </w:pPr>
      <w:rPr>
        <w:rFonts w:ascii="Courier New" w:hAnsi="Courier New" w:cs="Courier New" w:hint="default"/>
      </w:rPr>
    </w:lvl>
    <w:lvl w:ilvl="2" w:tplc="089ED630" w:tentative="1">
      <w:start w:val="1"/>
      <w:numFmt w:val="bullet"/>
      <w:lvlText w:val=""/>
      <w:lvlJc w:val="left"/>
      <w:pPr>
        <w:tabs>
          <w:tab w:val="num" w:pos="2850"/>
        </w:tabs>
        <w:ind w:left="2850" w:hanging="360"/>
      </w:pPr>
      <w:rPr>
        <w:rFonts w:ascii="Wingdings" w:hAnsi="Wingdings" w:hint="default"/>
      </w:rPr>
    </w:lvl>
    <w:lvl w:ilvl="3" w:tplc="69B83DEC" w:tentative="1">
      <w:start w:val="1"/>
      <w:numFmt w:val="bullet"/>
      <w:lvlText w:val=""/>
      <w:lvlJc w:val="left"/>
      <w:pPr>
        <w:tabs>
          <w:tab w:val="num" w:pos="3570"/>
        </w:tabs>
        <w:ind w:left="3570" w:hanging="360"/>
      </w:pPr>
      <w:rPr>
        <w:rFonts w:ascii="Symbol" w:hAnsi="Symbol" w:hint="default"/>
      </w:rPr>
    </w:lvl>
    <w:lvl w:ilvl="4" w:tplc="D4102C04" w:tentative="1">
      <w:start w:val="1"/>
      <w:numFmt w:val="bullet"/>
      <w:lvlText w:val="o"/>
      <w:lvlJc w:val="left"/>
      <w:pPr>
        <w:tabs>
          <w:tab w:val="num" w:pos="4290"/>
        </w:tabs>
        <w:ind w:left="4290" w:hanging="360"/>
      </w:pPr>
      <w:rPr>
        <w:rFonts w:ascii="Courier New" w:hAnsi="Courier New" w:cs="Courier New" w:hint="default"/>
      </w:rPr>
    </w:lvl>
    <w:lvl w:ilvl="5" w:tplc="EE3CFB1C" w:tentative="1">
      <w:start w:val="1"/>
      <w:numFmt w:val="bullet"/>
      <w:lvlText w:val=""/>
      <w:lvlJc w:val="left"/>
      <w:pPr>
        <w:tabs>
          <w:tab w:val="num" w:pos="5010"/>
        </w:tabs>
        <w:ind w:left="5010" w:hanging="360"/>
      </w:pPr>
      <w:rPr>
        <w:rFonts w:ascii="Wingdings" w:hAnsi="Wingdings" w:hint="default"/>
      </w:rPr>
    </w:lvl>
    <w:lvl w:ilvl="6" w:tplc="F4B089DA" w:tentative="1">
      <w:start w:val="1"/>
      <w:numFmt w:val="bullet"/>
      <w:lvlText w:val=""/>
      <w:lvlJc w:val="left"/>
      <w:pPr>
        <w:tabs>
          <w:tab w:val="num" w:pos="5730"/>
        </w:tabs>
        <w:ind w:left="5730" w:hanging="360"/>
      </w:pPr>
      <w:rPr>
        <w:rFonts w:ascii="Symbol" w:hAnsi="Symbol" w:hint="default"/>
      </w:rPr>
    </w:lvl>
    <w:lvl w:ilvl="7" w:tplc="E6DC3A08" w:tentative="1">
      <w:start w:val="1"/>
      <w:numFmt w:val="bullet"/>
      <w:lvlText w:val="o"/>
      <w:lvlJc w:val="left"/>
      <w:pPr>
        <w:tabs>
          <w:tab w:val="num" w:pos="6450"/>
        </w:tabs>
        <w:ind w:left="6450" w:hanging="360"/>
      </w:pPr>
      <w:rPr>
        <w:rFonts w:ascii="Courier New" w:hAnsi="Courier New" w:cs="Courier New" w:hint="default"/>
      </w:rPr>
    </w:lvl>
    <w:lvl w:ilvl="8" w:tplc="C046B4D4" w:tentative="1">
      <w:start w:val="1"/>
      <w:numFmt w:val="bullet"/>
      <w:lvlText w:val=""/>
      <w:lvlJc w:val="left"/>
      <w:pPr>
        <w:tabs>
          <w:tab w:val="num" w:pos="7170"/>
        </w:tabs>
        <w:ind w:left="7170" w:hanging="360"/>
      </w:pPr>
      <w:rPr>
        <w:rFonts w:ascii="Wingdings" w:hAnsi="Wingdings" w:hint="default"/>
      </w:rPr>
    </w:lvl>
  </w:abstractNum>
  <w:abstractNum w:abstractNumId="21" w15:restartNumberingAfterBreak="0">
    <w:nsid w:val="58EC275A"/>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5A052A68"/>
    <w:multiLevelType w:val="hybridMultilevel"/>
    <w:tmpl w:val="2E3C2D50"/>
    <w:lvl w:ilvl="0" w:tplc="03DEB1E2">
      <w:start w:val="4"/>
      <w:numFmt w:val="decimal"/>
      <w:lvlText w:val="%1."/>
      <w:lvlJc w:val="left"/>
      <w:pPr>
        <w:ind w:left="1004" w:hanging="360"/>
      </w:pPr>
      <w:rPr>
        <w:rFonts w:hint="default"/>
      </w:rPr>
    </w:lvl>
    <w:lvl w:ilvl="1" w:tplc="98962014" w:tentative="1">
      <w:start w:val="1"/>
      <w:numFmt w:val="lowerLetter"/>
      <w:lvlText w:val="%2."/>
      <w:lvlJc w:val="left"/>
      <w:pPr>
        <w:ind w:left="1440" w:hanging="360"/>
      </w:pPr>
    </w:lvl>
    <w:lvl w:ilvl="2" w:tplc="F208D55C" w:tentative="1">
      <w:start w:val="1"/>
      <w:numFmt w:val="lowerRoman"/>
      <w:lvlText w:val="%3."/>
      <w:lvlJc w:val="right"/>
      <w:pPr>
        <w:ind w:left="2160" w:hanging="180"/>
      </w:pPr>
    </w:lvl>
    <w:lvl w:ilvl="3" w:tplc="CA48D57E" w:tentative="1">
      <w:start w:val="1"/>
      <w:numFmt w:val="decimal"/>
      <w:lvlText w:val="%4."/>
      <w:lvlJc w:val="left"/>
      <w:pPr>
        <w:ind w:left="2880" w:hanging="360"/>
      </w:pPr>
    </w:lvl>
    <w:lvl w:ilvl="4" w:tplc="D69CD70E" w:tentative="1">
      <w:start w:val="1"/>
      <w:numFmt w:val="lowerLetter"/>
      <w:lvlText w:val="%5."/>
      <w:lvlJc w:val="left"/>
      <w:pPr>
        <w:ind w:left="3600" w:hanging="360"/>
      </w:pPr>
    </w:lvl>
    <w:lvl w:ilvl="5" w:tplc="B2505D14" w:tentative="1">
      <w:start w:val="1"/>
      <w:numFmt w:val="lowerRoman"/>
      <w:lvlText w:val="%6."/>
      <w:lvlJc w:val="right"/>
      <w:pPr>
        <w:ind w:left="4320" w:hanging="180"/>
      </w:pPr>
    </w:lvl>
    <w:lvl w:ilvl="6" w:tplc="3F561D56" w:tentative="1">
      <w:start w:val="1"/>
      <w:numFmt w:val="decimal"/>
      <w:lvlText w:val="%7."/>
      <w:lvlJc w:val="left"/>
      <w:pPr>
        <w:ind w:left="5040" w:hanging="360"/>
      </w:pPr>
    </w:lvl>
    <w:lvl w:ilvl="7" w:tplc="AB707FFC" w:tentative="1">
      <w:start w:val="1"/>
      <w:numFmt w:val="lowerLetter"/>
      <w:lvlText w:val="%8."/>
      <w:lvlJc w:val="left"/>
      <w:pPr>
        <w:ind w:left="5760" w:hanging="360"/>
      </w:pPr>
    </w:lvl>
    <w:lvl w:ilvl="8" w:tplc="53E86168" w:tentative="1">
      <w:start w:val="1"/>
      <w:numFmt w:val="lowerRoman"/>
      <w:lvlText w:val="%9."/>
      <w:lvlJc w:val="right"/>
      <w:pPr>
        <w:ind w:left="6480" w:hanging="180"/>
      </w:pPr>
    </w:lvl>
  </w:abstractNum>
  <w:abstractNum w:abstractNumId="23" w15:restartNumberingAfterBreak="0">
    <w:nsid w:val="5B9B1E68"/>
    <w:multiLevelType w:val="hybridMultilevel"/>
    <w:tmpl w:val="D444CE78"/>
    <w:lvl w:ilvl="0" w:tplc="B648770C">
      <w:start w:val="4"/>
      <w:numFmt w:val="decimal"/>
      <w:lvlText w:val="%1."/>
      <w:lvlJc w:val="left"/>
      <w:pPr>
        <w:ind w:left="1004" w:hanging="360"/>
      </w:pPr>
      <w:rPr>
        <w:rFonts w:hint="default"/>
      </w:rPr>
    </w:lvl>
    <w:lvl w:ilvl="1" w:tplc="6492950C" w:tentative="1">
      <w:start w:val="1"/>
      <w:numFmt w:val="lowerLetter"/>
      <w:lvlText w:val="%2."/>
      <w:lvlJc w:val="left"/>
      <w:pPr>
        <w:ind w:left="1724" w:hanging="360"/>
      </w:pPr>
    </w:lvl>
    <w:lvl w:ilvl="2" w:tplc="5A20E524" w:tentative="1">
      <w:start w:val="1"/>
      <w:numFmt w:val="lowerRoman"/>
      <w:lvlText w:val="%3."/>
      <w:lvlJc w:val="right"/>
      <w:pPr>
        <w:ind w:left="2444" w:hanging="180"/>
      </w:pPr>
    </w:lvl>
    <w:lvl w:ilvl="3" w:tplc="591AABCA" w:tentative="1">
      <w:start w:val="1"/>
      <w:numFmt w:val="decimal"/>
      <w:lvlText w:val="%4."/>
      <w:lvlJc w:val="left"/>
      <w:pPr>
        <w:ind w:left="3164" w:hanging="360"/>
      </w:pPr>
    </w:lvl>
    <w:lvl w:ilvl="4" w:tplc="1930A5F8" w:tentative="1">
      <w:start w:val="1"/>
      <w:numFmt w:val="lowerLetter"/>
      <w:lvlText w:val="%5."/>
      <w:lvlJc w:val="left"/>
      <w:pPr>
        <w:ind w:left="3884" w:hanging="360"/>
      </w:pPr>
    </w:lvl>
    <w:lvl w:ilvl="5" w:tplc="A6A23D14" w:tentative="1">
      <w:start w:val="1"/>
      <w:numFmt w:val="lowerRoman"/>
      <w:lvlText w:val="%6."/>
      <w:lvlJc w:val="right"/>
      <w:pPr>
        <w:ind w:left="4604" w:hanging="180"/>
      </w:pPr>
    </w:lvl>
    <w:lvl w:ilvl="6" w:tplc="A6268EC6" w:tentative="1">
      <w:start w:val="1"/>
      <w:numFmt w:val="decimal"/>
      <w:lvlText w:val="%7."/>
      <w:lvlJc w:val="left"/>
      <w:pPr>
        <w:ind w:left="5324" w:hanging="360"/>
      </w:pPr>
    </w:lvl>
    <w:lvl w:ilvl="7" w:tplc="DB46B082" w:tentative="1">
      <w:start w:val="1"/>
      <w:numFmt w:val="lowerLetter"/>
      <w:lvlText w:val="%8."/>
      <w:lvlJc w:val="left"/>
      <w:pPr>
        <w:ind w:left="6044" w:hanging="360"/>
      </w:pPr>
    </w:lvl>
    <w:lvl w:ilvl="8" w:tplc="D6AAE6DA" w:tentative="1">
      <w:start w:val="1"/>
      <w:numFmt w:val="lowerRoman"/>
      <w:lvlText w:val="%9."/>
      <w:lvlJc w:val="right"/>
      <w:pPr>
        <w:ind w:left="6764" w:hanging="180"/>
      </w:pPr>
    </w:lvl>
  </w:abstractNum>
  <w:abstractNum w:abstractNumId="24" w15:restartNumberingAfterBreak="0">
    <w:nsid w:val="5BAD42AE"/>
    <w:multiLevelType w:val="hybridMultilevel"/>
    <w:tmpl w:val="90ACB352"/>
    <w:lvl w:ilvl="0" w:tplc="F244C3EA">
      <w:start w:val="1"/>
      <w:numFmt w:val="bullet"/>
      <w:lvlText w:val=""/>
      <w:lvlJc w:val="left"/>
      <w:pPr>
        <w:ind w:left="1004" w:hanging="360"/>
      </w:pPr>
      <w:rPr>
        <w:rFonts w:ascii="Symbol" w:hAnsi="Symbol" w:hint="default"/>
      </w:rPr>
    </w:lvl>
    <w:lvl w:ilvl="1" w:tplc="85B2A45E" w:tentative="1">
      <w:start w:val="1"/>
      <w:numFmt w:val="bullet"/>
      <w:lvlText w:val="o"/>
      <w:lvlJc w:val="left"/>
      <w:pPr>
        <w:ind w:left="1724" w:hanging="360"/>
      </w:pPr>
      <w:rPr>
        <w:rFonts w:ascii="Courier New" w:hAnsi="Courier New" w:cs="Courier New" w:hint="default"/>
      </w:rPr>
    </w:lvl>
    <w:lvl w:ilvl="2" w:tplc="5B9867D0" w:tentative="1">
      <w:start w:val="1"/>
      <w:numFmt w:val="bullet"/>
      <w:lvlText w:val=""/>
      <w:lvlJc w:val="left"/>
      <w:pPr>
        <w:ind w:left="2444" w:hanging="360"/>
      </w:pPr>
      <w:rPr>
        <w:rFonts w:ascii="Wingdings" w:hAnsi="Wingdings" w:hint="default"/>
      </w:rPr>
    </w:lvl>
    <w:lvl w:ilvl="3" w:tplc="0950C44A" w:tentative="1">
      <w:start w:val="1"/>
      <w:numFmt w:val="bullet"/>
      <w:lvlText w:val=""/>
      <w:lvlJc w:val="left"/>
      <w:pPr>
        <w:ind w:left="3164" w:hanging="360"/>
      </w:pPr>
      <w:rPr>
        <w:rFonts w:ascii="Symbol" w:hAnsi="Symbol" w:hint="default"/>
      </w:rPr>
    </w:lvl>
    <w:lvl w:ilvl="4" w:tplc="CD98E2F2" w:tentative="1">
      <w:start w:val="1"/>
      <w:numFmt w:val="bullet"/>
      <w:lvlText w:val="o"/>
      <w:lvlJc w:val="left"/>
      <w:pPr>
        <w:ind w:left="3884" w:hanging="360"/>
      </w:pPr>
      <w:rPr>
        <w:rFonts w:ascii="Courier New" w:hAnsi="Courier New" w:cs="Courier New" w:hint="default"/>
      </w:rPr>
    </w:lvl>
    <w:lvl w:ilvl="5" w:tplc="1ECE2B06" w:tentative="1">
      <w:start w:val="1"/>
      <w:numFmt w:val="bullet"/>
      <w:lvlText w:val=""/>
      <w:lvlJc w:val="left"/>
      <w:pPr>
        <w:ind w:left="4604" w:hanging="360"/>
      </w:pPr>
      <w:rPr>
        <w:rFonts w:ascii="Wingdings" w:hAnsi="Wingdings" w:hint="default"/>
      </w:rPr>
    </w:lvl>
    <w:lvl w:ilvl="6" w:tplc="F2DCA6D0" w:tentative="1">
      <w:start w:val="1"/>
      <w:numFmt w:val="bullet"/>
      <w:lvlText w:val=""/>
      <w:lvlJc w:val="left"/>
      <w:pPr>
        <w:ind w:left="5324" w:hanging="360"/>
      </w:pPr>
      <w:rPr>
        <w:rFonts w:ascii="Symbol" w:hAnsi="Symbol" w:hint="default"/>
      </w:rPr>
    </w:lvl>
    <w:lvl w:ilvl="7" w:tplc="1304BF20" w:tentative="1">
      <w:start w:val="1"/>
      <w:numFmt w:val="bullet"/>
      <w:lvlText w:val="o"/>
      <w:lvlJc w:val="left"/>
      <w:pPr>
        <w:ind w:left="6044" w:hanging="360"/>
      </w:pPr>
      <w:rPr>
        <w:rFonts w:ascii="Courier New" w:hAnsi="Courier New" w:cs="Courier New" w:hint="default"/>
      </w:rPr>
    </w:lvl>
    <w:lvl w:ilvl="8" w:tplc="BFD4AC7C" w:tentative="1">
      <w:start w:val="1"/>
      <w:numFmt w:val="bullet"/>
      <w:lvlText w:val=""/>
      <w:lvlJc w:val="left"/>
      <w:pPr>
        <w:ind w:left="6764" w:hanging="360"/>
      </w:pPr>
      <w:rPr>
        <w:rFonts w:ascii="Wingdings" w:hAnsi="Wingdings" w:hint="default"/>
      </w:rPr>
    </w:lvl>
  </w:abstractNum>
  <w:abstractNum w:abstractNumId="25" w15:restartNumberingAfterBreak="0">
    <w:nsid w:val="5D62308B"/>
    <w:multiLevelType w:val="singleLevel"/>
    <w:tmpl w:val="F7C61CBE"/>
    <w:lvl w:ilvl="0">
      <w:start w:val="1"/>
      <w:numFmt w:val="bullet"/>
      <w:lvlText w:val=""/>
      <w:lvlJc w:val="left"/>
      <w:pPr>
        <w:tabs>
          <w:tab w:val="num" w:pos="1089"/>
        </w:tabs>
        <w:ind w:left="1089" w:hanging="363"/>
      </w:pPr>
      <w:rPr>
        <w:rFonts w:ascii="Symbol" w:hAnsi="Symbol" w:hint="default"/>
      </w:rPr>
    </w:lvl>
  </w:abstractNum>
  <w:abstractNum w:abstractNumId="26" w15:restartNumberingAfterBreak="0">
    <w:nsid w:val="66C55A69"/>
    <w:multiLevelType w:val="singleLevel"/>
    <w:tmpl w:val="AE16F46E"/>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78582920"/>
    <w:multiLevelType w:val="singleLevel"/>
    <w:tmpl w:val="F7C61CBE"/>
    <w:lvl w:ilvl="0">
      <w:start w:val="1"/>
      <w:numFmt w:val="bullet"/>
      <w:lvlText w:val=""/>
      <w:lvlJc w:val="left"/>
      <w:pPr>
        <w:tabs>
          <w:tab w:val="num" w:pos="1089"/>
        </w:tabs>
        <w:ind w:left="1089" w:hanging="363"/>
      </w:pPr>
      <w:rPr>
        <w:rFonts w:ascii="Symbol" w:hAnsi="Symbol" w:hint="default"/>
      </w:rPr>
    </w:lvl>
  </w:abstractNum>
  <w:abstractNum w:abstractNumId="28" w15:restartNumberingAfterBreak="0">
    <w:nsid w:val="78AC23F2"/>
    <w:multiLevelType w:val="hybridMultilevel"/>
    <w:tmpl w:val="5C5A3EAE"/>
    <w:lvl w:ilvl="0" w:tplc="D9EA9502">
      <w:start w:val="1"/>
      <w:numFmt w:val="bullet"/>
      <w:lvlText w:val="–"/>
      <w:lvlJc w:val="left"/>
      <w:pPr>
        <w:tabs>
          <w:tab w:val="num" w:pos="1400"/>
        </w:tabs>
        <w:ind w:left="1400" w:hanging="320"/>
      </w:pPr>
      <w:rPr>
        <w:rFonts w:ascii="Garamond" w:hAnsi="Garamond" w:hint="default"/>
      </w:rPr>
    </w:lvl>
    <w:lvl w:ilvl="1" w:tplc="0972D76C" w:tentative="1">
      <w:start w:val="1"/>
      <w:numFmt w:val="bullet"/>
      <w:lvlText w:val="o"/>
      <w:lvlJc w:val="left"/>
      <w:pPr>
        <w:tabs>
          <w:tab w:val="num" w:pos="2160"/>
        </w:tabs>
        <w:ind w:left="2160" w:hanging="360"/>
      </w:pPr>
      <w:rPr>
        <w:rFonts w:ascii="Courier New" w:hAnsi="Courier New" w:cs="Courier New" w:hint="default"/>
      </w:rPr>
    </w:lvl>
    <w:lvl w:ilvl="2" w:tplc="F3267D46" w:tentative="1">
      <w:start w:val="1"/>
      <w:numFmt w:val="bullet"/>
      <w:lvlText w:val=""/>
      <w:lvlJc w:val="left"/>
      <w:pPr>
        <w:tabs>
          <w:tab w:val="num" w:pos="2880"/>
        </w:tabs>
        <w:ind w:left="2880" w:hanging="360"/>
      </w:pPr>
      <w:rPr>
        <w:rFonts w:ascii="Wingdings" w:hAnsi="Wingdings" w:hint="default"/>
      </w:rPr>
    </w:lvl>
    <w:lvl w:ilvl="3" w:tplc="5F8252D0" w:tentative="1">
      <w:start w:val="1"/>
      <w:numFmt w:val="bullet"/>
      <w:lvlText w:val=""/>
      <w:lvlJc w:val="left"/>
      <w:pPr>
        <w:tabs>
          <w:tab w:val="num" w:pos="3600"/>
        </w:tabs>
        <w:ind w:left="3600" w:hanging="360"/>
      </w:pPr>
      <w:rPr>
        <w:rFonts w:ascii="Symbol" w:hAnsi="Symbol" w:hint="default"/>
      </w:rPr>
    </w:lvl>
    <w:lvl w:ilvl="4" w:tplc="8932A376" w:tentative="1">
      <w:start w:val="1"/>
      <w:numFmt w:val="bullet"/>
      <w:lvlText w:val="o"/>
      <w:lvlJc w:val="left"/>
      <w:pPr>
        <w:tabs>
          <w:tab w:val="num" w:pos="4320"/>
        </w:tabs>
        <w:ind w:left="4320" w:hanging="360"/>
      </w:pPr>
      <w:rPr>
        <w:rFonts w:ascii="Courier New" w:hAnsi="Courier New" w:cs="Courier New" w:hint="default"/>
      </w:rPr>
    </w:lvl>
    <w:lvl w:ilvl="5" w:tplc="6C56BB50" w:tentative="1">
      <w:start w:val="1"/>
      <w:numFmt w:val="bullet"/>
      <w:lvlText w:val=""/>
      <w:lvlJc w:val="left"/>
      <w:pPr>
        <w:tabs>
          <w:tab w:val="num" w:pos="5040"/>
        </w:tabs>
        <w:ind w:left="5040" w:hanging="360"/>
      </w:pPr>
      <w:rPr>
        <w:rFonts w:ascii="Wingdings" w:hAnsi="Wingdings" w:hint="default"/>
      </w:rPr>
    </w:lvl>
    <w:lvl w:ilvl="6" w:tplc="5C18870E" w:tentative="1">
      <w:start w:val="1"/>
      <w:numFmt w:val="bullet"/>
      <w:lvlText w:val=""/>
      <w:lvlJc w:val="left"/>
      <w:pPr>
        <w:tabs>
          <w:tab w:val="num" w:pos="5760"/>
        </w:tabs>
        <w:ind w:left="5760" w:hanging="360"/>
      </w:pPr>
      <w:rPr>
        <w:rFonts w:ascii="Symbol" w:hAnsi="Symbol" w:hint="default"/>
      </w:rPr>
    </w:lvl>
    <w:lvl w:ilvl="7" w:tplc="B1D60836" w:tentative="1">
      <w:start w:val="1"/>
      <w:numFmt w:val="bullet"/>
      <w:lvlText w:val="o"/>
      <w:lvlJc w:val="left"/>
      <w:pPr>
        <w:tabs>
          <w:tab w:val="num" w:pos="6480"/>
        </w:tabs>
        <w:ind w:left="6480" w:hanging="360"/>
      </w:pPr>
      <w:rPr>
        <w:rFonts w:ascii="Courier New" w:hAnsi="Courier New" w:cs="Courier New" w:hint="default"/>
      </w:rPr>
    </w:lvl>
    <w:lvl w:ilvl="8" w:tplc="4EBC10CA" w:tentative="1">
      <w:start w:val="1"/>
      <w:numFmt w:val="bullet"/>
      <w:lvlText w:val=""/>
      <w:lvlJc w:val="left"/>
      <w:pPr>
        <w:tabs>
          <w:tab w:val="num" w:pos="7200"/>
        </w:tabs>
        <w:ind w:left="7200" w:hanging="360"/>
      </w:pPr>
      <w:rPr>
        <w:rFonts w:ascii="Wingdings" w:hAnsi="Wingdings" w:hint="default"/>
      </w:rPr>
    </w:lvl>
  </w:abstractNum>
  <w:abstractNum w:abstractNumId="29" w15:restartNumberingAfterBreak="0">
    <w:nsid w:val="7B012D09"/>
    <w:multiLevelType w:val="hybridMultilevel"/>
    <w:tmpl w:val="D6864F50"/>
    <w:lvl w:ilvl="0" w:tplc="D22C9D44">
      <w:start w:val="1"/>
      <w:numFmt w:val="bullet"/>
      <w:lvlText w:val="–"/>
      <w:lvlJc w:val="left"/>
      <w:pPr>
        <w:tabs>
          <w:tab w:val="num" w:pos="964"/>
        </w:tabs>
        <w:ind w:left="964" w:hanging="320"/>
      </w:pPr>
      <w:rPr>
        <w:rFonts w:ascii="Garamond" w:hAnsi="Garamond" w:hint="default"/>
      </w:rPr>
    </w:lvl>
    <w:lvl w:ilvl="1" w:tplc="DB666FFC" w:tentative="1">
      <w:start w:val="1"/>
      <w:numFmt w:val="bullet"/>
      <w:lvlText w:val="o"/>
      <w:lvlJc w:val="left"/>
      <w:pPr>
        <w:tabs>
          <w:tab w:val="num" w:pos="1724"/>
        </w:tabs>
        <w:ind w:left="1724" w:hanging="360"/>
      </w:pPr>
      <w:rPr>
        <w:rFonts w:ascii="Courier New" w:hAnsi="Courier New" w:cs="Courier New" w:hint="default"/>
      </w:rPr>
    </w:lvl>
    <w:lvl w:ilvl="2" w:tplc="ACE4490E" w:tentative="1">
      <w:start w:val="1"/>
      <w:numFmt w:val="bullet"/>
      <w:lvlText w:val=""/>
      <w:lvlJc w:val="left"/>
      <w:pPr>
        <w:tabs>
          <w:tab w:val="num" w:pos="2444"/>
        </w:tabs>
        <w:ind w:left="2444" w:hanging="360"/>
      </w:pPr>
      <w:rPr>
        <w:rFonts w:ascii="Wingdings" w:hAnsi="Wingdings" w:hint="default"/>
      </w:rPr>
    </w:lvl>
    <w:lvl w:ilvl="3" w:tplc="059C82B0" w:tentative="1">
      <w:start w:val="1"/>
      <w:numFmt w:val="bullet"/>
      <w:lvlText w:val=""/>
      <w:lvlJc w:val="left"/>
      <w:pPr>
        <w:tabs>
          <w:tab w:val="num" w:pos="3164"/>
        </w:tabs>
        <w:ind w:left="3164" w:hanging="360"/>
      </w:pPr>
      <w:rPr>
        <w:rFonts w:ascii="Symbol" w:hAnsi="Symbol" w:hint="default"/>
      </w:rPr>
    </w:lvl>
    <w:lvl w:ilvl="4" w:tplc="254425CE" w:tentative="1">
      <w:start w:val="1"/>
      <w:numFmt w:val="bullet"/>
      <w:lvlText w:val="o"/>
      <w:lvlJc w:val="left"/>
      <w:pPr>
        <w:tabs>
          <w:tab w:val="num" w:pos="3884"/>
        </w:tabs>
        <w:ind w:left="3884" w:hanging="360"/>
      </w:pPr>
      <w:rPr>
        <w:rFonts w:ascii="Courier New" w:hAnsi="Courier New" w:cs="Courier New" w:hint="default"/>
      </w:rPr>
    </w:lvl>
    <w:lvl w:ilvl="5" w:tplc="B14AEA8E" w:tentative="1">
      <w:start w:val="1"/>
      <w:numFmt w:val="bullet"/>
      <w:lvlText w:val=""/>
      <w:lvlJc w:val="left"/>
      <w:pPr>
        <w:tabs>
          <w:tab w:val="num" w:pos="4604"/>
        </w:tabs>
        <w:ind w:left="4604" w:hanging="360"/>
      </w:pPr>
      <w:rPr>
        <w:rFonts w:ascii="Wingdings" w:hAnsi="Wingdings" w:hint="default"/>
      </w:rPr>
    </w:lvl>
    <w:lvl w:ilvl="6" w:tplc="FC862C4E" w:tentative="1">
      <w:start w:val="1"/>
      <w:numFmt w:val="bullet"/>
      <w:lvlText w:val=""/>
      <w:lvlJc w:val="left"/>
      <w:pPr>
        <w:tabs>
          <w:tab w:val="num" w:pos="5324"/>
        </w:tabs>
        <w:ind w:left="5324" w:hanging="360"/>
      </w:pPr>
      <w:rPr>
        <w:rFonts w:ascii="Symbol" w:hAnsi="Symbol" w:hint="default"/>
      </w:rPr>
    </w:lvl>
    <w:lvl w:ilvl="7" w:tplc="3988A746" w:tentative="1">
      <w:start w:val="1"/>
      <w:numFmt w:val="bullet"/>
      <w:lvlText w:val="o"/>
      <w:lvlJc w:val="left"/>
      <w:pPr>
        <w:tabs>
          <w:tab w:val="num" w:pos="6044"/>
        </w:tabs>
        <w:ind w:left="6044" w:hanging="360"/>
      </w:pPr>
      <w:rPr>
        <w:rFonts w:ascii="Courier New" w:hAnsi="Courier New" w:cs="Courier New" w:hint="default"/>
      </w:rPr>
    </w:lvl>
    <w:lvl w:ilvl="8" w:tplc="92542030" w:tentative="1">
      <w:start w:val="1"/>
      <w:numFmt w:val="bullet"/>
      <w:lvlText w:val=""/>
      <w:lvlJc w:val="left"/>
      <w:pPr>
        <w:tabs>
          <w:tab w:val="num" w:pos="6764"/>
        </w:tabs>
        <w:ind w:left="6764" w:hanging="360"/>
      </w:pPr>
      <w:rPr>
        <w:rFonts w:ascii="Wingdings" w:hAnsi="Wingdings" w:hint="default"/>
      </w:rPr>
    </w:lvl>
  </w:abstractNum>
  <w:abstractNum w:abstractNumId="30" w15:restartNumberingAfterBreak="0">
    <w:nsid w:val="7D7556F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7F426474"/>
    <w:multiLevelType w:val="singleLevel"/>
    <w:tmpl w:val="0B5071A6"/>
    <w:lvl w:ilvl="0">
      <w:start w:val="1"/>
      <w:numFmt w:val="decimal"/>
      <w:lvlText w:val="%1."/>
      <w:legacy w:legacy="1" w:legacySpace="0" w:legacyIndent="283"/>
      <w:lvlJc w:val="left"/>
      <w:pPr>
        <w:ind w:left="283" w:hanging="283"/>
      </w:pPr>
    </w:lvl>
  </w:abstractNum>
  <w:num w:numId="1">
    <w:abstractNumId w:val="0"/>
  </w:num>
  <w:num w:numId="2">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3">
    <w:abstractNumId w:val="31"/>
  </w:num>
  <w:num w:numId="4">
    <w:abstractNumId w:val="9"/>
  </w:num>
  <w:num w:numId="5">
    <w:abstractNumId w:val="21"/>
  </w:num>
  <w:num w:numId="6">
    <w:abstractNumId w:val="11"/>
  </w:num>
  <w:num w:numId="7">
    <w:abstractNumId w:val="30"/>
  </w:num>
  <w:num w:numId="8">
    <w:abstractNumId w:val="16"/>
  </w:num>
  <w:num w:numId="9">
    <w:abstractNumId w:val="10"/>
  </w:num>
  <w:num w:numId="10">
    <w:abstractNumId w:val="4"/>
  </w:num>
  <w:num w:numId="11">
    <w:abstractNumId w:val="2"/>
  </w:num>
  <w:num w:numId="12">
    <w:abstractNumId w:val="17"/>
  </w:num>
  <w:num w:numId="13">
    <w:abstractNumId w:val="3"/>
  </w:num>
  <w:num w:numId="14">
    <w:abstractNumId w:val="5"/>
  </w:num>
  <w:num w:numId="15">
    <w:abstractNumId w:val="26"/>
  </w:num>
  <w:num w:numId="16">
    <w:abstractNumId w:val="8"/>
  </w:num>
  <w:num w:numId="17">
    <w:abstractNumId w:val="14"/>
  </w:num>
  <w:num w:numId="18">
    <w:abstractNumId w:val="18"/>
  </w:num>
  <w:num w:numId="19">
    <w:abstractNumId w:val="27"/>
  </w:num>
  <w:num w:numId="20">
    <w:abstractNumId w:val="25"/>
  </w:num>
  <w:num w:numId="21">
    <w:abstractNumId w:val="12"/>
  </w:num>
  <w:num w:numId="22">
    <w:abstractNumId w:val="28"/>
  </w:num>
  <w:num w:numId="23">
    <w:abstractNumId w:val="29"/>
  </w:num>
  <w:num w:numId="24">
    <w:abstractNumId w:val="7"/>
  </w:num>
  <w:num w:numId="25">
    <w:abstractNumId w:val="20"/>
  </w:num>
  <w:num w:numId="26">
    <w:abstractNumId w:val="6"/>
  </w:num>
  <w:num w:numId="27">
    <w:abstractNumId w:val="15"/>
  </w:num>
  <w:num w:numId="28">
    <w:abstractNumId w:val="23"/>
  </w:num>
  <w:num w:numId="29">
    <w:abstractNumId w:val="22"/>
  </w:num>
  <w:num w:numId="30">
    <w:abstractNumId w:val="19"/>
  </w:num>
  <w:num w:numId="31">
    <w:abstractNumId w:val="24"/>
  </w:num>
  <w:num w:numId="3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activeWritingStyle w:appName="MSWord" w:lang="hu-HU" w:vendorID="7" w:dllVersion="513" w:checkStyle="1"/>
  <w:activeWritingStyle w:appName="MSWord" w:lang="en-AU" w:vendorID="8" w:dllVersion="513" w:checkStyle="1"/>
  <w:activeWritingStyle w:appName="MSWord" w:lang="hu-HU" w:vendorID="7" w:dllVersion="52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54649"/>
    <w:rsid w:val="00121B50"/>
    <w:rsid w:val="00157AD6"/>
    <w:rsid w:val="00217861"/>
    <w:rsid w:val="00232733"/>
    <w:rsid w:val="002A62BA"/>
    <w:rsid w:val="002C0F1F"/>
    <w:rsid w:val="0036157A"/>
    <w:rsid w:val="003F6304"/>
    <w:rsid w:val="0066180A"/>
    <w:rsid w:val="006A000E"/>
    <w:rsid w:val="006C4B53"/>
    <w:rsid w:val="006F5646"/>
    <w:rsid w:val="007414BA"/>
    <w:rsid w:val="007B53A4"/>
    <w:rsid w:val="007B5DC3"/>
    <w:rsid w:val="00873937"/>
    <w:rsid w:val="00954649"/>
    <w:rsid w:val="009C245C"/>
    <w:rsid w:val="00A573CE"/>
    <w:rsid w:val="00C461CA"/>
    <w:rsid w:val="00E25A2B"/>
    <w:rsid w:val="00EC3620"/>
    <w:rsid w:val="00EF7961"/>
    <w:rsid w:val="00F514DD"/>
    <w:rsid w:val="00FD1134"/>
    <w:rsid w:val="00FF041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81AB44ED-9962-4E25-BBAD-B0EBA740D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autoRedefine/>
    <w:qFormat/>
    <w:rsid w:val="001E6F6E"/>
    <w:pPr>
      <w:ind w:left="284"/>
      <w:jc w:val="both"/>
    </w:pPr>
    <w:rPr>
      <w:rFonts w:ascii="Garamond" w:hAnsi="Garamond"/>
      <w:sz w:val="24"/>
      <w:lang w:val="en-GB" w:eastAsia="en-GB"/>
    </w:rPr>
  </w:style>
  <w:style w:type="paragraph" w:styleId="Cmsor1">
    <w:name w:val="heading 1"/>
    <w:basedOn w:val="Norml"/>
    <w:next w:val="Norml"/>
    <w:qFormat/>
    <w:rsid w:val="00504B37"/>
    <w:pPr>
      <w:keepNext/>
      <w:outlineLvl w:val="0"/>
    </w:pPr>
    <w:rPr>
      <w:b/>
    </w:rPr>
  </w:style>
  <w:style w:type="paragraph" w:styleId="Cmsor4">
    <w:name w:val="heading 4"/>
    <w:basedOn w:val="Norml"/>
    <w:next w:val="Norml"/>
    <w:qFormat/>
    <w:rsid w:val="00504B37"/>
    <w:pPr>
      <w:keepNext/>
      <w:numPr>
        <w:numId w:val="1"/>
      </w:numPr>
      <w:tabs>
        <w:tab w:val="num" w:pos="360"/>
      </w:tabs>
      <w:outlineLvl w:val="3"/>
    </w:pPr>
    <w:rPr>
      <w:b/>
    </w:rPr>
  </w:style>
  <w:style w:type="paragraph" w:styleId="Cmsor5">
    <w:name w:val="heading 5"/>
    <w:basedOn w:val="Norml"/>
    <w:next w:val="Norml"/>
    <w:qFormat/>
    <w:rsid w:val="00504B37"/>
    <w:pPr>
      <w:numPr>
        <w:ilvl w:val="4"/>
        <w:numId w:val="1"/>
      </w:numPr>
      <w:tabs>
        <w:tab w:val="num" w:pos="3600"/>
      </w:tabs>
      <w:spacing w:before="240" w:after="60"/>
      <w:ind w:firstLine="0"/>
      <w:outlineLvl w:val="4"/>
    </w:pPr>
    <w:rPr>
      <w:sz w:val="22"/>
    </w:rPr>
  </w:style>
  <w:style w:type="paragraph" w:styleId="Cmsor7">
    <w:name w:val="heading 7"/>
    <w:basedOn w:val="Norml"/>
    <w:next w:val="Norml"/>
    <w:qFormat/>
    <w:rsid w:val="00504B37"/>
    <w:pPr>
      <w:numPr>
        <w:ilvl w:val="6"/>
        <w:numId w:val="1"/>
      </w:numPr>
      <w:tabs>
        <w:tab w:val="num" w:pos="4680"/>
      </w:tabs>
      <w:spacing w:before="240" w:after="60"/>
      <w:ind w:firstLine="0"/>
      <w:outlineLvl w:val="6"/>
    </w:pPr>
    <w:rPr>
      <w:rFonts w:ascii="Arial" w:hAnsi="Arial"/>
    </w:rPr>
  </w:style>
  <w:style w:type="paragraph" w:styleId="Cmsor8">
    <w:name w:val="heading 8"/>
    <w:basedOn w:val="Norml"/>
    <w:next w:val="Norml"/>
    <w:qFormat/>
    <w:rsid w:val="00504B37"/>
    <w:pPr>
      <w:numPr>
        <w:ilvl w:val="7"/>
        <w:numId w:val="1"/>
      </w:numPr>
      <w:tabs>
        <w:tab w:val="num" w:pos="5400"/>
      </w:tabs>
      <w:spacing w:before="240" w:after="60"/>
      <w:ind w:firstLine="0"/>
      <w:outlineLvl w:val="7"/>
    </w:pPr>
    <w:rPr>
      <w:rFonts w:ascii="Arial" w:hAnsi="Arial"/>
      <w:i/>
    </w:rPr>
  </w:style>
  <w:style w:type="paragraph" w:styleId="Cmsor9">
    <w:name w:val="heading 9"/>
    <w:basedOn w:val="Norml"/>
    <w:next w:val="Norml"/>
    <w:qFormat/>
    <w:rsid w:val="00504B37"/>
    <w:pPr>
      <w:numPr>
        <w:ilvl w:val="8"/>
        <w:numId w:val="1"/>
      </w:numPr>
      <w:tabs>
        <w:tab w:val="num" w:pos="6120"/>
      </w:tabs>
      <w:spacing w:before="240" w:after="60"/>
      <w:ind w:firstLine="0"/>
      <w:outlineLvl w:val="8"/>
    </w:pPr>
    <w:rPr>
      <w:rFonts w:ascii="Arial" w:hAnsi="Arial"/>
      <w:b/>
      <w:i/>
      <w:sz w:val="1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3">
    <w:name w:val="Body Text 3"/>
    <w:basedOn w:val="Norml"/>
    <w:rsid w:val="00504B37"/>
  </w:style>
  <w:style w:type="paragraph" w:styleId="Szvegtrzs2">
    <w:name w:val="Body Text 2"/>
    <w:basedOn w:val="Norml"/>
    <w:rsid w:val="00504B37"/>
    <w:pPr>
      <w:ind w:left="1134"/>
    </w:pPr>
  </w:style>
  <w:style w:type="character" w:styleId="Lbjegyzet-hivatkozs">
    <w:name w:val="footnote reference"/>
    <w:semiHidden/>
    <w:rsid w:val="00504B37"/>
    <w:rPr>
      <w:vertAlign w:val="superscript"/>
      <w:lang w:val="en-GB" w:eastAsia="en-GB"/>
    </w:rPr>
  </w:style>
  <w:style w:type="paragraph" w:styleId="Szvegtrzsbehzssal2">
    <w:name w:val="Body Text Indent 2"/>
    <w:basedOn w:val="Norml"/>
    <w:rsid w:val="00504B37"/>
    <w:pPr>
      <w:ind w:left="360"/>
    </w:pPr>
  </w:style>
  <w:style w:type="character" w:styleId="Hiperhivatkozs">
    <w:name w:val="Hyperlink"/>
    <w:rsid w:val="00504B37"/>
    <w:rPr>
      <w:color w:val="0000FF"/>
      <w:u w:val="single"/>
      <w:lang w:val="en-GB" w:eastAsia="en-GB"/>
    </w:rPr>
  </w:style>
  <w:style w:type="paragraph" w:styleId="Lbjegyzetszveg">
    <w:name w:val="footnote text"/>
    <w:basedOn w:val="Norml"/>
    <w:autoRedefine/>
    <w:semiHidden/>
    <w:rsid w:val="00504B37"/>
    <w:rPr>
      <w:sz w:val="20"/>
    </w:rPr>
  </w:style>
  <w:style w:type="character" w:styleId="Oldalszm">
    <w:name w:val="page number"/>
    <w:basedOn w:val="Bekezdsalapbettpusa"/>
    <w:rsid w:val="00504B37"/>
  </w:style>
  <w:style w:type="paragraph" w:styleId="lfej">
    <w:name w:val="header"/>
    <w:basedOn w:val="Norml"/>
    <w:rsid w:val="00504B37"/>
    <w:pPr>
      <w:tabs>
        <w:tab w:val="center" w:pos="4536"/>
        <w:tab w:val="right" w:pos="9072"/>
      </w:tabs>
    </w:pPr>
    <w:rPr>
      <w:rFonts w:ascii="Arial" w:hAnsi="Arial"/>
    </w:rPr>
  </w:style>
  <w:style w:type="character" w:styleId="Jegyzethivatkozs">
    <w:name w:val="annotation reference"/>
    <w:semiHidden/>
    <w:rsid w:val="00504B37"/>
    <w:rPr>
      <w:sz w:val="16"/>
      <w:lang w:val="en-GB" w:eastAsia="en-GB"/>
    </w:rPr>
  </w:style>
  <w:style w:type="paragraph" w:styleId="Jegyzetszveg">
    <w:name w:val="annotation text"/>
    <w:basedOn w:val="Norml"/>
    <w:semiHidden/>
    <w:rsid w:val="00504B37"/>
    <w:rPr>
      <w:sz w:val="20"/>
    </w:rPr>
  </w:style>
  <w:style w:type="paragraph" w:styleId="Dokumentumtrkp">
    <w:name w:val="Document Map"/>
    <w:basedOn w:val="Norml"/>
    <w:semiHidden/>
    <w:rsid w:val="00504B37"/>
    <w:pPr>
      <w:shd w:val="clear" w:color="auto" w:fill="000080"/>
    </w:pPr>
    <w:rPr>
      <w:rFonts w:ascii="Tahoma" w:hAnsi="Tahoma"/>
    </w:rPr>
  </w:style>
  <w:style w:type="paragraph" w:styleId="Szvegtrzsbehzssal">
    <w:name w:val="Body Text Indent"/>
    <w:basedOn w:val="Norml"/>
    <w:rsid w:val="00504B37"/>
    <w:pPr>
      <w:ind w:left="720"/>
    </w:pPr>
  </w:style>
  <w:style w:type="paragraph" w:styleId="Szvegtrzs">
    <w:name w:val="Body Text"/>
    <w:basedOn w:val="Norml"/>
    <w:rsid w:val="00504B37"/>
    <w:pPr>
      <w:ind w:left="0"/>
      <w:jc w:val="left"/>
    </w:pPr>
    <w:rPr>
      <w:i/>
    </w:rPr>
  </w:style>
  <w:style w:type="character" w:styleId="Mrltotthiperhivatkozs">
    <w:name w:val="FollowedHyperlink"/>
    <w:rsid w:val="00504B37"/>
    <w:rPr>
      <w:color w:val="800080"/>
      <w:u w:val="single"/>
      <w:lang w:val="en-GB" w:eastAsia="en-GB"/>
    </w:rPr>
  </w:style>
  <w:style w:type="paragraph" w:styleId="llb">
    <w:name w:val="footer"/>
    <w:basedOn w:val="Norml"/>
    <w:rsid w:val="00504B37"/>
    <w:pPr>
      <w:tabs>
        <w:tab w:val="center" w:pos="4153"/>
        <w:tab w:val="right" w:pos="8306"/>
      </w:tabs>
    </w:pPr>
  </w:style>
  <w:style w:type="paragraph" w:styleId="Buborkszveg">
    <w:name w:val="Balloon Text"/>
    <w:basedOn w:val="Norml"/>
    <w:semiHidden/>
    <w:rsid w:val="00504B37"/>
    <w:rPr>
      <w:rFonts w:ascii="Tahoma" w:hAnsi="Tahoma" w:cs="Tahoma"/>
      <w:sz w:val="16"/>
      <w:szCs w:val="16"/>
    </w:rPr>
  </w:style>
  <w:style w:type="paragraph" w:styleId="Megjegyzstrgya">
    <w:name w:val="annotation subject"/>
    <w:basedOn w:val="Jegyzetszveg"/>
    <w:next w:val="Jegyzetszveg"/>
    <w:semiHidden/>
    <w:rsid w:val="00504B37"/>
    <w:rPr>
      <w:b/>
      <w:bCs/>
    </w:rPr>
  </w:style>
  <w:style w:type="paragraph" w:customStyle="1" w:styleId="CharChar1CharCharCharCharCharCharCharCharCharCharCharCharChar">
    <w:name w:val="Char Char1 Char Char Char Char Char Char Char Char Char Char Char Char Char"/>
    <w:basedOn w:val="Norml"/>
    <w:rsid w:val="00954649"/>
    <w:pPr>
      <w:spacing w:after="160" w:line="240" w:lineRule="exact"/>
      <w:ind w:left="0"/>
      <w:jc w:val="left"/>
    </w:pPr>
    <w:rPr>
      <w:rFonts w:ascii="Verdana" w:hAnsi="Verdana"/>
      <w:sz w:val="20"/>
    </w:rPr>
  </w:style>
  <w:style w:type="paragraph" w:styleId="Vltozat">
    <w:name w:val="Revision"/>
    <w:hidden/>
    <w:uiPriority w:val="99"/>
    <w:semiHidden/>
    <w:rsid w:val="00A52A40"/>
    <w:rPr>
      <w:rFonts w:ascii="Garamond" w:hAnsi="Garamond"/>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F07EF7-903F-410B-A5EE-A07136A124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1077</Words>
  <Characters>7435</Characters>
  <Application>Microsoft Office Word</Application>
  <DocSecurity>0</DocSecurity>
  <Lines>61</Lines>
  <Paragraphs>16</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MNB adatgyűjtés azonosító: E21</vt:lpstr>
      <vt:lpstr>MNB adatgyűjtés azonosító: E21</vt:lpstr>
    </vt:vector>
  </TitlesOfParts>
  <Company>Magyar Nemzeti Bank</Company>
  <LinksUpToDate>false</LinksUpToDate>
  <CharactersWithSpaces>8496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MNB adatgyűjtés azonosító: E21</dc:title>
  <dc:subject/>
  <dc:creator>Csépke Tamás</dc:creator>
  <cp:keywords/>
  <cp:lastModifiedBy>Juhász Katalin</cp:lastModifiedBy>
  <cp:revision>5</cp:revision>
  <cp:lastPrinted>2016-10-10T12:47:00Z</cp:lastPrinted>
  <dcterms:created xsi:type="dcterms:W3CDTF">2019-02-01T12:37:00Z</dcterms:created>
  <dcterms:modified xsi:type="dcterms:W3CDTF">2019-02-20T15:14:00Z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juhaszk@mnb.hu</vt:lpwstr>
  </property>
  <property fmtid="{D5CDD505-2E9C-101B-9397-08002B2CF9AE}" pid="6" name="MSIP_Label_b0d11092-50c9-4e74-84b5-b1af078dc3d0_SetDate">
    <vt:lpwstr>2019-01-22T13:47:30.2970348+01:00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ies>
</file>