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328A33" w14:textId="77777777" w:rsidR="007D56C3" w:rsidRPr="003B3ECE" w:rsidRDefault="00C36289" w:rsidP="005D2FF5">
      <w:pPr>
        <w:autoSpaceDE w:val="0"/>
        <w:autoSpaceDN w:val="0"/>
        <w:adjustRightInd w:val="0"/>
        <w:spacing w:after="0"/>
        <w:rPr>
          <w:rFonts w:ascii="Arial" w:eastAsia="Times New Roman" w:hAnsi="Arial" w:cs="Arial"/>
          <w:b/>
          <w:bCs/>
          <w:color w:val="000000"/>
          <w:lang w:val="en-GB"/>
        </w:rPr>
      </w:pPr>
      <w:bookmarkStart w:id="0" w:name="_Hlk508087949"/>
      <w:bookmarkStart w:id="1" w:name="_GoBack"/>
      <w:bookmarkEnd w:id="1"/>
      <w:r w:rsidRPr="003B3ECE">
        <w:rPr>
          <w:rFonts w:ascii="Arial" w:hAnsi="Arial"/>
          <w:b/>
          <w:color w:val="000000"/>
          <w:lang w:val="en-GB"/>
        </w:rPr>
        <w:t xml:space="preserve">MNB </w:t>
      </w:r>
      <w:r w:rsidR="00CB20A5" w:rsidRPr="003B3ECE">
        <w:rPr>
          <w:rFonts w:ascii="Arial" w:hAnsi="Arial"/>
          <w:b/>
          <w:color w:val="000000"/>
          <w:lang w:val="en-GB"/>
        </w:rPr>
        <w:t>identification</w:t>
      </w:r>
      <w:r w:rsidRPr="003B3ECE">
        <w:rPr>
          <w:rFonts w:ascii="Arial" w:hAnsi="Arial"/>
          <w:b/>
          <w:color w:val="000000"/>
          <w:lang w:val="en-GB"/>
        </w:rPr>
        <w:t xml:space="preserve"> </w:t>
      </w:r>
      <w:r w:rsidR="00CB20A5" w:rsidRPr="003B3ECE">
        <w:rPr>
          <w:rFonts w:ascii="Arial" w:hAnsi="Arial"/>
          <w:b/>
          <w:color w:val="000000"/>
          <w:lang w:val="en-GB"/>
        </w:rPr>
        <w:t>number</w:t>
      </w:r>
      <w:r w:rsidRPr="003B3ECE">
        <w:rPr>
          <w:rFonts w:ascii="Arial" w:hAnsi="Arial"/>
          <w:b/>
          <w:color w:val="000000"/>
          <w:lang w:val="en-GB"/>
        </w:rPr>
        <w:t>: L74</w:t>
      </w:r>
    </w:p>
    <w:p w14:paraId="24ECC3F6" w14:textId="77777777" w:rsidR="00CD5575" w:rsidRPr="003B3ECE" w:rsidRDefault="00257CA9" w:rsidP="005D2FF5">
      <w:pPr>
        <w:autoSpaceDE w:val="0"/>
        <w:autoSpaceDN w:val="0"/>
        <w:adjustRightInd w:val="0"/>
        <w:spacing w:after="0"/>
        <w:rPr>
          <w:rFonts w:ascii="Arial" w:eastAsia="Times New Roman" w:hAnsi="Arial" w:cs="Arial"/>
          <w:b/>
          <w:bCs/>
          <w:color w:val="000000"/>
          <w:lang w:val="en-GB"/>
        </w:rPr>
      </w:pPr>
    </w:p>
    <w:p w14:paraId="2A266A64" w14:textId="77777777" w:rsidR="007D56C3" w:rsidRPr="003B3ECE" w:rsidRDefault="003503AD" w:rsidP="007D56C3">
      <w:pPr>
        <w:autoSpaceDE w:val="0"/>
        <w:autoSpaceDN w:val="0"/>
        <w:adjustRightInd w:val="0"/>
        <w:spacing w:after="0"/>
        <w:jc w:val="center"/>
        <w:rPr>
          <w:rFonts w:ascii="Arial" w:eastAsia="Times New Roman" w:hAnsi="Arial" w:cs="Arial"/>
          <w:b/>
          <w:bCs/>
          <w:color w:val="000000"/>
          <w:lang w:val="en-GB"/>
        </w:rPr>
      </w:pPr>
      <w:r w:rsidRPr="003B3ECE">
        <w:rPr>
          <w:rFonts w:ascii="Arial" w:hAnsi="Arial"/>
          <w:b/>
          <w:color w:val="000000"/>
          <w:lang w:val="en-GB"/>
        </w:rPr>
        <w:t>Completion instructions</w:t>
      </w:r>
    </w:p>
    <w:p w14:paraId="1ECC56BF" w14:textId="77777777" w:rsidR="004B6EA9" w:rsidRPr="003B3ECE" w:rsidRDefault="00C36289" w:rsidP="007103B7">
      <w:pPr>
        <w:jc w:val="center"/>
        <w:rPr>
          <w:rFonts w:ascii="Arial" w:eastAsia="Times New Roman" w:hAnsi="Arial" w:cs="Arial"/>
          <w:b/>
          <w:bCs/>
          <w:color w:val="000000"/>
          <w:lang w:val="en-GB"/>
        </w:rPr>
      </w:pPr>
      <w:r w:rsidRPr="003B3ECE">
        <w:rPr>
          <w:rFonts w:ascii="Arial" w:hAnsi="Arial"/>
          <w:b/>
          <w:color w:val="000000"/>
          <w:lang w:val="en-GB"/>
        </w:rPr>
        <w:t>Quarterly report on the Interbank Funding Ratio</w:t>
      </w:r>
    </w:p>
    <w:p w14:paraId="20289DC1" w14:textId="77777777" w:rsidR="00476E72" w:rsidRPr="003B3ECE" w:rsidRDefault="00257CA9" w:rsidP="007103B7">
      <w:pPr>
        <w:jc w:val="center"/>
        <w:rPr>
          <w:rFonts w:ascii="Arial" w:hAnsi="Arial" w:cs="Arial"/>
          <w:b/>
          <w:color w:val="000000"/>
          <w:u w:val="single"/>
          <w:lang w:val="en-GB"/>
        </w:rPr>
      </w:pPr>
    </w:p>
    <w:p w14:paraId="5138A9B6" w14:textId="77777777" w:rsidR="004B6EA9" w:rsidRPr="003B3ECE" w:rsidRDefault="00C36289" w:rsidP="004B6EA9">
      <w:pPr>
        <w:rPr>
          <w:rFonts w:ascii="Arial" w:hAnsi="Arial" w:cs="Arial"/>
          <w:b/>
          <w:bCs/>
          <w:color w:val="000000"/>
          <w:lang w:val="en-GB"/>
        </w:rPr>
      </w:pPr>
      <w:r w:rsidRPr="003B3ECE">
        <w:rPr>
          <w:rFonts w:ascii="Arial" w:hAnsi="Arial"/>
          <w:b/>
          <w:color w:val="000000"/>
          <w:lang w:val="en-GB"/>
        </w:rPr>
        <w:t xml:space="preserve">I. General requirements </w:t>
      </w:r>
    </w:p>
    <w:p w14:paraId="05D39897" w14:textId="09FE35FC" w:rsidR="008B7594" w:rsidRPr="003B3ECE" w:rsidRDefault="00C36289" w:rsidP="008B7594">
      <w:pPr>
        <w:rPr>
          <w:rFonts w:ascii="Arial" w:hAnsi="Arial" w:cs="Arial"/>
          <w:color w:val="000000"/>
          <w:lang w:val="en-GB"/>
        </w:rPr>
      </w:pPr>
      <w:r w:rsidRPr="003B3ECE">
        <w:rPr>
          <w:rFonts w:ascii="Arial" w:hAnsi="Arial"/>
          <w:color w:val="000000"/>
          <w:lang w:val="en-GB"/>
        </w:rPr>
        <w:t>1. The completion of the tables is governed by the provisions of MNB Decree 10/2018 (III. 27) on</w:t>
      </w:r>
      <w:r w:rsidR="00E261D1" w:rsidRPr="003B3ECE">
        <w:rPr>
          <w:rFonts w:ascii="Arial" w:hAnsi="Arial"/>
          <w:color w:val="000000"/>
          <w:lang w:val="en-GB"/>
        </w:rPr>
        <w:t xml:space="preserve"> the regulation of the reliance of credit institutions on funds from financial corporations</w:t>
      </w:r>
      <w:r w:rsidR="00E261D1" w:rsidRPr="003B3ECE" w:rsidDel="00E261D1">
        <w:rPr>
          <w:rFonts w:ascii="Arial" w:hAnsi="Arial"/>
          <w:color w:val="000000"/>
          <w:lang w:val="en-GB"/>
        </w:rPr>
        <w:t xml:space="preserve"> </w:t>
      </w:r>
      <w:r w:rsidRPr="003B3ECE">
        <w:rPr>
          <w:rFonts w:ascii="Arial" w:hAnsi="Arial"/>
          <w:color w:val="000000"/>
          <w:lang w:val="en-GB"/>
        </w:rPr>
        <w:t xml:space="preserve">(hereinafter: </w:t>
      </w:r>
      <w:proofErr w:type="spellStart"/>
      <w:r w:rsidRPr="003B3ECE">
        <w:rPr>
          <w:rFonts w:ascii="Arial" w:hAnsi="Arial"/>
          <w:color w:val="000000"/>
          <w:lang w:val="en-GB"/>
        </w:rPr>
        <w:t>IFR</w:t>
      </w:r>
      <w:proofErr w:type="spellEnd"/>
      <w:r w:rsidR="003B3ECE" w:rsidRPr="003B3ECE">
        <w:rPr>
          <w:rFonts w:ascii="Arial" w:hAnsi="Arial"/>
          <w:color w:val="000000"/>
          <w:lang w:val="en-GB"/>
        </w:rPr>
        <w:t xml:space="preserve"> Decree</w:t>
      </w:r>
      <w:r w:rsidRPr="003B3ECE">
        <w:rPr>
          <w:rFonts w:ascii="Arial" w:hAnsi="Arial"/>
          <w:color w:val="000000"/>
          <w:lang w:val="en-GB"/>
        </w:rPr>
        <w:t>), also considering the filling instructions specified here.</w:t>
      </w:r>
    </w:p>
    <w:p w14:paraId="21919ACB" w14:textId="77777777" w:rsidR="00FF3387" w:rsidRPr="003B3ECE" w:rsidRDefault="00C36289" w:rsidP="00FF3387">
      <w:pPr>
        <w:rPr>
          <w:rFonts w:ascii="Arial" w:hAnsi="Arial" w:cs="Arial"/>
          <w:color w:val="000000"/>
          <w:lang w:val="en-GB"/>
        </w:rPr>
      </w:pPr>
      <w:r w:rsidRPr="003B3ECE">
        <w:rPr>
          <w:rFonts w:ascii="Arial" w:hAnsi="Arial"/>
          <w:color w:val="000000"/>
          <w:lang w:val="en-GB"/>
        </w:rPr>
        <w:t>2. The items must be reported at book value in accordance with the accounting rules applied by the reporting agent and in line with the relevant contracts.</w:t>
      </w:r>
    </w:p>
    <w:p w14:paraId="69EC3197" w14:textId="77777777" w:rsidR="008B7594" w:rsidRPr="003B3ECE" w:rsidRDefault="00C36289" w:rsidP="008B7594">
      <w:pPr>
        <w:rPr>
          <w:rFonts w:ascii="Arial" w:hAnsi="Arial" w:cs="Arial"/>
          <w:color w:val="000000"/>
          <w:lang w:val="en-GB"/>
        </w:rPr>
      </w:pPr>
      <w:r w:rsidRPr="003B3ECE">
        <w:rPr>
          <w:rFonts w:ascii="Arial" w:hAnsi="Arial"/>
          <w:color w:val="000000"/>
          <w:lang w:val="en-GB"/>
        </w:rPr>
        <w:t>3. The data supply must contain the stock data for the last day of the reporting period.</w:t>
      </w:r>
    </w:p>
    <w:p w14:paraId="25375183" w14:textId="77777777" w:rsidR="008B7594" w:rsidRPr="003B3ECE" w:rsidRDefault="00C36289" w:rsidP="008B7594">
      <w:pPr>
        <w:rPr>
          <w:rFonts w:ascii="Arial" w:hAnsi="Arial" w:cs="Arial"/>
          <w:color w:val="000000"/>
          <w:lang w:val="en-GB"/>
        </w:rPr>
      </w:pPr>
      <w:r w:rsidRPr="003B3ECE">
        <w:rPr>
          <w:rFonts w:ascii="Arial" w:hAnsi="Arial"/>
          <w:color w:val="000000"/>
          <w:lang w:val="en-GB"/>
        </w:rPr>
        <w:t xml:space="preserve">4. The conversion into forint must </w:t>
      </w:r>
      <w:r w:rsidRPr="003B3ECE">
        <w:rPr>
          <w:rFonts w:ascii="Arial" w:hAnsi="Arial"/>
          <w:lang w:val="en-GB"/>
        </w:rPr>
        <w:t>be performed at the official exchange rate published by the MNB, prevailing on the last day of the reporting period, or – in the case of currencies not quoted by the MNB – in accordance with Section 9 (5) of the Government Decree on the annual reporting and bookkeeping obligations of credit institutions and financial enterprises.</w:t>
      </w:r>
    </w:p>
    <w:p w14:paraId="563ED865" w14:textId="77777777" w:rsidR="005B60BC" w:rsidRPr="003B3ECE" w:rsidRDefault="00C36289" w:rsidP="00381DB5">
      <w:pPr>
        <w:rPr>
          <w:rFonts w:ascii="Arial" w:hAnsi="Arial" w:cs="Arial"/>
          <w:color w:val="000000"/>
          <w:lang w:val="en-GB"/>
        </w:rPr>
      </w:pPr>
      <w:r w:rsidRPr="003B3ECE">
        <w:rPr>
          <w:rFonts w:ascii="Arial" w:hAnsi="Arial"/>
          <w:color w:val="000000"/>
          <w:lang w:val="en-GB"/>
        </w:rPr>
        <w:t>5. Data must be provided in HUF millions, rounded off.</w:t>
      </w:r>
    </w:p>
    <w:p w14:paraId="4400714F" w14:textId="77777777" w:rsidR="00B7098A" w:rsidRPr="003B3ECE" w:rsidRDefault="00257CA9" w:rsidP="00381DB5">
      <w:pPr>
        <w:rPr>
          <w:rFonts w:ascii="Arial" w:hAnsi="Arial" w:cs="Arial"/>
          <w:color w:val="000000"/>
          <w:lang w:val="en-GB"/>
        </w:rPr>
      </w:pPr>
    </w:p>
    <w:p w14:paraId="6007BCA3" w14:textId="77777777" w:rsidR="007F169C" w:rsidRPr="003B3ECE" w:rsidRDefault="00C36289" w:rsidP="007F169C">
      <w:pPr>
        <w:rPr>
          <w:rFonts w:ascii="Arial" w:hAnsi="Arial" w:cs="Arial"/>
          <w:b/>
          <w:bCs/>
          <w:color w:val="000000"/>
          <w:lang w:val="en-GB"/>
        </w:rPr>
      </w:pPr>
      <w:r w:rsidRPr="003B3ECE">
        <w:rPr>
          <w:rFonts w:ascii="Arial" w:hAnsi="Arial"/>
          <w:b/>
          <w:color w:val="000000"/>
          <w:lang w:val="en-GB"/>
        </w:rPr>
        <w:t>II. Detailed instructions for the completion of the tables</w:t>
      </w:r>
    </w:p>
    <w:p w14:paraId="23DCAA5C" w14:textId="77777777" w:rsidR="008542CF" w:rsidRPr="003B3ECE" w:rsidRDefault="00C36289" w:rsidP="007F169C">
      <w:pPr>
        <w:rPr>
          <w:rFonts w:ascii="Arial" w:hAnsi="Arial" w:cs="Arial"/>
          <w:b/>
          <w:color w:val="000000"/>
          <w:u w:val="single"/>
          <w:lang w:val="en-GB"/>
        </w:rPr>
      </w:pPr>
      <w:proofErr w:type="spellStart"/>
      <w:r w:rsidRPr="003B3ECE">
        <w:rPr>
          <w:rFonts w:ascii="Arial" w:hAnsi="Arial"/>
          <w:b/>
          <w:color w:val="000000"/>
          <w:lang w:val="en-GB"/>
        </w:rPr>
        <w:t>BFM</w:t>
      </w:r>
      <w:proofErr w:type="spellEnd"/>
      <w:r w:rsidRPr="003B3ECE">
        <w:rPr>
          <w:rFonts w:ascii="Arial" w:hAnsi="Arial"/>
          <w:b/>
          <w:color w:val="000000"/>
          <w:lang w:val="en-GB"/>
        </w:rPr>
        <w:t xml:space="preserve"> (</w:t>
      </w:r>
      <w:proofErr w:type="spellStart"/>
      <w:r w:rsidRPr="003B3ECE">
        <w:rPr>
          <w:rFonts w:ascii="Arial" w:hAnsi="Arial"/>
          <w:b/>
          <w:color w:val="000000"/>
          <w:lang w:val="en-GB"/>
        </w:rPr>
        <w:t>IFR</w:t>
      </w:r>
      <w:proofErr w:type="spellEnd"/>
      <w:r w:rsidRPr="003B3ECE">
        <w:rPr>
          <w:rFonts w:ascii="Arial" w:hAnsi="Arial"/>
          <w:b/>
          <w:color w:val="000000"/>
          <w:lang w:val="en-GB"/>
        </w:rPr>
        <w:t>) table: Quarterly report on the Interbank Funding Ratio</w:t>
      </w:r>
    </w:p>
    <w:p w14:paraId="63804989" w14:textId="77777777" w:rsidR="00FB0DB2" w:rsidRPr="003B3ECE" w:rsidRDefault="00C36289" w:rsidP="00D91A8C">
      <w:pPr>
        <w:shd w:val="clear" w:color="auto" w:fill="FFFFFF"/>
        <w:rPr>
          <w:rFonts w:ascii="Arial" w:hAnsi="Arial" w:cs="Arial"/>
          <w:color w:val="000000"/>
          <w:lang w:val="en-GB"/>
        </w:rPr>
      </w:pPr>
      <w:r w:rsidRPr="003B3ECE">
        <w:rPr>
          <w:rFonts w:ascii="Arial" w:hAnsi="Arial"/>
          <w:color w:val="000000"/>
          <w:lang w:val="en-GB"/>
        </w:rPr>
        <w:t>1. Filling instructions for the rows:</w:t>
      </w:r>
    </w:p>
    <w:p w14:paraId="4B91FCDD" w14:textId="7E2C4701" w:rsidR="00886001" w:rsidRPr="003B3ECE" w:rsidRDefault="00C36289" w:rsidP="00B2620D">
      <w:pPr>
        <w:spacing w:after="200"/>
        <w:rPr>
          <w:rFonts w:ascii="Arial" w:hAnsi="Arial" w:cs="Arial"/>
          <w:color w:val="000000"/>
          <w:lang w:val="en-GB"/>
        </w:rPr>
      </w:pPr>
      <w:r w:rsidRPr="003B3ECE">
        <w:rPr>
          <w:rFonts w:ascii="Arial" w:hAnsi="Arial"/>
          <w:b/>
          <w:color w:val="000000"/>
          <w:lang w:val="en-GB"/>
        </w:rPr>
        <w:t xml:space="preserve">Row 001: </w:t>
      </w:r>
      <w:r w:rsidRPr="003B3ECE">
        <w:rPr>
          <w:rFonts w:ascii="Arial" w:hAnsi="Arial"/>
          <w:color w:val="000000"/>
          <w:lang w:val="en-GB"/>
        </w:rPr>
        <w:t xml:space="preserve">This row must contain those funds from financial </w:t>
      </w:r>
      <w:r w:rsidR="00E261D1" w:rsidRPr="003B3ECE">
        <w:rPr>
          <w:rFonts w:ascii="Arial" w:hAnsi="Arial"/>
          <w:color w:val="000000"/>
          <w:lang w:val="en-GB"/>
        </w:rPr>
        <w:t>corporations</w:t>
      </w:r>
      <w:r w:rsidRPr="003B3ECE">
        <w:rPr>
          <w:rFonts w:ascii="Arial" w:hAnsi="Arial"/>
          <w:color w:val="000000"/>
          <w:lang w:val="en-GB"/>
        </w:rPr>
        <w:t xml:space="preserve">, as specified in Section 3 of Annex 1 to </w:t>
      </w:r>
      <w:proofErr w:type="spellStart"/>
      <w:r w:rsidRPr="003B3ECE">
        <w:rPr>
          <w:rFonts w:ascii="Arial" w:hAnsi="Arial"/>
          <w:color w:val="000000"/>
          <w:lang w:val="en-GB"/>
        </w:rPr>
        <w:t>IFR</w:t>
      </w:r>
      <w:proofErr w:type="spellEnd"/>
      <w:r w:rsidR="003B3ECE" w:rsidRPr="003B3ECE">
        <w:rPr>
          <w:rFonts w:ascii="Arial" w:hAnsi="Arial"/>
          <w:color w:val="000000"/>
          <w:lang w:val="en-GB"/>
        </w:rPr>
        <w:t xml:space="preserve"> Decree</w:t>
      </w:r>
      <w:r w:rsidRPr="003B3ECE">
        <w:rPr>
          <w:rFonts w:ascii="Arial" w:hAnsi="Arial"/>
          <w:color w:val="000000"/>
          <w:lang w:val="en-GB"/>
        </w:rPr>
        <w:t xml:space="preserve"> that are not necessary to </w:t>
      </w:r>
      <w:proofErr w:type="gramStart"/>
      <w:r w:rsidRPr="003B3ECE">
        <w:rPr>
          <w:rFonts w:ascii="Arial" w:hAnsi="Arial"/>
          <w:color w:val="000000"/>
          <w:lang w:val="en-GB"/>
        </w:rPr>
        <w:t>take into account</w:t>
      </w:r>
      <w:proofErr w:type="gramEnd"/>
      <w:r w:rsidRPr="003B3ECE">
        <w:rPr>
          <w:rFonts w:ascii="Arial" w:hAnsi="Arial"/>
          <w:color w:val="000000"/>
          <w:lang w:val="en-GB"/>
        </w:rPr>
        <w:t xml:space="preserve"> in the numerator of the </w:t>
      </w:r>
      <w:r w:rsidR="003B3ECE">
        <w:rPr>
          <w:rFonts w:ascii="Arial" w:hAnsi="Arial"/>
          <w:color w:val="000000"/>
          <w:lang w:val="en-GB"/>
        </w:rPr>
        <w:t>I</w:t>
      </w:r>
      <w:r w:rsidRPr="003B3ECE">
        <w:rPr>
          <w:rFonts w:ascii="Arial" w:hAnsi="Arial"/>
          <w:color w:val="000000"/>
          <w:lang w:val="en-GB"/>
        </w:rPr>
        <w:t xml:space="preserve">nterbank </w:t>
      </w:r>
      <w:r w:rsidR="003B3ECE">
        <w:rPr>
          <w:rFonts w:ascii="Arial" w:hAnsi="Arial"/>
          <w:color w:val="000000"/>
          <w:lang w:val="en-GB"/>
        </w:rPr>
        <w:t>F</w:t>
      </w:r>
      <w:r w:rsidRPr="003B3ECE">
        <w:rPr>
          <w:rFonts w:ascii="Arial" w:hAnsi="Arial"/>
          <w:color w:val="000000"/>
          <w:lang w:val="en-GB"/>
        </w:rPr>
        <w:t xml:space="preserve">unding </w:t>
      </w:r>
      <w:r w:rsidR="003B3ECE">
        <w:rPr>
          <w:rFonts w:ascii="Arial" w:hAnsi="Arial"/>
          <w:color w:val="000000"/>
          <w:lang w:val="en-GB"/>
        </w:rPr>
        <w:t>R</w:t>
      </w:r>
      <w:r w:rsidRPr="003B3ECE">
        <w:rPr>
          <w:rFonts w:ascii="Arial" w:hAnsi="Arial"/>
          <w:color w:val="000000"/>
          <w:lang w:val="en-GB"/>
        </w:rPr>
        <w:t>atio. Items that may be exempted under several titles may be taken into consideration only once.</w:t>
      </w:r>
    </w:p>
    <w:p w14:paraId="3A9E79EF" w14:textId="03ACF47E" w:rsidR="00732277" w:rsidRPr="003B3ECE" w:rsidRDefault="00C36289" w:rsidP="00B2620D">
      <w:pPr>
        <w:spacing w:after="200"/>
        <w:rPr>
          <w:rFonts w:ascii="Arial" w:hAnsi="Arial" w:cs="Arial"/>
          <w:color w:val="000000"/>
          <w:lang w:val="en-GB"/>
        </w:rPr>
      </w:pPr>
      <w:r w:rsidRPr="003B3ECE">
        <w:rPr>
          <w:rFonts w:ascii="Arial" w:hAnsi="Arial"/>
          <w:b/>
          <w:color w:val="000000"/>
          <w:lang w:val="en-GB"/>
        </w:rPr>
        <w:t>Rows 002-013:</w:t>
      </w:r>
      <w:r w:rsidRPr="003B3ECE">
        <w:rPr>
          <w:rFonts w:ascii="Arial" w:hAnsi="Arial"/>
          <w:color w:val="000000"/>
          <w:lang w:val="en-GB"/>
        </w:rPr>
        <w:t xml:space="preserve"> The individual exemption titles must be understood as "of which". I.e. if an item can be exempted based on several titles, it must be indicated in all relevant rows. Due to this, the sum of rows 002-013 may exceed the value of row 001. The content of the individual rows is governed by the listing in Section 3 of Annex 1 to the </w:t>
      </w:r>
      <w:proofErr w:type="spellStart"/>
      <w:r w:rsidRPr="003B3ECE">
        <w:rPr>
          <w:rFonts w:ascii="Arial" w:hAnsi="Arial"/>
          <w:color w:val="000000"/>
          <w:lang w:val="en-GB"/>
        </w:rPr>
        <w:t>IFR</w:t>
      </w:r>
      <w:proofErr w:type="spellEnd"/>
      <w:r w:rsidR="003B3ECE" w:rsidRPr="003B3ECE">
        <w:rPr>
          <w:rFonts w:ascii="Arial" w:hAnsi="Arial"/>
          <w:color w:val="000000"/>
          <w:lang w:val="en-GB"/>
        </w:rPr>
        <w:t xml:space="preserve"> Decree</w:t>
      </w:r>
      <w:r w:rsidRPr="003B3ECE">
        <w:rPr>
          <w:rFonts w:ascii="Arial" w:hAnsi="Arial"/>
          <w:color w:val="000000"/>
          <w:lang w:val="en-GB"/>
        </w:rPr>
        <w:t>.</w:t>
      </w:r>
    </w:p>
    <w:p w14:paraId="024DA8DF" w14:textId="5D812A80" w:rsidR="004B6EA9" w:rsidRPr="003B3ECE" w:rsidRDefault="00660537" w:rsidP="00B2620D">
      <w:pPr>
        <w:spacing w:after="200"/>
        <w:rPr>
          <w:rFonts w:ascii="Arial" w:hAnsi="Arial" w:cs="Arial"/>
          <w:b/>
          <w:color w:val="000000"/>
          <w:lang w:val="en-GB"/>
        </w:rPr>
      </w:pPr>
      <w:r w:rsidRPr="003B3ECE">
        <w:rPr>
          <w:rFonts w:ascii="Arial" w:hAnsi="Arial"/>
          <w:b/>
          <w:color w:val="000000"/>
          <w:lang w:val="en-GB"/>
        </w:rPr>
        <w:t>Row</w:t>
      </w:r>
      <w:r w:rsidR="00C36289" w:rsidRPr="003B3ECE">
        <w:rPr>
          <w:rFonts w:ascii="Arial" w:hAnsi="Arial"/>
          <w:b/>
          <w:color w:val="000000"/>
          <w:lang w:val="en-GB"/>
        </w:rPr>
        <w:t xml:space="preserve"> 006: </w:t>
      </w:r>
      <w:r w:rsidR="003B3ECE" w:rsidRPr="003B3ECE">
        <w:rPr>
          <w:rFonts w:ascii="Arial" w:hAnsi="Arial"/>
          <w:color w:val="000000"/>
          <w:lang w:val="en-GB"/>
        </w:rPr>
        <w:t>O</w:t>
      </w:r>
      <w:r w:rsidR="00C36289" w:rsidRPr="003B3ECE">
        <w:rPr>
          <w:rFonts w:ascii="Arial" w:hAnsi="Arial"/>
          <w:color w:val="000000"/>
          <w:lang w:val="en-GB"/>
        </w:rPr>
        <w:t xml:space="preserve">nly the multilateral development banks listed in Article 117 (2) of </w:t>
      </w:r>
      <w:proofErr w:type="spellStart"/>
      <w:r w:rsidR="00C36289" w:rsidRPr="003B3ECE">
        <w:rPr>
          <w:rFonts w:ascii="Arial" w:hAnsi="Arial"/>
          <w:color w:val="000000"/>
          <w:lang w:val="en-GB"/>
        </w:rPr>
        <w:t>CRR</w:t>
      </w:r>
      <w:proofErr w:type="spellEnd"/>
      <w:r w:rsidR="00C36289" w:rsidRPr="003B3ECE">
        <w:rPr>
          <w:rFonts w:ascii="Arial" w:hAnsi="Arial"/>
          <w:color w:val="000000"/>
          <w:lang w:val="en-GB"/>
        </w:rPr>
        <w:t xml:space="preserve"> and the institutions listed in Article 2(5) of Directive 2013/36/EU of the European Parliament and </w:t>
      </w:r>
      <w:r w:rsidRPr="003B3ECE">
        <w:rPr>
          <w:rFonts w:ascii="Arial" w:hAnsi="Arial"/>
          <w:color w:val="000000"/>
          <w:lang w:val="en-GB"/>
        </w:rPr>
        <w:t xml:space="preserve">of </w:t>
      </w:r>
      <w:r w:rsidR="00C36289" w:rsidRPr="003B3ECE">
        <w:rPr>
          <w:rFonts w:ascii="Arial" w:hAnsi="Arial"/>
          <w:color w:val="000000"/>
          <w:lang w:val="en-GB"/>
        </w:rPr>
        <w:t>the Council of 26 June 2013 on access to the activity of credit institutions and the prudential supervision of credit institutions and investment firms, amending Directive 2002/87/EC and repealing Directives 2006/48/EC and</w:t>
      </w:r>
      <w:r w:rsidRPr="003B3ECE">
        <w:rPr>
          <w:rFonts w:ascii="Arial" w:hAnsi="Arial"/>
          <w:color w:val="000000"/>
          <w:lang w:val="en-GB"/>
        </w:rPr>
        <w:t xml:space="preserve"> </w:t>
      </w:r>
      <w:r w:rsidR="00C36289" w:rsidRPr="003B3ECE">
        <w:rPr>
          <w:rFonts w:ascii="Arial" w:hAnsi="Arial"/>
          <w:color w:val="000000"/>
          <w:lang w:val="en-GB"/>
        </w:rPr>
        <w:t xml:space="preserve">2006/49/EC, not falling within the scope of the directive referred to, qualify as special </w:t>
      </w:r>
      <w:proofErr w:type="spellStart"/>
      <w:r w:rsidR="00C36289" w:rsidRPr="003B3ECE">
        <w:rPr>
          <w:rFonts w:ascii="Arial" w:hAnsi="Arial"/>
          <w:color w:val="000000"/>
          <w:lang w:val="en-GB"/>
        </w:rPr>
        <w:t>institutions.</w:t>
      </w:r>
      <w:r w:rsidR="00C36289" w:rsidRPr="003B3ECE">
        <w:rPr>
          <w:rFonts w:ascii="Arial" w:hAnsi="Arial"/>
          <w:b/>
          <w:color w:val="000000"/>
          <w:lang w:val="en-GB"/>
        </w:rPr>
        <w:t>Row</w:t>
      </w:r>
      <w:proofErr w:type="spellEnd"/>
      <w:r w:rsidR="00C36289" w:rsidRPr="003B3ECE">
        <w:rPr>
          <w:rFonts w:ascii="Arial" w:hAnsi="Arial"/>
          <w:b/>
          <w:color w:val="000000"/>
          <w:lang w:val="en-GB"/>
        </w:rPr>
        <w:t xml:space="preserve"> 014: </w:t>
      </w:r>
      <w:r w:rsidR="00C36289" w:rsidRPr="003B3ECE">
        <w:rPr>
          <w:rFonts w:ascii="Arial" w:hAnsi="Arial"/>
          <w:color w:val="000000"/>
          <w:lang w:val="en-GB"/>
        </w:rPr>
        <w:t xml:space="preserve">This row must contain those funds from financial </w:t>
      </w:r>
      <w:r w:rsidR="00E261D1" w:rsidRPr="003B3ECE">
        <w:rPr>
          <w:rFonts w:ascii="Arial" w:hAnsi="Arial"/>
          <w:color w:val="000000"/>
          <w:lang w:val="en-GB"/>
        </w:rPr>
        <w:t>corporation</w:t>
      </w:r>
      <w:r w:rsidR="00C36289" w:rsidRPr="003B3ECE">
        <w:rPr>
          <w:rFonts w:ascii="Arial" w:hAnsi="Arial"/>
          <w:color w:val="000000"/>
          <w:lang w:val="en-GB"/>
        </w:rPr>
        <w:t xml:space="preserve">s, as specified in Section 5a) of Annex 1 to the </w:t>
      </w:r>
      <w:proofErr w:type="spellStart"/>
      <w:r w:rsidR="00C36289" w:rsidRPr="003B3ECE">
        <w:rPr>
          <w:rFonts w:ascii="Arial" w:hAnsi="Arial"/>
          <w:color w:val="000000"/>
          <w:lang w:val="en-GB"/>
        </w:rPr>
        <w:t>IFR</w:t>
      </w:r>
      <w:proofErr w:type="spellEnd"/>
      <w:r w:rsidR="003B3ECE" w:rsidRPr="003B3ECE">
        <w:rPr>
          <w:rFonts w:ascii="Arial" w:hAnsi="Arial"/>
          <w:color w:val="000000"/>
          <w:lang w:val="en-GB"/>
        </w:rPr>
        <w:t xml:space="preserve"> Dec</w:t>
      </w:r>
      <w:r w:rsidR="00C36289" w:rsidRPr="003B3ECE">
        <w:rPr>
          <w:rFonts w:ascii="Arial" w:hAnsi="Arial"/>
          <w:color w:val="000000"/>
          <w:lang w:val="en-GB"/>
        </w:rPr>
        <w:t>r</w:t>
      </w:r>
      <w:r w:rsidR="003B3ECE" w:rsidRPr="003B3ECE">
        <w:rPr>
          <w:rFonts w:ascii="Arial" w:hAnsi="Arial"/>
          <w:color w:val="000000"/>
          <w:lang w:val="en-GB"/>
        </w:rPr>
        <w:t>ee</w:t>
      </w:r>
      <w:r w:rsidR="00C36289" w:rsidRPr="003B3ECE">
        <w:rPr>
          <w:rFonts w:ascii="Arial" w:hAnsi="Arial"/>
          <w:color w:val="000000"/>
          <w:lang w:val="en-GB"/>
        </w:rPr>
        <w:t xml:space="preserve"> that must be taken into account in the numerator of the </w:t>
      </w:r>
      <w:r w:rsidR="003B3ECE" w:rsidRPr="003B3ECE">
        <w:rPr>
          <w:rFonts w:ascii="Arial" w:hAnsi="Arial"/>
          <w:color w:val="000000"/>
          <w:lang w:val="en-GB"/>
        </w:rPr>
        <w:t>I</w:t>
      </w:r>
      <w:r w:rsidR="00C36289" w:rsidRPr="003B3ECE">
        <w:rPr>
          <w:rFonts w:ascii="Arial" w:hAnsi="Arial"/>
          <w:color w:val="000000"/>
          <w:lang w:val="en-GB"/>
        </w:rPr>
        <w:t xml:space="preserve">nterbank </w:t>
      </w:r>
      <w:r w:rsidR="003B3ECE" w:rsidRPr="003B3ECE">
        <w:rPr>
          <w:rFonts w:ascii="Arial" w:hAnsi="Arial"/>
          <w:color w:val="000000"/>
          <w:lang w:val="en-GB"/>
        </w:rPr>
        <w:t>F</w:t>
      </w:r>
      <w:r w:rsidR="00C36289" w:rsidRPr="003B3ECE">
        <w:rPr>
          <w:rFonts w:ascii="Arial" w:hAnsi="Arial"/>
          <w:color w:val="000000"/>
          <w:lang w:val="en-GB"/>
        </w:rPr>
        <w:t xml:space="preserve">unding </w:t>
      </w:r>
      <w:r w:rsidR="003B3ECE" w:rsidRPr="003B3ECE">
        <w:rPr>
          <w:rFonts w:ascii="Arial" w:hAnsi="Arial"/>
          <w:color w:val="000000"/>
          <w:lang w:val="en-GB"/>
        </w:rPr>
        <w:t>R</w:t>
      </w:r>
      <w:r w:rsidR="00C36289" w:rsidRPr="003B3ECE">
        <w:rPr>
          <w:rFonts w:ascii="Arial" w:hAnsi="Arial"/>
          <w:color w:val="000000"/>
          <w:lang w:val="en-GB"/>
        </w:rPr>
        <w:t xml:space="preserve">atio with </w:t>
      </w:r>
      <w:r w:rsidR="003B3ECE" w:rsidRPr="003B3ECE">
        <w:rPr>
          <w:rFonts w:ascii="Arial" w:hAnsi="Arial"/>
          <w:color w:val="000000"/>
          <w:lang w:val="en-GB"/>
        </w:rPr>
        <w:t xml:space="preserve">a </w:t>
      </w:r>
      <w:r w:rsidR="00C36289" w:rsidRPr="003B3ECE">
        <w:rPr>
          <w:rFonts w:ascii="Arial" w:hAnsi="Arial"/>
          <w:color w:val="000000"/>
          <w:lang w:val="en-GB"/>
        </w:rPr>
        <w:t>preferential weight.</w:t>
      </w:r>
    </w:p>
    <w:p w14:paraId="785434B9" w14:textId="6BF0A562" w:rsidR="007F4579" w:rsidRPr="003B3ECE" w:rsidRDefault="00C36289" w:rsidP="004B6EA9">
      <w:pPr>
        <w:spacing w:after="200"/>
        <w:rPr>
          <w:rFonts w:ascii="Arial" w:hAnsi="Arial" w:cs="Arial"/>
          <w:color w:val="000000"/>
          <w:lang w:val="en-GB"/>
        </w:rPr>
      </w:pPr>
      <w:r w:rsidRPr="003B3ECE">
        <w:rPr>
          <w:rFonts w:ascii="Arial" w:hAnsi="Arial"/>
          <w:b/>
          <w:color w:val="000000"/>
          <w:lang w:val="en-GB"/>
        </w:rPr>
        <w:t>Row 015</w:t>
      </w:r>
      <w:r w:rsidRPr="003B3ECE">
        <w:rPr>
          <w:rFonts w:ascii="Arial" w:hAnsi="Arial"/>
          <w:color w:val="000000"/>
          <w:lang w:val="en-GB"/>
        </w:rPr>
        <w:t xml:space="preserve">: </w:t>
      </w:r>
      <w:r w:rsidR="003B3ECE" w:rsidRPr="003B3ECE">
        <w:rPr>
          <w:rFonts w:ascii="Arial" w:hAnsi="Arial"/>
          <w:color w:val="000000"/>
          <w:lang w:val="en-GB"/>
        </w:rPr>
        <w:t>T</w:t>
      </w:r>
      <w:r w:rsidRPr="003B3ECE">
        <w:rPr>
          <w:rFonts w:ascii="Arial" w:hAnsi="Arial"/>
          <w:color w:val="000000"/>
          <w:lang w:val="en-GB"/>
        </w:rPr>
        <w:t xml:space="preserve">his row must contain those additional funds from financial </w:t>
      </w:r>
      <w:r w:rsidR="00E261D1" w:rsidRPr="003B3ECE">
        <w:rPr>
          <w:rFonts w:ascii="Arial" w:hAnsi="Arial"/>
          <w:color w:val="000000"/>
          <w:lang w:val="en-GB"/>
        </w:rPr>
        <w:t>corporation</w:t>
      </w:r>
      <w:r w:rsidRPr="003B3ECE">
        <w:rPr>
          <w:rFonts w:ascii="Arial" w:hAnsi="Arial"/>
          <w:color w:val="000000"/>
          <w:lang w:val="en-GB"/>
        </w:rPr>
        <w:t xml:space="preserve">s, as specified in Section 5b) of Annex 1 to the </w:t>
      </w:r>
      <w:proofErr w:type="spellStart"/>
      <w:r w:rsidRPr="003B3ECE">
        <w:rPr>
          <w:rFonts w:ascii="Arial" w:hAnsi="Arial"/>
          <w:color w:val="000000"/>
          <w:lang w:val="en-GB"/>
        </w:rPr>
        <w:t>IFR</w:t>
      </w:r>
      <w:proofErr w:type="spellEnd"/>
      <w:r w:rsidR="003B3ECE" w:rsidRPr="003B3ECE">
        <w:rPr>
          <w:rFonts w:ascii="Arial" w:hAnsi="Arial"/>
          <w:color w:val="000000"/>
          <w:lang w:val="en-GB"/>
        </w:rPr>
        <w:t xml:space="preserve"> Dec</w:t>
      </w:r>
      <w:r w:rsidRPr="003B3ECE">
        <w:rPr>
          <w:rFonts w:ascii="Arial" w:hAnsi="Arial"/>
          <w:color w:val="000000"/>
          <w:lang w:val="en-GB"/>
        </w:rPr>
        <w:t>r</w:t>
      </w:r>
      <w:r w:rsidR="003B3ECE" w:rsidRPr="003B3ECE">
        <w:rPr>
          <w:rFonts w:ascii="Arial" w:hAnsi="Arial"/>
          <w:color w:val="000000"/>
          <w:lang w:val="en-GB"/>
        </w:rPr>
        <w:t>ee</w:t>
      </w:r>
      <w:r w:rsidRPr="003B3ECE">
        <w:rPr>
          <w:rFonts w:ascii="Arial" w:hAnsi="Arial"/>
          <w:color w:val="000000"/>
          <w:lang w:val="en-GB"/>
        </w:rPr>
        <w:t xml:space="preserve"> that must be </w:t>
      </w:r>
      <w:proofErr w:type="gramStart"/>
      <w:r w:rsidRPr="003B3ECE">
        <w:rPr>
          <w:rFonts w:ascii="Arial" w:hAnsi="Arial"/>
          <w:color w:val="000000"/>
          <w:lang w:val="en-GB"/>
        </w:rPr>
        <w:t>taken into account</w:t>
      </w:r>
      <w:proofErr w:type="gramEnd"/>
      <w:r w:rsidRPr="003B3ECE">
        <w:rPr>
          <w:rFonts w:ascii="Arial" w:hAnsi="Arial"/>
          <w:color w:val="000000"/>
          <w:lang w:val="en-GB"/>
        </w:rPr>
        <w:t xml:space="preserve"> in the numerator of the </w:t>
      </w:r>
      <w:r w:rsidR="003B3ECE">
        <w:rPr>
          <w:rFonts w:ascii="Arial" w:hAnsi="Arial"/>
          <w:color w:val="000000"/>
          <w:lang w:val="en-GB"/>
        </w:rPr>
        <w:t>I</w:t>
      </w:r>
      <w:r w:rsidRPr="003B3ECE">
        <w:rPr>
          <w:rFonts w:ascii="Arial" w:hAnsi="Arial"/>
          <w:color w:val="000000"/>
          <w:lang w:val="en-GB"/>
        </w:rPr>
        <w:t xml:space="preserve">nterbank </w:t>
      </w:r>
      <w:r w:rsidR="003B3ECE">
        <w:rPr>
          <w:rFonts w:ascii="Arial" w:hAnsi="Arial"/>
          <w:color w:val="000000"/>
          <w:lang w:val="en-GB"/>
        </w:rPr>
        <w:t>F</w:t>
      </w:r>
      <w:r w:rsidRPr="003B3ECE">
        <w:rPr>
          <w:rFonts w:ascii="Arial" w:hAnsi="Arial"/>
          <w:color w:val="000000"/>
          <w:lang w:val="en-GB"/>
        </w:rPr>
        <w:t xml:space="preserve">unding </w:t>
      </w:r>
      <w:r w:rsidR="003B3ECE">
        <w:rPr>
          <w:rFonts w:ascii="Arial" w:hAnsi="Arial"/>
          <w:color w:val="000000"/>
          <w:lang w:val="en-GB"/>
        </w:rPr>
        <w:t>R</w:t>
      </w:r>
      <w:r w:rsidRPr="003B3ECE">
        <w:rPr>
          <w:rFonts w:ascii="Arial" w:hAnsi="Arial"/>
          <w:color w:val="000000"/>
          <w:lang w:val="en-GB"/>
        </w:rPr>
        <w:t xml:space="preserve">atio with </w:t>
      </w:r>
      <w:r w:rsidR="003B3ECE" w:rsidRPr="003B3ECE">
        <w:rPr>
          <w:rFonts w:ascii="Arial" w:hAnsi="Arial"/>
          <w:color w:val="000000"/>
          <w:lang w:val="en-GB"/>
        </w:rPr>
        <w:t xml:space="preserve">a </w:t>
      </w:r>
      <w:r w:rsidRPr="003B3ECE">
        <w:rPr>
          <w:rFonts w:ascii="Arial" w:hAnsi="Arial"/>
          <w:color w:val="000000"/>
          <w:lang w:val="en-GB"/>
        </w:rPr>
        <w:t xml:space="preserve">preferential weight. The balances of the </w:t>
      </w:r>
      <w:proofErr w:type="spellStart"/>
      <w:r w:rsidRPr="003B3ECE">
        <w:rPr>
          <w:rFonts w:ascii="Arial" w:hAnsi="Arial"/>
          <w:color w:val="000000"/>
          <w:lang w:val="en-GB"/>
        </w:rPr>
        <w:t>loro</w:t>
      </w:r>
      <w:proofErr w:type="spellEnd"/>
      <w:r w:rsidRPr="003B3ECE">
        <w:rPr>
          <w:rFonts w:ascii="Arial" w:hAnsi="Arial"/>
          <w:color w:val="000000"/>
          <w:lang w:val="en-GB"/>
        </w:rPr>
        <w:t xml:space="preserve"> accounts must be indicated only up to the amount eligible for the preferential weight; the balance exceeding that must be reported among other funds (</w:t>
      </w:r>
      <w:r w:rsidRPr="003B3ECE">
        <w:rPr>
          <w:rFonts w:ascii="Arial" w:hAnsi="Arial"/>
          <w:i/>
          <w:color w:val="000000"/>
          <w:lang w:val="en-GB"/>
        </w:rPr>
        <w:t>Row 016).</w:t>
      </w:r>
    </w:p>
    <w:p w14:paraId="51778283" w14:textId="79A97EB9" w:rsidR="007F4579" w:rsidRPr="003B3ECE" w:rsidRDefault="00C36289" w:rsidP="004B6EA9">
      <w:pPr>
        <w:spacing w:after="200"/>
        <w:rPr>
          <w:rFonts w:ascii="Arial" w:hAnsi="Arial" w:cs="Arial"/>
          <w:color w:val="000000"/>
          <w:lang w:val="en-GB"/>
        </w:rPr>
      </w:pPr>
      <w:r w:rsidRPr="003B3ECE">
        <w:rPr>
          <w:rFonts w:ascii="Arial" w:hAnsi="Arial"/>
          <w:b/>
          <w:color w:val="000000"/>
          <w:lang w:val="en-GB"/>
        </w:rPr>
        <w:t>Row 016</w:t>
      </w:r>
      <w:r w:rsidRPr="003B3ECE">
        <w:rPr>
          <w:rFonts w:ascii="Arial" w:hAnsi="Arial"/>
          <w:color w:val="000000"/>
          <w:lang w:val="en-GB"/>
        </w:rPr>
        <w:t xml:space="preserve">: </w:t>
      </w:r>
      <w:r w:rsidR="003B3ECE" w:rsidRPr="003B3ECE">
        <w:rPr>
          <w:rFonts w:ascii="Arial" w:hAnsi="Arial"/>
          <w:color w:val="000000"/>
          <w:lang w:val="en-GB"/>
        </w:rPr>
        <w:t>T</w:t>
      </w:r>
      <w:r w:rsidRPr="003B3ECE">
        <w:rPr>
          <w:rFonts w:ascii="Arial" w:hAnsi="Arial"/>
          <w:color w:val="000000"/>
          <w:lang w:val="en-GB"/>
        </w:rPr>
        <w:t xml:space="preserve">his row must contain the difference of the total funds from financial </w:t>
      </w:r>
      <w:r w:rsidR="00E261D1" w:rsidRPr="003B3ECE">
        <w:rPr>
          <w:rFonts w:ascii="Arial" w:hAnsi="Arial"/>
          <w:color w:val="000000"/>
          <w:lang w:val="en-GB"/>
        </w:rPr>
        <w:t>corporation</w:t>
      </w:r>
      <w:r w:rsidRPr="003B3ECE">
        <w:rPr>
          <w:rFonts w:ascii="Arial" w:hAnsi="Arial"/>
          <w:color w:val="000000"/>
          <w:lang w:val="en-GB"/>
        </w:rPr>
        <w:t xml:space="preserve">s and the exempted funds </w:t>
      </w:r>
      <w:r w:rsidRPr="003B3ECE">
        <w:rPr>
          <w:rFonts w:ascii="Arial" w:hAnsi="Arial"/>
          <w:i/>
          <w:color w:val="000000"/>
          <w:lang w:val="en-GB"/>
        </w:rPr>
        <w:t>(row 001</w:t>
      </w:r>
      <w:r w:rsidRPr="003B3ECE">
        <w:rPr>
          <w:rFonts w:ascii="Arial" w:hAnsi="Arial"/>
          <w:color w:val="000000"/>
          <w:lang w:val="en-GB"/>
        </w:rPr>
        <w:t>), the parent bank funds (</w:t>
      </w:r>
      <w:r w:rsidRPr="003B3ECE">
        <w:rPr>
          <w:rFonts w:ascii="Arial" w:hAnsi="Arial"/>
          <w:i/>
          <w:color w:val="000000"/>
          <w:lang w:val="en-GB"/>
        </w:rPr>
        <w:t>row 014</w:t>
      </w:r>
      <w:r w:rsidRPr="003B3ECE">
        <w:rPr>
          <w:rFonts w:ascii="Arial" w:hAnsi="Arial"/>
          <w:color w:val="000000"/>
          <w:lang w:val="en-GB"/>
        </w:rPr>
        <w:t xml:space="preserve">) and the balance of other </w:t>
      </w:r>
      <w:proofErr w:type="spellStart"/>
      <w:r w:rsidRPr="003B3ECE">
        <w:rPr>
          <w:rFonts w:ascii="Arial" w:hAnsi="Arial"/>
          <w:color w:val="000000"/>
          <w:lang w:val="en-GB"/>
        </w:rPr>
        <w:t>loro</w:t>
      </w:r>
      <w:proofErr w:type="spellEnd"/>
      <w:r w:rsidRPr="003B3ECE">
        <w:rPr>
          <w:rFonts w:ascii="Arial" w:hAnsi="Arial"/>
          <w:color w:val="000000"/>
          <w:lang w:val="en-GB"/>
        </w:rPr>
        <w:t xml:space="preserve"> accounts (</w:t>
      </w:r>
      <w:r w:rsidRPr="003B3ECE">
        <w:rPr>
          <w:rFonts w:ascii="Arial" w:hAnsi="Arial"/>
          <w:i/>
          <w:color w:val="000000"/>
          <w:lang w:val="en-GB"/>
        </w:rPr>
        <w:t>row 015)</w:t>
      </w:r>
      <w:r w:rsidRPr="003B3ECE">
        <w:rPr>
          <w:rFonts w:ascii="Arial" w:hAnsi="Arial"/>
          <w:color w:val="000000"/>
          <w:lang w:val="en-GB"/>
        </w:rPr>
        <w:t>.</w:t>
      </w:r>
    </w:p>
    <w:p w14:paraId="70D6BC52" w14:textId="3F4883F6" w:rsidR="003B6D07" w:rsidRPr="003B3ECE" w:rsidRDefault="00C36289" w:rsidP="004B6EA9">
      <w:pPr>
        <w:spacing w:after="200"/>
        <w:rPr>
          <w:rFonts w:ascii="Arial" w:hAnsi="Arial" w:cs="Arial"/>
          <w:color w:val="000000"/>
          <w:lang w:val="en-GB"/>
        </w:rPr>
      </w:pPr>
      <w:r w:rsidRPr="003B3ECE">
        <w:rPr>
          <w:rFonts w:ascii="Arial" w:hAnsi="Arial"/>
          <w:b/>
          <w:color w:val="000000"/>
          <w:lang w:val="en-GB"/>
        </w:rPr>
        <w:lastRenderedPageBreak/>
        <w:t>Row 017</w:t>
      </w:r>
      <w:r w:rsidRPr="003B3ECE">
        <w:rPr>
          <w:rFonts w:ascii="Arial" w:hAnsi="Arial"/>
          <w:color w:val="000000"/>
          <w:lang w:val="en-GB"/>
        </w:rPr>
        <w:t xml:space="preserve">: </w:t>
      </w:r>
      <w:r w:rsidR="003B3ECE" w:rsidRPr="003B3ECE">
        <w:rPr>
          <w:rFonts w:ascii="Arial" w:hAnsi="Arial"/>
          <w:color w:val="000000"/>
          <w:lang w:val="en-GB"/>
        </w:rPr>
        <w:t>T</w:t>
      </w:r>
      <w:r w:rsidRPr="003B3ECE">
        <w:rPr>
          <w:rFonts w:ascii="Arial" w:hAnsi="Arial"/>
          <w:color w:val="000000"/>
          <w:lang w:val="en-GB"/>
        </w:rPr>
        <w:t xml:space="preserve">his row must contain the total funds from financial </w:t>
      </w:r>
      <w:r w:rsidR="00E261D1" w:rsidRPr="003B3ECE">
        <w:rPr>
          <w:rFonts w:ascii="Arial" w:hAnsi="Arial"/>
          <w:color w:val="000000"/>
          <w:lang w:val="en-GB"/>
        </w:rPr>
        <w:t>corporation</w:t>
      </w:r>
      <w:r w:rsidRPr="003B3ECE">
        <w:rPr>
          <w:rFonts w:ascii="Arial" w:hAnsi="Arial"/>
          <w:color w:val="000000"/>
          <w:lang w:val="en-GB"/>
        </w:rPr>
        <w:t xml:space="preserve">s, being the sum of the exempted funds </w:t>
      </w:r>
      <w:r w:rsidRPr="003B3ECE">
        <w:rPr>
          <w:rFonts w:ascii="Arial" w:hAnsi="Arial"/>
          <w:i/>
          <w:color w:val="000000"/>
          <w:lang w:val="en-GB"/>
        </w:rPr>
        <w:t>(row 001</w:t>
      </w:r>
      <w:r w:rsidRPr="003B3ECE">
        <w:rPr>
          <w:rFonts w:ascii="Arial" w:hAnsi="Arial"/>
          <w:color w:val="000000"/>
          <w:lang w:val="en-GB"/>
        </w:rPr>
        <w:t>), the parent bank funds (</w:t>
      </w:r>
      <w:r w:rsidRPr="003B3ECE">
        <w:rPr>
          <w:rFonts w:ascii="Arial" w:hAnsi="Arial"/>
          <w:i/>
          <w:color w:val="000000"/>
          <w:lang w:val="en-GB"/>
        </w:rPr>
        <w:t>row 014</w:t>
      </w:r>
      <w:r w:rsidRPr="003B3ECE">
        <w:rPr>
          <w:rFonts w:ascii="Arial" w:hAnsi="Arial"/>
          <w:color w:val="000000"/>
          <w:lang w:val="en-GB"/>
        </w:rPr>
        <w:t xml:space="preserve">), the balance of other </w:t>
      </w:r>
      <w:proofErr w:type="spellStart"/>
      <w:r w:rsidRPr="003B3ECE">
        <w:rPr>
          <w:rFonts w:ascii="Arial" w:hAnsi="Arial"/>
          <w:color w:val="000000"/>
          <w:lang w:val="en-GB"/>
        </w:rPr>
        <w:t>loro</w:t>
      </w:r>
      <w:proofErr w:type="spellEnd"/>
      <w:r w:rsidRPr="003B3ECE">
        <w:rPr>
          <w:rFonts w:ascii="Arial" w:hAnsi="Arial"/>
          <w:color w:val="000000"/>
          <w:lang w:val="en-GB"/>
        </w:rPr>
        <w:t xml:space="preserve"> accounts (</w:t>
      </w:r>
      <w:r w:rsidRPr="003B3ECE">
        <w:rPr>
          <w:rFonts w:ascii="Arial" w:hAnsi="Arial"/>
          <w:i/>
          <w:color w:val="000000"/>
          <w:lang w:val="en-GB"/>
        </w:rPr>
        <w:t>row 015)</w:t>
      </w:r>
      <w:r w:rsidRPr="003B3ECE">
        <w:rPr>
          <w:rFonts w:ascii="Arial" w:hAnsi="Arial"/>
          <w:color w:val="000000"/>
          <w:lang w:val="en-GB"/>
        </w:rPr>
        <w:t xml:space="preserve"> and the </w:t>
      </w:r>
      <w:r w:rsidR="009B1FBA" w:rsidRPr="003B3ECE">
        <w:rPr>
          <w:rFonts w:ascii="Arial" w:hAnsi="Arial"/>
          <w:color w:val="000000"/>
          <w:lang w:val="en-GB"/>
        </w:rPr>
        <w:t xml:space="preserve">other </w:t>
      </w:r>
      <w:r w:rsidRPr="003B3ECE">
        <w:rPr>
          <w:rFonts w:ascii="Arial" w:hAnsi="Arial"/>
          <w:color w:val="000000"/>
          <w:lang w:val="en-GB"/>
        </w:rPr>
        <w:t xml:space="preserve">funds from financial </w:t>
      </w:r>
      <w:r w:rsidR="00E261D1" w:rsidRPr="003B3ECE">
        <w:rPr>
          <w:rFonts w:ascii="Arial" w:hAnsi="Arial"/>
          <w:color w:val="000000"/>
          <w:lang w:val="en-GB"/>
        </w:rPr>
        <w:t>corporation</w:t>
      </w:r>
      <w:r w:rsidRPr="003B3ECE">
        <w:rPr>
          <w:rFonts w:ascii="Arial" w:hAnsi="Arial"/>
          <w:color w:val="000000"/>
          <w:lang w:val="en-GB"/>
        </w:rPr>
        <w:t xml:space="preserve">s </w:t>
      </w:r>
      <w:r w:rsidRPr="003B3ECE">
        <w:rPr>
          <w:rFonts w:ascii="Arial" w:hAnsi="Arial"/>
          <w:i/>
          <w:color w:val="000000"/>
          <w:lang w:val="en-GB"/>
        </w:rPr>
        <w:t>(row 016</w:t>
      </w:r>
      <w:r w:rsidRPr="003B3ECE">
        <w:rPr>
          <w:rFonts w:ascii="Arial" w:hAnsi="Arial"/>
          <w:color w:val="000000"/>
          <w:lang w:val="en-GB"/>
        </w:rPr>
        <w:t>).</w:t>
      </w:r>
    </w:p>
    <w:p w14:paraId="790382BB" w14:textId="5BFB4D02" w:rsidR="007F4579" w:rsidRPr="003B3ECE" w:rsidRDefault="00C36289" w:rsidP="004B6EA9">
      <w:pPr>
        <w:spacing w:after="200"/>
        <w:rPr>
          <w:rFonts w:ascii="Arial" w:hAnsi="Arial" w:cs="Arial"/>
          <w:color w:val="000000"/>
          <w:lang w:val="en-GB"/>
        </w:rPr>
      </w:pPr>
      <w:r w:rsidRPr="003B3ECE">
        <w:rPr>
          <w:rFonts w:ascii="Arial" w:hAnsi="Arial"/>
          <w:b/>
          <w:color w:val="000000"/>
          <w:lang w:val="en-GB"/>
        </w:rPr>
        <w:t>Row 018:</w:t>
      </w:r>
      <w:r w:rsidRPr="003B3ECE">
        <w:rPr>
          <w:rFonts w:ascii="Arial" w:hAnsi="Arial"/>
          <w:color w:val="000000"/>
          <w:lang w:val="en-GB"/>
        </w:rPr>
        <w:t xml:space="preserve"> </w:t>
      </w:r>
      <w:r w:rsidR="003B3ECE" w:rsidRPr="003B3ECE">
        <w:rPr>
          <w:rFonts w:ascii="Arial" w:hAnsi="Arial"/>
          <w:color w:val="000000"/>
          <w:lang w:val="en-GB"/>
        </w:rPr>
        <w:t>T</w:t>
      </w:r>
      <w:r w:rsidRPr="003B3ECE">
        <w:rPr>
          <w:rFonts w:ascii="Arial" w:hAnsi="Arial"/>
          <w:color w:val="000000"/>
          <w:lang w:val="en-GB"/>
        </w:rPr>
        <w:t>his row must contain the value of the reporting agent's total liabilities net of the shareholders' equity.</w:t>
      </w:r>
    </w:p>
    <w:p w14:paraId="16BB4456" w14:textId="44090510" w:rsidR="00297A56" w:rsidRPr="003B3ECE" w:rsidRDefault="00C36289" w:rsidP="00B2620D">
      <w:pPr>
        <w:spacing w:after="200"/>
        <w:rPr>
          <w:rFonts w:ascii="Arial" w:hAnsi="Arial" w:cs="Arial"/>
          <w:color w:val="000000"/>
          <w:lang w:val="en-GB"/>
        </w:rPr>
      </w:pPr>
      <w:r w:rsidRPr="003B3ECE">
        <w:rPr>
          <w:rFonts w:ascii="Arial" w:hAnsi="Arial"/>
          <w:b/>
          <w:color w:val="000000"/>
          <w:lang w:val="en-GB"/>
        </w:rPr>
        <w:t>Row 019:</w:t>
      </w:r>
      <w:r w:rsidRPr="003B3ECE">
        <w:rPr>
          <w:rFonts w:ascii="Arial" w:hAnsi="Arial"/>
          <w:color w:val="000000"/>
          <w:lang w:val="en-GB"/>
        </w:rPr>
        <w:t xml:space="preserve"> this row must contain the value of the </w:t>
      </w:r>
      <w:r w:rsidR="003B3ECE" w:rsidRPr="003B3ECE">
        <w:rPr>
          <w:rFonts w:ascii="Arial" w:hAnsi="Arial"/>
          <w:color w:val="000000"/>
          <w:lang w:val="en-GB"/>
        </w:rPr>
        <w:t>I</w:t>
      </w:r>
      <w:r w:rsidRPr="003B3ECE">
        <w:rPr>
          <w:rFonts w:ascii="Arial" w:hAnsi="Arial"/>
          <w:color w:val="000000"/>
          <w:lang w:val="en-GB"/>
        </w:rPr>
        <w:t xml:space="preserve">nterbank </w:t>
      </w:r>
      <w:r w:rsidR="003B3ECE" w:rsidRPr="003B3ECE">
        <w:rPr>
          <w:rFonts w:ascii="Arial" w:hAnsi="Arial"/>
          <w:color w:val="000000"/>
          <w:lang w:val="en-GB"/>
        </w:rPr>
        <w:t>F</w:t>
      </w:r>
      <w:r w:rsidRPr="003B3ECE">
        <w:rPr>
          <w:rFonts w:ascii="Arial" w:hAnsi="Arial"/>
          <w:color w:val="000000"/>
          <w:lang w:val="en-GB"/>
        </w:rPr>
        <w:t xml:space="preserve">unding </w:t>
      </w:r>
      <w:r w:rsidR="003B3ECE" w:rsidRPr="003B3ECE">
        <w:rPr>
          <w:rFonts w:ascii="Arial" w:hAnsi="Arial"/>
          <w:color w:val="000000"/>
          <w:lang w:val="en-GB"/>
        </w:rPr>
        <w:t>R</w:t>
      </w:r>
      <w:r w:rsidRPr="003B3ECE">
        <w:rPr>
          <w:rFonts w:ascii="Arial" w:hAnsi="Arial"/>
          <w:color w:val="000000"/>
          <w:lang w:val="en-GB"/>
        </w:rPr>
        <w:t>atio (</w:t>
      </w:r>
      <w:proofErr w:type="spellStart"/>
      <w:r w:rsidRPr="003B3ECE">
        <w:rPr>
          <w:rFonts w:ascii="Arial" w:hAnsi="Arial"/>
          <w:color w:val="000000"/>
          <w:lang w:val="en-GB"/>
        </w:rPr>
        <w:t>IFR</w:t>
      </w:r>
      <w:proofErr w:type="spellEnd"/>
      <w:r w:rsidRPr="003B3ECE">
        <w:rPr>
          <w:rFonts w:ascii="Arial" w:hAnsi="Arial"/>
          <w:color w:val="000000"/>
          <w:lang w:val="en-GB"/>
        </w:rPr>
        <w:t>) in accordance with the IFR</w:t>
      </w:r>
      <w:r w:rsidR="003B3ECE" w:rsidRPr="003B3ECE">
        <w:rPr>
          <w:rFonts w:ascii="Arial" w:hAnsi="Arial"/>
          <w:color w:val="000000"/>
          <w:lang w:val="en-GB"/>
        </w:rPr>
        <w:t xml:space="preserve"> Dec</w:t>
      </w:r>
      <w:r w:rsidRPr="003B3ECE">
        <w:rPr>
          <w:rFonts w:ascii="Arial" w:hAnsi="Arial"/>
          <w:color w:val="000000"/>
          <w:lang w:val="en-GB"/>
        </w:rPr>
        <w:t>r</w:t>
      </w:r>
      <w:r w:rsidR="003B3ECE" w:rsidRPr="003B3ECE">
        <w:rPr>
          <w:rFonts w:ascii="Arial" w:hAnsi="Arial"/>
          <w:color w:val="000000"/>
          <w:lang w:val="en-GB"/>
        </w:rPr>
        <w:t>ee</w:t>
      </w:r>
      <w:r w:rsidRPr="003B3ECE">
        <w:rPr>
          <w:rFonts w:ascii="Arial" w:hAnsi="Arial"/>
          <w:color w:val="000000"/>
          <w:lang w:val="en-GB"/>
        </w:rPr>
        <w:t xml:space="preserve">, being the quotient of the weighted amount of the funds from financial </w:t>
      </w:r>
      <w:r w:rsidR="00E261D1" w:rsidRPr="003B3ECE">
        <w:rPr>
          <w:rFonts w:ascii="Arial" w:hAnsi="Arial"/>
          <w:color w:val="000000"/>
          <w:lang w:val="en-GB"/>
        </w:rPr>
        <w:t>corporation</w:t>
      </w:r>
      <w:r w:rsidRPr="003B3ECE">
        <w:rPr>
          <w:rFonts w:ascii="Arial" w:hAnsi="Arial"/>
          <w:color w:val="000000"/>
          <w:lang w:val="en-GB"/>
        </w:rPr>
        <w:t xml:space="preserve">s </w:t>
      </w:r>
      <w:r w:rsidRPr="003B3ECE">
        <w:rPr>
          <w:rFonts w:ascii="Arial" w:hAnsi="Arial"/>
          <w:i/>
          <w:color w:val="000000"/>
          <w:lang w:val="en-GB"/>
        </w:rPr>
        <w:t>(row 014 +…+ row 016)</w:t>
      </w:r>
      <w:r w:rsidRPr="003B3ECE">
        <w:rPr>
          <w:rFonts w:ascii="Arial" w:hAnsi="Arial"/>
          <w:color w:val="000000"/>
          <w:lang w:val="en-GB"/>
        </w:rPr>
        <w:t xml:space="preserve"> and the difference of the balance sheet total and shareholders' equity</w:t>
      </w:r>
      <w:r w:rsidR="00E261D1" w:rsidRPr="003B3ECE">
        <w:rPr>
          <w:rFonts w:ascii="Arial" w:hAnsi="Arial"/>
          <w:color w:val="000000"/>
          <w:lang w:val="en-GB"/>
        </w:rPr>
        <w:t xml:space="preserve"> </w:t>
      </w:r>
      <w:r w:rsidRPr="003B3ECE">
        <w:rPr>
          <w:rFonts w:ascii="Arial" w:hAnsi="Arial"/>
          <w:i/>
          <w:color w:val="000000"/>
          <w:lang w:val="en-GB"/>
        </w:rPr>
        <w:t>(row 018)</w:t>
      </w:r>
      <w:r w:rsidRPr="003B3ECE">
        <w:rPr>
          <w:rFonts w:ascii="Arial" w:hAnsi="Arial"/>
          <w:color w:val="000000"/>
          <w:lang w:val="en-GB"/>
        </w:rPr>
        <w:t xml:space="preserve">. The reporting agent must state the value of the indicator with an accuracy of three decimals, in percentage points. </w:t>
      </w:r>
    </w:p>
    <w:p w14:paraId="29394939" w14:textId="77777777" w:rsidR="004B6EA9" w:rsidRPr="003B3ECE" w:rsidRDefault="00C36289" w:rsidP="004B6EA9">
      <w:pPr>
        <w:rPr>
          <w:rFonts w:ascii="Arial" w:hAnsi="Arial" w:cs="Arial"/>
          <w:color w:val="000000"/>
          <w:lang w:val="en-GB"/>
        </w:rPr>
      </w:pPr>
      <w:r w:rsidRPr="003B3ECE">
        <w:rPr>
          <w:rFonts w:ascii="Arial" w:hAnsi="Arial"/>
          <w:color w:val="000000"/>
          <w:lang w:val="en-GB"/>
        </w:rPr>
        <w:t>2. Instructions for completing the individual columns:</w:t>
      </w:r>
    </w:p>
    <w:p w14:paraId="15BAC91B" w14:textId="00099235" w:rsidR="00555E51" w:rsidRPr="003B3ECE" w:rsidRDefault="00C36289" w:rsidP="00DE71C7">
      <w:pPr>
        <w:spacing w:after="200"/>
        <w:rPr>
          <w:rFonts w:ascii="Arial" w:hAnsi="Arial" w:cs="Arial"/>
          <w:color w:val="000000"/>
          <w:lang w:val="en-GB"/>
        </w:rPr>
      </w:pPr>
      <w:r w:rsidRPr="003B3ECE">
        <w:rPr>
          <w:rFonts w:ascii="Arial" w:hAnsi="Arial"/>
          <w:b/>
          <w:color w:val="000000"/>
          <w:lang w:val="en-GB"/>
        </w:rPr>
        <w:t xml:space="preserve">h) </w:t>
      </w:r>
      <w:r w:rsidRPr="003B3ECE">
        <w:rPr>
          <w:rFonts w:ascii="Arial" w:hAnsi="Arial"/>
          <w:color w:val="000000"/>
          <w:lang w:val="en-GB"/>
        </w:rPr>
        <w:t>this column must contain the sum of the balances reported in columns a)-f) of the table, weighted differently by residual maturity and currency, in accordance with Sections 4 and 5 of Annex 1 to IFR</w:t>
      </w:r>
      <w:r w:rsidR="003B3ECE">
        <w:rPr>
          <w:rFonts w:ascii="Arial" w:hAnsi="Arial"/>
          <w:color w:val="000000"/>
          <w:lang w:val="en-GB"/>
        </w:rPr>
        <w:t xml:space="preserve"> Dec</w:t>
      </w:r>
      <w:r w:rsidRPr="003B3ECE">
        <w:rPr>
          <w:rFonts w:ascii="Arial" w:hAnsi="Arial"/>
          <w:color w:val="000000"/>
          <w:lang w:val="en-GB"/>
        </w:rPr>
        <w:t>r</w:t>
      </w:r>
      <w:r w:rsidR="003B3ECE">
        <w:rPr>
          <w:rFonts w:ascii="Arial" w:hAnsi="Arial"/>
          <w:color w:val="000000"/>
          <w:lang w:val="en-GB"/>
        </w:rPr>
        <w:t>ee</w:t>
      </w:r>
      <w:r w:rsidRPr="003B3ECE">
        <w:rPr>
          <w:rFonts w:ascii="Arial" w:hAnsi="Arial"/>
          <w:color w:val="000000"/>
          <w:lang w:val="en-GB"/>
        </w:rPr>
        <w:t>.</w:t>
      </w:r>
    </w:p>
    <w:p w14:paraId="39C1C988" w14:textId="77777777" w:rsidR="008542CF" w:rsidRPr="003B3ECE" w:rsidRDefault="00C36289" w:rsidP="008542CF">
      <w:pPr>
        <w:rPr>
          <w:rFonts w:ascii="Arial" w:hAnsi="Arial" w:cs="Arial"/>
          <w:b/>
          <w:color w:val="000000"/>
          <w:u w:val="single"/>
          <w:lang w:val="en-GB"/>
        </w:rPr>
      </w:pPr>
      <w:proofErr w:type="spellStart"/>
      <w:r w:rsidRPr="003B3ECE">
        <w:rPr>
          <w:rFonts w:ascii="Arial" w:hAnsi="Arial"/>
          <w:b/>
          <w:color w:val="000000"/>
          <w:lang w:val="en-GB"/>
        </w:rPr>
        <w:t>KONSZBFM</w:t>
      </w:r>
      <w:proofErr w:type="spellEnd"/>
      <w:r w:rsidRPr="003B3ECE">
        <w:rPr>
          <w:rFonts w:ascii="Arial" w:hAnsi="Arial"/>
          <w:b/>
          <w:color w:val="000000"/>
          <w:lang w:val="en-GB"/>
        </w:rPr>
        <w:t xml:space="preserve"> table: Quarterly report on the Interbank Funding Ratio – consolidated items</w:t>
      </w:r>
    </w:p>
    <w:p w14:paraId="5A5D2D23" w14:textId="6E1F3919" w:rsidR="008542CF" w:rsidRPr="003B3ECE" w:rsidRDefault="00C36289" w:rsidP="008542CF">
      <w:pPr>
        <w:rPr>
          <w:rFonts w:ascii="Arial" w:hAnsi="Arial" w:cs="Arial"/>
          <w:color w:val="000000"/>
          <w:lang w:val="en-GB"/>
        </w:rPr>
      </w:pPr>
      <w:r w:rsidRPr="003B3ECE">
        <w:rPr>
          <w:rFonts w:ascii="Arial" w:hAnsi="Arial"/>
          <w:color w:val="000000"/>
          <w:lang w:val="en-GB"/>
        </w:rPr>
        <w:t>1. The ‘consolidated’ concept must be interpreted in accordance with Section 3(3) of the IFR</w:t>
      </w:r>
      <w:r w:rsidR="003B3ECE" w:rsidRPr="003B3ECE">
        <w:rPr>
          <w:rFonts w:ascii="Arial" w:hAnsi="Arial"/>
          <w:color w:val="000000"/>
          <w:lang w:val="en-GB"/>
        </w:rPr>
        <w:t xml:space="preserve"> Dec</w:t>
      </w:r>
      <w:r w:rsidRPr="003B3ECE">
        <w:rPr>
          <w:rFonts w:ascii="Arial" w:hAnsi="Arial"/>
          <w:color w:val="000000"/>
          <w:lang w:val="en-GB"/>
        </w:rPr>
        <w:t>r</w:t>
      </w:r>
      <w:r w:rsidR="003B3ECE" w:rsidRPr="003B3ECE">
        <w:rPr>
          <w:rFonts w:ascii="Arial" w:hAnsi="Arial"/>
          <w:color w:val="000000"/>
          <w:lang w:val="en-GB"/>
        </w:rPr>
        <w:t>ee</w:t>
      </w:r>
      <w:r w:rsidRPr="003B3ECE">
        <w:rPr>
          <w:rFonts w:ascii="Arial" w:hAnsi="Arial"/>
          <w:color w:val="000000"/>
          <w:lang w:val="en-GB"/>
        </w:rPr>
        <w:t>, i.e.</w:t>
      </w:r>
      <w:r w:rsidR="003B3ECE" w:rsidRPr="003B3ECE">
        <w:rPr>
          <w:rFonts w:ascii="Arial" w:hAnsi="Arial"/>
          <w:color w:val="000000"/>
          <w:lang w:val="en-GB"/>
        </w:rPr>
        <w:t>,</w:t>
      </w:r>
      <w:r w:rsidRPr="003B3ECE">
        <w:rPr>
          <w:rFonts w:ascii="Arial" w:hAnsi="Arial"/>
          <w:color w:val="000000"/>
          <w:lang w:val="en-GB"/>
        </w:rPr>
        <w:t xml:space="preserve"> differently from the accounting legislation governing the supervisory reports and from the Act on Credit Institutions.</w:t>
      </w:r>
    </w:p>
    <w:p w14:paraId="43998389" w14:textId="77777777" w:rsidR="008003D9" w:rsidRPr="003B3ECE" w:rsidRDefault="00C36289" w:rsidP="008542CF">
      <w:pPr>
        <w:rPr>
          <w:rFonts w:ascii="Arial" w:hAnsi="Arial" w:cs="Arial"/>
          <w:color w:val="000000"/>
          <w:lang w:val="en-GB"/>
        </w:rPr>
      </w:pPr>
      <w:r w:rsidRPr="003B3ECE">
        <w:rPr>
          <w:rFonts w:ascii="Arial" w:hAnsi="Arial"/>
          <w:color w:val="000000"/>
          <w:lang w:val="en-GB"/>
        </w:rPr>
        <w:t>2. The table must be filled in by the credit institution that leads the credit institution group, in line with the filling instructions applicable to IFR table, with the proviso that it must contain the data consolidated with the members of the credit institutions group.</w:t>
      </w:r>
      <w:bookmarkEnd w:id="0"/>
    </w:p>
    <w:p w14:paraId="73580737" w14:textId="77777777" w:rsidR="008003D9" w:rsidRPr="003B3ECE" w:rsidRDefault="00257CA9" w:rsidP="00DE71C7">
      <w:pPr>
        <w:spacing w:after="200"/>
        <w:rPr>
          <w:rFonts w:ascii="Arial" w:hAnsi="Arial" w:cs="Arial"/>
          <w:color w:val="000000"/>
          <w:lang w:val="en-GB"/>
        </w:rPr>
      </w:pPr>
    </w:p>
    <w:p w14:paraId="1319D121" w14:textId="77777777" w:rsidR="008003D9" w:rsidRPr="003B3ECE" w:rsidRDefault="00257CA9" w:rsidP="00DE71C7">
      <w:pPr>
        <w:spacing w:after="200"/>
        <w:rPr>
          <w:rFonts w:ascii="Arial" w:hAnsi="Arial" w:cs="Arial"/>
          <w:color w:val="000000"/>
          <w:lang w:val="en-GB"/>
        </w:rPr>
      </w:pPr>
    </w:p>
    <w:sectPr w:rsidR="008003D9" w:rsidRPr="003B3ECE" w:rsidSect="00824030">
      <w:headerReference w:type="default" r:id="rId12"/>
      <w:footerReference w:type="default" r:id="rId13"/>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3623EF" w14:textId="77777777" w:rsidR="000120A4" w:rsidRDefault="000120A4">
      <w:r>
        <w:separator/>
      </w:r>
    </w:p>
  </w:endnote>
  <w:endnote w:type="continuationSeparator" w:id="0">
    <w:p w14:paraId="21DAD538" w14:textId="77777777" w:rsidR="000120A4" w:rsidRDefault="000120A4">
      <w:r>
        <w:continuationSeparator/>
      </w:r>
    </w:p>
  </w:endnote>
  <w:endnote w:type="continuationNotice" w:id="1">
    <w:p w14:paraId="325D7E0E" w14:textId="77777777" w:rsidR="000120A4" w:rsidRDefault="000120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780E7" w14:textId="77777777" w:rsidR="0084462F" w:rsidRPr="00AC6950" w:rsidRDefault="00C36289" w:rsidP="00AC6950">
    <w:pPr>
      <w:tabs>
        <w:tab w:val="left" w:pos="8460"/>
      </w:tabs>
      <w:rPr>
        <w:sz w:val="18"/>
        <w:szCs w:val="18"/>
      </w:rPr>
    </w:pPr>
    <w:r>
      <w:rPr>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AF4CB0" w14:textId="77777777" w:rsidR="000120A4" w:rsidRDefault="000120A4">
      <w:r>
        <w:separator/>
      </w:r>
    </w:p>
  </w:footnote>
  <w:footnote w:type="continuationSeparator" w:id="0">
    <w:p w14:paraId="7876443E" w14:textId="77777777" w:rsidR="000120A4" w:rsidRDefault="000120A4">
      <w:r>
        <w:continuationSeparator/>
      </w:r>
    </w:p>
  </w:footnote>
  <w:footnote w:type="continuationNotice" w:id="1">
    <w:p w14:paraId="75495702" w14:textId="77777777" w:rsidR="000120A4" w:rsidRDefault="000120A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8941C" w14:textId="77777777" w:rsidR="0084462F" w:rsidRPr="00AC6950" w:rsidRDefault="00257CA9"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D4493"/>
    <w:multiLevelType w:val="hybridMultilevel"/>
    <w:tmpl w:val="D6785742"/>
    <w:lvl w:ilvl="0" w:tplc="8B7CA3E8">
      <w:start w:val="1"/>
      <w:numFmt w:val="decimal"/>
      <w:lvlText w:val="%1."/>
      <w:lvlJc w:val="left"/>
      <w:pPr>
        <w:ind w:left="2138" w:hanging="360"/>
      </w:pPr>
      <w:rPr>
        <w:rFonts w:hint="default"/>
      </w:rPr>
    </w:lvl>
    <w:lvl w:ilvl="1" w:tplc="9D4E6A2C" w:tentative="1">
      <w:start w:val="1"/>
      <w:numFmt w:val="bullet"/>
      <w:lvlText w:val="o"/>
      <w:lvlJc w:val="left"/>
      <w:pPr>
        <w:ind w:left="2858" w:hanging="360"/>
      </w:pPr>
      <w:rPr>
        <w:rFonts w:ascii="Courier New" w:hAnsi="Courier New" w:cs="Courier New" w:hint="default"/>
      </w:rPr>
    </w:lvl>
    <w:lvl w:ilvl="2" w:tplc="72CEAAB0" w:tentative="1">
      <w:start w:val="1"/>
      <w:numFmt w:val="bullet"/>
      <w:lvlText w:val=""/>
      <w:lvlJc w:val="left"/>
      <w:pPr>
        <w:ind w:left="3578" w:hanging="360"/>
      </w:pPr>
      <w:rPr>
        <w:rFonts w:ascii="Wingdings" w:hAnsi="Wingdings" w:hint="default"/>
      </w:rPr>
    </w:lvl>
    <w:lvl w:ilvl="3" w:tplc="CF5C90DE" w:tentative="1">
      <w:start w:val="1"/>
      <w:numFmt w:val="bullet"/>
      <w:lvlText w:val=""/>
      <w:lvlJc w:val="left"/>
      <w:pPr>
        <w:ind w:left="4298" w:hanging="360"/>
      </w:pPr>
      <w:rPr>
        <w:rFonts w:ascii="Symbol" w:hAnsi="Symbol" w:hint="default"/>
      </w:rPr>
    </w:lvl>
    <w:lvl w:ilvl="4" w:tplc="3364F412" w:tentative="1">
      <w:start w:val="1"/>
      <w:numFmt w:val="bullet"/>
      <w:lvlText w:val="o"/>
      <w:lvlJc w:val="left"/>
      <w:pPr>
        <w:ind w:left="5018" w:hanging="360"/>
      </w:pPr>
      <w:rPr>
        <w:rFonts w:ascii="Courier New" w:hAnsi="Courier New" w:cs="Courier New" w:hint="default"/>
      </w:rPr>
    </w:lvl>
    <w:lvl w:ilvl="5" w:tplc="DE228120" w:tentative="1">
      <w:start w:val="1"/>
      <w:numFmt w:val="bullet"/>
      <w:lvlText w:val=""/>
      <w:lvlJc w:val="left"/>
      <w:pPr>
        <w:ind w:left="5738" w:hanging="360"/>
      </w:pPr>
      <w:rPr>
        <w:rFonts w:ascii="Wingdings" w:hAnsi="Wingdings" w:hint="default"/>
      </w:rPr>
    </w:lvl>
    <w:lvl w:ilvl="6" w:tplc="32763216" w:tentative="1">
      <w:start w:val="1"/>
      <w:numFmt w:val="bullet"/>
      <w:lvlText w:val=""/>
      <w:lvlJc w:val="left"/>
      <w:pPr>
        <w:ind w:left="6458" w:hanging="360"/>
      </w:pPr>
      <w:rPr>
        <w:rFonts w:ascii="Symbol" w:hAnsi="Symbol" w:hint="default"/>
      </w:rPr>
    </w:lvl>
    <w:lvl w:ilvl="7" w:tplc="00DE9FB6" w:tentative="1">
      <w:start w:val="1"/>
      <w:numFmt w:val="bullet"/>
      <w:lvlText w:val="o"/>
      <w:lvlJc w:val="left"/>
      <w:pPr>
        <w:ind w:left="7178" w:hanging="360"/>
      </w:pPr>
      <w:rPr>
        <w:rFonts w:ascii="Courier New" w:hAnsi="Courier New" w:cs="Courier New" w:hint="default"/>
      </w:rPr>
    </w:lvl>
    <w:lvl w:ilvl="8" w:tplc="9F96A464" w:tentative="1">
      <w:start w:val="1"/>
      <w:numFmt w:val="bullet"/>
      <w:lvlText w:val=""/>
      <w:lvlJc w:val="left"/>
      <w:pPr>
        <w:ind w:left="7898" w:hanging="360"/>
      </w:pPr>
      <w:rPr>
        <w:rFonts w:ascii="Wingdings" w:hAnsi="Wingdings" w:hint="default"/>
      </w:rPr>
    </w:lvl>
  </w:abstractNum>
  <w:abstractNum w:abstractNumId="1" w15:restartNumberingAfterBreak="0">
    <w:nsid w:val="0731056C"/>
    <w:multiLevelType w:val="hybridMultilevel"/>
    <w:tmpl w:val="720E096A"/>
    <w:lvl w:ilvl="0" w:tplc="D99CB612">
      <w:start w:val="1"/>
      <w:numFmt w:val="bullet"/>
      <w:lvlText w:val=""/>
      <w:lvlJc w:val="left"/>
      <w:pPr>
        <w:ind w:left="720" w:hanging="360"/>
      </w:pPr>
      <w:rPr>
        <w:rFonts w:ascii="Symbol" w:hAnsi="Symbol" w:hint="default"/>
      </w:rPr>
    </w:lvl>
    <w:lvl w:ilvl="1" w:tplc="46B63396" w:tentative="1">
      <w:start w:val="1"/>
      <w:numFmt w:val="bullet"/>
      <w:lvlText w:val="o"/>
      <w:lvlJc w:val="left"/>
      <w:pPr>
        <w:ind w:left="1440" w:hanging="360"/>
      </w:pPr>
      <w:rPr>
        <w:rFonts w:ascii="Courier New" w:hAnsi="Courier New" w:cs="Courier New" w:hint="default"/>
      </w:rPr>
    </w:lvl>
    <w:lvl w:ilvl="2" w:tplc="63B0D3E8" w:tentative="1">
      <w:start w:val="1"/>
      <w:numFmt w:val="bullet"/>
      <w:lvlText w:val=""/>
      <w:lvlJc w:val="left"/>
      <w:pPr>
        <w:ind w:left="2160" w:hanging="360"/>
      </w:pPr>
      <w:rPr>
        <w:rFonts w:ascii="Wingdings" w:hAnsi="Wingdings" w:hint="default"/>
      </w:rPr>
    </w:lvl>
    <w:lvl w:ilvl="3" w:tplc="27B6F10E" w:tentative="1">
      <w:start w:val="1"/>
      <w:numFmt w:val="bullet"/>
      <w:lvlText w:val=""/>
      <w:lvlJc w:val="left"/>
      <w:pPr>
        <w:ind w:left="2880" w:hanging="360"/>
      </w:pPr>
      <w:rPr>
        <w:rFonts w:ascii="Symbol" w:hAnsi="Symbol" w:hint="default"/>
      </w:rPr>
    </w:lvl>
    <w:lvl w:ilvl="4" w:tplc="375AEB92" w:tentative="1">
      <w:start w:val="1"/>
      <w:numFmt w:val="bullet"/>
      <w:lvlText w:val="o"/>
      <w:lvlJc w:val="left"/>
      <w:pPr>
        <w:ind w:left="3600" w:hanging="360"/>
      </w:pPr>
      <w:rPr>
        <w:rFonts w:ascii="Courier New" w:hAnsi="Courier New" w:cs="Courier New" w:hint="default"/>
      </w:rPr>
    </w:lvl>
    <w:lvl w:ilvl="5" w:tplc="DC7C0CBA" w:tentative="1">
      <w:start w:val="1"/>
      <w:numFmt w:val="bullet"/>
      <w:lvlText w:val=""/>
      <w:lvlJc w:val="left"/>
      <w:pPr>
        <w:ind w:left="4320" w:hanging="360"/>
      </w:pPr>
      <w:rPr>
        <w:rFonts w:ascii="Wingdings" w:hAnsi="Wingdings" w:hint="default"/>
      </w:rPr>
    </w:lvl>
    <w:lvl w:ilvl="6" w:tplc="C03A0A62" w:tentative="1">
      <w:start w:val="1"/>
      <w:numFmt w:val="bullet"/>
      <w:lvlText w:val=""/>
      <w:lvlJc w:val="left"/>
      <w:pPr>
        <w:ind w:left="5040" w:hanging="360"/>
      </w:pPr>
      <w:rPr>
        <w:rFonts w:ascii="Symbol" w:hAnsi="Symbol" w:hint="default"/>
      </w:rPr>
    </w:lvl>
    <w:lvl w:ilvl="7" w:tplc="D444E59E" w:tentative="1">
      <w:start w:val="1"/>
      <w:numFmt w:val="bullet"/>
      <w:lvlText w:val="o"/>
      <w:lvlJc w:val="left"/>
      <w:pPr>
        <w:ind w:left="5760" w:hanging="360"/>
      </w:pPr>
      <w:rPr>
        <w:rFonts w:ascii="Courier New" w:hAnsi="Courier New" w:cs="Courier New" w:hint="default"/>
      </w:rPr>
    </w:lvl>
    <w:lvl w:ilvl="8" w:tplc="7BC21F5E" w:tentative="1">
      <w:start w:val="1"/>
      <w:numFmt w:val="bullet"/>
      <w:lvlText w:val=""/>
      <w:lvlJc w:val="left"/>
      <w:pPr>
        <w:ind w:left="6480" w:hanging="360"/>
      </w:pPr>
      <w:rPr>
        <w:rFonts w:ascii="Wingdings" w:hAnsi="Wingdings" w:hint="default"/>
      </w:rPr>
    </w:lvl>
  </w:abstractNum>
  <w:abstractNum w:abstractNumId="2" w15:restartNumberingAfterBreak="0">
    <w:nsid w:val="080271CF"/>
    <w:multiLevelType w:val="hybridMultilevel"/>
    <w:tmpl w:val="0510A0FC"/>
    <w:lvl w:ilvl="0" w:tplc="BE182B12">
      <w:start w:val="1"/>
      <w:numFmt w:val="decimal"/>
      <w:lvlText w:val="%1."/>
      <w:lvlJc w:val="left"/>
      <w:pPr>
        <w:ind w:left="1440" w:hanging="360"/>
      </w:pPr>
      <w:rPr>
        <w:rFonts w:hint="default"/>
      </w:rPr>
    </w:lvl>
    <w:lvl w:ilvl="1" w:tplc="C98A40DA" w:tentative="1">
      <w:start w:val="1"/>
      <w:numFmt w:val="bullet"/>
      <w:lvlText w:val="o"/>
      <w:lvlJc w:val="left"/>
      <w:pPr>
        <w:ind w:left="2160" w:hanging="360"/>
      </w:pPr>
      <w:rPr>
        <w:rFonts w:ascii="Courier New" w:hAnsi="Courier New" w:cs="Courier New" w:hint="default"/>
      </w:rPr>
    </w:lvl>
    <w:lvl w:ilvl="2" w:tplc="476087F0" w:tentative="1">
      <w:start w:val="1"/>
      <w:numFmt w:val="bullet"/>
      <w:lvlText w:val=""/>
      <w:lvlJc w:val="left"/>
      <w:pPr>
        <w:ind w:left="2880" w:hanging="360"/>
      </w:pPr>
      <w:rPr>
        <w:rFonts w:ascii="Wingdings" w:hAnsi="Wingdings" w:hint="default"/>
      </w:rPr>
    </w:lvl>
    <w:lvl w:ilvl="3" w:tplc="6C464A96" w:tentative="1">
      <w:start w:val="1"/>
      <w:numFmt w:val="bullet"/>
      <w:lvlText w:val=""/>
      <w:lvlJc w:val="left"/>
      <w:pPr>
        <w:ind w:left="3600" w:hanging="360"/>
      </w:pPr>
      <w:rPr>
        <w:rFonts w:ascii="Symbol" w:hAnsi="Symbol" w:hint="default"/>
      </w:rPr>
    </w:lvl>
    <w:lvl w:ilvl="4" w:tplc="D8E8FCE6" w:tentative="1">
      <w:start w:val="1"/>
      <w:numFmt w:val="bullet"/>
      <w:lvlText w:val="o"/>
      <w:lvlJc w:val="left"/>
      <w:pPr>
        <w:ind w:left="4320" w:hanging="360"/>
      </w:pPr>
      <w:rPr>
        <w:rFonts w:ascii="Courier New" w:hAnsi="Courier New" w:cs="Courier New" w:hint="default"/>
      </w:rPr>
    </w:lvl>
    <w:lvl w:ilvl="5" w:tplc="A620B19E" w:tentative="1">
      <w:start w:val="1"/>
      <w:numFmt w:val="bullet"/>
      <w:lvlText w:val=""/>
      <w:lvlJc w:val="left"/>
      <w:pPr>
        <w:ind w:left="5040" w:hanging="360"/>
      </w:pPr>
      <w:rPr>
        <w:rFonts w:ascii="Wingdings" w:hAnsi="Wingdings" w:hint="default"/>
      </w:rPr>
    </w:lvl>
    <w:lvl w:ilvl="6" w:tplc="8BF23906" w:tentative="1">
      <w:start w:val="1"/>
      <w:numFmt w:val="bullet"/>
      <w:lvlText w:val=""/>
      <w:lvlJc w:val="left"/>
      <w:pPr>
        <w:ind w:left="5760" w:hanging="360"/>
      </w:pPr>
      <w:rPr>
        <w:rFonts w:ascii="Symbol" w:hAnsi="Symbol" w:hint="default"/>
      </w:rPr>
    </w:lvl>
    <w:lvl w:ilvl="7" w:tplc="1FBE19E0" w:tentative="1">
      <w:start w:val="1"/>
      <w:numFmt w:val="bullet"/>
      <w:lvlText w:val="o"/>
      <w:lvlJc w:val="left"/>
      <w:pPr>
        <w:ind w:left="6480" w:hanging="360"/>
      </w:pPr>
      <w:rPr>
        <w:rFonts w:ascii="Courier New" w:hAnsi="Courier New" w:cs="Courier New" w:hint="default"/>
      </w:rPr>
    </w:lvl>
    <w:lvl w:ilvl="8" w:tplc="23420370" w:tentative="1">
      <w:start w:val="1"/>
      <w:numFmt w:val="bullet"/>
      <w:lvlText w:val=""/>
      <w:lvlJc w:val="left"/>
      <w:pPr>
        <w:ind w:left="7200" w:hanging="360"/>
      </w:pPr>
      <w:rPr>
        <w:rFonts w:ascii="Wingdings" w:hAnsi="Wingdings" w:hint="default"/>
      </w:rPr>
    </w:lvl>
  </w:abstractNum>
  <w:abstractNum w:abstractNumId="3" w15:restartNumberingAfterBreak="0">
    <w:nsid w:val="0C205DD0"/>
    <w:multiLevelType w:val="multilevel"/>
    <w:tmpl w:val="709C80C8"/>
    <w:lvl w:ilvl="0">
      <w:start w:val="1"/>
      <w:numFmt w:val="decimal"/>
      <w:lvlText w:val="%1"/>
      <w:lvlJc w:val="left"/>
      <w:pPr>
        <w:ind w:left="435" w:hanging="435"/>
      </w:pPr>
      <w:rPr>
        <w:rFonts w:hint="default"/>
      </w:rPr>
    </w:lvl>
    <w:lvl w:ilvl="1">
      <w:numFmt w:val="decimal"/>
      <w:lvlText w:val="%1.%2.0"/>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5FA4C67"/>
    <w:multiLevelType w:val="hybridMultilevel"/>
    <w:tmpl w:val="6114AD60"/>
    <w:lvl w:ilvl="0" w:tplc="137E39FC">
      <w:start w:val="1"/>
      <w:numFmt w:val="lowerLetter"/>
      <w:lvlText w:val="%1. oszlop"/>
      <w:lvlJc w:val="left"/>
      <w:pPr>
        <w:ind w:left="1920" w:hanging="360"/>
      </w:pPr>
      <w:rPr>
        <w:rFonts w:hint="default"/>
        <w:b w:val="0"/>
        <w:i w:val="0"/>
      </w:rPr>
    </w:lvl>
    <w:lvl w:ilvl="1" w:tplc="F92E10BE">
      <w:start w:val="1"/>
      <w:numFmt w:val="bullet"/>
      <w:lvlText w:val="o"/>
      <w:lvlJc w:val="left"/>
      <w:pPr>
        <w:ind w:left="369" w:hanging="360"/>
      </w:pPr>
      <w:rPr>
        <w:rFonts w:ascii="Courier New" w:hAnsi="Courier New" w:cs="Courier New" w:hint="default"/>
      </w:rPr>
    </w:lvl>
    <w:lvl w:ilvl="2" w:tplc="A2F64064">
      <w:start w:val="1"/>
      <w:numFmt w:val="bullet"/>
      <w:lvlText w:val=""/>
      <w:lvlJc w:val="left"/>
      <w:pPr>
        <w:ind w:left="1089" w:hanging="360"/>
      </w:pPr>
      <w:rPr>
        <w:rFonts w:ascii="Wingdings" w:hAnsi="Wingdings" w:hint="default"/>
      </w:rPr>
    </w:lvl>
    <w:lvl w:ilvl="3" w:tplc="C758067C">
      <w:start w:val="1"/>
      <w:numFmt w:val="bullet"/>
      <w:lvlText w:val=""/>
      <w:lvlJc w:val="left"/>
      <w:pPr>
        <w:ind w:left="1809" w:hanging="360"/>
      </w:pPr>
      <w:rPr>
        <w:rFonts w:ascii="Symbol" w:hAnsi="Symbol" w:hint="default"/>
      </w:rPr>
    </w:lvl>
    <w:lvl w:ilvl="4" w:tplc="00B2E3A0">
      <w:start w:val="1"/>
      <w:numFmt w:val="bullet"/>
      <w:lvlText w:val="o"/>
      <w:lvlJc w:val="left"/>
      <w:pPr>
        <w:ind w:left="2529" w:hanging="360"/>
      </w:pPr>
      <w:rPr>
        <w:rFonts w:ascii="Courier New" w:hAnsi="Courier New" w:cs="Courier New" w:hint="default"/>
      </w:rPr>
    </w:lvl>
    <w:lvl w:ilvl="5" w:tplc="0994BC7C" w:tentative="1">
      <w:start w:val="1"/>
      <w:numFmt w:val="bullet"/>
      <w:lvlText w:val=""/>
      <w:lvlJc w:val="left"/>
      <w:pPr>
        <w:ind w:left="3249" w:hanging="360"/>
      </w:pPr>
      <w:rPr>
        <w:rFonts w:ascii="Wingdings" w:hAnsi="Wingdings" w:hint="default"/>
      </w:rPr>
    </w:lvl>
    <w:lvl w:ilvl="6" w:tplc="52DC350A" w:tentative="1">
      <w:start w:val="1"/>
      <w:numFmt w:val="bullet"/>
      <w:lvlText w:val=""/>
      <w:lvlJc w:val="left"/>
      <w:pPr>
        <w:ind w:left="3969" w:hanging="360"/>
      </w:pPr>
      <w:rPr>
        <w:rFonts w:ascii="Symbol" w:hAnsi="Symbol" w:hint="default"/>
      </w:rPr>
    </w:lvl>
    <w:lvl w:ilvl="7" w:tplc="2376DBE2" w:tentative="1">
      <w:start w:val="1"/>
      <w:numFmt w:val="bullet"/>
      <w:lvlText w:val="o"/>
      <w:lvlJc w:val="left"/>
      <w:pPr>
        <w:ind w:left="4689" w:hanging="360"/>
      </w:pPr>
      <w:rPr>
        <w:rFonts w:ascii="Courier New" w:hAnsi="Courier New" w:cs="Courier New" w:hint="default"/>
      </w:rPr>
    </w:lvl>
    <w:lvl w:ilvl="8" w:tplc="27AE88A4" w:tentative="1">
      <w:start w:val="1"/>
      <w:numFmt w:val="bullet"/>
      <w:lvlText w:val=""/>
      <w:lvlJc w:val="left"/>
      <w:pPr>
        <w:ind w:left="5409" w:hanging="360"/>
      </w:pPr>
      <w:rPr>
        <w:rFonts w:ascii="Wingdings" w:hAnsi="Wingdings" w:hint="default"/>
      </w:rPr>
    </w:lvl>
  </w:abstractNum>
  <w:abstractNum w:abstractNumId="8"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85826EA"/>
    <w:multiLevelType w:val="hybridMultilevel"/>
    <w:tmpl w:val="D6785742"/>
    <w:lvl w:ilvl="0" w:tplc="3A4851AA">
      <w:start w:val="1"/>
      <w:numFmt w:val="decimal"/>
      <w:lvlText w:val="%1."/>
      <w:lvlJc w:val="left"/>
      <w:pPr>
        <w:ind w:left="2138" w:hanging="360"/>
      </w:pPr>
      <w:rPr>
        <w:rFonts w:hint="default"/>
      </w:rPr>
    </w:lvl>
    <w:lvl w:ilvl="1" w:tplc="407AEF06" w:tentative="1">
      <w:start w:val="1"/>
      <w:numFmt w:val="bullet"/>
      <w:lvlText w:val="o"/>
      <w:lvlJc w:val="left"/>
      <w:pPr>
        <w:ind w:left="2858" w:hanging="360"/>
      </w:pPr>
      <w:rPr>
        <w:rFonts w:ascii="Courier New" w:hAnsi="Courier New" w:cs="Courier New" w:hint="default"/>
      </w:rPr>
    </w:lvl>
    <w:lvl w:ilvl="2" w:tplc="5574AAEA" w:tentative="1">
      <w:start w:val="1"/>
      <w:numFmt w:val="bullet"/>
      <w:lvlText w:val=""/>
      <w:lvlJc w:val="left"/>
      <w:pPr>
        <w:ind w:left="3578" w:hanging="360"/>
      </w:pPr>
      <w:rPr>
        <w:rFonts w:ascii="Wingdings" w:hAnsi="Wingdings" w:hint="default"/>
      </w:rPr>
    </w:lvl>
    <w:lvl w:ilvl="3" w:tplc="6D1E998C" w:tentative="1">
      <w:start w:val="1"/>
      <w:numFmt w:val="bullet"/>
      <w:lvlText w:val=""/>
      <w:lvlJc w:val="left"/>
      <w:pPr>
        <w:ind w:left="4298" w:hanging="360"/>
      </w:pPr>
      <w:rPr>
        <w:rFonts w:ascii="Symbol" w:hAnsi="Symbol" w:hint="default"/>
      </w:rPr>
    </w:lvl>
    <w:lvl w:ilvl="4" w:tplc="3E94254E" w:tentative="1">
      <w:start w:val="1"/>
      <w:numFmt w:val="bullet"/>
      <w:lvlText w:val="o"/>
      <w:lvlJc w:val="left"/>
      <w:pPr>
        <w:ind w:left="5018" w:hanging="360"/>
      </w:pPr>
      <w:rPr>
        <w:rFonts w:ascii="Courier New" w:hAnsi="Courier New" w:cs="Courier New" w:hint="default"/>
      </w:rPr>
    </w:lvl>
    <w:lvl w:ilvl="5" w:tplc="7E7CF9A2" w:tentative="1">
      <w:start w:val="1"/>
      <w:numFmt w:val="bullet"/>
      <w:lvlText w:val=""/>
      <w:lvlJc w:val="left"/>
      <w:pPr>
        <w:ind w:left="5738" w:hanging="360"/>
      </w:pPr>
      <w:rPr>
        <w:rFonts w:ascii="Wingdings" w:hAnsi="Wingdings" w:hint="default"/>
      </w:rPr>
    </w:lvl>
    <w:lvl w:ilvl="6" w:tplc="5A8040C4" w:tentative="1">
      <w:start w:val="1"/>
      <w:numFmt w:val="bullet"/>
      <w:lvlText w:val=""/>
      <w:lvlJc w:val="left"/>
      <w:pPr>
        <w:ind w:left="6458" w:hanging="360"/>
      </w:pPr>
      <w:rPr>
        <w:rFonts w:ascii="Symbol" w:hAnsi="Symbol" w:hint="default"/>
      </w:rPr>
    </w:lvl>
    <w:lvl w:ilvl="7" w:tplc="10609606" w:tentative="1">
      <w:start w:val="1"/>
      <w:numFmt w:val="bullet"/>
      <w:lvlText w:val="o"/>
      <w:lvlJc w:val="left"/>
      <w:pPr>
        <w:ind w:left="7178" w:hanging="360"/>
      </w:pPr>
      <w:rPr>
        <w:rFonts w:ascii="Courier New" w:hAnsi="Courier New" w:cs="Courier New" w:hint="default"/>
      </w:rPr>
    </w:lvl>
    <w:lvl w:ilvl="8" w:tplc="0B5AC374" w:tentative="1">
      <w:start w:val="1"/>
      <w:numFmt w:val="bullet"/>
      <w:lvlText w:val=""/>
      <w:lvlJc w:val="left"/>
      <w:pPr>
        <w:ind w:left="7898" w:hanging="360"/>
      </w:pPr>
      <w:rPr>
        <w:rFonts w:ascii="Wingdings" w:hAnsi="Wingdings" w:hint="default"/>
      </w:rPr>
    </w:lvl>
  </w:abstractNum>
  <w:abstractNum w:abstractNumId="10" w15:restartNumberingAfterBreak="0">
    <w:nsid w:val="1D3523E3"/>
    <w:multiLevelType w:val="hybridMultilevel"/>
    <w:tmpl w:val="2BDCE10A"/>
    <w:lvl w:ilvl="0" w:tplc="48F8D4DE">
      <w:start w:val="1"/>
      <w:numFmt w:val="decimal"/>
      <w:lvlText w:val="%1."/>
      <w:lvlJc w:val="left"/>
      <w:pPr>
        <w:ind w:left="720" w:hanging="360"/>
      </w:pPr>
      <w:rPr>
        <w:rFonts w:ascii="Calibri" w:hAnsi="Calibri" w:cs="Arial" w:hint="default"/>
      </w:rPr>
    </w:lvl>
    <w:lvl w:ilvl="1" w:tplc="0440633C" w:tentative="1">
      <w:start w:val="1"/>
      <w:numFmt w:val="lowerLetter"/>
      <w:lvlText w:val="%2."/>
      <w:lvlJc w:val="left"/>
      <w:pPr>
        <w:ind w:left="1440" w:hanging="360"/>
      </w:pPr>
    </w:lvl>
    <w:lvl w:ilvl="2" w:tplc="4AF048DA" w:tentative="1">
      <w:start w:val="1"/>
      <w:numFmt w:val="lowerRoman"/>
      <w:lvlText w:val="%3."/>
      <w:lvlJc w:val="right"/>
      <w:pPr>
        <w:ind w:left="2160" w:hanging="180"/>
      </w:pPr>
    </w:lvl>
    <w:lvl w:ilvl="3" w:tplc="67583018" w:tentative="1">
      <w:start w:val="1"/>
      <w:numFmt w:val="decimal"/>
      <w:lvlText w:val="%4."/>
      <w:lvlJc w:val="left"/>
      <w:pPr>
        <w:ind w:left="2880" w:hanging="360"/>
      </w:pPr>
    </w:lvl>
    <w:lvl w:ilvl="4" w:tplc="873471E8" w:tentative="1">
      <w:start w:val="1"/>
      <w:numFmt w:val="lowerLetter"/>
      <w:lvlText w:val="%5."/>
      <w:lvlJc w:val="left"/>
      <w:pPr>
        <w:ind w:left="3600" w:hanging="360"/>
      </w:pPr>
    </w:lvl>
    <w:lvl w:ilvl="5" w:tplc="3EE43DA2" w:tentative="1">
      <w:start w:val="1"/>
      <w:numFmt w:val="lowerRoman"/>
      <w:lvlText w:val="%6."/>
      <w:lvlJc w:val="right"/>
      <w:pPr>
        <w:ind w:left="4320" w:hanging="180"/>
      </w:pPr>
    </w:lvl>
    <w:lvl w:ilvl="6" w:tplc="F008E3D4" w:tentative="1">
      <w:start w:val="1"/>
      <w:numFmt w:val="decimal"/>
      <w:lvlText w:val="%7."/>
      <w:lvlJc w:val="left"/>
      <w:pPr>
        <w:ind w:left="5040" w:hanging="360"/>
      </w:pPr>
    </w:lvl>
    <w:lvl w:ilvl="7" w:tplc="D53C0060" w:tentative="1">
      <w:start w:val="1"/>
      <w:numFmt w:val="lowerLetter"/>
      <w:lvlText w:val="%8."/>
      <w:lvlJc w:val="left"/>
      <w:pPr>
        <w:ind w:left="5760" w:hanging="360"/>
      </w:pPr>
    </w:lvl>
    <w:lvl w:ilvl="8" w:tplc="BEC66DE4" w:tentative="1">
      <w:start w:val="1"/>
      <w:numFmt w:val="lowerRoman"/>
      <w:lvlText w:val="%9."/>
      <w:lvlJc w:val="right"/>
      <w:pPr>
        <w:ind w:left="6480" w:hanging="180"/>
      </w:pPr>
    </w:lvl>
  </w:abstractNum>
  <w:abstractNum w:abstractNumId="11"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2"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3"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38247FFA"/>
    <w:multiLevelType w:val="hybridMultilevel"/>
    <w:tmpl w:val="F9B2A432"/>
    <w:lvl w:ilvl="0" w:tplc="D09432B4">
      <w:start w:val="1"/>
      <w:numFmt w:val="lowerLetter"/>
      <w:lvlText w:val="%1. oszlop"/>
      <w:lvlJc w:val="left"/>
      <w:pPr>
        <w:ind w:left="720" w:hanging="360"/>
      </w:pPr>
      <w:rPr>
        <w:rFonts w:hint="default"/>
        <w:b w:val="0"/>
        <w:i w:val="0"/>
      </w:rPr>
    </w:lvl>
    <w:lvl w:ilvl="1" w:tplc="75BC46E8">
      <w:start w:val="1"/>
      <w:numFmt w:val="bullet"/>
      <w:lvlText w:val="o"/>
      <w:lvlJc w:val="left"/>
      <w:pPr>
        <w:ind w:left="1440" w:hanging="360"/>
      </w:pPr>
      <w:rPr>
        <w:rFonts w:ascii="Courier New" w:hAnsi="Courier New" w:cs="Courier New" w:hint="default"/>
      </w:rPr>
    </w:lvl>
    <w:lvl w:ilvl="2" w:tplc="B71C36DA">
      <w:start w:val="1"/>
      <w:numFmt w:val="bullet"/>
      <w:lvlText w:val=""/>
      <w:lvlJc w:val="left"/>
      <w:pPr>
        <w:ind w:left="2160" w:hanging="360"/>
      </w:pPr>
      <w:rPr>
        <w:rFonts w:ascii="Wingdings" w:hAnsi="Wingdings" w:hint="default"/>
      </w:rPr>
    </w:lvl>
    <w:lvl w:ilvl="3" w:tplc="B90CB36A">
      <w:start w:val="1"/>
      <w:numFmt w:val="decimal"/>
      <w:lvlText w:val="%4."/>
      <w:lvlJc w:val="left"/>
      <w:pPr>
        <w:ind w:left="2487" w:hanging="360"/>
      </w:pPr>
      <w:rPr>
        <w:rFonts w:hint="default"/>
      </w:rPr>
    </w:lvl>
    <w:lvl w:ilvl="4" w:tplc="640A6464" w:tentative="1">
      <w:start w:val="1"/>
      <w:numFmt w:val="bullet"/>
      <w:lvlText w:val="o"/>
      <w:lvlJc w:val="left"/>
      <w:pPr>
        <w:ind w:left="3600" w:hanging="360"/>
      </w:pPr>
      <w:rPr>
        <w:rFonts w:ascii="Courier New" w:hAnsi="Courier New" w:cs="Courier New" w:hint="default"/>
      </w:rPr>
    </w:lvl>
    <w:lvl w:ilvl="5" w:tplc="CFBA967C" w:tentative="1">
      <w:start w:val="1"/>
      <w:numFmt w:val="bullet"/>
      <w:lvlText w:val=""/>
      <w:lvlJc w:val="left"/>
      <w:pPr>
        <w:ind w:left="4320" w:hanging="360"/>
      </w:pPr>
      <w:rPr>
        <w:rFonts w:ascii="Wingdings" w:hAnsi="Wingdings" w:hint="default"/>
      </w:rPr>
    </w:lvl>
    <w:lvl w:ilvl="6" w:tplc="7ECCC72E" w:tentative="1">
      <w:start w:val="1"/>
      <w:numFmt w:val="bullet"/>
      <w:lvlText w:val=""/>
      <w:lvlJc w:val="left"/>
      <w:pPr>
        <w:ind w:left="5040" w:hanging="360"/>
      </w:pPr>
      <w:rPr>
        <w:rFonts w:ascii="Symbol" w:hAnsi="Symbol" w:hint="default"/>
      </w:rPr>
    </w:lvl>
    <w:lvl w:ilvl="7" w:tplc="A2E836A0" w:tentative="1">
      <w:start w:val="1"/>
      <w:numFmt w:val="bullet"/>
      <w:lvlText w:val="o"/>
      <w:lvlJc w:val="left"/>
      <w:pPr>
        <w:ind w:left="5760" w:hanging="360"/>
      </w:pPr>
      <w:rPr>
        <w:rFonts w:ascii="Courier New" w:hAnsi="Courier New" w:cs="Courier New" w:hint="default"/>
      </w:rPr>
    </w:lvl>
    <w:lvl w:ilvl="8" w:tplc="0756D90A" w:tentative="1">
      <w:start w:val="1"/>
      <w:numFmt w:val="bullet"/>
      <w:lvlText w:val=""/>
      <w:lvlJc w:val="left"/>
      <w:pPr>
        <w:ind w:left="6480" w:hanging="360"/>
      </w:pPr>
      <w:rPr>
        <w:rFonts w:ascii="Wingdings" w:hAnsi="Wingdings" w:hint="default"/>
      </w:rPr>
    </w:lvl>
  </w:abstractNum>
  <w:abstractNum w:abstractNumId="15" w15:restartNumberingAfterBreak="0">
    <w:nsid w:val="3CF53707"/>
    <w:multiLevelType w:val="hybridMultilevel"/>
    <w:tmpl w:val="D6785742"/>
    <w:lvl w:ilvl="0" w:tplc="FC5A919E">
      <w:start w:val="1"/>
      <w:numFmt w:val="decimal"/>
      <w:lvlText w:val="%1."/>
      <w:lvlJc w:val="left"/>
      <w:pPr>
        <w:ind w:left="2138" w:hanging="360"/>
      </w:pPr>
      <w:rPr>
        <w:rFonts w:hint="default"/>
      </w:rPr>
    </w:lvl>
    <w:lvl w:ilvl="1" w:tplc="F0CA3ED4" w:tentative="1">
      <w:start w:val="1"/>
      <w:numFmt w:val="bullet"/>
      <w:lvlText w:val="o"/>
      <w:lvlJc w:val="left"/>
      <w:pPr>
        <w:ind w:left="2858" w:hanging="360"/>
      </w:pPr>
      <w:rPr>
        <w:rFonts w:ascii="Courier New" w:hAnsi="Courier New" w:cs="Courier New" w:hint="default"/>
      </w:rPr>
    </w:lvl>
    <w:lvl w:ilvl="2" w:tplc="B37058F6" w:tentative="1">
      <w:start w:val="1"/>
      <w:numFmt w:val="bullet"/>
      <w:lvlText w:val=""/>
      <w:lvlJc w:val="left"/>
      <w:pPr>
        <w:ind w:left="3578" w:hanging="360"/>
      </w:pPr>
      <w:rPr>
        <w:rFonts w:ascii="Wingdings" w:hAnsi="Wingdings" w:hint="default"/>
      </w:rPr>
    </w:lvl>
    <w:lvl w:ilvl="3" w:tplc="39F6DB52" w:tentative="1">
      <w:start w:val="1"/>
      <w:numFmt w:val="bullet"/>
      <w:lvlText w:val=""/>
      <w:lvlJc w:val="left"/>
      <w:pPr>
        <w:ind w:left="4298" w:hanging="360"/>
      </w:pPr>
      <w:rPr>
        <w:rFonts w:ascii="Symbol" w:hAnsi="Symbol" w:hint="default"/>
      </w:rPr>
    </w:lvl>
    <w:lvl w:ilvl="4" w:tplc="8512ACE8" w:tentative="1">
      <w:start w:val="1"/>
      <w:numFmt w:val="bullet"/>
      <w:lvlText w:val="o"/>
      <w:lvlJc w:val="left"/>
      <w:pPr>
        <w:ind w:left="5018" w:hanging="360"/>
      </w:pPr>
      <w:rPr>
        <w:rFonts w:ascii="Courier New" w:hAnsi="Courier New" w:cs="Courier New" w:hint="default"/>
      </w:rPr>
    </w:lvl>
    <w:lvl w:ilvl="5" w:tplc="E0F0D0DE" w:tentative="1">
      <w:start w:val="1"/>
      <w:numFmt w:val="bullet"/>
      <w:lvlText w:val=""/>
      <w:lvlJc w:val="left"/>
      <w:pPr>
        <w:ind w:left="5738" w:hanging="360"/>
      </w:pPr>
      <w:rPr>
        <w:rFonts w:ascii="Wingdings" w:hAnsi="Wingdings" w:hint="default"/>
      </w:rPr>
    </w:lvl>
    <w:lvl w:ilvl="6" w:tplc="4D4CDFEE" w:tentative="1">
      <w:start w:val="1"/>
      <w:numFmt w:val="bullet"/>
      <w:lvlText w:val=""/>
      <w:lvlJc w:val="left"/>
      <w:pPr>
        <w:ind w:left="6458" w:hanging="360"/>
      </w:pPr>
      <w:rPr>
        <w:rFonts w:ascii="Symbol" w:hAnsi="Symbol" w:hint="default"/>
      </w:rPr>
    </w:lvl>
    <w:lvl w:ilvl="7" w:tplc="37C4D1F6" w:tentative="1">
      <w:start w:val="1"/>
      <w:numFmt w:val="bullet"/>
      <w:lvlText w:val="o"/>
      <w:lvlJc w:val="left"/>
      <w:pPr>
        <w:ind w:left="7178" w:hanging="360"/>
      </w:pPr>
      <w:rPr>
        <w:rFonts w:ascii="Courier New" w:hAnsi="Courier New" w:cs="Courier New" w:hint="default"/>
      </w:rPr>
    </w:lvl>
    <w:lvl w:ilvl="8" w:tplc="68B2D164" w:tentative="1">
      <w:start w:val="1"/>
      <w:numFmt w:val="bullet"/>
      <w:lvlText w:val=""/>
      <w:lvlJc w:val="left"/>
      <w:pPr>
        <w:ind w:left="7898" w:hanging="360"/>
      </w:pPr>
      <w:rPr>
        <w:rFonts w:ascii="Wingdings" w:hAnsi="Wingdings" w:hint="default"/>
      </w:rPr>
    </w:lvl>
  </w:abstractNum>
  <w:abstractNum w:abstractNumId="16"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4472C4" w:themeColor="accent5"/>
        <w:sz w:val="24"/>
      </w:rPr>
    </w:lvl>
    <w:lvl w:ilvl="2" w:tplc="AA782C4A">
      <w:start w:val="1"/>
      <w:numFmt w:val="bullet"/>
      <w:lvlText w:val=""/>
      <w:lvlJc w:val="left"/>
      <w:pPr>
        <w:ind w:left="2160" w:hanging="360"/>
      </w:pPr>
      <w:rPr>
        <w:rFonts w:ascii="Wingdings" w:hAnsi="Wingdings" w:cstheme="minorHAnsi" w:hint="default"/>
        <w:b/>
        <w:color w:val="4472C4" w:themeColor="accent5"/>
        <w:sz w:val="24"/>
      </w:rPr>
    </w:lvl>
    <w:lvl w:ilvl="3" w:tplc="BA9A1B8A">
      <w:start w:val="1"/>
      <w:numFmt w:val="bullet"/>
      <w:lvlText w:val=""/>
      <w:lvlJc w:val="left"/>
      <w:pPr>
        <w:ind w:left="2880" w:hanging="360"/>
      </w:pPr>
      <w:rPr>
        <w:rFonts w:ascii="Symbol" w:hAnsi="Symbol" w:cstheme="minorHAnsi" w:hint="default"/>
        <w:b/>
        <w:color w:val="4472C4"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7" w15:restartNumberingAfterBreak="0">
    <w:nsid w:val="41C4336D"/>
    <w:multiLevelType w:val="hybridMultilevel"/>
    <w:tmpl w:val="D6785742"/>
    <w:lvl w:ilvl="0" w:tplc="16DAEA02">
      <w:start w:val="1"/>
      <w:numFmt w:val="decimal"/>
      <w:lvlText w:val="%1."/>
      <w:lvlJc w:val="left"/>
      <w:pPr>
        <w:ind w:left="2138" w:hanging="360"/>
      </w:pPr>
      <w:rPr>
        <w:rFonts w:hint="default"/>
      </w:rPr>
    </w:lvl>
    <w:lvl w:ilvl="1" w:tplc="CDBAEF32" w:tentative="1">
      <w:start w:val="1"/>
      <w:numFmt w:val="bullet"/>
      <w:lvlText w:val="o"/>
      <w:lvlJc w:val="left"/>
      <w:pPr>
        <w:ind w:left="2858" w:hanging="360"/>
      </w:pPr>
      <w:rPr>
        <w:rFonts w:ascii="Courier New" w:hAnsi="Courier New" w:cs="Courier New" w:hint="default"/>
      </w:rPr>
    </w:lvl>
    <w:lvl w:ilvl="2" w:tplc="1B481150" w:tentative="1">
      <w:start w:val="1"/>
      <w:numFmt w:val="bullet"/>
      <w:lvlText w:val=""/>
      <w:lvlJc w:val="left"/>
      <w:pPr>
        <w:ind w:left="3578" w:hanging="360"/>
      </w:pPr>
      <w:rPr>
        <w:rFonts w:ascii="Wingdings" w:hAnsi="Wingdings" w:hint="default"/>
      </w:rPr>
    </w:lvl>
    <w:lvl w:ilvl="3" w:tplc="76C4B1BE" w:tentative="1">
      <w:start w:val="1"/>
      <w:numFmt w:val="bullet"/>
      <w:lvlText w:val=""/>
      <w:lvlJc w:val="left"/>
      <w:pPr>
        <w:ind w:left="4298" w:hanging="360"/>
      </w:pPr>
      <w:rPr>
        <w:rFonts w:ascii="Symbol" w:hAnsi="Symbol" w:hint="default"/>
      </w:rPr>
    </w:lvl>
    <w:lvl w:ilvl="4" w:tplc="7168049C" w:tentative="1">
      <w:start w:val="1"/>
      <w:numFmt w:val="bullet"/>
      <w:lvlText w:val="o"/>
      <w:lvlJc w:val="left"/>
      <w:pPr>
        <w:ind w:left="5018" w:hanging="360"/>
      </w:pPr>
      <w:rPr>
        <w:rFonts w:ascii="Courier New" w:hAnsi="Courier New" w:cs="Courier New" w:hint="default"/>
      </w:rPr>
    </w:lvl>
    <w:lvl w:ilvl="5" w:tplc="2694859A" w:tentative="1">
      <w:start w:val="1"/>
      <w:numFmt w:val="bullet"/>
      <w:lvlText w:val=""/>
      <w:lvlJc w:val="left"/>
      <w:pPr>
        <w:ind w:left="5738" w:hanging="360"/>
      </w:pPr>
      <w:rPr>
        <w:rFonts w:ascii="Wingdings" w:hAnsi="Wingdings" w:hint="default"/>
      </w:rPr>
    </w:lvl>
    <w:lvl w:ilvl="6" w:tplc="EA96FB22" w:tentative="1">
      <w:start w:val="1"/>
      <w:numFmt w:val="bullet"/>
      <w:lvlText w:val=""/>
      <w:lvlJc w:val="left"/>
      <w:pPr>
        <w:ind w:left="6458" w:hanging="360"/>
      </w:pPr>
      <w:rPr>
        <w:rFonts w:ascii="Symbol" w:hAnsi="Symbol" w:hint="default"/>
      </w:rPr>
    </w:lvl>
    <w:lvl w:ilvl="7" w:tplc="D394528E" w:tentative="1">
      <w:start w:val="1"/>
      <w:numFmt w:val="bullet"/>
      <w:lvlText w:val="o"/>
      <w:lvlJc w:val="left"/>
      <w:pPr>
        <w:ind w:left="7178" w:hanging="360"/>
      </w:pPr>
      <w:rPr>
        <w:rFonts w:ascii="Courier New" w:hAnsi="Courier New" w:cs="Courier New" w:hint="default"/>
      </w:rPr>
    </w:lvl>
    <w:lvl w:ilvl="8" w:tplc="77DE192C" w:tentative="1">
      <w:start w:val="1"/>
      <w:numFmt w:val="bullet"/>
      <w:lvlText w:val=""/>
      <w:lvlJc w:val="left"/>
      <w:pPr>
        <w:ind w:left="7898" w:hanging="360"/>
      </w:pPr>
      <w:rPr>
        <w:rFonts w:ascii="Wingdings" w:hAnsi="Wingdings" w:hint="default"/>
      </w:rPr>
    </w:lvl>
  </w:abstractNum>
  <w:abstractNum w:abstractNumId="18"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4472C4"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577C7888"/>
    <w:multiLevelType w:val="hybridMultilevel"/>
    <w:tmpl w:val="7EFE7B12"/>
    <w:lvl w:ilvl="0" w:tplc="EA8C8E18">
      <w:start w:val="1"/>
      <w:numFmt w:val="lowerLetter"/>
      <w:lvlText w:val="%1. oszlop"/>
      <w:lvlJc w:val="left"/>
      <w:pPr>
        <w:ind w:left="720" w:hanging="360"/>
      </w:pPr>
      <w:rPr>
        <w:rFonts w:hint="default"/>
        <w:b w:val="0"/>
        <w:i w:val="0"/>
      </w:rPr>
    </w:lvl>
    <w:lvl w:ilvl="1" w:tplc="A8822AE4">
      <w:start w:val="1"/>
      <w:numFmt w:val="bullet"/>
      <w:lvlText w:val="o"/>
      <w:lvlJc w:val="left"/>
      <w:pPr>
        <w:ind w:left="1440" w:hanging="360"/>
      </w:pPr>
      <w:rPr>
        <w:rFonts w:ascii="Courier New" w:hAnsi="Courier New" w:cs="Courier New" w:hint="default"/>
      </w:rPr>
    </w:lvl>
    <w:lvl w:ilvl="2" w:tplc="F24E3AA2">
      <w:start w:val="1"/>
      <w:numFmt w:val="bullet"/>
      <w:lvlText w:val=""/>
      <w:lvlJc w:val="left"/>
      <w:pPr>
        <w:ind w:left="2160" w:hanging="360"/>
      </w:pPr>
      <w:rPr>
        <w:rFonts w:ascii="Wingdings" w:hAnsi="Wingdings" w:hint="default"/>
      </w:rPr>
    </w:lvl>
    <w:lvl w:ilvl="3" w:tplc="D10AF30A">
      <w:start w:val="1"/>
      <w:numFmt w:val="decimal"/>
      <w:lvlText w:val="%4."/>
      <w:lvlJc w:val="left"/>
      <w:pPr>
        <w:ind w:left="2487" w:hanging="360"/>
      </w:pPr>
      <w:rPr>
        <w:rFonts w:hint="default"/>
      </w:rPr>
    </w:lvl>
    <w:lvl w:ilvl="4" w:tplc="520897BE" w:tentative="1">
      <w:start w:val="1"/>
      <w:numFmt w:val="bullet"/>
      <w:lvlText w:val="o"/>
      <w:lvlJc w:val="left"/>
      <w:pPr>
        <w:ind w:left="3600" w:hanging="360"/>
      </w:pPr>
      <w:rPr>
        <w:rFonts w:ascii="Courier New" w:hAnsi="Courier New" w:cs="Courier New" w:hint="default"/>
      </w:rPr>
    </w:lvl>
    <w:lvl w:ilvl="5" w:tplc="E4A89E22" w:tentative="1">
      <w:start w:val="1"/>
      <w:numFmt w:val="bullet"/>
      <w:lvlText w:val=""/>
      <w:lvlJc w:val="left"/>
      <w:pPr>
        <w:ind w:left="4320" w:hanging="360"/>
      </w:pPr>
      <w:rPr>
        <w:rFonts w:ascii="Wingdings" w:hAnsi="Wingdings" w:hint="default"/>
      </w:rPr>
    </w:lvl>
    <w:lvl w:ilvl="6" w:tplc="F4AAABCE" w:tentative="1">
      <w:start w:val="1"/>
      <w:numFmt w:val="bullet"/>
      <w:lvlText w:val=""/>
      <w:lvlJc w:val="left"/>
      <w:pPr>
        <w:ind w:left="5040" w:hanging="360"/>
      </w:pPr>
      <w:rPr>
        <w:rFonts w:ascii="Symbol" w:hAnsi="Symbol" w:hint="default"/>
      </w:rPr>
    </w:lvl>
    <w:lvl w:ilvl="7" w:tplc="68060D82" w:tentative="1">
      <w:start w:val="1"/>
      <w:numFmt w:val="bullet"/>
      <w:lvlText w:val="o"/>
      <w:lvlJc w:val="left"/>
      <w:pPr>
        <w:ind w:left="5760" w:hanging="360"/>
      </w:pPr>
      <w:rPr>
        <w:rFonts w:ascii="Courier New" w:hAnsi="Courier New" w:cs="Courier New" w:hint="default"/>
      </w:rPr>
    </w:lvl>
    <w:lvl w:ilvl="8" w:tplc="B518DAE4" w:tentative="1">
      <w:start w:val="1"/>
      <w:numFmt w:val="bullet"/>
      <w:lvlText w:val=""/>
      <w:lvlJc w:val="left"/>
      <w:pPr>
        <w:ind w:left="6480" w:hanging="360"/>
      </w:pPr>
      <w:rPr>
        <w:rFonts w:ascii="Wingdings" w:hAnsi="Wingdings" w:hint="default"/>
      </w:rPr>
    </w:lvl>
  </w:abstractNum>
  <w:abstractNum w:abstractNumId="20" w15:restartNumberingAfterBreak="0">
    <w:nsid w:val="57A36158"/>
    <w:multiLevelType w:val="hybridMultilevel"/>
    <w:tmpl w:val="8C60BBCC"/>
    <w:lvl w:ilvl="0" w:tplc="89560EB6">
      <w:start w:val="1"/>
      <w:numFmt w:val="decimal"/>
      <w:lvlText w:val="%1."/>
      <w:lvlJc w:val="left"/>
      <w:pPr>
        <w:ind w:left="2487" w:hanging="360"/>
      </w:pPr>
    </w:lvl>
    <w:lvl w:ilvl="1" w:tplc="D3724978" w:tentative="1">
      <w:start w:val="1"/>
      <w:numFmt w:val="lowerLetter"/>
      <w:lvlText w:val="%2."/>
      <w:lvlJc w:val="left"/>
      <w:pPr>
        <w:ind w:left="3207" w:hanging="360"/>
      </w:pPr>
    </w:lvl>
    <w:lvl w:ilvl="2" w:tplc="08ECB9FC" w:tentative="1">
      <w:start w:val="1"/>
      <w:numFmt w:val="lowerRoman"/>
      <w:lvlText w:val="%3."/>
      <w:lvlJc w:val="right"/>
      <w:pPr>
        <w:ind w:left="3927" w:hanging="180"/>
      </w:pPr>
    </w:lvl>
    <w:lvl w:ilvl="3" w:tplc="AA76264E" w:tentative="1">
      <w:start w:val="1"/>
      <w:numFmt w:val="decimal"/>
      <w:lvlText w:val="%4."/>
      <w:lvlJc w:val="left"/>
      <w:pPr>
        <w:ind w:left="4647" w:hanging="360"/>
      </w:pPr>
    </w:lvl>
    <w:lvl w:ilvl="4" w:tplc="D5001DF0" w:tentative="1">
      <w:start w:val="1"/>
      <w:numFmt w:val="lowerLetter"/>
      <w:lvlText w:val="%5."/>
      <w:lvlJc w:val="left"/>
      <w:pPr>
        <w:ind w:left="5367" w:hanging="360"/>
      </w:pPr>
    </w:lvl>
    <w:lvl w:ilvl="5" w:tplc="E6B41936" w:tentative="1">
      <w:start w:val="1"/>
      <w:numFmt w:val="lowerRoman"/>
      <w:lvlText w:val="%6."/>
      <w:lvlJc w:val="right"/>
      <w:pPr>
        <w:ind w:left="6087" w:hanging="180"/>
      </w:pPr>
    </w:lvl>
    <w:lvl w:ilvl="6" w:tplc="7A3CE79C" w:tentative="1">
      <w:start w:val="1"/>
      <w:numFmt w:val="decimal"/>
      <w:lvlText w:val="%7."/>
      <w:lvlJc w:val="left"/>
      <w:pPr>
        <w:ind w:left="6807" w:hanging="360"/>
      </w:pPr>
    </w:lvl>
    <w:lvl w:ilvl="7" w:tplc="01CC653A" w:tentative="1">
      <w:start w:val="1"/>
      <w:numFmt w:val="lowerLetter"/>
      <w:lvlText w:val="%8."/>
      <w:lvlJc w:val="left"/>
      <w:pPr>
        <w:ind w:left="7527" w:hanging="360"/>
      </w:pPr>
    </w:lvl>
    <w:lvl w:ilvl="8" w:tplc="C16CFF50" w:tentative="1">
      <w:start w:val="1"/>
      <w:numFmt w:val="lowerRoman"/>
      <w:lvlText w:val="%9."/>
      <w:lvlJc w:val="right"/>
      <w:pPr>
        <w:ind w:left="8247" w:hanging="180"/>
      </w:pPr>
    </w:lvl>
  </w:abstractNum>
  <w:abstractNum w:abstractNumId="21" w15:restartNumberingAfterBreak="0">
    <w:nsid w:val="594169C5"/>
    <w:multiLevelType w:val="multilevel"/>
    <w:tmpl w:val="709C80C8"/>
    <w:lvl w:ilvl="0">
      <w:start w:val="1"/>
      <w:numFmt w:val="decimal"/>
      <w:lvlText w:val="%1"/>
      <w:lvlJc w:val="left"/>
      <w:pPr>
        <w:ind w:left="435" w:hanging="435"/>
      </w:pPr>
      <w:rPr>
        <w:rFonts w:hint="default"/>
      </w:rPr>
    </w:lvl>
    <w:lvl w:ilvl="1">
      <w:numFmt w:val="decimal"/>
      <w:lvlText w:val="%1.%2.0"/>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5876BF"/>
    <w:multiLevelType w:val="hybridMultilevel"/>
    <w:tmpl w:val="BD18F9F0"/>
    <w:lvl w:ilvl="0" w:tplc="160407E6">
      <w:start w:val="1"/>
      <w:numFmt w:val="decimal"/>
      <w:lvlText w:val="%1."/>
      <w:lvlJc w:val="left"/>
      <w:pPr>
        <w:ind w:left="2487" w:hanging="360"/>
      </w:pPr>
    </w:lvl>
    <w:lvl w:ilvl="1" w:tplc="5E5C74AA" w:tentative="1">
      <w:start w:val="1"/>
      <w:numFmt w:val="lowerLetter"/>
      <w:lvlText w:val="%2."/>
      <w:lvlJc w:val="left"/>
      <w:pPr>
        <w:ind w:left="3207" w:hanging="360"/>
      </w:pPr>
    </w:lvl>
    <w:lvl w:ilvl="2" w:tplc="118C8F40" w:tentative="1">
      <w:start w:val="1"/>
      <w:numFmt w:val="lowerRoman"/>
      <w:lvlText w:val="%3."/>
      <w:lvlJc w:val="right"/>
      <w:pPr>
        <w:ind w:left="3927" w:hanging="180"/>
      </w:pPr>
    </w:lvl>
    <w:lvl w:ilvl="3" w:tplc="2D4AC16E" w:tentative="1">
      <w:start w:val="1"/>
      <w:numFmt w:val="decimal"/>
      <w:lvlText w:val="%4."/>
      <w:lvlJc w:val="left"/>
      <w:pPr>
        <w:ind w:left="4647" w:hanging="360"/>
      </w:pPr>
    </w:lvl>
    <w:lvl w:ilvl="4" w:tplc="0FA23BCE" w:tentative="1">
      <w:start w:val="1"/>
      <w:numFmt w:val="lowerLetter"/>
      <w:lvlText w:val="%5."/>
      <w:lvlJc w:val="left"/>
      <w:pPr>
        <w:ind w:left="5367" w:hanging="360"/>
      </w:pPr>
    </w:lvl>
    <w:lvl w:ilvl="5" w:tplc="A4F01BF6" w:tentative="1">
      <w:start w:val="1"/>
      <w:numFmt w:val="lowerRoman"/>
      <w:lvlText w:val="%6."/>
      <w:lvlJc w:val="right"/>
      <w:pPr>
        <w:ind w:left="6087" w:hanging="180"/>
      </w:pPr>
    </w:lvl>
    <w:lvl w:ilvl="6" w:tplc="10085A78" w:tentative="1">
      <w:start w:val="1"/>
      <w:numFmt w:val="decimal"/>
      <w:lvlText w:val="%7."/>
      <w:lvlJc w:val="left"/>
      <w:pPr>
        <w:ind w:left="6807" w:hanging="360"/>
      </w:pPr>
    </w:lvl>
    <w:lvl w:ilvl="7" w:tplc="4216A666" w:tentative="1">
      <w:start w:val="1"/>
      <w:numFmt w:val="lowerLetter"/>
      <w:lvlText w:val="%8."/>
      <w:lvlJc w:val="left"/>
      <w:pPr>
        <w:ind w:left="7527" w:hanging="360"/>
      </w:pPr>
    </w:lvl>
    <w:lvl w:ilvl="8" w:tplc="31B66302" w:tentative="1">
      <w:start w:val="1"/>
      <w:numFmt w:val="lowerRoman"/>
      <w:lvlText w:val="%9."/>
      <w:lvlJc w:val="right"/>
      <w:pPr>
        <w:ind w:left="8247" w:hanging="180"/>
      </w:pPr>
    </w:lvl>
  </w:abstractNum>
  <w:abstractNum w:abstractNumId="23"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4"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4472C4"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4472C4"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7F4A0AC2"/>
    <w:multiLevelType w:val="hybridMultilevel"/>
    <w:tmpl w:val="A5C03780"/>
    <w:lvl w:ilvl="0" w:tplc="CBBA2FC6">
      <w:start w:val="1"/>
      <w:numFmt w:val="decimal"/>
      <w:lvlText w:val="%1."/>
      <w:lvlJc w:val="left"/>
      <w:pPr>
        <w:ind w:left="924" w:hanging="360"/>
      </w:pPr>
    </w:lvl>
    <w:lvl w:ilvl="1" w:tplc="38882A0A">
      <w:start w:val="1"/>
      <w:numFmt w:val="decimal"/>
      <w:lvlText w:val="%2."/>
      <w:lvlJc w:val="left"/>
      <w:pPr>
        <w:tabs>
          <w:tab w:val="num" w:pos="1440"/>
        </w:tabs>
        <w:ind w:left="1440" w:hanging="360"/>
      </w:pPr>
    </w:lvl>
    <w:lvl w:ilvl="2" w:tplc="36C44966">
      <w:start w:val="1"/>
      <w:numFmt w:val="decimal"/>
      <w:lvlText w:val="%3."/>
      <w:lvlJc w:val="left"/>
      <w:pPr>
        <w:tabs>
          <w:tab w:val="num" w:pos="2160"/>
        </w:tabs>
        <w:ind w:left="2160" w:hanging="360"/>
      </w:pPr>
    </w:lvl>
    <w:lvl w:ilvl="3" w:tplc="36D60150">
      <w:start w:val="1"/>
      <w:numFmt w:val="decimal"/>
      <w:lvlText w:val="%4."/>
      <w:lvlJc w:val="left"/>
      <w:pPr>
        <w:tabs>
          <w:tab w:val="num" w:pos="2880"/>
        </w:tabs>
        <w:ind w:left="2880" w:hanging="360"/>
      </w:pPr>
    </w:lvl>
    <w:lvl w:ilvl="4" w:tplc="96F0DA26">
      <w:start w:val="1"/>
      <w:numFmt w:val="decimal"/>
      <w:lvlText w:val="%5."/>
      <w:lvlJc w:val="left"/>
      <w:pPr>
        <w:tabs>
          <w:tab w:val="num" w:pos="3600"/>
        </w:tabs>
        <w:ind w:left="3600" w:hanging="360"/>
      </w:pPr>
    </w:lvl>
    <w:lvl w:ilvl="5" w:tplc="8CA64374">
      <w:start w:val="1"/>
      <w:numFmt w:val="decimal"/>
      <w:lvlText w:val="%6."/>
      <w:lvlJc w:val="left"/>
      <w:pPr>
        <w:tabs>
          <w:tab w:val="num" w:pos="4320"/>
        </w:tabs>
        <w:ind w:left="4320" w:hanging="360"/>
      </w:pPr>
    </w:lvl>
    <w:lvl w:ilvl="6" w:tplc="4360291E">
      <w:start w:val="1"/>
      <w:numFmt w:val="decimal"/>
      <w:lvlText w:val="%7."/>
      <w:lvlJc w:val="left"/>
      <w:pPr>
        <w:tabs>
          <w:tab w:val="num" w:pos="5040"/>
        </w:tabs>
        <w:ind w:left="5040" w:hanging="360"/>
      </w:pPr>
    </w:lvl>
    <w:lvl w:ilvl="7" w:tplc="AA040A36">
      <w:start w:val="1"/>
      <w:numFmt w:val="decimal"/>
      <w:lvlText w:val="%8."/>
      <w:lvlJc w:val="left"/>
      <w:pPr>
        <w:tabs>
          <w:tab w:val="num" w:pos="5760"/>
        </w:tabs>
        <w:ind w:left="5760" w:hanging="360"/>
      </w:pPr>
    </w:lvl>
    <w:lvl w:ilvl="8" w:tplc="14CAE664">
      <w:start w:val="1"/>
      <w:numFmt w:val="decimal"/>
      <w:lvlText w:val="%9."/>
      <w:lvlJc w:val="left"/>
      <w:pPr>
        <w:tabs>
          <w:tab w:val="num" w:pos="6480"/>
        </w:tabs>
        <w:ind w:left="6480" w:hanging="360"/>
      </w:pPr>
    </w:lvl>
  </w:abstractNum>
  <w:num w:numId="1">
    <w:abstractNumId w:val="11"/>
  </w:num>
  <w:num w:numId="2">
    <w:abstractNumId w:val="6"/>
  </w:num>
  <w:num w:numId="3">
    <w:abstractNumId w:val="12"/>
  </w:num>
  <w:num w:numId="4">
    <w:abstractNumId w:val="4"/>
  </w:num>
  <w:num w:numId="5">
    <w:abstractNumId w:val="5"/>
  </w:num>
  <w:num w:numId="6">
    <w:abstractNumId w:val="16"/>
  </w:num>
  <w:num w:numId="7">
    <w:abstractNumId w:val="8"/>
  </w:num>
  <w:num w:numId="8">
    <w:abstractNumId w:val="23"/>
  </w:num>
  <w:num w:numId="9">
    <w:abstractNumId w:val="16"/>
    <w:lvlOverride w:ilvl="0">
      <w:startOverride w:val="1"/>
    </w:lvlOverride>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21"/>
  </w:num>
  <w:num w:numId="13">
    <w:abstractNumId w:val="19"/>
  </w:num>
  <w:num w:numId="14">
    <w:abstractNumId w:val="14"/>
  </w:num>
  <w:num w:numId="15">
    <w:abstractNumId w:val="3"/>
  </w:num>
  <w:num w:numId="16">
    <w:abstractNumId w:val="1"/>
  </w:num>
  <w:num w:numId="17">
    <w:abstractNumId w:val="0"/>
  </w:num>
  <w:num w:numId="18">
    <w:abstractNumId w:val="2"/>
  </w:num>
  <w:num w:numId="19">
    <w:abstractNumId w:val="17"/>
  </w:num>
  <w:num w:numId="20">
    <w:abstractNumId w:val="9"/>
  </w:num>
  <w:num w:numId="21">
    <w:abstractNumId w:val="15"/>
  </w:num>
  <w:num w:numId="22">
    <w:abstractNumId w:val="16"/>
    <w:lvlOverride w:ilvl="0">
      <w:startOverride w:val="1"/>
    </w:lvlOverride>
  </w:num>
  <w:num w:numId="23">
    <w:abstractNumId w:val="20"/>
  </w:num>
  <w:num w:numId="24">
    <w:abstractNumId w:val="16"/>
    <w:lvlOverride w:ilvl="0">
      <w:startOverride w:val="1"/>
    </w:lvlOverride>
  </w:num>
  <w:num w:numId="25">
    <w:abstractNumId w:val="22"/>
  </w:num>
  <w:num w:numId="26">
    <w:abstractNumId w:val="16"/>
    <w:lvlOverride w:ilvl="0">
      <w:startOverride w:val="1"/>
    </w:lvlOverride>
  </w:num>
  <w:num w:numId="27">
    <w:abstractNumId w:val="10"/>
  </w:num>
  <w:num w:numId="28">
    <w:abstractNumId w:val="24"/>
  </w:num>
  <w:num w:numId="29">
    <w:abstractNumId w:val="18"/>
  </w:num>
  <w:num w:numId="30">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65E5"/>
    <w:rsid w:val="000120A4"/>
    <w:rsid w:val="00191ED5"/>
    <w:rsid w:val="00255ED7"/>
    <w:rsid w:val="00257CA9"/>
    <w:rsid w:val="002D1313"/>
    <w:rsid w:val="003503AD"/>
    <w:rsid w:val="003B3ECE"/>
    <w:rsid w:val="004160B8"/>
    <w:rsid w:val="0046527C"/>
    <w:rsid w:val="00660537"/>
    <w:rsid w:val="007660EA"/>
    <w:rsid w:val="007D1169"/>
    <w:rsid w:val="009B1FBA"/>
    <w:rsid w:val="00A80338"/>
    <w:rsid w:val="00AA4469"/>
    <w:rsid w:val="00C36289"/>
    <w:rsid w:val="00CB20A5"/>
    <w:rsid w:val="00D065E5"/>
    <w:rsid w:val="00D31296"/>
    <w:rsid w:val="00E261D1"/>
    <w:rsid w:val="00E74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DC01702"/>
  <w15:chartTrackingRefBased/>
  <w15:docId w15:val="{1DDE35B5-5F6D-40B3-A602-C7BED4DCE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Calibri" w:hAnsi="Verdan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257CA9"/>
    <w:pPr>
      <w:spacing w:after="150" w:line="276" w:lineRule="auto"/>
      <w:jc w:val="both"/>
    </w:pPr>
    <w:rPr>
      <w:rFonts w:ascii="Calibri" w:eastAsiaTheme="minorHAnsi" w:hAnsi="Calibri" w:cstheme="minorBidi"/>
      <w:lang w:val="hu-HU" w:eastAsia="hu-HU"/>
    </w:rPr>
  </w:style>
  <w:style w:type="paragraph" w:styleId="Cmsor1">
    <w:name w:val="heading 1"/>
    <w:basedOn w:val="Norml"/>
    <w:next w:val="Norml"/>
    <w:link w:val="Cmsor1Char"/>
    <w:qFormat/>
    <w:rsid w:val="00257CA9"/>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257CA9"/>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257CA9"/>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257CA9"/>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257CA9"/>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257CA9"/>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semiHidden/>
    <w:unhideWhenUsed/>
    <w:qFormat/>
    <w:rsid w:val="00257CA9"/>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257CA9"/>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257CA9"/>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257CA9"/>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257CA9"/>
  </w:style>
  <w:style w:type="table" w:customStyle="1" w:styleId="tblzat-mtrix">
    <w:name w:val="táblázat - mátrix"/>
    <w:basedOn w:val="Normltblzat"/>
    <w:uiPriority w:val="2"/>
    <w:qFormat/>
    <w:rsid w:val="00257CA9"/>
    <w:pPr>
      <w:contextualSpacing/>
    </w:pPr>
    <w:rPr>
      <w:rFonts w:asciiTheme="majorHAnsi" w:hAnsiTheme="majorHAnsi" w:cstheme="minorBidi"/>
      <w:lang w:val="hu-HU" w:eastAsia="hu-HU"/>
    </w:rPr>
    <w:tblPr>
      <w:tblStyleRowBandSize w:val="1"/>
      <w:tblStyleColBandSize w:val="1"/>
      <w:tblBorders>
        <w:top w:val="single" w:sz="2" w:space="0" w:color="4472C4" w:themeColor="accent5"/>
        <w:left w:val="single" w:sz="2" w:space="0" w:color="4472C4" w:themeColor="accent5"/>
        <w:bottom w:val="single" w:sz="2" w:space="0" w:color="4472C4" w:themeColor="accent5"/>
        <w:right w:val="single" w:sz="2" w:space="0" w:color="4472C4" w:themeColor="accent5"/>
        <w:insideH w:val="single" w:sz="2" w:space="0" w:color="4472C4" w:themeColor="accent5"/>
        <w:insideV w:val="single" w:sz="2" w:space="0" w:color="4472C4"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257CA9"/>
    <w:pPr>
      <w:contextualSpacing/>
    </w:pPr>
    <w:rPr>
      <w:rFonts w:asciiTheme="majorHAnsi" w:hAnsiTheme="majorHAnsi" w:cstheme="minorBidi"/>
      <w:lang w:val="hu-HU" w:eastAsia="hu-H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257CA9"/>
    <w:pPr>
      <w:numPr>
        <w:numId w:val="9"/>
      </w:numPr>
      <w:contextualSpacing/>
    </w:pPr>
  </w:style>
  <w:style w:type="character" w:styleId="Hiperhivatkozs">
    <w:name w:val="Hyperlink"/>
    <w:basedOn w:val="Vgjegyzet-hivatkozs"/>
    <w:uiPriority w:val="99"/>
    <w:rsid w:val="00257CA9"/>
    <w:rPr>
      <w:rFonts w:ascii="Calibri" w:hAnsi="Calibri"/>
      <w:color w:val="0000FF"/>
      <w:sz w:val="20"/>
      <w:u w:val="single"/>
      <w:vertAlign w:val="superscript"/>
    </w:rPr>
  </w:style>
  <w:style w:type="table" w:customStyle="1" w:styleId="tblzat-oldallces">
    <w:name w:val="táblázat - oldalléces"/>
    <w:basedOn w:val="Normltblzat"/>
    <w:uiPriority w:val="3"/>
    <w:qFormat/>
    <w:rsid w:val="00257CA9"/>
    <w:pPr>
      <w:contextualSpacing/>
    </w:pPr>
    <w:rPr>
      <w:rFonts w:asciiTheme="majorHAnsi" w:hAnsiTheme="majorHAnsi" w:cstheme="minorBidi"/>
      <w:lang w:val="hu-HU" w:eastAsia="hu-H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257CA9"/>
    <w:rPr>
      <w:vertAlign w:val="superscript"/>
    </w:rPr>
  </w:style>
  <w:style w:type="paragraph" w:styleId="Buborkszveg">
    <w:name w:val="Balloon Text"/>
    <w:basedOn w:val="Norml"/>
    <w:link w:val="BuborkszvegChar"/>
    <w:uiPriority w:val="99"/>
    <w:semiHidden/>
    <w:unhideWhenUsed/>
    <w:rsid w:val="00257CA9"/>
    <w:rPr>
      <w:rFonts w:ascii="Tahoma" w:hAnsi="Tahoma" w:cs="Tahoma"/>
      <w:sz w:val="16"/>
      <w:szCs w:val="16"/>
    </w:rPr>
  </w:style>
  <w:style w:type="paragraph" w:customStyle="1" w:styleId="Magyarzszveg">
    <w:name w:val="Magyarázó szöveg"/>
    <w:basedOn w:val="Norml"/>
    <w:next w:val="Norml"/>
    <w:uiPriority w:val="7"/>
    <w:rsid w:val="00257CA9"/>
    <w:rPr>
      <w:color w:val="4472C4" w:themeColor="accent5"/>
      <w:sz w:val="18"/>
    </w:rPr>
  </w:style>
  <w:style w:type="character" w:customStyle="1" w:styleId="BuborkszvegChar">
    <w:name w:val="Buborékszöveg Char"/>
    <w:basedOn w:val="Bekezdsalapbettpusa"/>
    <w:link w:val="Buborkszveg"/>
    <w:uiPriority w:val="99"/>
    <w:semiHidden/>
    <w:rsid w:val="00257CA9"/>
    <w:rPr>
      <w:rFonts w:ascii="Tahoma" w:eastAsiaTheme="minorHAnsi" w:hAnsi="Tahoma" w:cs="Tahoma"/>
      <w:sz w:val="16"/>
      <w:szCs w:val="16"/>
      <w:lang w:val="hu-HU" w:eastAsia="hu-HU"/>
    </w:rPr>
  </w:style>
  <w:style w:type="paragraph" w:styleId="lfej">
    <w:name w:val="header"/>
    <w:basedOn w:val="Norml"/>
    <w:link w:val="lfejChar"/>
    <w:uiPriority w:val="99"/>
    <w:semiHidden/>
    <w:unhideWhenUsed/>
    <w:rsid w:val="00257CA9"/>
    <w:pPr>
      <w:tabs>
        <w:tab w:val="center" w:pos="4536"/>
        <w:tab w:val="right" w:pos="9072"/>
      </w:tabs>
    </w:pPr>
  </w:style>
  <w:style w:type="character" w:customStyle="1" w:styleId="lfejChar">
    <w:name w:val="Élőfej Char"/>
    <w:basedOn w:val="Bekezdsalapbettpusa"/>
    <w:link w:val="lfej"/>
    <w:uiPriority w:val="99"/>
    <w:semiHidden/>
    <w:rsid w:val="00257CA9"/>
    <w:rPr>
      <w:rFonts w:ascii="Calibri" w:eastAsiaTheme="minorHAnsi" w:hAnsi="Calibri" w:cstheme="minorBidi"/>
      <w:lang w:val="hu-HU" w:eastAsia="hu-HU"/>
    </w:rPr>
  </w:style>
  <w:style w:type="paragraph" w:styleId="llb">
    <w:name w:val="footer"/>
    <w:basedOn w:val="Norml"/>
    <w:link w:val="llbChar"/>
    <w:uiPriority w:val="99"/>
    <w:semiHidden/>
    <w:unhideWhenUsed/>
    <w:rsid w:val="00257CA9"/>
    <w:pPr>
      <w:tabs>
        <w:tab w:val="center" w:pos="4536"/>
        <w:tab w:val="right" w:pos="9072"/>
      </w:tabs>
    </w:pPr>
  </w:style>
  <w:style w:type="character" w:customStyle="1" w:styleId="llbChar">
    <w:name w:val="Élőláb Char"/>
    <w:basedOn w:val="Bekezdsalapbettpusa"/>
    <w:link w:val="llb"/>
    <w:uiPriority w:val="99"/>
    <w:semiHidden/>
    <w:rsid w:val="00257CA9"/>
    <w:rPr>
      <w:rFonts w:ascii="Calibri" w:eastAsiaTheme="minorHAnsi" w:hAnsi="Calibri" w:cstheme="minorBidi"/>
      <w:lang w:val="hu-HU" w:eastAsia="hu-HU"/>
    </w:rPr>
  </w:style>
  <w:style w:type="paragraph" w:customStyle="1" w:styleId="Szmozs">
    <w:name w:val="Számozás"/>
    <w:basedOn w:val="Norml"/>
    <w:uiPriority w:val="4"/>
    <w:qFormat/>
    <w:rsid w:val="00257CA9"/>
    <w:pPr>
      <w:numPr>
        <w:numId w:val="4"/>
      </w:numPr>
      <w:spacing w:before="120"/>
      <w:contextualSpacing/>
    </w:pPr>
  </w:style>
  <w:style w:type="table" w:styleId="Rcsostblzat">
    <w:name w:val="Table Grid"/>
    <w:aliases w:val="Szegély nélküli"/>
    <w:basedOn w:val="Normltblzat"/>
    <w:uiPriority w:val="59"/>
    <w:rsid w:val="00257CA9"/>
    <w:pPr>
      <w:contextualSpacing/>
    </w:pPr>
    <w:rPr>
      <w:rFonts w:ascii="Calibri" w:eastAsiaTheme="minorHAnsi" w:hAnsi="Calibri" w:cstheme="minorBidi"/>
      <w:lang w:val="hu-HU" w:eastAsia="hu-HU"/>
    </w:rPr>
    <w:tblPr/>
    <w:tcPr>
      <w:vAlign w:val="center"/>
    </w:tcPr>
  </w:style>
  <w:style w:type="character" w:customStyle="1" w:styleId="Cmsor4Char">
    <w:name w:val="Címsor 4 Char"/>
    <w:basedOn w:val="Bekezdsalapbettpusa"/>
    <w:link w:val="Cmsor4"/>
    <w:rsid w:val="00257CA9"/>
    <w:rPr>
      <w:rFonts w:ascii="Calibri" w:eastAsiaTheme="minorHAnsi" w:hAnsi="Calibri" w:cstheme="minorBidi"/>
      <w:iCs/>
      <w:color w:val="44546A" w:themeColor="text2"/>
      <w:szCs w:val="30"/>
      <w:lang w:val="hu-HU" w:eastAsia="hu-HU"/>
    </w:rPr>
  </w:style>
  <w:style w:type="character" w:customStyle="1" w:styleId="Cmsor5Char">
    <w:name w:val="Címsor 5 Char"/>
    <w:basedOn w:val="Bekezdsalapbettpusa"/>
    <w:link w:val="Cmsor5"/>
    <w:rsid w:val="00257CA9"/>
    <w:rPr>
      <w:rFonts w:ascii="Calibri" w:eastAsiaTheme="minorHAnsi" w:hAnsi="Calibri" w:cstheme="minorBidi"/>
      <w:color w:val="44546A" w:themeColor="text2"/>
      <w:szCs w:val="26"/>
      <w:lang w:val="hu-HU" w:eastAsia="hu-HU"/>
    </w:rPr>
  </w:style>
  <w:style w:type="character" w:customStyle="1" w:styleId="Cmsor6Char">
    <w:name w:val="Címsor 6 Char"/>
    <w:basedOn w:val="Bekezdsalapbettpusa"/>
    <w:link w:val="Cmsor6"/>
    <w:rsid w:val="00257CA9"/>
    <w:rPr>
      <w:rFonts w:ascii="Calibri" w:eastAsiaTheme="minorHAnsi" w:hAnsi="Calibri" w:cstheme="minorBidi"/>
      <w:color w:val="44546A" w:themeColor="text2"/>
      <w:lang w:val="hu-HU" w:eastAsia="hu-HU"/>
    </w:rPr>
  </w:style>
  <w:style w:type="character" w:customStyle="1" w:styleId="Cmsor1Char">
    <w:name w:val="Címsor 1 Char"/>
    <w:basedOn w:val="Bekezdsalapbettpusa"/>
    <w:link w:val="Cmsor1"/>
    <w:rsid w:val="00257CA9"/>
    <w:rPr>
      <w:rFonts w:ascii="Calibri" w:eastAsiaTheme="majorEastAsia" w:hAnsi="Calibri" w:cstheme="majorBidi"/>
      <w:b/>
      <w:bCs/>
      <w:caps/>
      <w:color w:val="44546A" w:themeColor="text2"/>
      <w:sz w:val="24"/>
      <w:szCs w:val="42"/>
      <w:lang w:val="hu-HU" w:eastAsia="hu-HU"/>
    </w:rPr>
  </w:style>
  <w:style w:type="character" w:customStyle="1" w:styleId="Cmsor2Char">
    <w:name w:val="Címsor 2 Char"/>
    <w:basedOn w:val="Bekezdsalapbettpusa"/>
    <w:link w:val="Cmsor2"/>
    <w:rsid w:val="00257CA9"/>
    <w:rPr>
      <w:rFonts w:ascii="Calibri" w:eastAsiaTheme="minorHAnsi" w:hAnsi="Calibri" w:cstheme="minorBidi"/>
      <w:b/>
      <w:color w:val="44546A" w:themeColor="text2"/>
      <w:sz w:val="24"/>
      <w:szCs w:val="38"/>
      <w:lang w:val="hu-HU" w:eastAsia="hu-HU"/>
    </w:rPr>
  </w:style>
  <w:style w:type="character" w:customStyle="1" w:styleId="Cmsor3Char">
    <w:name w:val="Címsor 3 Char"/>
    <w:basedOn w:val="Bekezdsalapbettpusa"/>
    <w:link w:val="Cmsor3"/>
    <w:rsid w:val="00257CA9"/>
    <w:rPr>
      <w:rFonts w:ascii="Calibri" w:eastAsiaTheme="minorHAnsi" w:hAnsi="Calibri" w:cstheme="minorBidi"/>
      <w:bCs/>
      <w:color w:val="44546A" w:themeColor="text2"/>
      <w:szCs w:val="34"/>
      <w:lang w:val="hu-HU" w:eastAsia="hu-HU"/>
    </w:rPr>
  </w:style>
  <w:style w:type="paragraph" w:styleId="Cm">
    <w:name w:val="Title"/>
    <w:basedOn w:val="Norml"/>
    <w:next w:val="Norml"/>
    <w:link w:val="CmChar"/>
    <w:uiPriority w:val="3"/>
    <w:qFormat/>
    <w:rsid w:val="00257CA9"/>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257CA9"/>
    <w:rPr>
      <w:rFonts w:ascii="Calibri" w:eastAsiaTheme="majorEastAsia" w:hAnsi="Calibri" w:cstheme="majorBidi"/>
      <w:caps/>
      <w:color w:val="44546A" w:themeColor="text2"/>
      <w:spacing w:val="5"/>
      <w:kern w:val="28"/>
      <w:sz w:val="24"/>
      <w:szCs w:val="52"/>
      <w:lang w:val="hu-HU" w:eastAsia="hu-HU"/>
    </w:rPr>
  </w:style>
  <w:style w:type="character" w:customStyle="1" w:styleId="Cmsor7Char">
    <w:name w:val="Címsor 7 Char"/>
    <w:basedOn w:val="Bekezdsalapbettpusa"/>
    <w:link w:val="Cmsor7"/>
    <w:uiPriority w:val="9"/>
    <w:semiHidden/>
    <w:rsid w:val="00257CA9"/>
    <w:rPr>
      <w:rFonts w:ascii="Calibri" w:eastAsiaTheme="majorEastAsia" w:hAnsi="Calibri" w:cstheme="majorBidi"/>
      <w:i/>
      <w:iCs/>
      <w:color w:val="404040" w:themeColor="text1" w:themeTint="BF"/>
      <w:lang w:val="hu-HU" w:eastAsia="hu-HU"/>
    </w:rPr>
  </w:style>
  <w:style w:type="character" w:customStyle="1" w:styleId="Cmsor8Char">
    <w:name w:val="Címsor 8 Char"/>
    <w:basedOn w:val="Bekezdsalapbettpusa"/>
    <w:link w:val="Cmsor8"/>
    <w:uiPriority w:val="9"/>
    <w:semiHidden/>
    <w:rsid w:val="00257CA9"/>
    <w:rPr>
      <w:rFonts w:ascii="Calibri" w:eastAsiaTheme="majorEastAsia" w:hAnsi="Calibri" w:cstheme="majorBidi"/>
      <w:color w:val="404040" w:themeColor="text1" w:themeTint="BF"/>
      <w:lang w:val="hu-HU" w:eastAsia="hu-HU"/>
    </w:rPr>
  </w:style>
  <w:style w:type="character" w:customStyle="1" w:styleId="Cmsor9Char">
    <w:name w:val="Címsor 9 Char"/>
    <w:basedOn w:val="Bekezdsalapbettpusa"/>
    <w:link w:val="Cmsor9"/>
    <w:uiPriority w:val="9"/>
    <w:semiHidden/>
    <w:rsid w:val="00257CA9"/>
    <w:rPr>
      <w:rFonts w:ascii="Calibri" w:eastAsiaTheme="majorEastAsia" w:hAnsi="Calibri" w:cstheme="majorBidi"/>
      <w:i/>
      <w:iCs/>
      <w:color w:val="404040" w:themeColor="text1" w:themeTint="BF"/>
      <w:lang w:val="hu-HU" w:eastAsia="hu-HU"/>
    </w:rPr>
  </w:style>
  <w:style w:type="numbering" w:customStyle="1" w:styleId="Style1">
    <w:name w:val="Style1"/>
    <w:uiPriority w:val="99"/>
    <w:rsid w:val="00257CA9"/>
    <w:pPr>
      <w:numPr>
        <w:numId w:val="1"/>
      </w:numPr>
    </w:pPr>
  </w:style>
  <w:style w:type="paragraph" w:styleId="TJ7">
    <w:name w:val="toc 7"/>
    <w:basedOn w:val="Norml"/>
    <w:next w:val="Norml"/>
    <w:autoRedefine/>
    <w:uiPriority w:val="99"/>
    <w:semiHidden/>
    <w:locked/>
    <w:rsid w:val="00257CA9"/>
    <w:pPr>
      <w:spacing w:after="100"/>
      <w:ind w:left="1200"/>
    </w:pPr>
    <w:rPr>
      <w:color w:val="385623" w:themeColor="accent6" w:themeShade="80"/>
    </w:rPr>
  </w:style>
  <w:style w:type="paragraph" w:styleId="TJ8">
    <w:name w:val="toc 8"/>
    <w:basedOn w:val="Norml"/>
    <w:next w:val="Norml"/>
    <w:autoRedefine/>
    <w:uiPriority w:val="99"/>
    <w:semiHidden/>
    <w:locked/>
    <w:rsid w:val="00257CA9"/>
    <w:pPr>
      <w:spacing w:after="100"/>
      <w:ind w:left="1400"/>
    </w:pPr>
    <w:rPr>
      <w:color w:val="385623" w:themeColor="accent6" w:themeShade="80"/>
    </w:rPr>
  </w:style>
  <w:style w:type="paragraph" w:styleId="TJ9">
    <w:name w:val="toc 9"/>
    <w:basedOn w:val="Norml"/>
    <w:next w:val="Norml"/>
    <w:autoRedefine/>
    <w:uiPriority w:val="99"/>
    <w:semiHidden/>
    <w:locked/>
    <w:rsid w:val="00257CA9"/>
    <w:pPr>
      <w:spacing w:after="100"/>
      <w:ind w:left="1600"/>
    </w:pPr>
    <w:rPr>
      <w:color w:val="385623" w:themeColor="accent6" w:themeShade="80"/>
    </w:rPr>
  </w:style>
  <w:style w:type="table" w:customStyle="1" w:styleId="Calendar2">
    <w:name w:val="Calendar 2"/>
    <w:basedOn w:val="Normltblzat"/>
    <w:uiPriority w:val="99"/>
    <w:qFormat/>
    <w:rsid w:val="00257CA9"/>
    <w:pPr>
      <w:jc w:val="center"/>
    </w:pPr>
    <w:rPr>
      <w:rFonts w:ascii="Calibri" w:eastAsiaTheme="minorEastAsia" w:hAnsi="Calibri" w:cstheme="minorBidi"/>
      <w:szCs w:val="28"/>
      <w:lang w:bidi="en-US"/>
    </w:rPr>
    <w:tblPr>
      <w:tblBorders>
        <w:insideV w:val="single" w:sz="4" w:space="0" w:color="9CC2E5" w:themeColor="accent1" w:themeTint="99"/>
      </w:tblBorders>
    </w:tblPr>
    <w:tblStylePr w:type="firstRow">
      <w:rPr>
        <w:rFonts w:asciiTheme="majorHAnsi" w:eastAsiaTheme="majorEastAsia" w:hAnsiTheme="majorHAnsi" w:cstheme="majorBidi"/>
        <w:caps/>
        <w:color w:val="5B9BD5"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257CA9"/>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257CA9"/>
    <w:rPr>
      <w:rFonts w:ascii="Calibri" w:eastAsiaTheme="minorEastAsia" w:hAnsi="Calibri" w:cstheme="minorBidi"/>
      <w:color w:val="44546A" w:themeColor="text2"/>
      <w:sz w:val="16"/>
      <w:lang w:val="hu-HU" w:eastAsia="hu-HU"/>
    </w:rPr>
  </w:style>
  <w:style w:type="character" w:styleId="Finomkiemels">
    <w:name w:val="Subtle Emphasis"/>
    <w:basedOn w:val="Bekezdsalapbettpusa"/>
    <w:uiPriority w:val="19"/>
    <w:qFormat/>
    <w:rsid w:val="00257CA9"/>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257CA9"/>
    <w:rPr>
      <w:rFonts w:ascii="Calibri" w:eastAsiaTheme="minorEastAsia" w:hAnsi="Calibri" w:cstheme="minorBidi"/>
      <w:color w:val="2E74B5" w:themeColor="accent1" w:themeShade="BF"/>
      <w:lang w:val="hu-H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Kpalrs">
    <w:name w:val="caption"/>
    <w:basedOn w:val="Norml"/>
    <w:next w:val="Norml"/>
    <w:uiPriority w:val="35"/>
    <w:unhideWhenUsed/>
    <w:qFormat/>
    <w:rsid w:val="00257CA9"/>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257CA9"/>
    <w:rPr>
      <w:color w:val="385623" w:themeColor="accent6" w:themeShade="80"/>
    </w:rPr>
  </w:style>
  <w:style w:type="character" w:customStyle="1" w:styleId="VgjegyzetszvegeChar">
    <w:name w:val="Végjegyzet szövege Char"/>
    <w:basedOn w:val="Bekezdsalapbettpusa"/>
    <w:link w:val="Vgjegyzetszvege"/>
    <w:uiPriority w:val="99"/>
    <w:semiHidden/>
    <w:rsid w:val="00257CA9"/>
    <w:rPr>
      <w:rFonts w:ascii="Calibri" w:eastAsiaTheme="minorHAnsi" w:hAnsi="Calibri" w:cstheme="minorBidi"/>
      <w:color w:val="385623" w:themeColor="accent6" w:themeShade="80"/>
      <w:lang w:val="hu-HU" w:eastAsia="hu-HU"/>
    </w:rPr>
  </w:style>
  <w:style w:type="table" w:customStyle="1" w:styleId="Vilgosrnykols1jellszn1">
    <w:name w:val="Világos árnyékolás – 1. jelölőszín1"/>
    <w:basedOn w:val="Normltblzat"/>
    <w:uiPriority w:val="60"/>
    <w:rsid w:val="00257CA9"/>
    <w:rPr>
      <w:rFonts w:ascii="Calibri" w:eastAsiaTheme="minorHAnsi" w:hAnsi="Calibri" w:cstheme="minorBidi"/>
      <w:color w:val="2E74B5" w:themeColor="accent1" w:themeShade="BF"/>
      <w:lang w:val="hu-HU" w:eastAsia="hu-H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Listaszerbekezds2">
    <w:name w:val="Listaszerű bekezdés 2"/>
    <w:basedOn w:val="Listaszerbekezds"/>
    <w:link w:val="Listaszerbekezds2Char"/>
    <w:uiPriority w:val="4"/>
    <w:qFormat/>
    <w:rsid w:val="00257CA9"/>
    <w:pPr>
      <w:numPr>
        <w:numId w:val="5"/>
      </w:numPr>
    </w:pPr>
  </w:style>
  <w:style w:type="paragraph" w:customStyle="1" w:styleId="Tblaszvegstlus">
    <w:name w:val="Tábla szöveg stílus"/>
    <w:basedOn w:val="Norml"/>
    <w:link w:val="TblaszvegstlusChar"/>
    <w:uiPriority w:val="8"/>
    <w:qFormat/>
    <w:rsid w:val="00257CA9"/>
  </w:style>
  <w:style w:type="character" w:customStyle="1" w:styleId="ListaszerbekezdsChar">
    <w:name w:val="Listaszerű bekezdés Char"/>
    <w:basedOn w:val="Bekezdsalapbettpusa"/>
    <w:link w:val="Listaszerbekezds"/>
    <w:uiPriority w:val="4"/>
    <w:rsid w:val="00257CA9"/>
    <w:rPr>
      <w:rFonts w:ascii="Calibri" w:eastAsiaTheme="minorHAnsi" w:hAnsi="Calibri" w:cstheme="minorBidi"/>
      <w:lang w:val="hu-HU" w:eastAsia="hu-HU"/>
    </w:rPr>
  </w:style>
  <w:style w:type="character" w:customStyle="1" w:styleId="Listaszerbekezds2Char">
    <w:name w:val="Listaszerű bekezdés 2 Char"/>
    <w:basedOn w:val="ListaszerbekezdsChar"/>
    <w:link w:val="Listaszerbekezds2"/>
    <w:uiPriority w:val="4"/>
    <w:rsid w:val="00257CA9"/>
    <w:rPr>
      <w:rFonts w:ascii="Calibri" w:eastAsiaTheme="minorHAnsi" w:hAnsi="Calibri" w:cstheme="minorBidi"/>
      <w:lang w:val="hu-HU" w:eastAsia="hu-HU"/>
    </w:rPr>
  </w:style>
  <w:style w:type="character" w:customStyle="1" w:styleId="TblaszvegstlusChar">
    <w:name w:val="Tábla szöveg stílus Char"/>
    <w:basedOn w:val="Bekezdsalapbettpusa"/>
    <w:link w:val="Tblaszvegstlus"/>
    <w:uiPriority w:val="8"/>
    <w:rsid w:val="00257CA9"/>
    <w:rPr>
      <w:rFonts w:ascii="Calibri" w:eastAsiaTheme="minorHAnsi" w:hAnsi="Calibri" w:cstheme="minorBidi"/>
      <w:lang w:val="hu-HU" w:eastAsia="hu-HU"/>
    </w:rPr>
  </w:style>
  <w:style w:type="character" w:styleId="Finomhivatkozs">
    <w:name w:val="Subtle Reference"/>
    <w:basedOn w:val="Bekezdsalapbettpusa"/>
    <w:uiPriority w:val="31"/>
    <w:rsid w:val="00257CA9"/>
    <w:rPr>
      <w:sz w:val="24"/>
      <w:szCs w:val="24"/>
      <w:u w:val="single"/>
    </w:rPr>
  </w:style>
  <w:style w:type="character" w:styleId="Ershivatkozs">
    <w:name w:val="Intense Reference"/>
    <w:basedOn w:val="Bekezdsalapbettpusa"/>
    <w:uiPriority w:val="32"/>
    <w:rsid w:val="00257CA9"/>
    <w:rPr>
      <w:b/>
      <w:sz w:val="24"/>
      <w:u w:val="single"/>
    </w:rPr>
  </w:style>
  <w:style w:type="paragraph" w:customStyle="1" w:styleId="Listaszerbekezds2szint">
    <w:name w:val="Listaszerű bekezdés 2. szint"/>
    <w:basedOn w:val="Listaszerbekezds"/>
    <w:link w:val="Listaszerbekezds2szintChar"/>
    <w:uiPriority w:val="4"/>
    <w:qFormat/>
    <w:rsid w:val="00257CA9"/>
    <w:pPr>
      <w:numPr>
        <w:numId w:val="8"/>
      </w:numPr>
    </w:pPr>
  </w:style>
  <w:style w:type="paragraph" w:customStyle="1" w:styleId="Listaszerbekezds3szint">
    <w:name w:val="Listaszerű bekezdés 3. szint"/>
    <w:basedOn w:val="Listaszerbekezds"/>
    <w:link w:val="Listaszerbekezds3szintChar"/>
    <w:uiPriority w:val="4"/>
    <w:qFormat/>
    <w:rsid w:val="00257CA9"/>
    <w:pPr>
      <w:numPr>
        <w:ilvl w:val="2"/>
        <w:numId w:val="28"/>
      </w:numPr>
    </w:pPr>
  </w:style>
  <w:style w:type="character" w:customStyle="1" w:styleId="Listaszerbekezds2szintChar">
    <w:name w:val="Listaszerű bekezdés 2. szint Char"/>
    <w:basedOn w:val="ListaszerbekezdsChar"/>
    <w:link w:val="Listaszerbekezds2szint"/>
    <w:uiPriority w:val="4"/>
    <w:rsid w:val="00257CA9"/>
    <w:rPr>
      <w:rFonts w:ascii="Calibri" w:eastAsiaTheme="minorHAnsi" w:hAnsi="Calibri" w:cstheme="minorBidi"/>
      <w:lang w:val="hu-HU" w:eastAsia="hu-HU"/>
    </w:rPr>
  </w:style>
  <w:style w:type="character" w:customStyle="1" w:styleId="Listaszerbekezds3szintChar">
    <w:name w:val="Listaszerű bekezdés 3. szint Char"/>
    <w:basedOn w:val="ListaszerbekezdsChar"/>
    <w:link w:val="Listaszerbekezds3szint"/>
    <w:uiPriority w:val="4"/>
    <w:rsid w:val="00257CA9"/>
    <w:rPr>
      <w:rFonts w:ascii="Calibri" w:eastAsiaTheme="minorHAnsi" w:hAnsi="Calibri" w:cstheme="minorBidi"/>
      <w:lang w:val="hu-HU" w:eastAsia="hu-HU"/>
    </w:rPr>
  </w:style>
  <w:style w:type="paragraph" w:styleId="Alcm">
    <w:name w:val="Subtitle"/>
    <w:basedOn w:val="Norml"/>
    <w:next w:val="Norml"/>
    <w:link w:val="AlcmChar"/>
    <w:uiPriority w:val="11"/>
    <w:rsid w:val="00257CA9"/>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257CA9"/>
    <w:rPr>
      <w:rFonts w:ascii="Calibri" w:eastAsiaTheme="majorEastAsia" w:hAnsi="Calibri" w:cstheme="majorBidi"/>
      <w:lang w:val="hu-HU" w:eastAsia="hu-HU"/>
    </w:rPr>
  </w:style>
  <w:style w:type="paragraph" w:customStyle="1" w:styleId="Listabetvel">
    <w:name w:val="Lista betűvel"/>
    <w:basedOn w:val="Listaszerbekezds"/>
    <w:link w:val="ListabetvelChar"/>
    <w:uiPriority w:val="4"/>
    <w:qFormat/>
    <w:rsid w:val="00257CA9"/>
    <w:pPr>
      <w:numPr>
        <w:numId w:val="7"/>
      </w:numPr>
    </w:pPr>
  </w:style>
  <w:style w:type="character" w:customStyle="1" w:styleId="ListabetvelChar">
    <w:name w:val="Lista betűvel Char"/>
    <w:basedOn w:val="ListaszerbekezdsChar"/>
    <w:link w:val="Listabetvel"/>
    <w:uiPriority w:val="4"/>
    <w:rsid w:val="00257CA9"/>
    <w:rPr>
      <w:rFonts w:ascii="Calibri" w:eastAsiaTheme="minorHAnsi" w:hAnsi="Calibri" w:cstheme="minorBidi"/>
      <w:lang w:val="hu-HU" w:eastAsia="hu-HU"/>
    </w:rPr>
  </w:style>
  <w:style w:type="paragraph" w:customStyle="1" w:styleId="Erskiemels1">
    <w:name w:val="Erős kiemelés1"/>
    <w:basedOn w:val="Norml"/>
    <w:link w:val="ErskiemelsChar"/>
    <w:uiPriority w:val="5"/>
    <w:qFormat/>
    <w:rsid w:val="00257CA9"/>
    <w:rPr>
      <w:b/>
      <w:i/>
    </w:rPr>
  </w:style>
  <w:style w:type="character" w:customStyle="1" w:styleId="ErskiemelsChar">
    <w:name w:val="Erős kiemelés Char"/>
    <w:basedOn w:val="Bekezdsalapbettpusa"/>
    <w:link w:val="Erskiemels1"/>
    <w:uiPriority w:val="5"/>
    <w:rsid w:val="00257CA9"/>
    <w:rPr>
      <w:rFonts w:ascii="Calibri" w:eastAsiaTheme="minorHAnsi" w:hAnsi="Calibri" w:cstheme="minorBidi"/>
      <w:b/>
      <w:i/>
      <w:lang w:val="hu-HU" w:eastAsia="hu-HU"/>
    </w:rPr>
  </w:style>
  <w:style w:type="paragraph" w:customStyle="1" w:styleId="Bold">
    <w:name w:val="Bold"/>
    <w:basedOn w:val="Norml"/>
    <w:link w:val="BoldChar"/>
    <w:uiPriority w:val="6"/>
    <w:qFormat/>
    <w:rsid w:val="00257CA9"/>
    <w:rPr>
      <w:b/>
    </w:rPr>
  </w:style>
  <w:style w:type="character" w:customStyle="1" w:styleId="BoldChar">
    <w:name w:val="Bold Char"/>
    <w:basedOn w:val="Bekezdsalapbettpusa"/>
    <w:link w:val="Bold"/>
    <w:uiPriority w:val="6"/>
    <w:rsid w:val="00257CA9"/>
    <w:rPr>
      <w:rFonts w:ascii="Calibri" w:eastAsiaTheme="minorHAnsi" w:hAnsi="Calibri" w:cstheme="minorBidi"/>
      <w:b/>
      <w:lang w:val="hu-HU" w:eastAsia="hu-HU"/>
    </w:rPr>
  </w:style>
  <w:style w:type="character" w:styleId="Mrltotthiperhivatkozs">
    <w:name w:val="FollowedHyperlink"/>
    <w:basedOn w:val="Bekezdsalapbettpusa"/>
    <w:uiPriority w:val="99"/>
    <w:semiHidden/>
    <w:unhideWhenUsed/>
    <w:rsid w:val="00257CA9"/>
    <w:rPr>
      <w:color w:val="954F72" w:themeColor="followedHyperlink"/>
      <w:u w:val="single"/>
    </w:rPr>
  </w:style>
  <w:style w:type="paragraph" w:styleId="Tartalomjegyzkcmsora">
    <w:name w:val="TOC Heading"/>
    <w:basedOn w:val="Cmsor1"/>
    <w:next w:val="Norml"/>
    <w:uiPriority w:val="39"/>
    <w:unhideWhenUsed/>
    <w:qFormat/>
    <w:rsid w:val="00257CA9"/>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257CA9"/>
    <w:pPr>
      <w:spacing w:after="100"/>
      <w:ind w:left="220"/>
      <w:jc w:val="left"/>
    </w:pPr>
    <w:rPr>
      <w:rFonts w:eastAsiaTheme="minorEastAsia"/>
    </w:rPr>
  </w:style>
  <w:style w:type="paragraph" w:styleId="TJ1">
    <w:name w:val="toc 1"/>
    <w:basedOn w:val="Norml"/>
    <w:next w:val="Norml"/>
    <w:autoRedefine/>
    <w:uiPriority w:val="39"/>
    <w:unhideWhenUsed/>
    <w:qFormat/>
    <w:locked/>
    <w:rsid w:val="00257CA9"/>
    <w:pPr>
      <w:spacing w:after="100"/>
      <w:jc w:val="left"/>
    </w:pPr>
    <w:rPr>
      <w:rFonts w:eastAsiaTheme="minorEastAsia"/>
    </w:rPr>
  </w:style>
  <w:style w:type="paragraph" w:styleId="TJ3">
    <w:name w:val="toc 3"/>
    <w:basedOn w:val="Norml"/>
    <w:next w:val="Norml"/>
    <w:uiPriority w:val="39"/>
    <w:unhideWhenUsed/>
    <w:qFormat/>
    <w:locked/>
    <w:rsid w:val="00257CA9"/>
    <w:pPr>
      <w:spacing w:after="100"/>
      <w:ind w:left="400"/>
    </w:pPr>
  </w:style>
  <w:style w:type="paragraph" w:customStyle="1" w:styleId="StyleTOC2Left015">
    <w:name w:val="Style TOC 2 + Left:  0.15&quot;"/>
    <w:basedOn w:val="TJ2"/>
    <w:rsid w:val="00257CA9"/>
    <w:pPr>
      <w:ind w:left="216"/>
    </w:pPr>
    <w:rPr>
      <w:rFonts w:eastAsia="Times New Roman" w:cs="Times New Roman"/>
    </w:rPr>
  </w:style>
  <w:style w:type="paragraph" w:customStyle="1" w:styleId="StyleTOC3Left031">
    <w:name w:val="Style TOC 3 + Left:  0.31&quot;"/>
    <w:basedOn w:val="TJ3"/>
    <w:rsid w:val="00257CA9"/>
    <w:pPr>
      <w:ind w:left="446"/>
    </w:pPr>
    <w:rPr>
      <w:rFonts w:eastAsia="Times New Roman" w:cs="Times New Roman"/>
    </w:rPr>
  </w:style>
  <w:style w:type="numbering" w:customStyle="1" w:styleId="Hierarchikuslista">
    <w:name w:val="Hierarchikus lista"/>
    <w:uiPriority w:val="99"/>
    <w:rsid w:val="00257CA9"/>
    <w:pPr>
      <w:numPr>
        <w:numId w:val="2"/>
      </w:numPr>
    </w:pPr>
  </w:style>
  <w:style w:type="paragraph" w:customStyle="1" w:styleId="HierarchikusLista0">
    <w:name w:val="Hierarchikus Lista"/>
    <w:basedOn w:val="Listaszerbekezds"/>
    <w:link w:val="HierarchikusListaChar"/>
    <w:qFormat/>
    <w:rsid w:val="00257CA9"/>
    <w:pPr>
      <w:numPr>
        <w:numId w:val="0"/>
      </w:numPr>
    </w:pPr>
  </w:style>
  <w:style w:type="character" w:customStyle="1" w:styleId="HierarchikusListaChar">
    <w:name w:val="Hierarchikus Lista Char"/>
    <w:basedOn w:val="ListaszerbekezdsChar"/>
    <w:link w:val="HierarchikusLista0"/>
    <w:rsid w:val="00257CA9"/>
    <w:rPr>
      <w:rFonts w:ascii="Calibri" w:eastAsiaTheme="minorHAnsi" w:hAnsi="Calibri" w:cstheme="minorBidi"/>
      <w:lang w:val="hu-HU" w:eastAsia="hu-HU"/>
    </w:rPr>
  </w:style>
  <w:style w:type="character" w:styleId="Kiemels2">
    <w:name w:val="Strong"/>
    <w:basedOn w:val="Bekezdsalapbettpusa"/>
    <w:uiPriority w:val="22"/>
    <w:rsid w:val="00257CA9"/>
    <w:rPr>
      <w:b/>
      <w:bCs/>
    </w:rPr>
  </w:style>
  <w:style w:type="character" w:styleId="Kiemels">
    <w:name w:val="Emphasis"/>
    <w:basedOn w:val="Bekezdsalapbettpusa"/>
    <w:uiPriority w:val="6"/>
    <w:qFormat/>
    <w:rsid w:val="00257CA9"/>
    <w:rPr>
      <w:i/>
      <w:iCs/>
    </w:rPr>
  </w:style>
  <w:style w:type="paragraph" w:styleId="Nincstrkz">
    <w:name w:val="No Spacing"/>
    <w:basedOn w:val="Norml"/>
    <w:uiPriority w:val="1"/>
    <w:rsid w:val="00257CA9"/>
    <w:rPr>
      <w:szCs w:val="32"/>
    </w:rPr>
  </w:style>
  <w:style w:type="paragraph" w:styleId="Idzet">
    <w:name w:val="Quote"/>
    <w:basedOn w:val="Norml"/>
    <w:next w:val="Norml"/>
    <w:link w:val="IdzetChar"/>
    <w:uiPriority w:val="29"/>
    <w:rsid w:val="00257CA9"/>
    <w:rPr>
      <w:i/>
    </w:rPr>
  </w:style>
  <w:style w:type="character" w:customStyle="1" w:styleId="IdzetChar">
    <w:name w:val="Idézet Char"/>
    <w:basedOn w:val="Bekezdsalapbettpusa"/>
    <w:link w:val="Idzet"/>
    <w:uiPriority w:val="29"/>
    <w:rsid w:val="00257CA9"/>
    <w:rPr>
      <w:rFonts w:ascii="Calibri" w:eastAsiaTheme="minorHAnsi" w:hAnsi="Calibri" w:cstheme="minorBidi"/>
      <w:i/>
      <w:lang w:val="hu-HU" w:eastAsia="hu-HU"/>
    </w:rPr>
  </w:style>
  <w:style w:type="paragraph" w:styleId="Kiemeltidzet">
    <w:name w:val="Intense Quote"/>
    <w:basedOn w:val="Norml"/>
    <w:next w:val="Norml"/>
    <w:link w:val="KiemeltidzetChar"/>
    <w:uiPriority w:val="30"/>
    <w:rsid w:val="00257CA9"/>
    <w:pPr>
      <w:ind w:left="720" w:right="720"/>
    </w:pPr>
    <w:rPr>
      <w:b/>
      <w:i/>
    </w:rPr>
  </w:style>
  <w:style w:type="character" w:customStyle="1" w:styleId="KiemeltidzetChar">
    <w:name w:val="Kiemelt idézet Char"/>
    <w:basedOn w:val="Bekezdsalapbettpusa"/>
    <w:link w:val="Kiemeltidzet"/>
    <w:uiPriority w:val="30"/>
    <w:rsid w:val="00257CA9"/>
    <w:rPr>
      <w:rFonts w:ascii="Calibri" w:eastAsiaTheme="minorHAnsi" w:hAnsi="Calibri" w:cstheme="minorBidi"/>
      <w:b/>
      <w:i/>
      <w:lang w:val="hu-HU" w:eastAsia="hu-HU"/>
    </w:rPr>
  </w:style>
  <w:style w:type="character" w:styleId="Erskiemels">
    <w:name w:val="Intense Emphasis"/>
    <w:basedOn w:val="Bekezdsalapbettpusa"/>
    <w:uiPriority w:val="21"/>
    <w:rsid w:val="00257CA9"/>
    <w:rPr>
      <w:b/>
      <w:i/>
      <w:sz w:val="24"/>
      <w:szCs w:val="24"/>
      <w:u w:val="single"/>
    </w:rPr>
  </w:style>
  <w:style w:type="character" w:styleId="Knyvcme">
    <w:name w:val="Book Title"/>
    <w:basedOn w:val="Bekezdsalapbettpusa"/>
    <w:uiPriority w:val="33"/>
    <w:rsid w:val="00257CA9"/>
    <w:rPr>
      <w:rFonts w:ascii="Calibri" w:eastAsiaTheme="majorEastAsia" w:hAnsi="Calibri"/>
      <w:b/>
      <w:i/>
      <w:sz w:val="24"/>
      <w:szCs w:val="24"/>
    </w:rPr>
  </w:style>
  <w:style w:type="paragraph" w:customStyle="1" w:styleId="Szvegdobozstlus">
    <w:name w:val="Szövegdoboz stílus"/>
    <w:basedOn w:val="HierarchikusLista0"/>
    <w:qFormat/>
    <w:rsid w:val="00257CA9"/>
    <w:rPr>
      <w:b/>
      <w:i/>
      <w:color w:val="009EE0"/>
    </w:rPr>
  </w:style>
  <w:style w:type="table" w:customStyle="1" w:styleId="Rcsos">
    <w:name w:val="Rácsos"/>
    <w:basedOn w:val="Normltblzat"/>
    <w:uiPriority w:val="99"/>
    <w:rsid w:val="00257CA9"/>
    <w:rPr>
      <w:rFonts w:asciiTheme="majorHAnsi" w:eastAsiaTheme="minorHAnsi" w:hAnsiTheme="majorHAnsi" w:cstheme="minorBidi"/>
      <w:color w:val="4472C4" w:themeColor="accent5"/>
      <w:lang w:val="hu-HU" w:eastAsia="hu-HU"/>
    </w:rPr>
    <w:tblPr>
      <w:tblStyleRowBandSize w:val="1"/>
      <w:tblStyleColBandSize w:val="1"/>
      <w:tblBorders>
        <w:top w:val="single" w:sz="4" w:space="0" w:color="4472C4" w:themeColor="accent5"/>
        <w:left w:val="single" w:sz="4" w:space="0" w:color="4472C4" w:themeColor="accent5"/>
        <w:bottom w:val="single" w:sz="48" w:space="0" w:color="4472C4" w:themeColor="accent5"/>
        <w:right w:val="single" w:sz="4" w:space="0" w:color="4472C4" w:themeColor="accent5"/>
        <w:insideV w:val="single" w:sz="4" w:space="0" w:color="4472C4" w:themeColor="accent5"/>
      </w:tblBorders>
    </w:tblPr>
    <w:tcPr>
      <w:shd w:val="clear" w:color="auto" w:fill="auto"/>
      <w:tcMar>
        <w:top w:w="170" w:type="dxa"/>
      </w:tcMar>
      <w:vAlign w:val="center"/>
    </w:tcPr>
    <w:tblStylePr w:type="firstRow">
      <w:rPr>
        <w:rFonts w:asciiTheme="majorHAnsi" w:hAnsiTheme="majorHAnsi"/>
        <w:b w:val="0"/>
        <w:i w:val="0"/>
        <w:color w:val="4472C4" w:themeColor="accent5"/>
        <w:sz w:val="36"/>
      </w:rPr>
      <w:tblPr/>
      <w:tcPr>
        <w:tcBorders>
          <w:top w:val="single" w:sz="8" w:space="0" w:color="4472C4" w:themeColor="accent5"/>
          <w:left w:val="single" w:sz="8" w:space="0" w:color="4472C4" w:themeColor="accent5"/>
          <w:bottom w:val="single" w:sz="24" w:space="0" w:color="4472C4" w:themeColor="accent5"/>
          <w:right w:val="single" w:sz="8" w:space="0" w:color="4472C4"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character" w:styleId="Jegyzethivatkozs">
    <w:name w:val="annotation reference"/>
    <w:uiPriority w:val="99"/>
    <w:semiHidden/>
    <w:unhideWhenUsed/>
    <w:rsid w:val="0064354D"/>
    <w:rPr>
      <w:sz w:val="16"/>
      <w:szCs w:val="16"/>
      <w:lang w:val="en-GB" w:eastAsia="en-GB"/>
    </w:rPr>
  </w:style>
  <w:style w:type="paragraph" w:styleId="Jegyzetszveg">
    <w:name w:val="annotation text"/>
    <w:basedOn w:val="Norml"/>
    <w:link w:val="JegyzetszvegChar"/>
    <w:uiPriority w:val="99"/>
    <w:unhideWhenUsed/>
    <w:rsid w:val="0064354D"/>
  </w:style>
  <w:style w:type="character" w:customStyle="1" w:styleId="JegyzetszvegChar">
    <w:name w:val="Jegyzetszöveg Char"/>
    <w:link w:val="Jegyzetszveg"/>
    <w:uiPriority w:val="99"/>
    <w:rsid w:val="0064354D"/>
    <w:rPr>
      <w:rFonts w:ascii="Calibri" w:hAnsi="Calibri"/>
      <w:szCs w:val="20"/>
      <w:lang w:val="en-GB" w:eastAsia="en-GB"/>
    </w:rPr>
  </w:style>
  <w:style w:type="paragraph" w:styleId="Megjegyzstrgya">
    <w:name w:val="annotation subject"/>
    <w:basedOn w:val="Jegyzetszveg"/>
    <w:next w:val="Jegyzetszveg"/>
    <w:link w:val="MegjegyzstrgyaChar"/>
    <w:uiPriority w:val="99"/>
    <w:semiHidden/>
    <w:unhideWhenUsed/>
    <w:rsid w:val="0064085A"/>
    <w:pPr>
      <w:spacing w:line="240" w:lineRule="auto"/>
    </w:pPr>
    <w:rPr>
      <w:b/>
      <w:bCs/>
    </w:rPr>
  </w:style>
  <w:style w:type="character" w:customStyle="1" w:styleId="MegjegyzstrgyaChar">
    <w:name w:val="Megjegyzés tárgya Char"/>
    <w:link w:val="Megjegyzstrgya"/>
    <w:uiPriority w:val="99"/>
    <w:semiHidden/>
    <w:rsid w:val="0064085A"/>
    <w:rPr>
      <w:rFonts w:ascii="Calibri" w:hAnsi="Calibri"/>
      <w:b/>
      <w:bCs/>
      <w:szCs w:val="20"/>
      <w:lang w:val="en-GB" w:eastAsia="en-GB"/>
    </w:rPr>
  </w:style>
  <w:style w:type="paragraph" w:styleId="Vltozat">
    <w:name w:val="Revision"/>
    <w:hidden/>
    <w:uiPriority w:val="99"/>
    <w:semiHidden/>
    <w:rsid w:val="00D03D18"/>
    <w:rPr>
      <w:rFonts w:ascii="Calibri" w:hAnsi="Calibri"/>
      <w:szCs w:val="22"/>
      <w:lang w:val="en-GB" w:eastAsia="en-GB"/>
    </w:rPr>
  </w:style>
  <w:style w:type="paragraph" w:customStyle="1" w:styleId="CM12">
    <w:name w:val="CM1+2"/>
    <w:basedOn w:val="Norml"/>
    <w:next w:val="Norml"/>
    <w:uiPriority w:val="99"/>
    <w:rsid w:val="00EB1774"/>
    <w:pPr>
      <w:autoSpaceDE w:val="0"/>
      <w:autoSpaceDN w:val="0"/>
      <w:adjustRightInd w:val="0"/>
      <w:spacing w:after="0" w:line="240" w:lineRule="auto"/>
    </w:pPr>
    <w:rPr>
      <w:rFonts w:ascii="EUAlbertina" w:hAnsi="EUAlbertina"/>
      <w:sz w:val="24"/>
      <w:szCs w:val="24"/>
    </w:rPr>
  </w:style>
  <w:style w:type="paragraph" w:customStyle="1" w:styleId="CM32">
    <w:name w:val="CM3+2"/>
    <w:basedOn w:val="Norml"/>
    <w:next w:val="Norml"/>
    <w:uiPriority w:val="99"/>
    <w:rsid w:val="00EB1774"/>
    <w:pPr>
      <w:autoSpaceDE w:val="0"/>
      <w:autoSpaceDN w:val="0"/>
      <w:adjustRightInd w:val="0"/>
      <w:spacing w:after="0" w:line="240" w:lineRule="auto"/>
    </w:pPr>
    <w:rPr>
      <w:rFonts w:ascii="EUAlbertina" w:hAnsi="EUAlbertina"/>
      <w:sz w:val="24"/>
      <w:szCs w:val="24"/>
    </w:rPr>
  </w:style>
  <w:style w:type="paragraph" w:customStyle="1" w:styleId="CM42">
    <w:name w:val="CM4+2"/>
    <w:basedOn w:val="Norml"/>
    <w:next w:val="Norml"/>
    <w:uiPriority w:val="99"/>
    <w:rsid w:val="00EB1774"/>
    <w:pPr>
      <w:autoSpaceDE w:val="0"/>
      <w:autoSpaceDN w:val="0"/>
      <w:adjustRightInd w:val="0"/>
      <w:spacing w:after="0" w:line="240" w:lineRule="auto"/>
    </w:pPr>
    <w:rPr>
      <w:rFonts w:ascii="EUAlbertina" w:hAnsi="EUAlbertina"/>
      <w:sz w:val="24"/>
      <w:szCs w:val="24"/>
    </w:rPr>
  </w:style>
  <w:style w:type="paragraph" w:customStyle="1" w:styleId="Erskiemels2">
    <w:name w:val="Erős kiemelés2"/>
    <w:basedOn w:val="Norml"/>
    <w:uiPriority w:val="5"/>
    <w:qFormat/>
    <w:rsid w:val="005630AC"/>
    <w:rPr>
      <w:b/>
      <w:i/>
    </w:rPr>
  </w:style>
  <w:style w:type="paragraph" w:customStyle="1" w:styleId="Erskiemels3">
    <w:name w:val="Erős kiemelés3"/>
    <w:basedOn w:val="Norml"/>
    <w:uiPriority w:val="5"/>
    <w:qFormat/>
    <w:rsid w:val="001F07BD"/>
    <w:rPr>
      <w:b/>
      <w:i/>
    </w:rPr>
  </w:style>
  <w:style w:type="paragraph" w:customStyle="1" w:styleId="ENBoxtitle">
    <w:name w:val="EN_Box_title"/>
    <w:basedOn w:val="Norml"/>
    <w:next w:val="Norml"/>
    <w:uiPriority w:val="1"/>
    <w:qFormat/>
    <w:rsid w:val="00257CA9"/>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257CA9"/>
    <w:pPr>
      <w:keepNext/>
      <w:spacing w:after="40"/>
      <w:jc w:val="center"/>
    </w:pPr>
    <w:rPr>
      <w:b/>
      <w:bCs/>
      <w:color w:val="808080"/>
      <w:szCs w:val="18"/>
    </w:rPr>
  </w:style>
  <w:style w:type="paragraph" w:customStyle="1" w:styleId="ENCaption2Col">
    <w:name w:val="EN_Caption_2Col"/>
    <w:basedOn w:val="Norml"/>
    <w:next w:val="Norml"/>
    <w:uiPriority w:val="1"/>
    <w:qFormat/>
    <w:rsid w:val="00257CA9"/>
    <w:pPr>
      <w:keepNext/>
      <w:spacing w:after="40"/>
      <w:jc w:val="left"/>
    </w:pPr>
    <w:rPr>
      <w:b/>
      <w:bCs/>
      <w:color w:val="808080"/>
      <w:szCs w:val="18"/>
    </w:rPr>
  </w:style>
  <w:style w:type="paragraph" w:customStyle="1" w:styleId="ENCaptionBox">
    <w:name w:val="EN_Caption_Box"/>
    <w:basedOn w:val="Norml"/>
    <w:next w:val="Norml"/>
    <w:uiPriority w:val="1"/>
    <w:qFormat/>
    <w:rsid w:val="00257CA9"/>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257CA9"/>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257CA9"/>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257CA9"/>
    <w:rPr>
      <w:rFonts w:eastAsiaTheme="minorEastAsia"/>
      <w:color w:val="808080"/>
      <w:sz w:val="18"/>
    </w:rPr>
  </w:style>
  <w:style w:type="paragraph" w:customStyle="1" w:styleId="ENNormal">
    <w:name w:val="EN_Normal"/>
    <w:basedOn w:val="Norml"/>
    <w:uiPriority w:val="1"/>
    <w:qFormat/>
    <w:rsid w:val="00257CA9"/>
  </w:style>
  <w:style w:type="paragraph" w:customStyle="1" w:styleId="ENNormalBox">
    <w:name w:val="EN_Normal_Box"/>
    <w:basedOn w:val="Norml"/>
    <w:uiPriority w:val="1"/>
    <w:qFormat/>
    <w:rsid w:val="00257CA9"/>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257CA9"/>
    <w:pPr>
      <w:keepLines/>
      <w:jc w:val="center"/>
    </w:pPr>
    <w:rPr>
      <w:color w:val="808080"/>
      <w:sz w:val="18"/>
    </w:rPr>
  </w:style>
  <w:style w:type="paragraph" w:customStyle="1" w:styleId="ENNote2Col">
    <w:name w:val="EN_Note_2Col"/>
    <w:basedOn w:val="Norml"/>
    <w:next w:val="ENNormal"/>
    <w:uiPriority w:val="1"/>
    <w:qFormat/>
    <w:rsid w:val="00257CA9"/>
    <w:pPr>
      <w:keepLines/>
    </w:pPr>
    <w:rPr>
      <w:color w:val="808080"/>
      <w:sz w:val="18"/>
    </w:rPr>
  </w:style>
  <w:style w:type="paragraph" w:customStyle="1" w:styleId="ENNoteBox">
    <w:name w:val="EN_Note_Box"/>
    <w:basedOn w:val="Norml"/>
    <w:next w:val="ENNormalBox"/>
    <w:uiPriority w:val="1"/>
    <w:qFormat/>
    <w:rsid w:val="00257CA9"/>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257CA9"/>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257CA9"/>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257CA9"/>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257CA9"/>
    <w:pPr>
      <w:keepNext/>
      <w:spacing w:after="40"/>
      <w:jc w:val="center"/>
    </w:pPr>
    <w:rPr>
      <w:sz w:val="20"/>
    </w:rPr>
  </w:style>
  <w:style w:type="paragraph" w:customStyle="1" w:styleId="HUCaption2Col">
    <w:name w:val="HU_Caption_2Col"/>
    <w:basedOn w:val="Kpalrs"/>
    <w:next w:val="Norml"/>
    <w:uiPriority w:val="1"/>
    <w:qFormat/>
    <w:rsid w:val="00257CA9"/>
    <w:pPr>
      <w:keepNext/>
      <w:spacing w:after="40"/>
    </w:pPr>
    <w:rPr>
      <w:sz w:val="20"/>
    </w:rPr>
  </w:style>
  <w:style w:type="paragraph" w:customStyle="1" w:styleId="HUCaptionBox">
    <w:name w:val="HU_Caption_Box"/>
    <w:basedOn w:val="Kpalrs"/>
    <w:next w:val="Norml"/>
    <w:uiPriority w:val="1"/>
    <w:qFormat/>
    <w:rsid w:val="00257CA9"/>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257CA9"/>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257CA9"/>
    <w:rPr>
      <w:rFonts w:ascii="Calibri" w:eastAsiaTheme="majorEastAsia" w:hAnsi="Calibri" w:cstheme="majorBidi"/>
      <w:b/>
      <w:bCs/>
      <w:caps/>
      <w:color w:val="0C2148"/>
      <w:sz w:val="24"/>
      <w:szCs w:val="42"/>
      <w:lang w:val="hu-HU" w:eastAsia="hu-HU"/>
    </w:rPr>
  </w:style>
  <w:style w:type="paragraph" w:customStyle="1" w:styleId="HUChapterWithoutNumbering">
    <w:name w:val="HU_Chapter_Without_Numbering"/>
    <w:basedOn w:val="Norml"/>
    <w:next w:val="Norml"/>
    <w:link w:val="HUChapterWithoutNumberingChar"/>
    <w:uiPriority w:val="1"/>
    <w:qFormat/>
    <w:rsid w:val="00257CA9"/>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257CA9"/>
    <w:rPr>
      <w:rFonts w:ascii="Calibri" w:eastAsiaTheme="minorHAnsi" w:hAnsi="Calibri" w:cstheme="minorBidi"/>
      <w:caps/>
      <w:color w:val="44546A" w:themeColor="text2"/>
      <w:lang w:val="hu-HU" w:eastAsia="hu-HU"/>
    </w:rPr>
  </w:style>
  <w:style w:type="paragraph" w:customStyle="1" w:styleId="HUFootnote">
    <w:name w:val="HU_Footnote"/>
    <w:basedOn w:val="Lbjegyzetszveg"/>
    <w:uiPriority w:val="1"/>
    <w:qFormat/>
    <w:rsid w:val="00257CA9"/>
    <w:rPr>
      <w:color w:val="808080"/>
      <w:sz w:val="18"/>
    </w:rPr>
  </w:style>
  <w:style w:type="paragraph" w:customStyle="1" w:styleId="HUNormalBox">
    <w:name w:val="HU_Normal_Box"/>
    <w:basedOn w:val="Norml"/>
    <w:uiPriority w:val="1"/>
    <w:qFormat/>
    <w:rsid w:val="00257CA9"/>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257CA9"/>
    <w:pPr>
      <w:keepLines/>
      <w:jc w:val="center"/>
    </w:pPr>
    <w:rPr>
      <w:color w:val="808080"/>
      <w:sz w:val="18"/>
    </w:rPr>
  </w:style>
  <w:style w:type="paragraph" w:customStyle="1" w:styleId="HUNote2Col">
    <w:name w:val="HU_Note_2Col"/>
    <w:basedOn w:val="Norml"/>
    <w:next w:val="Norml"/>
    <w:uiPriority w:val="1"/>
    <w:qFormat/>
    <w:rsid w:val="00257CA9"/>
    <w:pPr>
      <w:keepLines/>
    </w:pPr>
    <w:rPr>
      <w:color w:val="808080"/>
      <w:sz w:val="18"/>
    </w:rPr>
  </w:style>
  <w:style w:type="paragraph" w:customStyle="1" w:styleId="HUNoteBox">
    <w:name w:val="HU_Note_Box"/>
    <w:basedOn w:val="Norml"/>
    <w:next w:val="HUNormalBox"/>
    <w:link w:val="HUNoteBoxChar"/>
    <w:uiPriority w:val="1"/>
    <w:qFormat/>
    <w:rsid w:val="00257CA9"/>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257CA9"/>
    <w:rPr>
      <w:rFonts w:ascii="Calibri" w:eastAsiaTheme="minorHAnsi" w:hAnsi="Calibri" w:cstheme="minorBidi"/>
      <w:color w:val="808080"/>
      <w:sz w:val="18"/>
      <w:shd w:val="clear" w:color="auto" w:fill="C6EEFF"/>
      <w:lang w:val="hu-HU" w:eastAsia="hu-HU"/>
    </w:rPr>
  </w:style>
  <w:style w:type="paragraph" w:customStyle="1" w:styleId="HUSectionTitle">
    <w:name w:val="HU_Section_Title"/>
    <w:basedOn w:val="Cmsor2"/>
    <w:next w:val="Norml"/>
    <w:link w:val="HUSectionTitleChar"/>
    <w:uiPriority w:val="1"/>
    <w:rsid w:val="00257CA9"/>
    <w:pPr>
      <w:keepNext/>
    </w:pPr>
  </w:style>
  <w:style w:type="character" w:customStyle="1" w:styleId="HUSectionTitleChar">
    <w:name w:val="HU_Section_Title Char"/>
    <w:basedOn w:val="Cmsor2Char"/>
    <w:link w:val="HUSectionTitle"/>
    <w:uiPriority w:val="1"/>
    <w:rsid w:val="00257CA9"/>
    <w:rPr>
      <w:rFonts w:ascii="Calibri" w:eastAsiaTheme="minorHAnsi" w:hAnsi="Calibri" w:cstheme="minorBidi"/>
      <w:b/>
      <w:color w:val="44546A" w:themeColor="text2"/>
      <w:sz w:val="24"/>
      <w:szCs w:val="38"/>
      <w:lang w:val="hu-HU" w:eastAsia="hu-HU"/>
    </w:rPr>
  </w:style>
  <w:style w:type="paragraph" w:customStyle="1" w:styleId="HUSubsectionTitle">
    <w:name w:val="HU_Subsection_Title"/>
    <w:basedOn w:val="Cmsor3"/>
    <w:next w:val="Norml"/>
    <w:link w:val="HUSubsectionTitleChar"/>
    <w:uiPriority w:val="1"/>
    <w:rsid w:val="00257CA9"/>
    <w:pPr>
      <w:keepNext/>
      <w:ind w:left="595" w:hanging="595"/>
    </w:pPr>
  </w:style>
  <w:style w:type="character" w:customStyle="1" w:styleId="HUSubsectionTitleChar">
    <w:name w:val="HU_Subsection_Title Char"/>
    <w:basedOn w:val="Cmsor3Char"/>
    <w:link w:val="HUSubsectionTitle"/>
    <w:uiPriority w:val="1"/>
    <w:rsid w:val="00257CA9"/>
    <w:rPr>
      <w:rFonts w:ascii="Calibri" w:eastAsiaTheme="minorHAnsi" w:hAnsi="Calibri" w:cstheme="minorBidi"/>
      <w:bCs/>
      <w:color w:val="44546A" w:themeColor="text2"/>
      <w:szCs w:val="34"/>
      <w:lang w:val="hu-HU" w:eastAsia="hu-HU"/>
    </w:rPr>
  </w:style>
  <w:style w:type="paragraph" w:customStyle="1" w:styleId="Heading1Kiadvny">
    <w:name w:val="Heading 1 Kiadvány"/>
    <w:basedOn w:val="Cmsor1"/>
    <w:qFormat/>
    <w:rsid w:val="00257CA9"/>
    <w:rPr>
      <w:b w:val="0"/>
      <w:caps w:val="0"/>
      <w:sz w:val="52"/>
    </w:rPr>
  </w:style>
  <w:style w:type="paragraph" w:customStyle="1" w:styleId="Erskiemels4">
    <w:name w:val="Erős kiemelés4"/>
    <w:basedOn w:val="Norml"/>
    <w:uiPriority w:val="5"/>
    <w:qFormat/>
    <w:rsid w:val="003B3EC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6ACE1B78-5515-4F6E-8A98-906633D5EEE4}">
  <ds:schemaRefs>
    <ds:schemaRef ds:uri="http://schemas.microsoft.com/sharepoint/v3/contenttype/forms"/>
  </ds:schemaRefs>
</ds:datastoreItem>
</file>

<file path=customXml/itemProps2.xml><?xml version="1.0" encoding="utf-8"?>
<ds:datastoreItem xmlns:ds="http://schemas.openxmlformats.org/officeDocument/2006/customXml" ds:itemID="{279A908F-8C36-43C4-9841-6CD15F556443}">
  <ds:schemaRefs>
    <ds:schemaRef ds:uri="http://schemas.openxmlformats.org/officeDocument/2006/bibliography"/>
  </ds:schemaRefs>
</ds:datastoreItem>
</file>

<file path=customXml/itemProps3.xml><?xml version="1.0" encoding="utf-8"?>
<ds:datastoreItem xmlns:ds="http://schemas.openxmlformats.org/officeDocument/2006/customXml" ds:itemID="{297622E8-9345-4278-B3BC-B953EF4F0C9F}">
  <ds:schemaRef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purl.org/dc/dcmitype/"/>
    <ds:schemaRef ds:uri="http://purl.org/dc/term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4941A9B6-2B21-45B9-A611-0BA28698C2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F68694D5-7887-4F2D-8363-C35C5E2EA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623</Words>
  <Characters>4305</Characters>
  <Application>Microsoft Office Word</Application>
  <DocSecurity>0</DocSecurity>
  <Lines>35</Lines>
  <Paragraphs>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GubekI</dc:creator>
  <cp:keywords/>
  <cp:lastModifiedBy>Juhász Katalin</cp:lastModifiedBy>
  <cp:revision>3</cp:revision>
  <cp:lastPrinted>2015-03-05T15:51:00Z</cp:lastPrinted>
  <dcterms:created xsi:type="dcterms:W3CDTF">2019-01-25T15:24:00Z</dcterms:created>
  <dcterms:modified xsi:type="dcterms:W3CDTF">2019-02-20T15:31:00Z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juhaszk@mnb.hu</vt:lpwstr>
  </property>
  <property fmtid="{D5CDD505-2E9C-101B-9397-08002B2CF9AE}" pid="6" name="MSIP_Label_b0d11092-50c9-4e74-84b5-b1af078dc3d0_SetDate">
    <vt:lpwstr>2019-01-22T13:32:18.4705979+01:00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ies>
</file>