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C2C" w:rsidRPr="005C765E" w:rsidRDefault="00D21C2C">
      <w:pPr>
        <w:jc w:val="left"/>
        <w:rPr>
          <w:rFonts w:ascii="Arial" w:hAnsi="Arial" w:cs="Arial"/>
          <w:b/>
          <w:sz w:val="20"/>
        </w:rPr>
      </w:pPr>
      <w:r w:rsidRPr="005C765E">
        <w:rPr>
          <w:rFonts w:ascii="Arial" w:hAnsi="Arial" w:cs="Arial"/>
          <w:b/>
          <w:bCs/>
          <w:sz w:val="20"/>
          <w:lang w:val="en-GB"/>
        </w:rPr>
        <w:t xml:space="preserve">MNB identification code: P11    </w:t>
      </w:r>
    </w:p>
    <w:p w:rsidR="00D21C2C" w:rsidRPr="005C765E" w:rsidRDefault="00D21C2C">
      <w:pPr>
        <w:jc w:val="center"/>
        <w:rPr>
          <w:rFonts w:ascii="Arial" w:hAnsi="Arial" w:cs="Arial"/>
          <w:b/>
          <w:sz w:val="20"/>
        </w:rPr>
      </w:pPr>
    </w:p>
    <w:p w:rsidR="006D1354" w:rsidRPr="005C765E" w:rsidRDefault="005C765E">
      <w:pPr>
        <w:jc w:val="center"/>
        <w:rPr>
          <w:rFonts w:ascii="Arial" w:eastAsia="Calibri" w:hAnsi="Arial" w:cs="Arial"/>
          <w:b/>
          <w:sz w:val="20"/>
        </w:rPr>
      </w:pPr>
      <w:r w:rsidRPr="005C765E">
        <w:rPr>
          <w:rFonts w:ascii="Arial" w:eastAsia="Calibri" w:hAnsi="Arial" w:cs="Arial"/>
          <w:b/>
          <w:bCs/>
          <w:sz w:val="20"/>
          <w:lang w:val="en-GB"/>
        </w:rPr>
        <w:t>Completion instructions</w:t>
      </w:r>
    </w:p>
    <w:p w:rsidR="00D21C2C" w:rsidRPr="005C765E" w:rsidRDefault="0038704C" w:rsidP="00B46AB7">
      <w:pPr>
        <w:jc w:val="center"/>
        <w:rPr>
          <w:rFonts w:ascii="Arial" w:hAnsi="Arial" w:cs="Arial"/>
          <w:b/>
          <w:sz w:val="20"/>
        </w:rPr>
      </w:pPr>
      <w:r w:rsidRPr="005C765E">
        <w:rPr>
          <w:rFonts w:ascii="Arial" w:hAnsi="Arial" w:cs="Arial"/>
          <w:b/>
          <w:bCs/>
          <w:sz w:val="20"/>
          <w:lang w:val="en-GB"/>
        </w:rPr>
        <w:t>Payment infrastructures</w:t>
      </w:r>
    </w:p>
    <w:p w:rsidR="002E3E37" w:rsidRPr="005C765E" w:rsidRDefault="002E3E37">
      <w:pPr>
        <w:rPr>
          <w:rFonts w:ascii="Arial" w:hAnsi="Arial" w:cs="Arial"/>
          <w:b/>
          <w:sz w:val="20"/>
        </w:rPr>
      </w:pPr>
    </w:p>
    <w:p w:rsidR="00D21C2C" w:rsidRPr="005C765E" w:rsidRDefault="00D21C2C">
      <w:pPr>
        <w:rPr>
          <w:rFonts w:ascii="Arial" w:hAnsi="Arial" w:cs="Arial"/>
          <w:b/>
          <w:sz w:val="20"/>
        </w:rPr>
      </w:pPr>
      <w:r w:rsidRPr="005C765E">
        <w:rPr>
          <w:rFonts w:ascii="Arial" w:hAnsi="Arial" w:cs="Arial"/>
          <w:b/>
          <w:bCs/>
          <w:sz w:val="20"/>
          <w:lang w:val="en-GB"/>
        </w:rPr>
        <w:t>I. General instructions</w:t>
      </w:r>
    </w:p>
    <w:p w:rsidR="009E708A" w:rsidRPr="005C765E" w:rsidRDefault="009E708A" w:rsidP="009E708A">
      <w:pPr>
        <w:rPr>
          <w:rFonts w:ascii="Arial" w:hAnsi="Arial" w:cs="Arial"/>
          <w:sz w:val="20"/>
        </w:rPr>
      </w:pPr>
    </w:p>
    <w:p w:rsidR="00D93D8D" w:rsidRPr="005C765E" w:rsidRDefault="00EF4F7B" w:rsidP="00D93D8D">
      <w:pPr>
        <w:rPr>
          <w:rFonts w:ascii="Arial" w:hAnsi="Arial" w:cs="Arial"/>
          <w:sz w:val="20"/>
        </w:rPr>
      </w:pPr>
      <w:r w:rsidRPr="005C765E">
        <w:rPr>
          <w:rFonts w:ascii="Arial" w:hAnsi="Arial" w:cs="Arial"/>
          <w:sz w:val="20"/>
          <w:lang w:val="en-GB"/>
        </w:rPr>
        <w:t xml:space="preserve">1. The data of cooperative credit institutions using comprehensive services of banks, as reporting entities, are collected from the system and submitted to the MNB in an aggregate form by the reporting entity (bank) operating the system. In the case of a sponsoring bank relationship, the data of the sponsored bank are submitted to the MNB either by the sponsored </w:t>
      </w:r>
      <w:r w:rsidR="001B67E1" w:rsidRPr="005C765E">
        <w:rPr>
          <w:rFonts w:ascii="Arial" w:hAnsi="Arial" w:cs="Arial"/>
          <w:sz w:val="20"/>
          <w:lang w:val="en-GB"/>
        </w:rPr>
        <w:t>bank or by the sponsoring bank;</w:t>
      </w:r>
      <w:r w:rsidRPr="005C765E">
        <w:rPr>
          <w:rFonts w:ascii="Arial" w:hAnsi="Arial" w:cs="Arial"/>
          <w:sz w:val="20"/>
          <w:lang w:val="en-GB"/>
        </w:rPr>
        <w:t xml:space="preserve"> in the latter case, the data must be separated from its own data and the GIRO code and registration number of the sponsored bank must be indicated.</w:t>
      </w:r>
    </w:p>
    <w:p w:rsidR="009E708A" w:rsidRPr="005C765E" w:rsidRDefault="009E708A" w:rsidP="009E708A">
      <w:pPr>
        <w:rPr>
          <w:rFonts w:ascii="Arial" w:hAnsi="Arial" w:cs="Arial"/>
          <w:sz w:val="20"/>
        </w:rPr>
      </w:pPr>
    </w:p>
    <w:p w:rsidR="005C765E" w:rsidRPr="005C765E" w:rsidRDefault="005C765E" w:rsidP="005C765E">
      <w:pPr>
        <w:pStyle w:val="Szvegtrzs3"/>
        <w:spacing w:after="0"/>
        <w:rPr>
          <w:rFonts w:ascii="Arial" w:hAnsi="Arial" w:cs="Arial"/>
          <w:sz w:val="20"/>
          <w:szCs w:val="20"/>
          <w:lang w:val="en-GB"/>
        </w:rPr>
      </w:pPr>
      <w:r w:rsidRPr="005C765E">
        <w:rPr>
          <w:rFonts w:ascii="Arial" w:hAnsi="Arial" w:cs="Arial"/>
          <w:sz w:val="20"/>
          <w:szCs w:val="20"/>
          <w:lang w:val="en-GB"/>
        </w:rPr>
        <w:t xml:space="preserve">2. A glossary of terms used in the tables and in these </w:t>
      </w:r>
      <w:proofErr w:type="gramStart"/>
      <w:r w:rsidRPr="005C765E">
        <w:rPr>
          <w:rFonts w:ascii="Arial" w:hAnsi="Arial" w:cs="Arial"/>
          <w:sz w:val="20"/>
          <w:szCs w:val="20"/>
          <w:lang w:val="en-GB"/>
        </w:rPr>
        <w:t>completion</w:t>
      </w:r>
      <w:proofErr w:type="gramEnd"/>
      <w:r w:rsidRPr="005C765E">
        <w:rPr>
          <w:rFonts w:ascii="Arial" w:hAnsi="Arial" w:cs="Arial"/>
          <w:sz w:val="20"/>
          <w:szCs w:val="20"/>
          <w:lang w:val="en-GB"/>
        </w:rPr>
        <w:t xml:space="preserve"> instructions is located in point </w:t>
      </w:r>
      <w:proofErr w:type="spellStart"/>
      <w:r w:rsidRPr="005C765E">
        <w:rPr>
          <w:rFonts w:ascii="Arial" w:hAnsi="Arial" w:cs="Arial"/>
          <w:sz w:val="20"/>
          <w:szCs w:val="20"/>
          <w:lang w:val="en-GB"/>
        </w:rPr>
        <w:t>I.A</w:t>
      </w:r>
      <w:proofErr w:type="spellEnd"/>
      <w:r w:rsidRPr="005C765E">
        <w:rPr>
          <w:rFonts w:ascii="Arial" w:hAnsi="Arial" w:cs="Arial"/>
          <w:sz w:val="20"/>
          <w:szCs w:val="20"/>
          <w:lang w:val="en-GB"/>
        </w:rPr>
        <w:t xml:space="preserve"> of this Annex.</w:t>
      </w:r>
    </w:p>
    <w:p w:rsidR="005C765E" w:rsidRPr="005C765E" w:rsidRDefault="005C765E" w:rsidP="005C765E">
      <w:pPr>
        <w:pStyle w:val="Szvegtrzs3"/>
        <w:spacing w:after="0"/>
        <w:rPr>
          <w:rFonts w:ascii="Arial" w:hAnsi="Arial" w:cs="Arial"/>
          <w:sz w:val="20"/>
          <w:szCs w:val="20"/>
          <w:lang w:val="en-GB"/>
        </w:rPr>
      </w:pPr>
    </w:p>
    <w:p w:rsidR="009E708A" w:rsidRPr="005C765E" w:rsidRDefault="005C765E" w:rsidP="009E708A">
      <w:pPr>
        <w:rPr>
          <w:rFonts w:ascii="Arial" w:hAnsi="Arial" w:cs="Arial"/>
          <w:sz w:val="20"/>
        </w:rPr>
      </w:pPr>
      <w:r w:rsidRPr="005C765E">
        <w:rPr>
          <w:rFonts w:ascii="Arial" w:hAnsi="Arial" w:cs="Arial"/>
          <w:sz w:val="20"/>
          <w:lang w:val="en-GB"/>
        </w:rPr>
        <w:t>3</w:t>
      </w:r>
      <w:r w:rsidR="00EF4F7B" w:rsidRPr="005C765E">
        <w:rPr>
          <w:rFonts w:ascii="Arial" w:hAnsi="Arial" w:cs="Arial"/>
          <w:sz w:val="20"/>
          <w:lang w:val="en-GB"/>
        </w:rPr>
        <w:t>. The codes necessary for filling the tables</w:t>
      </w:r>
      <w:r w:rsidRPr="005C765E">
        <w:rPr>
          <w:rFonts w:ascii="Arial" w:hAnsi="Arial" w:cs="Arial"/>
          <w:sz w:val="20"/>
          <w:lang w:val="en-GB"/>
        </w:rPr>
        <w:t xml:space="preserve"> and </w:t>
      </w:r>
      <w:proofErr w:type="spellStart"/>
      <w:r w:rsidRPr="005C765E">
        <w:rPr>
          <w:rFonts w:ascii="Arial" w:hAnsi="Arial" w:cs="Arial"/>
          <w:sz w:val="20"/>
          <w:lang w:val="en-GB"/>
        </w:rPr>
        <w:t>the</w:t>
      </w:r>
      <w:proofErr w:type="spellEnd"/>
      <w:r w:rsidRPr="005C765E">
        <w:rPr>
          <w:rFonts w:ascii="Arial" w:hAnsi="Arial" w:cs="Arial"/>
          <w:sz w:val="20"/>
          <w:lang w:val="en-GB"/>
        </w:rPr>
        <w:t xml:space="preserve"> methodological and technical guidelines</w:t>
      </w:r>
      <w:r w:rsidR="00EF4F7B" w:rsidRPr="005C765E">
        <w:rPr>
          <w:rFonts w:ascii="Arial" w:hAnsi="Arial" w:cs="Arial"/>
          <w:sz w:val="20"/>
          <w:lang w:val="en-GB"/>
        </w:rPr>
        <w:t xml:space="preserve"> are included in the technical manuals specified in Section </w:t>
      </w:r>
      <w:r w:rsidR="00496ACA" w:rsidRPr="005C765E">
        <w:rPr>
          <w:rFonts w:ascii="Arial" w:hAnsi="Arial" w:cs="Arial"/>
          <w:sz w:val="20"/>
          <w:lang w:val="en-GB"/>
        </w:rPr>
        <w:t>4</w:t>
      </w:r>
      <w:r w:rsidR="00EF4F7B" w:rsidRPr="005C765E">
        <w:rPr>
          <w:rFonts w:ascii="Arial" w:hAnsi="Arial" w:cs="Arial"/>
          <w:sz w:val="20"/>
          <w:lang w:val="en-GB"/>
        </w:rPr>
        <w:t>.</w:t>
      </w:r>
      <w:r w:rsidR="00496ACA" w:rsidRPr="005C765E">
        <w:rPr>
          <w:rFonts w:ascii="Arial" w:hAnsi="Arial" w:cs="Arial"/>
          <w:sz w:val="20"/>
          <w:lang w:val="en-GB"/>
        </w:rPr>
        <w:t>8</w:t>
      </w:r>
      <w:r w:rsidRPr="005C765E">
        <w:rPr>
          <w:rFonts w:ascii="Arial" w:hAnsi="Arial" w:cs="Arial"/>
          <w:sz w:val="20"/>
          <w:lang w:val="en-GB"/>
        </w:rPr>
        <w:t xml:space="preserve"> and 9.</w:t>
      </w:r>
      <w:r w:rsidR="00EF4F7B" w:rsidRPr="005C765E">
        <w:rPr>
          <w:rFonts w:ascii="Arial" w:hAnsi="Arial" w:cs="Arial"/>
          <w:sz w:val="20"/>
          <w:lang w:val="en-GB"/>
        </w:rPr>
        <w:t xml:space="preserve"> of Annex </w:t>
      </w:r>
      <w:r w:rsidR="00496ACA" w:rsidRPr="005C765E">
        <w:rPr>
          <w:rFonts w:ascii="Arial" w:hAnsi="Arial" w:cs="Arial"/>
          <w:sz w:val="20"/>
          <w:lang w:val="en-GB"/>
        </w:rPr>
        <w:t>3</w:t>
      </w:r>
      <w:r w:rsidR="00EF4F7B" w:rsidRPr="005C765E">
        <w:rPr>
          <w:rFonts w:ascii="Arial" w:hAnsi="Arial" w:cs="Arial"/>
          <w:sz w:val="20"/>
          <w:lang w:val="en-GB"/>
        </w:rPr>
        <w:t xml:space="preserve"> hereto, published on the MNB website. </w:t>
      </w:r>
    </w:p>
    <w:p w:rsidR="0028351E" w:rsidRPr="005C765E" w:rsidRDefault="0028351E" w:rsidP="009E708A">
      <w:pPr>
        <w:rPr>
          <w:rFonts w:ascii="Arial" w:hAnsi="Arial" w:cs="Arial"/>
          <w:sz w:val="20"/>
        </w:rPr>
      </w:pPr>
    </w:p>
    <w:p w:rsidR="005C765E" w:rsidRPr="005C765E" w:rsidRDefault="005C765E" w:rsidP="005C765E">
      <w:pPr>
        <w:rPr>
          <w:rFonts w:ascii="Arial" w:hAnsi="Arial" w:cs="Arial"/>
          <w:sz w:val="20"/>
          <w:lang w:val="en-GB"/>
        </w:rPr>
      </w:pPr>
      <w:r w:rsidRPr="005C765E">
        <w:rPr>
          <w:rFonts w:ascii="Arial" w:hAnsi="Arial" w:cs="Arial"/>
          <w:sz w:val="20"/>
          <w:lang w:val="en-GB"/>
        </w:rPr>
        <w:t>4</w:t>
      </w:r>
      <w:r w:rsidRPr="005C765E">
        <w:rPr>
          <w:rFonts w:ascii="Arial" w:hAnsi="Arial" w:cs="Arial"/>
          <w:sz w:val="20"/>
          <w:lang w:val="en-GB"/>
        </w:rPr>
        <w:t xml:space="preserve">. Correlations between the specific tables and rules of </w:t>
      </w:r>
      <w:r w:rsidRPr="005C765E">
        <w:rPr>
          <w:rFonts w:ascii="Arial" w:hAnsi="Arial" w:cs="Arial"/>
          <w:sz w:val="20"/>
          <w:lang w:val="en-US" w:eastAsia="en-US"/>
        </w:rPr>
        <w:t>individual control of reports</w:t>
      </w:r>
      <w:r w:rsidRPr="005C765E">
        <w:rPr>
          <w:rFonts w:ascii="Arial" w:hAnsi="Arial" w:cs="Arial"/>
          <w:sz w:val="20"/>
          <w:lang w:val="en-GB"/>
        </w:rPr>
        <w:t xml:space="preserve"> as per point 5 of Annex 3 are listed in the technical guidelines</w:t>
      </w:r>
      <w:r w:rsidRPr="005C765E">
        <w:rPr>
          <w:rFonts w:ascii="Arial" w:hAnsi="Arial" w:cs="Arial"/>
          <w:sz w:val="20"/>
          <w:lang w:val="en-GB"/>
        </w:rPr>
        <w:t>, published on the MNB website</w:t>
      </w:r>
      <w:r>
        <w:rPr>
          <w:rFonts w:ascii="Arial" w:hAnsi="Arial" w:cs="Arial"/>
          <w:sz w:val="20"/>
          <w:lang w:val="en-GB"/>
        </w:rPr>
        <w:t>.</w:t>
      </w:r>
    </w:p>
    <w:p w:rsidR="005C765E" w:rsidRPr="005C765E" w:rsidRDefault="005C765E" w:rsidP="009E708A">
      <w:pPr>
        <w:rPr>
          <w:rFonts w:ascii="Arial" w:hAnsi="Arial" w:cs="Arial"/>
          <w:sz w:val="20"/>
        </w:rPr>
      </w:pPr>
    </w:p>
    <w:p w:rsidR="00D21C2C" w:rsidRPr="005C765E" w:rsidRDefault="00D21C2C">
      <w:pPr>
        <w:rPr>
          <w:rFonts w:ascii="Arial" w:hAnsi="Arial" w:cs="Arial"/>
          <w:b/>
          <w:sz w:val="20"/>
        </w:rPr>
      </w:pPr>
      <w:r w:rsidRPr="005C765E">
        <w:rPr>
          <w:rFonts w:ascii="Arial" w:hAnsi="Arial" w:cs="Arial"/>
          <w:b/>
          <w:bCs/>
          <w:sz w:val="20"/>
          <w:lang w:val="en-GB"/>
        </w:rPr>
        <w:t>II. Detailed information related to the filling of the tables</w:t>
      </w:r>
    </w:p>
    <w:p w:rsidR="00D21C2C" w:rsidRPr="005C765E" w:rsidRDefault="00D21C2C">
      <w:pPr>
        <w:rPr>
          <w:rFonts w:ascii="Arial" w:hAnsi="Arial" w:cs="Arial"/>
          <w:sz w:val="20"/>
        </w:rPr>
      </w:pPr>
    </w:p>
    <w:p w:rsidR="000B1B54" w:rsidRPr="005C765E" w:rsidRDefault="005C765E">
      <w:pPr>
        <w:rPr>
          <w:rFonts w:ascii="Arial" w:hAnsi="Arial" w:cs="Arial"/>
          <w:sz w:val="20"/>
        </w:rPr>
      </w:pPr>
      <w:r w:rsidRPr="005C765E">
        <w:rPr>
          <w:rFonts w:ascii="Arial" w:hAnsi="Arial" w:cs="Arial"/>
          <w:bCs/>
          <w:sz w:val="20"/>
          <w:lang w:val="en-GB"/>
        </w:rPr>
        <w:t xml:space="preserve">1. </w:t>
      </w:r>
      <w:r w:rsidR="0011574F">
        <w:rPr>
          <w:rFonts w:ascii="Arial" w:hAnsi="Arial" w:cs="Arial"/>
          <w:bCs/>
          <w:sz w:val="20"/>
          <w:lang w:val="en-GB"/>
        </w:rPr>
        <w:t>T</w:t>
      </w:r>
      <w:r w:rsidRPr="005C765E">
        <w:rPr>
          <w:rFonts w:ascii="Arial" w:hAnsi="Arial" w:cs="Arial"/>
          <w:bCs/>
          <w:sz w:val="20"/>
          <w:lang w:val="en-GB"/>
        </w:rPr>
        <w:t xml:space="preserve">able 01 </w:t>
      </w:r>
      <w:r w:rsidR="0011574F">
        <w:rPr>
          <w:rFonts w:ascii="Arial" w:hAnsi="Arial" w:cs="Arial"/>
          <w:bCs/>
          <w:sz w:val="20"/>
          <w:lang w:val="en-GB"/>
        </w:rPr>
        <w:t xml:space="preserve">shall include the </w:t>
      </w:r>
      <w:r w:rsidRPr="005C765E">
        <w:rPr>
          <w:rFonts w:ascii="Arial" w:hAnsi="Arial" w:cs="Arial"/>
          <w:bCs/>
          <w:sz w:val="20"/>
          <w:lang w:val="en-GB"/>
        </w:rPr>
        <w:t>number of issue</w:t>
      </w:r>
      <w:r w:rsidR="0011574F">
        <w:rPr>
          <w:rFonts w:ascii="Arial" w:hAnsi="Arial" w:cs="Arial"/>
          <w:bCs/>
          <w:sz w:val="20"/>
          <w:lang w:val="en-GB"/>
        </w:rPr>
        <w:t>d</w:t>
      </w:r>
      <w:r w:rsidRPr="005C765E">
        <w:rPr>
          <w:rFonts w:ascii="Arial" w:hAnsi="Arial" w:cs="Arial"/>
          <w:bCs/>
          <w:sz w:val="20"/>
          <w:lang w:val="en-GB"/>
        </w:rPr>
        <w:t xml:space="preserve"> card</w:t>
      </w:r>
      <w:r w:rsidR="0011574F">
        <w:rPr>
          <w:rFonts w:ascii="Arial" w:hAnsi="Arial" w:cs="Arial"/>
          <w:bCs/>
          <w:sz w:val="20"/>
          <w:lang w:val="en-GB"/>
        </w:rPr>
        <w:t>s.</w:t>
      </w:r>
    </w:p>
    <w:p w:rsidR="000B1B54" w:rsidRPr="005C765E" w:rsidRDefault="000B1B54">
      <w:pPr>
        <w:rPr>
          <w:rFonts w:ascii="Arial" w:hAnsi="Arial" w:cs="Arial"/>
          <w:sz w:val="20"/>
        </w:rPr>
      </w:pPr>
    </w:p>
    <w:p w:rsidR="00284857" w:rsidRPr="005C765E" w:rsidRDefault="005C765E" w:rsidP="001B67E1">
      <w:pPr>
        <w:keepNext/>
        <w:rPr>
          <w:rFonts w:ascii="Arial" w:hAnsi="Arial" w:cs="Arial"/>
          <w:sz w:val="20"/>
        </w:rPr>
      </w:pPr>
      <w:bookmarkStart w:id="0" w:name="_GoBack"/>
      <w:r w:rsidRPr="0011574F">
        <w:rPr>
          <w:rFonts w:ascii="Arial" w:hAnsi="Arial" w:cs="Arial"/>
          <w:bCs/>
          <w:sz w:val="20"/>
          <w:lang w:val="en-GB"/>
        </w:rPr>
        <w:t>2.</w:t>
      </w:r>
      <w:bookmarkEnd w:id="0"/>
      <w:r w:rsidR="00284857" w:rsidRPr="005C765E">
        <w:rPr>
          <w:rFonts w:ascii="Arial" w:hAnsi="Arial" w:cs="Arial"/>
          <w:sz w:val="20"/>
          <w:lang w:val="en-GB"/>
        </w:rPr>
        <w:t xml:space="preserve"> Table </w:t>
      </w:r>
      <w:r w:rsidR="001B67E1" w:rsidRPr="005C765E">
        <w:rPr>
          <w:rFonts w:ascii="Arial" w:hAnsi="Arial" w:cs="Arial"/>
          <w:sz w:val="20"/>
          <w:lang w:val="en-GB"/>
        </w:rPr>
        <w:t>0</w:t>
      </w:r>
      <w:r w:rsidR="00284857" w:rsidRPr="005C765E">
        <w:rPr>
          <w:rFonts w:ascii="Arial" w:hAnsi="Arial" w:cs="Arial"/>
          <w:sz w:val="20"/>
          <w:lang w:val="en-GB"/>
        </w:rPr>
        <w:t>2 comprises the infrastructure data of the bankcard acceptance business, i.e. the number of the cash withdrawal and merchant acceptance points operated by the reporting entity inland (ATM, POS, imprinter).</w:t>
      </w:r>
    </w:p>
    <w:p w:rsidR="00284857" w:rsidRPr="005C765E" w:rsidRDefault="00284857" w:rsidP="00284857">
      <w:pPr>
        <w:rPr>
          <w:rFonts w:ascii="Arial" w:hAnsi="Arial" w:cs="Arial"/>
          <w:sz w:val="20"/>
        </w:rPr>
      </w:pPr>
    </w:p>
    <w:p w:rsidR="00876CB1" w:rsidRPr="005C765E" w:rsidRDefault="005C765E" w:rsidP="00876CB1">
      <w:pPr>
        <w:rPr>
          <w:rFonts w:ascii="Arial" w:hAnsi="Arial" w:cs="Arial"/>
          <w:sz w:val="20"/>
        </w:rPr>
      </w:pPr>
      <w:r w:rsidRPr="005C765E">
        <w:rPr>
          <w:rFonts w:ascii="Arial" w:hAnsi="Arial" w:cs="Arial"/>
          <w:sz w:val="20"/>
          <w:lang w:val="en-GB"/>
        </w:rPr>
        <w:t>3</w:t>
      </w:r>
      <w:r w:rsidR="00EA2A28" w:rsidRPr="005C765E">
        <w:rPr>
          <w:rFonts w:ascii="Arial" w:hAnsi="Arial" w:cs="Arial"/>
          <w:sz w:val="20"/>
          <w:lang w:val="en-GB"/>
        </w:rPr>
        <w:t xml:space="preserve">. </w:t>
      </w:r>
      <w:r w:rsidRPr="005C765E">
        <w:rPr>
          <w:rFonts w:ascii="Arial" w:hAnsi="Arial" w:cs="Arial"/>
          <w:sz w:val="20"/>
          <w:lang w:val="en-GB"/>
        </w:rPr>
        <w:t xml:space="preserve">Table 03 shall include </w:t>
      </w:r>
      <w:r w:rsidR="00EA2A28" w:rsidRPr="005C765E">
        <w:rPr>
          <w:rFonts w:ascii="Arial" w:hAnsi="Arial" w:cs="Arial"/>
          <w:sz w:val="20"/>
          <w:lang w:val="en-GB"/>
        </w:rPr>
        <w:t>the number of accounts specified in Section 2, point 8 of Act LXXXV of 2009 on the Pursuit of the Business of Payment Services (hereinafter: Payment Services Act), not including the payment accounts specified in Government Decree 76/2018 (IV.20.) on the Rules of issuing and using Széchenyi Recreation Cards. The tables shall only contain the active accounts valid on the last day of the quarter. The number of the accounts with zero or negative balance shall be included in the reported quantity.</w:t>
      </w:r>
    </w:p>
    <w:p w:rsidR="00922A35" w:rsidRPr="005C765E" w:rsidRDefault="00EA2A28" w:rsidP="005C765E">
      <w:pPr>
        <w:rPr>
          <w:rFonts w:ascii="Arial" w:hAnsi="Arial" w:cs="Arial"/>
          <w:snapToGrid w:val="0"/>
          <w:sz w:val="20"/>
        </w:rPr>
      </w:pPr>
      <w:r w:rsidRPr="005C765E">
        <w:rPr>
          <w:rFonts w:ascii="Arial" w:hAnsi="Arial" w:cs="Arial"/>
          <w:sz w:val="20"/>
          <w:lang w:val="en-GB"/>
        </w:rPr>
        <w:t xml:space="preserve">The table shall contain the accounts kept by reporting entity, indicating separately the number of HUF payment accounts, the number of HUF accounts other than payment account and the number of foreign currency accounts.  Those accounts must be reported that may participate in the clearing turnover and the account holder may initiate from them a credit transfer for a third party.  It is not necessary to report the subaccounts linked to the main account (the table should only contain the number of the main accounts), neither the number of accounts for the recording of deposits and loans.  </w:t>
      </w:r>
    </w:p>
    <w:sectPr w:rsidR="00922A35" w:rsidRPr="005C765E" w:rsidSect="00CB3E49">
      <w:footerReference w:type="default" r:id="rId9"/>
      <w:headerReference w:type="first" r:id="rId10"/>
      <w:footerReference w:type="first" r:id="rId11"/>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987" w:rsidRDefault="007A5987">
      <w:r>
        <w:separator/>
      </w:r>
    </w:p>
  </w:endnote>
  <w:endnote w:type="continuationSeparator" w:id="0">
    <w:p w:rsidR="007A5987" w:rsidRDefault="007A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7FF" w:rsidRDefault="006E57FF">
    <w:pPr>
      <w:pStyle w:val="llb"/>
      <w:jc w:val="right"/>
    </w:pPr>
    <w:r>
      <w:rPr>
        <w:lang w:val="en-GB"/>
      </w:rPr>
      <w:fldChar w:fldCharType="begin"/>
    </w:r>
    <w:r>
      <w:rPr>
        <w:lang w:val="en-GB"/>
      </w:rPr>
      <w:instrText>PAGE   \* MERGEFORMAT</w:instrText>
    </w:r>
    <w:r>
      <w:rPr>
        <w:lang w:val="en-GB"/>
      </w:rPr>
      <w:fldChar w:fldCharType="separate"/>
    </w:r>
    <w:r w:rsidR="001B67E1">
      <w:rPr>
        <w:noProof/>
        <w:lang w:val="en-GB"/>
      </w:rPr>
      <w:t>2</w:t>
    </w:r>
    <w:r>
      <w:rPr>
        <w:lang w:val="en-GB"/>
      </w:rPr>
      <w:fldChar w:fldCharType="end"/>
    </w:r>
  </w:p>
  <w:p w:rsidR="006659BA" w:rsidRDefault="006659BA" w:rsidP="00792076">
    <w:pPr>
      <w:pStyle w:val="llb"/>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7FF" w:rsidRDefault="006E57FF">
    <w:pPr>
      <w:pStyle w:val="llb"/>
      <w:jc w:val="right"/>
    </w:pPr>
    <w:r>
      <w:rPr>
        <w:lang w:val="en-GB"/>
      </w:rPr>
      <w:fldChar w:fldCharType="begin"/>
    </w:r>
    <w:r>
      <w:rPr>
        <w:lang w:val="en-GB"/>
      </w:rPr>
      <w:instrText>PAGE   \* MERGEFORMAT</w:instrText>
    </w:r>
    <w:r>
      <w:rPr>
        <w:lang w:val="en-GB"/>
      </w:rPr>
      <w:fldChar w:fldCharType="separate"/>
    </w:r>
    <w:r w:rsidR="001B67E1">
      <w:rPr>
        <w:noProof/>
        <w:lang w:val="en-GB"/>
      </w:rPr>
      <w:t>1</w:t>
    </w:r>
    <w:r>
      <w:rPr>
        <w:lang w:val="en-GB"/>
      </w:rPr>
      <w:fldChar w:fldCharType="end"/>
    </w:r>
  </w:p>
  <w:p w:rsidR="00BE5B7A" w:rsidRDefault="00BE5B7A" w:rsidP="006E57F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987" w:rsidRDefault="007A5987">
      <w:r>
        <w:separator/>
      </w:r>
    </w:p>
  </w:footnote>
  <w:footnote w:type="continuationSeparator" w:id="0">
    <w:p w:rsidR="007A5987" w:rsidRDefault="007A5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9BA" w:rsidRDefault="006659B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11"/>
  </w:num>
  <w:num w:numId="5">
    <w:abstractNumId w:val="5"/>
  </w:num>
  <w:num w:numId="6">
    <w:abstractNumId w:val="2"/>
  </w:num>
  <w:num w:numId="7">
    <w:abstractNumId w:val="3"/>
  </w:num>
  <w:num w:numId="8">
    <w:abstractNumId w:val="7"/>
  </w:num>
  <w:num w:numId="9">
    <w:abstractNumId w:val="9"/>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F7"/>
    <w:rsid w:val="0000064B"/>
    <w:rsid w:val="00001E48"/>
    <w:rsid w:val="00007850"/>
    <w:rsid w:val="00020D61"/>
    <w:rsid w:val="00027538"/>
    <w:rsid w:val="00032480"/>
    <w:rsid w:val="00033510"/>
    <w:rsid w:val="00060240"/>
    <w:rsid w:val="00062C0B"/>
    <w:rsid w:val="00065679"/>
    <w:rsid w:val="000657F3"/>
    <w:rsid w:val="0007717C"/>
    <w:rsid w:val="00083BCA"/>
    <w:rsid w:val="00086B23"/>
    <w:rsid w:val="00092671"/>
    <w:rsid w:val="000B1B54"/>
    <w:rsid w:val="000B1CD3"/>
    <w:rsid w:val="000C5AA4"/>
    <w:rsid w:val="000C79D3"/>
    <w:rsid w:val="000D585D"/>
    <w:rsid w:val="000D7463"/>
    <w:rsid w:val="000E0CAA"/>
    <w:rsid w:val="000E1B87"/>
    <w:rsid w:val="000E687C"/>
    <w:rsid w:val="00101AF2"/>
    <w:rsid w:val="001046B1"/>
    <w:rsid w:val="001049AB"/>
    <w:rsid w:val="0011574F"/>
    <w:rsid w:val="00132BB8"/>
    <w:rsid w:val="00136D48"/>
    <w:rsid w:val="00141D10"/>
    <w:rsid w:val="00162B8A"/>
    <w:rsid w:val="00163A73"/>
    <w:rsid w:val="00170905"/>
    <w:rsid w:val="00181F27"/>
    <w:rsid w:val="00182ED7"/>
    <w:rsid w:val="00186BA6"/>
    <w:rsid w:val="001A0300"/>
    <w:rsid w:val="001A26F8"/>
    <w:rsid w:val="001A6AFA"/>
    <w:rsid w:val="001A74F4"/>
    <w:rsid w:val="001B0A2F"/>
    <w:rsid w:val="001B67E1"/>
    <w:rsid w:val="001B6F86"/>
    <w:rsid w:val="001C6EA6"/>
    <w:rsid w:val="001D01EB"/>
    <w:rsid w:val="001D1DF5"/>
    <w:rsid w:val="001D221D"/>
    <w:rsid w:val="001E01B4"/>
    <w:rsid w:val="001E685D"/>
    <w:rsid w:val="001F2307"/>
    <w:rsid w:val="001F387E"/>
    <w:rsid w:val="001F65FB"/>
    <w:rsid w:val="00216072"/>
    <w:rsid w:val="00223595"/>
    <w:rsid w:val="00224DA8"/>
    <w:rsid w:val="00231527"/>
    <w:rsid w:val="00231560"/>
    <w:rsid w:val="00232913"/>
    <w:rsid w:val="0023372D"/>
    <w:rsid w:val="00244570"/>
    <w:rsid w:val="002453DF"/>
    <w:rsid w:val="00245F0D"/>
    <w:rsid w:val="00246EB8"/>
    <w:rsid w:val="002610B3"/>
    <w:rsid w:val="00274F60"/>
    <w:rsid w:val="002768E6"/>
    <w:rsid w:val="002830B1"/>
    <w:rsid w:val="0028351E"/>
    <w:rsid w:val="00284857"/>
    <w:rsid w:val="00290E05"/>
    <w:rsid w:val="00292516"/>
    <w:rsid w:val="00292D96"/>
    <w:rsid w:val="0029342E"/>
    <w:rsid w:val="00295197"/>
    <w:rsid w:val="002A306F"/>
    <w:rsid w:val="002B1E44"/>
    <w:rsid w:val="002C5DD1"/>
    <w:rsid w:val="002D2598"/>
    <w:rsid w:val="002D37E7"/>
    <w:rsid w:val="002E3E37"/>
    <w:rsid w:val="002F2437"/>
    <w:rsid w:val="002F51D7"/>
    <w:rsid w:val="00301038"/>
    <w:rsid w:val="00302B82"/>
    <w:rsid w:val="00305527"/>
    <w:rsid w:val="0030614F"/>
    <w:rsid w:val="00311F7C"/>
    <w:rsid w:val="00314376"/>
    <w:rsid w:val="00327B26"/>
    <w:rsid w:val="00327EDE"/>
    <w:rsid w:val="00330898"/>
    <w:rsid w:val="00340EEC"/>
    <w:rsid w:val="003456DA"/>
    <w:rsid w:val="00345BA0"/>
    <w:rsid w:val="00351893"/>
    <w:rsid w:val="003616AD"/>
    <w:rsid w:val="00374A65"/>
    <w:rsid w:val="003754B2"/>
    <w:rsid w:val="00375D48"/>
    <w:rsid w:val="0038704C"/>
    <w:rsid w:val="0039754A"/>
    <w:rsid w:val="003A7040"/>
    <w:rsid w:val="003C2740"/>
    <w:rsid w:val="003C43F8"/>
    <w:rsid w:val="003D16F3"/>
    <w:rsid w:val="003D33D2"/>
    <w:rsid w:val="003E2ED5"/>
    <w:rsid w:val="003E46B4"/>
    <w:rsid w:val="003E7A6D"/>
    <w:rsid w:val="003F5486"/>
    <w:rsid w:val="003F6C1D"/>
    <w:rsid w:val="00401730"/>
    <w:rsid w:val="00402BC8"/>
    <w:rsid w:val="004225BB"/>
    <w:rsid w:val="00423D79"/>
    <w:rsid w:val="00427A31"/>
    <w:rsid w:val="00432238"/>
    <w:rsid w:val="00432B80"/>
    <w:rsid w:val="00434105"/>
    <w:rsid w:val="00443BDB"/>
    <w:rsid w:val="00445661"/>
    <w:rsid w:val="004514C2"/>
    <w:rsid w:val="004515FF"/>
    <w:rsid w:val="00452DD2"/>
    <w:rsid w:val="00457C72"/>
    <w:rsid w:val="00473617"/>
    <w:rsid w:val="004742BA"/>
    <w:rsid w:val="004750FB"/>
    <w:rsid w:val="00482146"/>
    <w:rsid w:val="00496ACA"/>
    <w:rsid w:val="004A71F0"/>
    <w:rsid w:val="004C208A"/>
    <w:rsid w:val="004C4B3D"/>
    <w:rsid w:val="004C5610"/>
    <w:rsid w:val="004C6F53"/>
    <w:rsid w:val="004D1543"/>
    <w:rsid w:val="004D3636"/>
    <w:rsid w:val="004E343D"/>
    <w:rsid w:val="004F0AE1"/>
    <w:rsid w:val="004F6EF7"/>
    <w:rsid w:val="00503CF4"/>
    <w:rsid w:val="00505854"/>
    <w:rsid w:val="005067EA"/>
    <w:rsid w:val="005079F9"/>
    <w:rsid w:val="005124CD"/>
    <w:rsid w:val="00521624"/>
    <w:rsid w:val="00522B24"/>
    <w:rsid w:val="00522C37"/>
    <w:rsid w:val="00523E6D"/>
    <w:rsid w:val="00526D5A"/>
    <w:rsid w:val="0053247A"/>
    <w:rsid w:val="00533262"/>
    <w:rsid w:val="00535468"/>
    <w:rsid w:val="00540F07"/>
    <w:rsid w:val="00551BC2"/>
    <w:rsid w:val="00553278"/>
    <w:rsid w:val="005745C2"/>
    <w:rsid w:val="00577F4B"/>
    <w:rsid w:val="00584225"/>
    <w:rsid w:val="00585477"/>
    <w:rsid w:val="005943E1"/>
    <w:rsid w:val="00595A03"/>
    <w:rsid w:val="005A4493"/>
    <w:rsid w:val="005B146F"/>
    <w:rsid w:val="005B57B5"/>
    <w:rsid w:val="005B6B02"/>
    <w:rsid w:val="005C765E"/>
    <w:rsid w:val="005D06A2"/>
    <w:rsid w:val="005D2F1A"/>
    <w:rsid w:val="005D6773"/>
    <w:rsid w:val="005E2C4D"/>
    <w:rsid w:val="005F0D20"/>
    <w:rsid w:val="005F0D68"/>
    <w:rsid w:val="00607728"/>
    <w:rsid w:val="006237C2"/>
    <w:rsid w:val="00625D3E"/>
    <w:rsid w:val="00630C4D"/>
    <w:rsid w:val="00647573"/>
    <w:rsid w:val="00664D8D"/>
    <w:rsid w:val="006659BA"/>
    <w:rsid w:val="00665E27"/>
    <w:rsid w:val="006767BE"/>
    <w:rsid w:val="00677FC1"/>
    <w:rsid w:val="00682800"/>
    <w:rsid w:val="00685600"/>
    <w:rsid w:val="006875C6"/>
    <w:rsid w:val="0069089A"/>
    <w:rsid w:val="006975AA"/>
    <w:rsid w:val="00697BC1"/>
    <w:rsid w:val="006A4986"/>
    <w:rsid w:val="006B277A"/>
    <w:rsid w:val="006B4178"/>
    <w:rsid w:val="006C3882"/>
    <w:rsid w:val="006D02F2"/>
    <w:rsid w:val="006D1354"/>
    <w:rsid w:val="006D4752"/>
    <w:rsid w:val="006E0AE4"/>
    <w:rsid w:val="006E57FF"/>
    <w:rsid w:val="006E58FF"/>
    <w:rsid w:val="006E6DA9"/>
    <w:rsid w:val="006F2555"/>
    <w:rsid w:val="006F46CD"/>
    <w:rsid w:val="007007BD"/>
    <w:rsid w:val="00701E35"/>
    <w:rsid w:val="007040E3"/>
    <w:rsid w:val="007041B9"/>
    <w:rsid w:val="00720578"/>
    <w:rsid w:val="0072767C"/>
    <w:rsid w:val="0073181F"/>
    <w:rsid w:val="007367B7"/>
    <w:rsid w:val="00736914"/>
    <w:rsid w:val="00736B17"/>
    <w:rsid w:val="0074144F"/>
    <w:rsid w:val="00772F70"/>
    <w:rsid w:val="0077303F"/>
    <w:rsid w:val="00782B69"/>
    <w:rsid w:val="00785EBE"/>
    <w:rsid w:val="007860DE"/>
    <w:rsid w:val="00787ED7"/>
    <w:rsid w:val="00792076"/>
    <w:rsid w:val="007A2446"/>
    <w:rsid w:val="007A5987"/>
    <w:rsid w:val="007A71D9"/>
    <w:rsid w:val="007B033E"/>
    <w:rsid w:val="007B675B"/>
    <w:rsid w:val="007C044B"/>
    <w:rsid w:val="007C19CF"/>
    <w:rsid w:val="007C26ED"/>
    <w:rsid w:val="007C2C06"/>
    <w:rsid w:val="007C2DE0"/>
    <w:rsid w:val="007D3575"/>
    <w:rsid w:val="007D490E"/>
    <w:rsid w:val="007E31F0"/>
    <w:rsid w:val="007E3785"/>
    <w:rsid w:val="007E48A3"/>
    <w:rsid w:val="007E7823"/>
    <w:rsid w:val="007F256A"/>
    <w:rsid w:val="00826EC3"/>
    <w:rsid w:val="00835E75"/>
    <w:rsid w:val="008436A8"/>
    <w:rsid w:val="0084382C"/>
    <w:rsid w:val="0085430E"/>
    <w:rsid w:val="00866B1F"/>
    <w:rsid w:val="00875167"/>
    <w:rsid w:val="00876CB1"/>
    <w:rsid w:val="008770C4"/>
    <w:rsid w:val="00885578"/>
    <w:rsid w:val="00891789"/>
    <w:rsid w:val="00891D43"/>
    <w:rsid w:val="008C2827"/>
    <w:rsid w:val="008D4D75"/>
    <w:rsid w:val="008E0C1B"/>
    <w:rsid w:val="008E5E6A"/>
    <w:rsid w:val="008F671F"/>
    <w:rsid w:val="009012DD"/>
    <w:rsid w:val="009026A3"/>
    <w:rsid w:val="00904B05"/>
    <w:rsid w:val="00910D63"/>
    <w:rsid w:val="00911DFC"/>
    <w:rsid w:val="00911F66"/>
    <w:rsid w:val="00914861"/>
    <w:rsid w:val="00920CD1"/>
    <w:rsid w:val="009228FD"/>
    <w:rsid w:val="00922A35"/>
    <w:rsid w:val="009274E6"/>
    <w:rsid w:val="00935F86"/>
    <w:rsid w:val="00937D4A"/>
    <w:rsid w:val="0095216D"/>
    <w:rsid w:val="00954865"/>
    <w:rsid w:val="00956BEA"/>
    <w:rsid w:val="00977635"/>
    <w:rsid w:val="009A782F"/>
    <w:rsid w:val="009B17A9"/>
    <w:rsid w:val="009C17CC"/>
    <w:rsid w:val="009C1B90"/>
    <w:rsid w:val="009C1F6E"/>
    <w:rsid w:val="009C3E2B"/>
    <w:rsid w:val="009C7F4B"/>
    <w:rsid w:val="009D4945"/>
    <w:rsid w:val="009E47E8"/>
    <w:rsid w:val="009E708A"/>
    <w:rsid w:val="009F5EFE"/>
    <w:rsid w:val="009F7D2E"/>
    <w:rsid w:val="00A00C4E"/>
    <w:rsid w:val="00A02FDE"/>
    <w:rsid w:val="00A072DB"/>
    <w:rsid w:val="00A13E05"/>
    <w:rsid w:val="00A1498E"/>
    <w:rsid w:val="00A150A5"/>
    <w:rsid w:val="00A21263"/>
    <w:rsid w:val="00A27430"/>
    <w:rsid w:val="00A34702"/>
    <w:rsid w:val="00A369B3"/>
    <w:rsid w:val="00A41248"/>
    <w:rsid w:val="00A466AB"/>
    <w:rsid w:val="00A506D9"/>
    <w:rsid w:val="00A54022"/>
    <w:rsid w:val="00A55989"/>
    <w:rsid w:val="00A74B56"/>
    <w:rsid w:val="00A76776"/>
    <w:rsid w:val="00A86921"/>
    <w:rsid w:val="00A9105E"/>
    <w:rsid w:val="00A93C94"/>
    <w:rsid w:val="00AA012C"/>
    <w:rsid w:val="00AA0FB0"/>
    <w:rsid w:val="00AB00D0"/>
    <w:rsid w:val="00AC1D94"/>
    <w:rsid w:val="00AC2F48"/>
    <w:rsid w:val="00AD291E"/>
    <w:rsid w:val="00AE5703"/>
    <w:rsid w:val="00AF24CA"/>
    <w:rsid w:val="00B14235"/>
    <w:rsid w:val="00B2750F"/>
    <w:rsid w:val="00B31407"/>
    <w:rsid w:val="00B32BFB"/>
    <w:rsid w:val="00B373C5"/>
    <w:rsid w:val="00B42140"/>
    <w:rsid w:val="00B4238A"/>
    <w:rsid w:val="00B45C9E"/>
    <w:rsid w:val="00B46AB7"/>
    <w:rsid w:val="00B47FEF"/>
    <w:rsid w:val="00B512A4"/>
    <w:rsid w:val="00B52B93"/>
    <w:rsid w:val="00B55A5C"/>
    <w:rsid w:val="00B61BAF"/>
    <w:rsid w:val="00B66C7C"/>
    <w:rsid w:val="00B66D20"/>
    <w:rsid w:val="00B722FE"/>
    <w:rsid w:val="00B75917"/>
    <w:rsid w:val="00B82B87"/>
    <w:rsid w:val="00B90C52"/>
    <w:rsid w:val="00B9415D"/>
    <w:rsid w:val="00BA6515"/>
    <w:rsid w:val="00BB33C7"/>
    <w:rsid w:val="00BB3A80"/>
    <w:rsid w:val="00BB6C19"/>
    <w:rsid w:val="00BC4C8F"/>
    <w:rsid w:val="00BC60FC"/>
    <w:rsid w:val="00BD4791"/>
    <w:rsid w:val="00BD57E3"/>
    <w:rsid w:val="00BE3886"/>
    <w:rsid w:val="00BE5B7A"/>
    <w:rsid w:val="00BF3718"/>
    <w:rsid w:val="00BF616F"/>
    <w:rsid w:val="00C04570"/>
    <w:rsid w:val="00C1295B"/>
    <w:rsid w:val="00C13F5B"/>
    <w:rsid w:val="00C17DA4"/>
    <w:rsid w:val="00C21B17"/>
    <w:rsid w:val="00C2538D"/>
    <w:rsid w:val="00C2694C"/>
    <w:rsid w:val="00C33BA4"/>
    <w:rsid w:val="00C3728A"/>
    <w:rsid w:val="00C379DF"/>
    <w:rsid w:val="00C37B77"/>
    <w:rsid w:val="00C42C5D"/>
    <w:rsid w:val="00C42FDD"/>
    <w:rsid w:val="00C4473E"/>
    <w:rsid w:val="00C45A6B"/>
    <w:rsid w:val="00C5190D"/>
    <w:rsid w:val="00C528C9"/>
    <w:rsid w:val="00C52939"/>
    <w:rsid w:val="00C564F5"/>
    <w:rsid w:val="00C57A9D"/>
    <w:rsid w:val="00C62155"/>
    <w:rsid w:val="00C67884"/>
    <w:rsid w:val="00C70A91"/>
    <w:rsid w:val="00C9221C"/>
    <w:rsid w:val="00C949ED"/>
    <w:rsid w:val="00C97A68"/>
    <w:rsid w:val="00CA1281"/>
    <w:rsid w:val="00CA1BB4"/>
    <w:rsid w:val="00CB2C53"/>
    <w:rsid w:val="00CB3C1A"/>
    <w:rsid w:val="00CB3E49"/>
    <w:rsid w:val="00CC1A03"/>
    <w:rsid w:val="00CC5798"/>
    <w:rsid w:val="00CD1AF7"/>
    <w:rsid w:val="00CD3A4F"/>
    <w:rsid w:val="00CE29C3"/>
    <w:rsid w:val="00CE7A3D"/>
    <w:rsid w:val="00CF2543"/>
    <w:rsid w:val="00CF2B5D"/>
    <w:rsid w:val="00CF655C"/>
    <w:rsid w:val="00CF7009"/>
    <w:rsid w:val="00D00221"/>
    <w:rsid w:val="00D01C70"/>
    <w:rsid w:val="00D05206"/>
    <w:rsid w:val="00D11C0A"/>
    <w:rsid w:val="00D21658"/>
    <w:rsid w:val="00D21C2C"/>
    <w:rsid w:val="00D22958"/>
    <w:rsid w:val="00D44E68"/>
    <w:rsid w:val="00D56EAE"/>
    <w:rsid w:val="00D631AB"/>
    <w:rsid w:val="00D65878"/>
    <w:rsid w:val="00D719C5"/>
    <w:rsid w:val="00D8053B"/>
    <w:rsid w:val="00D836B2"/>
    <w:rsid w:val="00D923B8"/>
    <w:rsid w:val="00D93D8D"/>
    <w:rsid w:val="00DA00F8"/>
    <w:rsid w:val="00DA2B02"/>
    <w:rsid w:val="00DA4EFB"/>
    <w:rsid w:val="00DA6CCA"/>
    <w:rsid w:val="00DB1633"/>
    <w:rsid w:val="00DC082F"/>
    <w:rsid w:val="00DC1EB2"/>
    <w:rsid w:val="00DC4E62"/>
    <w:rsid w:val="00DC52BB"/>
    <w:rsid w:val="00DC60F7"/>
    <w:rsid w:val="00DC7625"/>
    <w:rsid w:val="00DC7BEF"/>
    <w:rsid w:val="00DD2192"/>
    <w:rsid w:val="00DD6B6D"/>
    <w:rsid w:val="00DE01D0"/>
    <w:rsid w:val="00DE1BF6"/>
    <w:rsid w:val="00DE752F"/>
    <w:rsid w:val="00E10950"/>
    <w:rsid w:val="00E1222E"/>
    <w:rsid w:val="00E23F93"/>
    <w:rsid w:val="00E26E58"/>
    <w:rsid w:val="00E27920"/>
    <w:rsid w:val="00E340C4"/>
    <w:rsid w:val="00E45F09"/>
    <w:rsid w:val="00E46FEC"/>
    <w:rsid w:val="00E47B18"/>
    <w:rsid w:val="00E53476"/>
    <w:rsid w:val="00E5643D"/>
    <w:rsid w:val="00E57B7C"/>
    <w:rsid w:val="00E61B2A"/>
    <w:rsid w:val="00E65B2D"/>
    <w:rsid w:val="00E75C23"/>
    <w:rsid w:val="00E81D59"/>
    <w:rsid w:val="00E82FB1"/>
    <w:rsid w:val="00E83071"/>
    <w:rsid w:val="00E91BA2"/>
    <w:rsid w:val="00E95452"/>
    <w:rsid w:val="00E95711"/>
    <w:rsid w:val="00EA043A"/>
    <w:rsid w:val="00EA2A28"/>
    <w:rsid w:val="00EA5C50"/>
    <w:rsid w:val="00EB0692"/>
    <w:rsid w:val="00EB2C79"/>
    <w:rsid w:val="00EB3CAD"/>
    <w:rsid w:val="00EC05B7"/>
    <w:rsid w:val="00EC6F76"/>
    <w:rsid w:val="00ED5028"/>
    <w:rsid w:val="00ED6B43"/>
    <w:rsid w:val="00EE3989"/>
    <w:rsid w:val="00EF4F7B"/>
    <w:rsid w:val="00EF51A5"/>
    <w:rsid w:val="00F04F8D"/>
    <w:rsid w:val="00F129BB"/>
    <w:rsid w:val="00F1509A"/>
    <w:rsid w:val="00F41099"/>
    <w:rsid w:val="00F4125A"/>
    <w:rsid w:val="00F41A04"/>
    <w:rsid w:val="00F470E7"/>
    <w:rsid w:val="00F522B1"/>
    <w:rsid w:val="00F54515"/>
    <w:rsid w:val="00F54564"/>
    <w:rsid w:val="00F553CF"/>
    <w:rsid w:val="00F574A1"/>
    <w:rsid w:val="00F62AB5"/>
    <w:rsid w:val="00F638D0"/>
    <w:rsid w:val="00F64809"/>
    <w:rsid w:val="00F67D9B"/>
    <w:rsid w:val="00F72F87"/>
    <w:rsid w:val="00F76101"/>
    <w:rsid w:val="00F77615"/>
    <w:rsid w:val="00F80958"/>
    <w:rsid w:val="00F93E70"/>
    <w:rsid w:val="00F9533B"/>
    <w:rsid w:val="00F9711C"/>
    <w:rsid w:val="00FA2B88"/>
    <w:rsid w:val="00FA2F17"/>
    <w:rsid w:val="00FA54FC"/>
    <w:rsid w:val="00FB1DE3"/>
    <w:rsid w:val="00FC614F"/>
    <w:rsid w:val="00FC623F"/>
    <w:rsid w:val="00FC697D"/>
    <w:rsid w:val="00FD4F8E"/>
    <w:rsid w:val="00FE1918"/>
    <w:rsid w:val="00FE26AE"/>
    <w:rsid w:val="00FF09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5894048"/>
  <w15:chartTrackingRefBased/>
  <w15:docId w15:val="{0A3146ED-A825-45F3-92C4-156635ED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jc w:val="both"/>
    </w:pPr>
    <w:rPr>
      <w:sz w:val="24"/>
    </w:rPr>
  </w:style>
  <w:style w:type="paragraph" w:styleId="Cmsor2">
    <w:name w:val="heading 2"/>
    <w:basedOn w:val="Norml"/>
    <w:next w:val="Norml"/>
    <w:qFormat/>
    <w:pPr>
      <w:keepNext/>
      <w:spacing w:before="240" w:after="60"/>
      <w:outlineLvl w:val="1"/>
    </w:pPr>
    <w:rPr>
      <w:rFonts w:ascii="Arial" w:hAnsi="Arial"/>
      <w:b/>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bajusz">
    <w:name w:val="1.–bajusz"/>
    <w:basedOn w:val="Norml"/>
    <w:pPr>
      <w:ind w:left="567" w:hanging="283"/>
    </w:pPr>
  </w:style>
  <w:style w:type="paragraph" w:customStyle="1" w:styleId="ALcim">
    <w:name w:val="ALcim"/>
    <w:basedOn w:val="Norml"/>
    <w:next w:val="Norml"/>
    <w:rPr>
      <w:b/>
    </w:rPr>
  </w:style>
  <w:style w:type="paragraph" w:customStyle="1" w:styleId="1bajusz0">
    <w:name w:val="1.=bajusz"/>
    <w:basedOn w:val="Norml"/>
    <w:pPr>
      <w:ind w:left="851" w:hanging="284"/>
    </w:pPr>
  </w:style>
  <w:style w:type="paragraph" w:customStyle="1" w:styleId="11-baj">
    <w:name w:val="1.1-baj"/>
    <w:basedOn w:val="Norml"/>
    <w:pPr>
      <w:ind w:left="709" w:hanging="284"/>
    </w:pPr>
  </w:style>
  <w:style w:type="paragraph" w:customStyle="1" w:styleId="1pont">
    <w:name w:val="1.pont"/>
    <w:basedOn w:val="Norml"/>
    <w:pPr>
      <w:ind w:left="284" w:hanging="284"/>
    </w:pPr>
  </w:style>
  <w:style w:type="paragraph" w:customStyle="1" w:styleId="Focim">
    <w:name w:val="Focim"/>
    <w:basedOn w:val="Norml"/>
    <w:pPr>
      <w:jc w:val="center"/>
    </w:pPr>
    <w:rPr>
      <w:b/>
      <w:i/>
      <w:u w:val="single"/>
    </w:rPr>
  </w:style>
  <w:style w:type="paragraph" w:customStyle="1" w:styleId="surunb">
    <w:name w:val="surunb"/>
    <w:basedOn w:val="Norml"/>
    <w:pPr>
      <w:ind w:left="2268"/>
    </w:pPr>
  </w:style>
  <w:style w:type="paragraph" w:customStyle="1" w:styleId="apontb">
    <w:name w:val="a/pontb"/>
    <w:basedOn w:val="Norml"/>
    <w:pPr>
      <w:ind w:left="709" w:hanging="425"/>
    </w:pPr>
  </w:style>
  <w:style w:type="paragraph" w:customStyle="1" w:styleId="111-baj">
    <w:name w:val="1.1.1-baj"/>
    <w:basedOn w:val="Norml"/>
    <w:pPr>
      <w:ind w:left="993" w:hanging="284"/>
    </w:pPr>
  </w:style>
  <w:style w:type="paragraph" w:customStyle="1" w:styleId="111baj">
    <w:name w:val="1.1.1=baj"/>
    <w:basedOn w:val="111-baj"/>
    <w:pPr>
      <w:ind w:left="1276"/>
    </w:pPr>
  </w:style>
  <w:style w:type="paragraph" w:customStyle="1" w:styleId="111pont">
    <w:name w:val="1.1.1pont"/>
    <w:basedOn w:val="Norm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link w:val="lfejChar"/>
    <w:uiPriority w:val="99"/>
    <w:pPr>
      <w:tabs>
        <w:tab w:val="center" w:pos="4536"/>
        <w:tab w:val="right" w:pos="9072"/>
      </w:tabs>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Kiemels2">
    <w:name w:val="Strong"/>
    <w:qFormat/>
    <w:rPr>
      <w:b/>
      <w:bCs/>
    </w:rPr>
  </w:style>
  <w:style w:type="paragraph" w:styleId="Szvegtrzs">
    <w:name w:val="Body Text"/>
    <w:basedOn w:val="Norml"/>
    <w:link w:val="SzvegtrzsChar"/>
    <w:rsid w:val="00876CB1"/>
    <w:pPr>
      <w:tabs>
        <w:tab w:val="left" w:pos="567"/>
        <w:tab w:val="left" w:pos="8535"/>
      </w:tabs>
      <w:jc w:val="left"/>
    </w:pPr>
    <w:rPr>
      <w:rFonts w:ascii="Arial" w:hAnsi="Arial"/>
      <w:color w:val="000000"/>
      <w:sz w:val="20"/>
    </w:rPr>
  </w:style>
  <w:style w:type="character" w:customStyle="1" w:styleId="SzvegtrzsChar">
    <w:name w:val="Szövegtörzs Char"/>
    <w:link w:val="Szvegtrzs"/>
    <w:rsid w:val="00876CB1"/>
    <w:rPr>
      <w:rFonts w:ascii="Arial" w:hAnsi="Arial"/>
      <w:color w:val="000000"/>
    </w:rPr>
  </w:style>
  <w:style w:type="paragraph" w:styleId="Szvegtrzs2">
    <w:name w:val="Body Text 2"/>
    <w:basedOn w:val="Norml"/>
    <w:link w:val="Szvegtrzs2Char"/>
    <w:rsid w:val="00876CB1"/>
  </w:style>
  <w:style w:type="character" w:customStyle="1" w:styleId="Szvegtrzs2Char">
    <w:name w:val="Szövegtörzs 2 Char"/>
    <w:link w:val="Szvegtrzs2"/>
    <w:rsid w:val="00876CB1"/>
    <w:rPr>
      <w:sz w:val="24"/>
    </w:rPr>
  </w:style>
  <w:style w:type="character" w:customStyle="1" w:styleId="lfejChar">
    <w:name w:val="Élőfej Char"/>
    <w:link w:val="lfej"/>
    <w:uiPriority w:val="99"/>
    <w:rsid w:val="00BE5B7A"/>
    <w:rPr>
      <w:sz w:val="24"/>
    </w:rPr>
  </w:style>
  <w:style w:type="character" w:customStyle="1" w:styleId="llbChar">
    <w:name w:val="Élőláb Char"/>
    <w:link w:val="llb"/>
    <w:uiPriority w:val="99"/>
    <w:rsid w:val="00BE5B7A"/>
    <w:rPr>
      <w:sz w:val="24"/>
    </w:rPr>
  </w:style>
  <w:style w:type="paragraph" w:styleId="Szvegtrzs3">
    <w:name w:val="Body Text 3"/>
    <w:basedOn w:val="Norml"/>
    <w:link w:val="Szvegtrzs3Char"/>
    <w:uiPriority w:val="99"/>
    <w:semiHidden/>
    <w:unhideWhenUsed/>
    <w:rsid w:val="005C765E"/>
    <w:pPr>
      <w:spacing w:after="120"/>
    </w:pPr>
    <w:rPr>
      <w:sz w:val="16"/>
      <w:szCs w:val="16"/>
    </w:rPr>
  </w:style>
  <w:style w:type="character" w:customStyle="1" w:styleId="Szvegtrzs3Char">
    <w:name w:val="Szövegtörzs 3 Char"/>
    <w:basedOn w:val="Bekezdsalapbettpusa"/>
    <w:link w:val="Szvegtrzs3"/>
    <w:uiPriority w:val="99"/>
    <w:semiHidden/>
    <w:rsid w:val="005C765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8D803-560D-4240-B697-D1D32A6371FF}">
  <ds:schemaRefs>
    <ds:schemaRef ds:uri="http://schemas.openxmlformats.org/officeDocument/2006/bibliography"/>
  </ds:schemaRefs>
</ds:datastoreItem>
</file>

<file path=customXml/itemProps2.xml><?xml version="1.0" encoding="utf-8"?>
<ds:datastoreItem xmlns:ds="http://schemas.openxmlformats.org/officeDocument/2006/customXml" ds:itemID="{E1398121-C15D-4562-9F53-4BA73FC2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5</TotalTime>
  <Pages>1</Pages>
  <Words>332</Words>
  <Characters>2294</Characters>
  <Application>Microsoft Office Word</Application>
  <DocSecurity>0</DocSecurity>
  <Lines>19</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Szenthelyi Dávid</cp:lastModifiedBy>
  <cp:revision>4</cp:revision>
  <cp:lastPrinted>2008-03-31T06:45:00Z</cp:lastPrinted>
  <dcterms:created xsi:type="dcterms:W3CDTF">2021-01-26T16:35:00Z</dcterms:created>
  <dcterms:modified xsi:type="dcterms:W3CDTF">2021-01-26T16:42:00Z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2025-12-14T08:15:50Z</vt:filetime>
  </property>
  <property fmtid="{D5CDD505-2E9C-101B-9397-08002B2CF9AE}" pid="12" name="Érvényességet beállító">
    <vt:lpwstr>csehar</vt:lpwstr>
  </property>
  <property fmtid="{D5CDD505-2E9C-101B-9397-08002B2CF9AE}" pid="13" name="Érvényességi idő első beállítása">
    <vt:filetime>2020-12-14T08:15:50Z</vt:filetime>
  </property>
</Properties>
</file>