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iperhivatkozs"/>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iperhivatkozs"/>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iperhivatkozs"/>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iperhivatkozs"/>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iperhivatkozs"/>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iperhivatkozs"/>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iperhivatkozs"/>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iperhivatkozs"/>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iperhivatkozs"/>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iperhivatkozs"/>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iperhivatkozs"/>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iperhivatkozs"/>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iperhivatkozs"/>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iperhivatkozs"/>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iperhivatkozs"/>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iperhivatkozs"/>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iperhivatkozs"/>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iperhivatkozs"/>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iperhivatkozs"/>
                <w:b/>
                <w:noProof/>
              </w:rPr>
              <w:t xml:space="preserve">1.7.1. Instrumentum-ügyfél </w:t>
            </w:r>
            <w:r w:rsidR="002E657C" w:rsidRPr="00DB7C09">
              <w:rPr>
                <w:rStyle w:val="Hiperhivatkozs"/>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iperhivatkozs"/>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iperhivatkozs"/>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iperhivatkozs"/>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iperhivatkozs"/>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iperhivatkozs"/>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iperhivatkozs"/>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iperhivatkozs"/>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iperhivatkozs"/>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iperhivatkozs"/>
                <w:noProof/>
              </w:rPr>
              <w:t>1.9.2.</w:t>
            </w:r>
            <w:r w:rsidR="002E657C" w:rsidRPr="00DB7C09">
              <w:rPr>
                <w:rStyle w:val="Hiperhivatkozs"/>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iperhivatkozs"/>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iperhivatkozs"/>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iperhivatkozs"/>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iperhivatkozs"/>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iperhivatkozs"/>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iperhivatkozs"/>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iperhivatkozs"/>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iperhivatkozs"/>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iperhivatkozs"/>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iperhivatkozs"/>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AF6B18">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iperhivatkozs"/>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AF6B18">
          <w:pPr>
            <w:pStyle w:val="TJ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iperhivatkozs"/>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AF6B18">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iperhivatkozs"/>
                <w:noProof/>
              </w:rPr>
              <w:t>1.</w:t>
            </w:r>
            <w:r w:rsidR="002E657C">
              <w:rPr>
                <w:rFonts w:asciiTheme="minorHAnsi" w:hAnsiTheme="minorHAnsi"/>
                <w:noProof/>
                <w:kern w:val="2"/>
                <w:sz w:val="22"/>
                <w:szCs w:val="22"/>
                <w14:ligatures w14:val="standardContextual"/>
              </w:rPr>
              <w:tab/>
            </w:r>
            <w:r w:rsidR="002E657C" w:rsidRPr="00DB7C09">
              <w:rPr>
                <w:rStyle w:val="Hiperhivatkozs"/>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199E427" w:rsidR="00D83D04" w:rsidRDefault="00D83D04" w:rsidP="00C14714">
      <w:pPr>
        <w:rPr>
          <w:rFonts w:cs="Arial"/>
        </w:rPr>
      </w:pPr>
      <w:bookmarkStart w:id="9" w:name="_Hlk21091143"/>
      <w:r w:rsidRPr="000C2023">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t figyelembe kell venni, azaz a nem kötelező megjelölés az esetek többségében nem azt jelenti, hogy a mező kitöltése opcionális</w:t>
      </w:r>
      <w:r w:rsidR="00BD5D3E" w:rsidRPr="000C2023">
        <w:rPr>
          <w:rFonts w:cs="Arial"/>
        </w:rPr>
        <w:t>, hanem azt, hogy feltételekhez kötött, azaz feltételesen kötelező.</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lastRenderedPageBreak/>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w:t>
      </w:r>
      <w:r w:rsidR="00D572FA" w:rsidRPr="000C2023">
        <w:rPr>
          <w:rFonts w:cs="Arial"/>
        </w:rPr>
        <w:lastRenderedPageBreak/>
        <w:t xml:space="preserve">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INSTR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lastRenderedPageBreak/>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w:t>
      </w:r>
      <w:r w:rsidRPr="000C2023">
        <w:rPr>
          <w:rFonts w:asciiTheme="minorHAnsi" w:hAnsiTheme="minorHAnsi" w:cstheme="minorHAnsi"/>
        </w:rPr>
        <w:lastRenderedPageBreak/>
        <w:t xml:space="preserve">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 xml:space="preserve">új </w:t>
      </w:r>
      <w:r w:rsidR="004B6EEC" w:rsidRPr="000C2023">
        <w:lastRenderedPageBreak/>
        <w:t>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lastRenderedPageBreak/>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lastRenderedPageBreak/>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w:t>
      </w:r>
      <w:r w:rsidRPr="000C2023">
        <w:lastRenderedPageBreak/>
        <w:t xml:space="preserve">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lastRenderedPageBreak/>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2"/>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lastRenderedPageBreak/>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lastRenderedPageBreak/>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Pr="000C2023"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lakóingatlannak tekinthető az a lakáscélra rendelkezésre álló ingatlan, mely a tulajdoni lapon ekként szerepel, vagy ilyenként feltüntetésre </w:t>
      </w:r>
      <w:r w:rsidR="00137FB5" w:rsidRPr="00137FB5">
        <w:rPr>
          <w:rFonts w:cs="Arial"/>
        </w:rPr>
        <w:lastRenderedPageBreak/>
        <w:t>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lastRenderedPageBreak/>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55F3E81C"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Amennyiben a járó kamattámogatást a hitelintézet az ügyfél végtörlesztését követően számolja el a Magyar Államkincstárral, úgy a kamattámogatás pénzügyi rendezéséig fennálló kamatkövetelést az ügyféllel való elszámolással egyidejűleg át kell vezetni a központi kormányzattal szembeni egyéb </w:t>
      </w:r>
      <w:r w:rsidRPr="00DB02C1">
        <w:lastRenderedPageBreak/>
        <w:t>követelések és aktív elszámolások közé, ebből következően az ügyféllel való elszámolás után a kamattámogatás már nem jelentendő a HITREG-ben.</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lastRenderedPageBreak/>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lastRenderedPageBreak/>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lastRenderedPageBreak/>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3"/>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lastRenderedPageBreak/>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lastRenderedPageBreak/>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w:t>
      </w:r>
      <w:r w:rsidRPr="000C2023">
        <w:rPr>
          <w:rFonts w:eastAsia="Times New Roman"/>
        </w:rPr>
        <w:lastRenderedPageBreak/>
        <w:t>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lastRenderedPageBreak/>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lastRenderedPageBreak/>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w:t>
      </w:r>
      <w:r w:rsidRPr="000C2023">
        <w:rPr>
          <w:rFonts w:asciiTheme="minorHAnsi" w:hAnsiTheme="minorHAnsi" w:cstheme="minorHAnsi"/>
        </w:rPr>
        <w:lastRenderedPageBreak/>
        <w:t xml:space="preserve">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lastRenderedPageBreak/>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lastRenderedPageBreak/>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lastRenderedPageBreak/>
        <w:t>A default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lastRenderedPageBreak/>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4" w:name="_Toc106619737"/>
      <w:bookmarkStart w:id="125" w:name="_Toc149904383"/>
      <w:r w:rsidRPr="000C2023">
        <w:rPr>
          <w:b/>
          <w:szCs w:val="22"/>
        </w:rPr>
        <w:t>Instrumentum megszűnése</w:t>
      </w:r>
      <w:bookmarkEnd w:id="124"/>
      <w:r w:rsidR="00545F0D">
        <w:rPr>
          <w:b/>
          <w:szCs w:val="22"/>
        </w:rPr>
        <w:t xml:space="preserve"> (</w:t>
      </w:r>
      <w:proofErr w:type="spellStart"/>
      <w:r w:rsidR="00545F0D">
        <w:rPr>
          <w:b/>
          <w:szCs w:val="22"/>
        </w:rPr>
        <w:t>INSTM</w:t>
      </w:r>
      <w:proofErr w:type="spellEnd"/>
      <w:r w:rsidR="00545F0D">
        <w:rPr>
          <w:b/>
          <w:szCs w:val="22"/>
        </w:rPr>
        <w:t>)</w:t>
      </w:r>
      <w:bookmarkEnd w:id="125"/>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lastRenderedPageBreak/>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6"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6"/>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w:t>
      </w:r>
      <w:r w:rsidRPr="000C2023">
        <w:lastRenderedPageBreak/>
        <w:t xml:space="preserve">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Cmsor2"/>
        <w:jc w:val="both"/>
      </w:pPr>
      <w:bookmarkStart w:id="127" w:name="_Toc106619738"/>
      <w:bookmarkStart w:id="128" w:name="_Toc149904384"/>
      <w:r w:rsidRPr="000C2023">
        <w:t>Instrumentum – felügyeleti adatok (</w:t>
      </w:r>
      <w:proofErr w:type="spellStart"/>
      <w:r w:rsidRPr="000C2023">
        <w:t>INSTN</w:t>
      </w:r>
      <w:proofErr w:type="spellEnd"/>
      <w:r w:rsidRPr="000C2023">
        <w:t>)</w:t>
      </w:r>
      <w:bookmarkEnd w:id="127"/>
      <w:bookmarkEnd w:id="128"/>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29"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29"/>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30"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30"/>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lastRenderedPageBreak/>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w:t>
      </w:r>
      <w:r w:rsidRPr="006C72EB">
        <w:rPr>
          <w:rFonts w:asciiTheme="minorHAnsi" w:hAnsiTheme="minorHAnsi" w:cstheme="minorHAnsi"/>
        </w:rPr>
        <w:lastRenderedPageBreak/>
        <w:t xml:space="preserve">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1" w:name="_Toc106619739"/>
      <w:bookmarkStart w:id="132" w:name="_Toc149904385"/>
      <w:bookmarkEnd w:id="99"/>
      <w:r w:rsidRPr="000C2023">
        <w:rPr>
          <w:sz w:val="22"/>
          <w:szCs w:val="22"/>
        </w:rPr>
        <w:lastRenderedPageBreak/>
        <w:t xml:space="preserve">FEDEZETEKRE vonatkozó </w:t>
      </w:r>
      <w:r w:rsidR="00E60D85" w:rsidRPr="000C2023">
        <w:rPr>
          <w:sz w:val="22"/>
          <w:szCs w:val="22"/>
        </w:rPr>
        <w:t>táblák</w:t>
      </w:r>
      <w:bookmarkEnd w:id="131"/>
      <w:bookmarkEnd w:id="132"/>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lastRenderedPageBreak/>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Pr="006C72EB"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3" w:name="_Hlk74695231"/>
      <w:r w:rsidR="0014658D" w:rsidRPr="000C2023">
        <w:t>Ingatlan fedezet hitelbírálatkori piaci érték meghatározási módszere</w:t>
      </w:r>
      <w:bookmarkEnd w:id="133"/>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Cmsor3"/>
        <w:keepNext/>
        <w:jc w:val="both"/>
        <w:rPr>
          <w:b/>
          <w:szCs w:val="22"/>
        </w:rPr>
      </w:pPr>
      <w:bookmarkStart w:id="134" w:name="_Toc106619740"/>
      <w:bookmarkStart w:id="135" w:name="_Toc149904386"/>
      <w:r w:rsidRPr="000C2023">
        <w:rPr>
          <w:b/>
          <w:szCs w:val="22"/>
        </w:rPr>
        <w:t>Fedezet-értékek elkülönítése</w:t>
      </w:r>
      <w:bookmarkEnd w:id="134"/>
      <w:bookmarkEnd w:id="135"/>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lastRenderedPageBreak/>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4"/>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36"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6"/>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 xml:space="preserve">Mivel a telekkel rendelkező ingatlanoknál csak a telek </w:t>
      </w:r>
      <w:r w:rsidR="00A37FC4" w:rsidRPr="000C2023">
        <w:lastRenderedPageBreak/>
        <w:t>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37" w:name="_Toc106619741"/>
      <w:bookmarkStart w:id="138" w:name="_Toc149904387"/>
      <w:r w:rsidRPr="000C2023">
        <w:rPr>
          <w:b/>
          <w:szCs w:val="22"/>
        </w:rPr>
        <w:t>A fedezetek megszűnése</w:t>
      </w:r>
      <w:bookmarkEnd w:id="137"/>
      <w:bookmarkEnd w:id="138"/>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39" w:name="_Toc106619742"/>
      <w:bookmarkStart w:id="140" w:name="_Toc149904388"/>
      <w:r w:rsidRPr="000C2023">
        <w:rPr>
          <w:sz w:val="22"/>
          <w:szCs w:val="22"/>
        </w:rPr>
        <w:t xml:space="preserve">ÜGYFELEKRE vonatkozó </w:t>
      </w:r>
      <w:r w:rsidR="00E60D85" w:rsidRPr="000C2023">
        <w:rPr>
          <w:sz w:val="22"/>
          <w:szCs w:val="22"/>
        </w:rPr>
        <w:t>táblák</w:t>
      </w:r>
      <w:bookmarkEnd w:id="139"/>
      <w:bookmarkEnd w:id="140"/>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1" w:name="_Toc106619743"/>
      <w:bookmarkStart w:id="142" w:name="_Toc149904389"/>
      <w:r w:rsidRPr="000C2023">
        <w:rPr>
          <w:b/>
          <w:szCs w:val="22"/>
        </w:rPr>
        <w:t>Általános tudnivalók</w:t>
      </w:r>
      <w:bookmarkEnd w:id="141"/>
      <w:bookmarkEnd w:id="142"/>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lastRenderedPageBreak/>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3"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3"/>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44" w:name="_Toc106619744"/>
      <w:bookmarkStart w:id="145"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4"/>
      <w:bookmarkEnd w:id="145"/>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6"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6"/>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lastRenderedPageBreak/>
        <w:t xml:space="preserve">Az ágazat információ </w:t>
      </w:r>
      <w:proofErr w:type="spellStart"/>
      <w:r w:rsidRPr="000C2023">
        <w:t>KK</w:t>
      </w:r>
      <w:proofErr w:type="spellEnd"/>
      <w:r w:rsidRPr="000C2023">
        <w:t xml:space="preserve"> tevékenység esetén nem jelentendő attribútum.</w:t>
      </w:r>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47" w:name="_Toc106619745"/>
      <w:bookmarkStart w:id="148" w:name="_Toc149904391"/>
      <w:r w:rsidRPr="000C2023">
        <w:rPr>
          <w:b/>
          <w:szCs w:val="22"/>
        </w:rPr>
        <w:t>Vállalkozások</w:t>
      </w:r>
      <w:bookmarkEnd w:id="147"/>
      <w:bookmarkEnd w:id="148"/>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lastRenderedPageBreak/>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408AB7A3" w14:textId="1C3BDCA9"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630C271E" w:rsidR="00C76D8F" w:rsidRPr="000C2023" w:rsidRDefault="004A1BED" w:rsidP="00C14714">
      <w:pPr>
        <w:rPr>
          <w:rFonts w:cs="Arial"/>
        </w:rPr>
      </w:pPr>
      <w:r>
        <w:rPr>
          <w:rFonts w:asciiTheme="minorHAnsi" w:hAnsiTheme="minorHAnsi" w:cstheme="minorHAnsi"/>
        </w:rPr>
        <w:lastRenderedPageBreak/>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lastRenderedPageBreak/>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C1BC1">
      <w:pPr>
        <w:autoSpaceDE w:val="0"/>
        <w:autoSpaceDN w:val="0"/>
        <w:spacing w:after="0"/>
        <w:rPr>
          <w:rFonts w:asciiTheme="minorHAnsi" w:hAnsiTheme="minorHAnsi" w:cstheme="minorHAnsi"/>
        </w:rPr>
      </w:pPr>
    </w:p>
    <w:p w14:paraId="6F24353F" w14:textId="77777777" w:rsidR="004A1BED" w:rsidRPr="000C2023" w:rsidRDefault="004A1BED" w:rsidP="004A1BED">
      <w:pPr>
        <w:rPr>
          <w:rFonts w:cs="Arial"/>
        </w:rPr>
      </w:pPr>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49" w:name="_Toc106619746"/>
      <w:bookmarkStart w:id="150" w:name="_Toc149904392"/>
      <w:r w:rsidRPr="000C2023">
        <w:rPr>
          <w:b/>
          <w:szCs w:val="22"/>
        </w:rPr>
        <w:t>Ügyfélminősítésre vonatkozó tábla</w:t>
      </w:r>
      <w:bookmarkEnd w:id="149"/>
      <w:r w:rsidR="00857F39">
        <w:rPr>
          <w:b/>
          <w:szCs w:val="22"/>
        </w:rPr>
        <w:t xml:space="preserve"> (</w:t>
      </w:r>
      <w:proofErr w:type="spellStart"/>
      <w:r w:rsidR="00857F39">
        <w:rPr>
          <w:b/>
          <w:szCs w:val="22"/>
        </w:rPr>
        <w:t>UGYFM</w:t>
      </w:r>
      <w:proofErr w:type="spellEnd"/>
      <w:r w:rsidR="00857F39">
        <w:rPr>
          <w:b/>
          <w:szCs w:val="22"/>
        </w:rPr>
        <w:t>)</w:t>
      </w:r>
      <w:bookmarkEnd w:id="150"/>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 xml:space="preserve">a teljes hitelállomány esetén </w:t>
      </w:r>
      <w:r w:rsidRPr="00684E33">
        <w:rPr>
          <w:rFonts w:asciiTheme="minorHAnsi" w:hAnsiTheme="minorHAnsi" w:cstheme="minorHAnsi"/>
        </w:rPr>
        <w:lastRenderedPageBreak/>
        <w:t>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51" w:name="_Toc106619747"/>
      <w:bookmarkStart w:id="152" w:name="_Toc149904393"/>
      <w:r w:rsidRPr="000C2023">
        <w:rPr>
          <w:b/>
          <w:szCs w:val="22"/>
        </w:rPr>
        <w:t>Hitelbírálati adatok</w:t>
      </w:r>
      <w:bookmarkEnd w:id="151"/>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52"/>
    </w:p>
    <w:p w14:paraId="0B139049" w14:textId="77777777" w:rsidR="00857F39" w:rsidRPr="00857F39" w:rsidRDefault="00857F39" w:rsidP="00857F39"/>
    <w:p w14:paraId="76E9E3C9" w14:textId="3ABC39CC" w:rsidR="00D427D2" w:rsidRPr="000C2023" w:rsidRDefault="00D427D2" w:rsidP="00C14714">
      <w:pPr>
        <w:rPr>
          <w:rFonts w:cs="Arial"/>
        </w:rPr>
      </w:pPr>
      <w:bookmarkStart w:id="153"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3"/>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54"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lastRenderedPageBreak/>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54"/>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55" w:name="_Toc106619748"/>
      <w:bookmarkStart w:id="156" w:name="_Toc149904394"/>
      <w:r w:rsidRPr="000C2023">
        <w:rPr>
          <w:sz w:val="22"/>
          <w:szCs w:val="22"/>
        </w:rPr>
        <w:t xml:space="preserve">KAPCSOLATOKRA vonatkozó </w:t>
      </w:r>
      <w:r w:rsidR="006654F1" w:rsidRPr="000C2023">
        <w:rPr>
          <w:sz w:val="22"/>
          <w:szCs w:val="22"/>
        </w:rPr>
        <w:t>táblák</w:t>
      </w:r>
      <w:bookmarkEnd w:id="155"/>
      <w:bookmarkEnd w:id="156"/>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57" w:name="_Toc106619749"/>
      <w:bookmarkStart w:id="158" w:name="_Toc149904395"/>
      <w:r w:rsidRPr="000C2023">
        <w:rPr>
          <w:b/>
          <w:szCs w:val="22"/>
        </w:rPr>
        <w:t>Instrumentum-ügyfél</w:t>
      </w:r>
      <w:bookmarkEnd w:id="157"/>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58"/>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59"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59"/>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 xml:space="preserve">ügyfél, amennyiben a szóban forgó termék igénylésekor az ügyfél korábban nem állt még szerződéses kapcsolatban az adatszolgáltatóval. Nem minősül korábbi szerződéses kapcsolatnak az, ha az ügyfél a hiteligénylés előtt három napon belül </w:t>
      </w:r>
      <w:r w:rsidRPr="000C2023">
        <w:rPr>
          <w:rFonts w:cs="Arial"/>
        </w:rPr>
        <w:lastRenderedPageBreak/>
        <w:t>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0" w:name="_Toc106619750"/>
      <w:bookmarkStart w:id="161" w:name="_Toc149904396"/>
      <w:r w:rsidRPr="000C2023">
        <w:rPr>
          <w:b/>
          <w:szCs w:val="22"/>
        </w:rPr>
        <w:t>Instrumentum-fedezet</w:t>
      </w:r>
      <w:bookmarkEnd w:id="160"/>
      <w:r w:rsidR="00857F39">
        <w:rPr>
          <w:b/>
          <w:szCs w:val="22"/>
        </w:rPr>
        <w:t xml:space="preserve"> (</w:t>
      </w:r>
      <w:proofErr w:type="spellStart"/>
      <w:r w:rsidR="00857F39">
        <w:rPr>
          <w:b/>
          <w:szCs w:val="22"/>
        </w:rPr>
        <w:t>INST_FED</w:t>
      </w:r>
      <w:proofErr w:type="spellEnd"/>
      <w:r w:rsidR="00857F39">
        <w:rPr>
          <w:b/>
          <w:szCs w:val="22"/>
        </w:rPr>
        <w:t>)</w:t>
      </w:r>
      <w:bookmarkEnd w:id="161"/>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2"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2"/>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w:t>
      </w:r>
      <w:r w:rsidR="001043CF" w:rsidRPr="000C2023">
        <w:lastRenderedPageBreak/>
        <w:t xml:space="preserve">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63" w:name="_Hlk63939677"/>
      <w:proofErr w:type="spellStart"/>
      <w:r w:rsidRPr="000C2023">
        <w:t>INST_FED.ING</w:t>
      </w:r>
      <w:proofErr w:type="gramEnd"/>
      <w:r w:rsidRPr="000C2023">
        <w:t>_RHELY_KIKOT_ERTEK</w:t>
      </w:r>
      <w:proofErr w:type="spellEnd"/>
      <w:r w:rsidRPr="000C2023">
        <w:t xml:space="preserve"> </w:t>
      </w:r>
      <w:bookmarkEnd w:id="163"/>
      <w:r w:rsidRPr="000C2023">
        <w:t>mezőben az adat pro-</w:t>
      </w:r>
      <w:proofErr w:type="spellStart"/>
      <w:r w:rsidRPr="000C2023">
        <w:t>rata</w:t>
      </w:r>
      <w:proofErr w:type="spellEnd"/>
      <w:r w:rsidRPr="000C2023">
        <w:t xml:space="preserve"> alapon jelentendő. </w:t>
      </w:r>
      <w:bookmarkStart w:id="164" w:name="_Hlk63939633"/>
      <w:r w:rsidRPr="000C2023">
        <w:t>Amennyiben a ranghelykikötés értéke egy konkrét összeg és járulékai, akkor jelenthető a konkrét összeg a mezőben, ha a járulékok pontosan nem számszerűsíthetők.</w:t>
      </w:r>
      <w:bookmarkEnd w:id="164"/>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65" w:name="_Toc106619751"/>
      <w:bookmarkStart w:id="166" w:name="_Toc149904397"/>
      <w:r w:rsidRPr="000C2023">
        <w:rPr>
          <w:b/>
          <w:szCs w:val="22"/>
        </w:rPr>
        <w:t>Fedezet-ügyfél</w:t>
      </w:r>
      <w:bookmarkEnd w:id="165"/>
      <w:r w:rsidR="00857F39">
        <w:rPr>
          <w:b/>
          <w:szCs w:val="22"/>
        </w:rPr>
        <w:t xml:space="preserve"> (</w:t>
      </w:r>
      <w:proofErr w:type="spellStart"/>
      <w:r w:rsidR="00857F39">
        <w:rPr>
          <w:b/>
          <w:szCs w:val="22"/>
        </w:rPr>
        <w:t>FED_UGYF</w:t>
      </w:r>
      <w:proofErr w:type="spellEnd"/>
      <w:r w:rsidR="00857F39">
        <w:rPr>
          <w:b/>
          <w:szCs w:val="22"/>
        </w:rPr>
        <w:t>)</w:t>
      </w:r>
      <w:bookmarkEnd w:id="166"/>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67" w:name="_Toc106619752"/>
      <w:bookmarkStart w:id="168"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7"/>
      <w:bookmarkEnd w:id="168"/>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w:t>
      </w:r>
      <w:r w:rsidRPr="000C2023">
        <w:rPr>
          <w:rFonts w:cs="Arial"/>
        </w:rPr>
        <w:lastRenderedPageBreak/>
        <w:t xml:space="preserve">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69" w:name="_Toc106619753"/>
      <w:bookmarkStart w:id="170" w:name="_Toc149904399"/>
      <w:r w:rsidRPr="000C2023">
        <w:rPr>
          <w:b/>
          <w:szCs w:val="22"/>
        </w:rPr>
        <w:t>Folyósítás / Törlesztés / Előtörlesztés</w:t>
      </w:r>
      <w:bookmarkEnd w:id="169"/>
      <w:bookmarkEnd w:id="170"/>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w:t>
      </w:r>
      <w:r w:rsidRPr="000C2023">
        <w:rPr>
          <w:rFonts w:cs="Arial"/>
        </w:rPr>
        <w:lastRenderedPageBreak/>
        <w:t>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7BC9F10E"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1" w:name="_Toc106619754"/>
      <w:bookmarkStart w:id="172" w:name="_Toc149904400"/>
      <w:r w:rsidRPr="000C2023">
        <w:rPr>
          <w:b/>
          <w:szCs w:val="22"/>
        </w:rPr>
        <w:t>Késedelem</w:t>
      </w:r>
      <w:bookmarkEnd w:id="171"/>
      <w:r w:rsidR="00857F39">
        <w:rPr>
          <w:b/>
          <w:szCs w:val="22"/>
        </w:rPr>
        <w:t xml:space="preserve"> (</w:t>
      </w:r>
      <w:proofErr w:type="spellStart"/>
      <w:r w:rsidR="00857F39">
        <w:rPr>
          <w:b/>
          <w:szCs w:val="22"/>
        </w:rPr>
        <w:t>KESD</w:t>
      </w:r>
      <w:proofErr w:type="spellEnd"/>
      <w:r w:rsidR="00857F39">
        <w:rPr>
          <w:b/>
          <w:szCs w:val="22"/>
        </w:rPr>
        <w:t>)</w:t>
      </w:r>
      <w:bookmarkEnd w:id="172"/>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3"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3"/>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74" w:name="_Toc106619755"/>
      <w:bookmarkStart w:id="175" w:name="_Toc149904401"/>
      <w:r w:rsidRPr="000C2023">
        <w:rPr>
          <w:b/>
          <w:szCs w:val="22"/>
        </w:rPr>
        <w:t>Hitelkiváltás</w:t>
      </w:r>
      <w:bookmarkEnd w:id="174"/>
      <w:r w:rsidR="00857F39">
        <w:rPr>
          <w:b/>
          <w:szCs w:val="22"/>
        </w:rPr>
        <w:t xml:space="preserve"> (</w:t>
      </w:r>
      <w:proofErr w:type="spellStart"/>
      <w:r w:rsidR="00857F39">
        <w:rPr>
          <w:b/>
          <w:szCs w:val="22"/>
        </w:rPr>
        <w:t>HKIV</w:t>
      </w:r>
      <w:proofErr w:type="spellEnd"/>
      <w:r w:rsidR="00857F39">
        <w:rPr>
          <w:b/>
          <w:szCs w:val="22"/>
        </w:rPr>
        <w:t>)</w:t>
      </w:r>
      <w:bookmarkEnd w:id="175"/>
    </w:p>
    <w:p w14:paraId="50CA633E" w14:textId="74C41633" w:rsidR="0028729A" w:rsidRPr="000C2023" w:rsidRDefault="0028729A" w:rsidP="00C14714">
      <w:pPr>
        <w:rPr>
          <w:rFonts w:cs="Arial"/>
        </w:rPr>
      </w:pPr>
      <w:bookmarkStart w:id="176"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w:t>
      </w:r>
      <w:r w:rsidR="00B70AE7" w:rsidRPr="000C2023">
        <w:rPr>
          <w:rFonts w:cs="Arial"/>
        </w:rPr>
        <w:lastRenderedPageBreak/>
        <w:t xml:space="preserve">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6"/>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77" w:name="_Toc106619756"/>
      <w:bookmarkStart w:id="178"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7"/>
      <w:bookmarkEnd w:id="178"/>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79" w:name="_Toc106619757"/>
      <w:bookmarkStart w:id="180" w:name="_Toc149904403"/>
      <w:r w:rsidRPr="000C2023">
        <w:rPr>
          <w:b/>
          <w:szCs w:val="22"/>
        </w:rPr>
        <w:t>Faktoring ügyletek</w:t>
      </w:r>
      <w:bookmarkEnd w:id="179"/>
      <w:bookmarkEnd w:id="180"/>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1"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182" w:name="_Hlk69994365"/>
            <w:r w:rsidRPr="000C2023">
              <w:rPr>
                <w:rFonts w:cs="Arial"/>
              </w:rPr>
              <w:t>azonos devizanemben és eredeti lejárattal fennálló számlacsomag követelés</w:t>
            </w:r>
            <w:bookmarkEnd w:id="182"/>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5"/>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w:t>
            </w:r>
            <w:r w:rsidR="00802BD4" w:rsidRPr="000C2023">
              <w:rPr>
                <w:rFonts w:cs="Arial"/>
              </w:rPr>
              <w:lastRenderedPageBreak/>
              <w:t>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lastRenderedPageBreak/>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3"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4" w:name="_Hlk139440418"/>
            <w:r>
              <w:rPr>
                <w:rFonts w:asciiTheme="minorHAnsi" w:hAnsiTheme="minorHAnsi" w:cstheme="minorHAnsi"/>
              </w:rPr>
              <w:t xml:space="preserve">a faktoring szerződés megkötésének időpontja </w:t>
            </w:r>
            <w:bookmarkEnd w:id="184"/>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3"/>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lastRenderedPageBreak/>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lastRenderedPageBreak/>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85" w:name="_Toc106619758"/>
      <w:bookmarkStart w:id="186" w:name="_Toc149904404"/>
      <w:r w:rsidRPr="000C2023">
        <w:rPr>
          <w:b/>
          <w:szCs w:val="22"/>
        </w:rPr>
        <w:t>S</w:t>
      </w:r>
      <w:r w:rsidR="006B1FBE" w:rsidRPr="000C2023">
        <w:rPr>
          <w:rStyle w:val="Cmsor3Char"/>
          <w:b/>
          <w:szCs w:val="22"/>
        </w:rPr>
        <w:t>zerződés átruházás</w:t>
      </w:r>
      <w:bookmarkEnd w:id="185"/>
      <w:bookmarkEnd w:id="186"/>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lastRenderedPageBreak/>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87" w:name="_Toc106619759"/>
      <w:bookmarkStart w:id="188" w:name="_Toc149904405"/>
      <w:r w:rsidRPr="000C2023">
        <w:rPr>
          <w:b/>
          <w:szCs w:val="22"/>
        </w:rPr>
        <w:t>Váltóleszámítolás</w:t>
      </w:r>
      <w:bookmarkEnd w:id="187"/>
      <w:bookmarkEnd w:id="188"/>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89" w:name="_Toc106619760"/>
      <w:bookmarkStart w:id="190" w:name="_Toc149904406"/>
      <w:r w:rsidRPr="000C2023">
        <w:rPr>
          <w:b/>
          <w:szCs w:val="22"/>
        </w:rPr>
        <w:t>Lízing</w:t>
      </w:r>
      <w:bookmarkEnd w:id="189"/>
      <w:bookmarkEnd w:id="190"/>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r w:rsidRPr="000C2023">
        <w:t>INSTR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1"/>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1" w:name="_Toc106619761"/>
      <w:bookmarkStart w:id="192" w:name="_Toc149904407"/>
      <w:r w:rsidRPr="000C2023">
        <w:rPr>
          <w:b/>
          <w:szCs w:val="22"/>
        </w:rPr>
        <w:t>Gyűjtőszámla</w:t>
      </w:r>
      <w:r w:rsidR="001060CB" w:rsidRPr="000C2023">
        <w:rPr>
          <w:b/>
          <w:szCs w:val="22"/>
        </w:rPr>
        <w:t>hitelek</w:t>
      </w:r>
      <w:bookmarkEnd w:id="191"/>
      <w:bookmarkEnd w:id="192"/>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193" w:name="_Toc106619762"/>
      <w:bookmarkStart w:id="194"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193"/>
      <w:bookmarkEnd w:id="194"/>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195" w:name="_Toc106619763"/>
      <w:bookmarkStart w:id="196" w:name="_Toc149904409"/>
      <w:r w:rsidRPr="000C2023">
        <w:rPr>
          <w:b/>
          <w:szCs w:val="22"/>
        </w:rPr>
        <w:t>Eljárás elhunyt ügyfelek esetén</w:t>
      </w:r>
      <w:bookmarkEnd w:id="195"/>
      <w:bookmarkEnd w:id="196"/>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197" w:name="_Toc106619764"/>
      <w:bookmarkStart w:id="198" w:name="_Toc149904410"/>
      <w:r w:rsidRPr="000C2023">
        <w:rPr>
          <w:b/>
          <w:szCs w:val="22"/>
        </w:rPr>
        <w:t>Rulírozó hitelek</w:t>
      </w:r>
      <w:r w:rsidR="003C6A1E">
        <w:rPr>
          <w:b/>
          <w:szCs w:val="22"/>
        </w:rPr>
        <w:t xml:space="preserve"> és hitelkártya követelések</w:t>
      </w:r>
      <w:bookmarkEnd w:id="197"/>
      <w:bookmarkEnd w:id="198"/>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r w:rsidRPr="000C2023">
        <w:rPr>
          <w:rFonts w:cs="Arial"/>
        </w:rPr>
        <w:lastRenderedPageBreak/>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199" w:name="_Toc106619765"/>
      <w:bookmarkStart w:id="200" w:name="_Toc149904411"/>
      <w:r w:rsidRPr="000C2023">
        <w:rPr>
          <w:b/>
          <w:szCs w:val="22"/>
        </w:rPr>
        <w:t>Tilos mezők az adatmodellben</w:t>
      </w:r>
      <w:bookmarkEnd w:id="199"/>
      <w:bookmarkEnd w:id="200"/>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1" w:name="_Toc106619766"/>
      <w:bookmarkStart w:id="202" w:name="_Toc149904412"/>
      <w:r w:rsidRPr="000C2023">
        <w:rPr>
          <w:b/>
        </w:rPr>
        <w:t>Magáncsőd jelentésének módja</w:t>
      </w:r>
      <w:bookmarkEnd w:id="201"/>
      <w:bookmarkEnd w:id="202"/>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03" w:name="_Toc149904413"/>
      <w:r w:rsidRPr="00312C37">
        <w:rPr>
          <w:b/>
        </w:rPr>
        <w:t>Cash-</w:t>
      </w:r>
      <w:proofErr w:type="spellStart"/>
      <w:r w:rsidRPr="00312C37">
        <w:rPr>
          <w:b/>
        </w:rPr>
        <w:t>pool</w:t>
      </w:r>
      <w:proofErr w:type="spellEnd"/>
      <w:r w:rsidRPr="00312C37">
        <w:rPr>
          <w:b/>
        </w:rPr>
        <w:t xml:space="preserve"> konstrukciók jelentésének módja</w:t>
      </w:r>
      <w:bookmarkEnd w:id="203"/>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lastRenderedPageBreak/>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04" w:name="_Toc149904414"/>
      <w:r>
        <w:rPr>
          <w:rFonts w:asciiTheme="minorHAnsi" w:hAnsiTheme="minorHAnsi" w:cstheme="minorHAnsi"/>
          <w:b/>
          <w:szCs w:val="20"/>
        </w:rPr>
        <w:t>Projekthitelek jelentési módja</w:t>
      </w:r>
      <w:bookmarkEnd w:id="204"/>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lastRenderedPageBreak/>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lastRenderedPageBreak/>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05" w:name="_Hlk132795285"/>
      <w:r w:rsidRPr="00C0603E">
        <w:rPr>
          <w:rFonts w:asciiTheme="minorHAnsi" w:hAnsiTheme="minorHAnsi" w:cstheme="minorHAnsi"/>
        </w:rPr>
        <w:t>Projekttel kapcsolatos egyéb hitelintézeti mérlegen kívüli kötelezettségvállalás nyilvántartási értéke</w:t>
      </w:r>
    </w:p>
    <w:bookmarkEnd w:id="205"/>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2FC84063" w14:textId="51B1EC46"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lastRenderedPageBreak/>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06"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6"/>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lastRenderedPageBreak/>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07" w:name="_Toc130912739"/>
      <w:bookmarkStart w:id="208" w:name="_Toc149904415"/>
      <w:r>
        <w:rPr>
          <w:b/>
          <w:bCs w:val="0"/>
        </w:rPr>
        <w:t>Babaváró hitelek jelentési módja</w:t>
      </w:r>
      <w:bookmarkEnd w:id="207"/>
      <w:bookmarkEnd w:id="208"/>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lastRenderedPageBreak/>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09" w:name="_Toc137118051"/>
      <w:bookmarkStart w:id="210"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09"/>
      <w:bookmarkEnd w:id="210"/>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6"/>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1" w:name="_Toc149904417"/>
      <w:r w:rsidRPr="000A44C0">
        <w:lastRenderedPageBreak/>
        <w:t>számú melléklet - k</w:t>
      </w:r>
      <w:r w:rsidRPr="00DD20B0">
        <w:t>izárólag az összevont felügyelet alá tartozó pénzügyi vállalkozások által jelentendő mezők listája</w:t>
      </w:r>
      <w:bookmarkEnd w:id="211"/>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lastRenderedPageBreak/>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31C3F411"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4ED98" w14:textId="77777777" w:rsidR="00002448" w:rsidRDefault="00002448">
      <w:r>
        <w:separator/>
      </w:r>
    </w:p>
  </w:endnote>
  <w:endnote w:type="continuationSeparator" w:id="0">
    <w:p w14:paraId="674C8941" w14:textId="77777777" w:rsidR="00002448" w:rsidRDefault="00002448">
      <w:r>
        <w:continuationSeparator/>
      </w:r>
    </w:p>
  </w:endnote>
  <w:endnote w:type="continuationNotice" w:id="1">
    <w:p w14:paraId="22DF3E73"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4B01B" w14:textId="77777777" w:rsidR="00002448" w:rsidRDefault="00002448">
      <w:r>
        <w:separator/>
      </w:r>
    </w:p>
  </w:footnote>
  <w:footnote w:type="continuationSeparator" w:id="0">
    <w:p w14:paraId="28D6DD63" w14:textId="77777777" w:rsidR="00002448" w:rsidRDefault="00002448">
      <w:r>
        <w:continuationSeparator/>
      </w:r>
    </w:p>
  </w:footnote>
  <w:footnote w:type="continuationNotice" w:id="1">
    <w:p w14:paraId="201481EE" w14:textId="77777777" w:rsidR="00002448" w:rsidRDefault="00002448">
      <w:pPr>
        <w:spacing w:after="0" w:line="240" w:lineRule="auto"/>
      </w:pPr>
    </w:p>
  </w:footnote>
  <w:footnote w:id="2">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4">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5">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6">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pt;height:14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8"/>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7"/>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455D"/>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6BCD"/>
    <w:rsid w:val="00A57D44"/>
    <w:rsid w:val="00A60012"/>
    <w:rsid w:val="00A60276"/>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785"/>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17E7C"/>
    <w:pPr>
      <w:spacing w:after="150" w:line="276" w:lineRule="auto"/>
      <w:jc w:val="both"/>
    </w:pPr>
  </w:style>
  <w:style w:type="paragraph" w:styleId="Cmsor1">
    <w:name w:val="heading 1"/>
    <w:basedOn w:val="Norml"/>
    <w:next w:val="Norml"/>
    <w:link w:val="Cmsor1Char"/>
    <w:qFormat/>
    <w:rsid w:val="00917E7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917E7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917E7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917E7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917E7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917E7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917E7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917E7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917E7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917E7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917E7C"/>
  </w:style>
  <w:style w:type="table" w:customStyle="1" w:styleId="tblzat-mtrix">
    <w:name w:val="táblázat - mátrix"/>
    <w:basedOn w:val="Normltblzat"/>
    <w:uiPriority w:val="2"/>
    <w:qFormat/>
    <w:rsid w:val="00917E7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917E7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917E7C"/>
    <w:pPr>
      <w:numPr>
        <w:numId w:val="8"/>
      </w:numPr>
      <w:contextualSpacing/>
    </w:pPr>
  </w:style>
  <w:style w:type="character" w:styleId="Hiperhivatkozs">
    <w:name w:val="Hyperlink"/>
    <w:basedOn w:val="Vgjegyzet-hivatkozs"/>
    <w:uiPriority w:val="99"/>
    <w:rsid w:val="00917E7C"/>
    <w:rPr>
      <w:rFonts w:ascii="Calibri" w:hAnsi="Calibri"/>
      <w:color w:val="0000FF"/>
      <w:sz w:val="20"/>
      <w:u w:val="single"/>
      <w:vertAlign w:val="superscript"/>
    </w:rPr>
  </w:style>
  <w:style w:type="table" w:customStyle="1" w:styleId="tblzat-oldallces">
    <w:name w:val="táblázat - oldalléces"/>
    <w:basedOn w:val="Normltblzat"/>
    <w:uiPriority w:val="3"/>
    <w:qFormat/>
    <w:rsid w:val="00917E7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917E7C"/>
    <w:rPr>
      <w:vertAlign w:val="superscript"/>
    </w:rPr>
  </w:style>
  <w:style w:type="paragraph" w:styleId="Buborkszveg">
    <w:name w:val="Balloon Text"/>
    <w:basedOn w:val="Norml"/>
    <w:link w:val="BuborkszvegChar"/>
    <w:uiPriority w:val="99"/>
    <w:semiHidden/>
    <w:unhideWhenUsed/>
    <w:rsid w:val="00917E7C"/>
    <w:rPr>
      <w:rFonts w:ascii="Tahoma" w:hAnsi="Tahoma" w:cs="Tahoma"/>
      <w:sz w:val="16"/>
      <w:szCs w:val="16"/>
    </w:rPr>
  </w:style>
  <w:style w:type="paragraph" w:customStyle="1" w:styleId="Magyarzszveg">
    <w:name w:val="Magyarázó szöveg"/>
    <w:basedOn w:val="Norml"/>
    <w:next w:val="Norml"/>
    <w:uiPriority w:val="7"/>
    <w:rsid w:val="00917E7C"/>
    <w:rPr>
      <w:color w:val="F6A800" w:themeColor="accent5"/>
      <w:sz w:val="18"/>
    </w:rPr>
  </w:style>
  <w:style w:type="character" w:customStyle="1" w:styleId="BuborkszvegChar">
    <w:name w:val="Buborékszöveg Char"/>
    <w:basedOn w:val="Bekezdsalapbettpusa"/>
    <w:link w:val="Buborkszveg"/>
    <w:uiPriority w:val="99"/>
    <w:semiHidden/>
    <w:rsid w:val="00917E7C"/>
    <w:rPr>
      <w:rFonts w:ascii="Tahoma" w:hAnsi="Tahoma" w:cs="Tahoma"/>
      <w:sz w:val="16"/>
      <w:szCs w:val="16"/>
    </w:rPr>
  </w:style>
  <w:style w:type="paragraph" w:styleId="lfej">
    <w:name w:val="header"/>
    <w:basedOn w:val="Norml"/>
    <w:link w:val="lfejChar"/>
    <w:uiPriority w:val="99"/>
    <w:unhideWhenUsed/>
    <w:rsid w:val="00917E7C"/>
    <w:pPr>
      <w:tabs>
        <w:tab w:val="center" w:pos="4536"/>
        <w:tab w:val="right" w:pos="9072"/>
      </w:tabs>
    </w:pPr>
  </w:style>
  <w:style w:type="character" w:customStyle="1" w:styleId="lfejChar">
    <w:name w:val="Élőfej Char"/>
    <w:basedOn w:val="Bekezdsalapbettpusa"/>
    <w:link w:val="lfej"/>
    <w:uiPriority w:val="99"/>
    <w:rsid w:val="00917E7C"/>
  </w:style>
  <w:style w:type="paragraph" w:styleId="llb">
    <w:name w:val="footer"/>
    <w:basedOn w:val="Norml"/>
    <w:link w:val="llbChar"/>
    <w:uiPriority w:val="99"/>
    <w:unhideWhenUsed/>
    <w:rsid w:val="00917E7C"/>
    <w:pPr>
      <w:tabs>
        <w:tab w:val="center" w:pos="4536"/>
        <w:tab w:val="right" w:pos="9072"/>
      </w:tabs>
    </w:pPr>
  </w:style>
  <w:style w:type="character" w:customStyle="1" w:styleId="llbChar">
    <w:name w:val="Élőláb Char"/>
    <w:basedOn w:val="Bekezdsalapbettpusa"/>
    <w:link w:val="llb"/>
    <w:uiPriority w:val="99"/>
    <w:rsid w:val="00917E7C"/>
  </w:style>
  <w:style w:type="paragraph" w:customStyle="1" w:styleId="Szmozs">
    <w:name w:val="Számozás"/>
    <w:basedOn w:val="Norml"/>
    <w:uiPriority w:val="4"/>
    <w:qFormat/>
    <w:rsid w:val="00917E7C"/>
    <w:pPr>
      <w:numPr>
        <w:numId w:val="4"/>
      </w:numPr>
      <w:spacing w:before="120"/>
      <w:contextualSpacing/>
    </w:pPr>
  </w:style>
  <w:style w:type="table" w:styleId="Rcsostblzat">
    <w:name w:val="Table Grid"/>
    <w:aliases w:val="Szegély nélküli"/>
    <w:basedOn w:val="Normltblzat"/>
    <w:uiPriority w:val="59"/>
    <w:rsid w:val="00917E7C"/>
    <w:pPr>
      <w:contextualSpacing/>
    </w:pPr>
    <w:tblPr/>
    <w:tcPr>
      <w:vAlign w:val="center"/>
    </w:tcPr>
  </w:style>
  <w:style w:type="character" w:customStyle="1" w:styleId="Cmsor4Char">
    <w:name w:val="Címsor 4 Char"/>
    <w:basedOn w:val="Bekezdsalapbettpusa"/>
    <w:link w:val="Cmsor4"/>
    <w:rsid w:val="00917E7C"/>
    <w:rPr>
      <w:iCs/>
      <w:color w:val="0C2148" w:themeColor="text2"/>
      <w:szCs w:val="30"/>
    </w:rPr>
  </w:style>
  <w:style w:type="character" w:customStyle="1" w:styleId="Cmsor5Char">
    <w:name w:val="Címsor 5 Char"/>
    <w:basedOn w:val="Bekezdsalapbettpusa"/>
    <w:link w:val="Cmsor5"/>
    <w:rsid w:val="00917E7C"/>
    <w:rPr>
      <w:color w:val="0C2148" w:themeColor="text2"/>
      <w:szCs w:val="26"/>
    </w:rPr>
  </w:style>
  <w:style w:type="character" w:customStyle="1" w:styleId="Cmsor6Char">
    <w:name w:val="Címsor 6 Char"/>
    <w:basedOn w:val="Bekezdsalapbettpusa"/>
    <w:link w:val="Cmsor6"/>
    <w:rsid w:val="00917E7C"/>
    <w:rPr>
      <w:color w:val="0C2148" w:themeColor="text2"/>
    </w:rPr>
  </w:style>
  <w:style w:type="character" w:customStyle="1" w:styleId="Cmsor1Char">
    <w:name w:val="Címsor 1 Char"/>
    <w:basedOn w:val="Bekezdsalapbettpusa"/>
    <w:link w:val="Cmsor1"/>
    <w:rsid w:val="00917E7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917E7C"/>
    <w:rPr>
      <w:b/>
      <w:color w:val="0C2148" w:themeColor="text2"/>
      <w:sz w:val="24"/>
      <w:szCs w:val="38"/>
    </w:rPr>
  </w:style>
  <w:style w:type="character" w:customStyle="1" w:styleId="Cmsor3Char">
    <w:name w:val="Címsor 3 Char"/>
    <w:basedOn w:val="Bekezdsalapbettpusa"/>
    <w:link w:val="Cmsor3"/>
    <w:rsid w:val="00917E7C"/>
    <w:rPr>
      <w:bCs/>
      <w:color w:val="0C2148" w:themeColor="text2"/>
      <w:szCs w:val="34"/>
    </w:rPr>
  </w:style>
  <w:style w:type="paragraph" w:styleId="Cm">
    <w:name w:val="Title"/>
    <w:basedOn w:val="Norml"/>
    <w:next w:val="Norml"/>
    <w:link w:val="CmChar"/>
    <w:uiPriority w:val="3"/>
    <w:qFormat/>
    <w:rsid w:val="00917E7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917E7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917E7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917E7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917E7C"/>
    <w:rPr>
      <w:rFonts w:eastAsiaTheme="majorEastAsia" w:cstheme="majorBidi"/>
      <w:i/>
      <w:iCs/>
      <w:color w:val="404040" w:themeColor="text1" w:themeTint="BF"/>
    </w:rPr>
  </w:style>
  <w:style w:type="numbering" w:customStyle="1" w:styleId="Style1">
    <w:name w:val="Style1"/>
    <w:uiPriority w:val="99"/>
    <w:rsid w:val="00917E7C"/>
    <w:pPr>
      <w:numPr>
        <w:numId w:val="1"/>
      </w:numPr>
    </w:pPr>
  </w:style>
  <w:style w:type="paragraph" w:styleId="TJ7">
    <w:name w:val="toc 7"/>
    <w:basedOn w:val="Norml"/>
    <w:next w:val="Norml"/>
    <w:autoRedefine/>
    <w:uiPriority w:val="99"/>
    <w:semiHidden/>
    <w:locked/>
    <w:rsid w:val="00917E7C"/>
    <w:pPr>
      <w:spacing w:after="100"/>
      <w:ind w:left="1200"/>
    </w:pPr>
    <w:rPr>
      <w:color w:val="385623" w:themeColor="accent6" w:themeShade="80"/>
    </w:rPr>
  </w:style>
  <w:style w:type="paragraph" w:styleId="TJ8">
    <w:name w:val="toc 8"/>
    <w:basedOn w:val="Norml"/>
    <w:next w:val="Norml"/>
    <w:autoRedefine/>
    <w:uiPriority w:val="99"/>
    <w:semiHidden/>
    <w:locked/>
    <w:rsid w:val="00917E7C"/>
    <w:pPr>
      <w:spacing w:after="100"/>
      <w:ind w:left="1400"/>
    </w:pPr>
    <w:rPr>
      <w:color w:val="385623" w:themeColor="accent6" w:themeShade="80"/>
    </w:rPr>
  </w:style>
  <w:style w:type="paragraph" w:styleId="TJ9">
    <w:name w:val="toc 9"/>
    <w:basedOn w:val="Norml"/>
    <w:next w:val="Norml"/>
    <w:autoRedefine/>
    <w:uiPriority w:val="99"/>
    <w:semiHidden/>
    <w:locked/>
    <w:rsid w:val="00917E7C"/>
    <w:pPr>
      <w:spacing w:after="100"/>
      <w:ind w:left="1600"/>
    </w:pPr>
    <w:rPr>
      <w:color w:val="385623" w:themeColor="accent6" w:themeShade="80"/>
    </w:rPr>
  </w:style>
  <w:style w:type="table" w:customStyle="1" w:styleId="Calendar2">
    <w:name w:val="Calendar 2"/>
    <w:basedOn w:val="Normltblzat"/>
    <w:uiPriority w:val="99"/>
    <w:qFormat/>
    <w:rsid w:val="00917E7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917E7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917E7C"/>
    <w:rPr>
      <w:rFonts w:eastAsiaTheme="minorEastAsia"/>
      <w:color w:val="0C2148" w:themeColor="text2"/>
      <w:sz w:val="16"/>
    </w:rPr>
  </w:style>
  <w:style w:type="character" w:styleId="Finomkiemels">
    <w:name w:val="Subtle Emphasis"/>
    <w:basedOn w:val="Bekezdsalapbettpusa"/>
    <w:uiPriority w:val="19"/>
    <w:qFormat/>
    <w:rsid w:val="00917E7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917E7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917E7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917E7C"/>
    <w:rPr>
      <w:color w:val="385623" w:themeColor="accent6" w:themeShade="80"/>
    </w:rPr>
  </w:style>
  <w:style w:type="character" w:customStyle="1" w:styleId="VgjegyzetszvegeChar">
    <w:name w:val="Végjegyzet szövege Char"/>
    <w:basedOn w:val="Bekezdsalapbettpusa"/>
    <w:link w:val="Vgjegyzetszvege"/>
    <w:uiPriority w:val="99"/>
    <w:semiHidden/>
    <w:rsid w:val="00917E7C"/>
    <w:rPr>
      <w:color w:val="385623" w:themeColor="accent6" w:themeShade="80"/>
    </w:rPr>
  </w:style>
  <w:style w:type="table" w:customStyle="1" w:styleId="Vilgosrnykols1jellszn1">
    <w:name w:val="Világos árnyékolás – 1. jelölőszín1"/>
    <w:basedOn w:val="Normltblzat"/>
    <w:uiPriority w:val="60"/>
    <w:rsid w:val="00917E7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917E7C"/>
    <w:pPr>
      <w:numPr>
        <w:numId w:val="5"/>
      </w:numPr>
    </w:pPr>
  </w:style>
  <w:style w:type="paragraph" w:customStyle="1" w:styleId="Tblaszvegstlus">
    <w:name w:val="Tábla szöveg stílus"/>
    <w:basedOn w:val="Norml"/>
    <w:link w:val="TblaszvegstlusChar"/>
    <w:uiPriority w:val="8"/>
    <w:qFormat/>
    <w:rsid w:val="00917E7C"/>
  </w:style>
  <w:style w:type="character" w:customStyle="1" w:styleId="ListaszerbekezdsChar">
    <w:name w:val="Listaszerű bekezdés Char"/>
    <w:aliases w:val="Lista_1 Char,lista_2 Char"/>
    <w:basedOn w:val="Bekezdsalapbettpusa"/>
    <w:link w:val="Listaszerbekezds"/>
    <w:uiPriority w:val="4"/>
    <w:rsid w:val="00917E7C"/>
  </w:style>
  <w:style w:type="character" w:customStyle="1" w:styleId="Listaszerbekezds2Char">
    <w:name w:val="Listaszerű bekezdés 2 Char"/>
    <w:basedOn w:val="ListaszerbekezdsChar"/>
    <w:link w:val="Listaszerbekezds2"/>
    <w:uiPriority w:val="4"/>
    <w:rsid w:val="00917E7C"/>
  </w:style>
  <w:style w:type="character" w:customStyle="1" w:styleId="TblaszvegstlusChar">
    <w:name w:val="Tábla szöveg stílus Char"/>
    <w:basedOn w:val="Bekezdsalapbettpusa"/>
    <w:link w:val="Tblaszvegstlus"/>
    <w:uiPriority w:val="8"/>
    <w:rsid w:val="00917E7C"/>
  </w:style>
  <w:style w:type="character" w:styleId="Finomhivatkozs">
    <w:name w:val="Subtle Reference"/>
    <w:basedOn w:val="Bekezdsalapbettpusa"/>
    <w:uiPriority w:val="31"/>
    <w:rsid w:val="00917E7C"/>
    <w:rPr>
      <w:sz w:val="24"/>
      <w:szCs w:val="24"/>
      <w:u w:val="single"/>
    </w:rPr>
  </w:style>
  <w:style w:type="character" w:styleId="Ershivatkozs">
    <w:name w:val="Intense Reference"/>
    <w:basedOn w:val="Bekezdsalapbettpusa"/>
    <w:uiPriority w:val="32"/>
    <w:rsid w:val="00917E7C"/>
    <w:rPr>
      <w:b/>
      <w:sz w:val="24"/>
      <w:u w:val="single"/>
    </w:rPr>
  </w:style>
  <w:style w:type="paragraph" w:customStyle="1" w:styleId="Listaszerbekezds2szint">
    <w:name w:val="Listaszerű bekezdés 2. szint"/>
    <w:basedOn w:val="Listaszerbekezds"/>
    <w:link w:val="Listaszerbekezds2szintChar"/>
    <w:uiPriority w:val="4"/>
    <w:qFormat/>
    <w:rsid w:val="00917E7C"/>
    <w:pPr>
      <w:numPr>
        <w:numId w:val="7"/>
      </w:numPr>
    </w:pPr>
  </w:style>
  <w:style w:type="paragraph" w:customStyle="1" w:styleId="Listaszerbekezds3szint">
    <w:name w:val="Listaszerű bekezdés 3. szint"/>
    <w:basedOn w:val="Listaszerbekezds"/>
    <w:link w:val="Listaszerbekezds3szintChar"/>
    <w:uiPriority w:val="4"/>
    <w:qFormat/>
    <w:rsid w:val="00917E7C"/>
    <w:pPr>
      <w:numPr>
        <w:ilvl w:val="2"/>
        <w:numId w:val="9"/>
      </w:numPr>
    </w:pPr>
  </w:style>
  <w:style w:type="character" w:customStyle="1" w:styleId="Listaszerbekezds2szintChar">
    <w:name w:val="Listaszerű bekezdés 2. szint Char"/>
    <w:basedOn w:val="ListaszerbekezdsChar"/>
    <w:link w:val="Listaszerbekezds2szint"/>
    <w:uiPriority w:val="4"/>
    <w:rsid w:val="00917E7C"/>
  </w:style>
  <w:style w:type="character" w:customStyle="1" w:styleId="Listaszerbekezds3szintChar">
    <w:name w:val="Listaszerű bekezdés 3. szint Char"/>
    <w:basedOn w:val="ListaszerbekezdsChar"/>
    <w:link w:val="Listaszerbekezds3szint"/>
    <w:uiPriority w:val="4"/>
    <w:rsid w:val="00917E7C"/>
  </w:style>
  <w:style w:type="paragraph" w:styleId="Alcm">
    <w:name w:val="Subtitle"/>
    <w:basedOn w:val="Norml"/>
    <w:next w:val="Norml"/>
    <w:link w:val="AlcmChar"/>
    <w:uiPriority w:val="11"/>
    <w:rsid w:val="00917E7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917E7C"/>
    <w:rPr>
      <w:rFonts w:eastAsiaTheme="majorEastAsia" w:cstheme="majorBidi"/>
    </w:rPr>
  </w:style>
  <w:style w:type="paragraph" w:customStyle="1" w:styleId="Listabetvel">
    <w:name w:val="Lista betűvel"/>
    <w:basedOn w:val="Listaszerbekezds"/>
    <w:link w:val="ListabetvelChar"/>
    <w:uiPriority w:val="4"/>
    <w:qFormat/>
    <w:rsid w:val="00917E7C"/>
    <w:pPr>
      <w:numPr>
        <w:numId w:val="6"/>
      </w:numPr>
    </w:pPr>
  </w:style>
  <w:style w:type="character" w:customStyle="1" w:styleId="ListabetvelChar">
    <w:name w:val="Lista betűvel Char"/>
    <w:basedOn w:val="ListaszerbekezdsChar"/>
    <w:link w:val="Listabetvel"/>
    <w:uiPriority w:val="4"/>
    <w:rsid w:val="00917E7C"/>
  </w:style>
  <w:style w:type="paragraph" w:customStyle="1" w:styleId="Erskiemels1">
    <w:name w:val="Erős kiemelés1"/>
    <w:basedOn w:val="Norml"/>
    <w:link w:val="ErskiemelsChar"/>
    <w:uiPriority w:val="5"/>
    <w:qFormat/>
    <w:rsid w:val="00917E7C"/>
    <w:rPr>
      <w:b/>
      <w:i/>
    </w:rPr>
  </w:style>
  <w:style w:type="character" w:customStyle="1" w:styleId="ErskiemelsChar">
    <w:name w:val="Erős kiemelés Char"/>
    <w:basedOn w:val="Bekezdsalapbettpusa"/>
    <w:link w:val="Erskiemels1"/>
    <w:uiPriority w:val="5"/>
    <w:rsid w:val="00917E7C"/>
    <w:rPr>
      <w:b/>
      <w:i/>
    </w:rPr>
  </w:style>
  <w:style w:type="paragraph" w:customStyle="1" w:styleId="Bold">
    <w:name w:val="Bold"/>
    <w:basedOn w:val="Norml"/>
    <w:link w:val="BoldChar"/>
    <w:uiPriority w:val="6"/>
    <w:qFormat/>
    <w:rsid w:val="00917E7C"/>
    <w:rPr>
      <w:b/>
    </w:rPr>
  </w:style>
  <w:style w:type="character" w:customStyle="1" w:styleId="BoldChar">
    <w:name w:val="Bold Char"/>
    <w:basedOn w:val="Bekezdsalapbettpusa"/>
    <w:link w:val="Bold"/>
    <w:uiPriority w:val="6"/>
    <w:rsid w:val="00917E7C"/>
    <w:rPr>
      <w:b/>
    </w:rPr>
  </w:style>
  <w:style w:type="character" w:styleId="Mrltotthiperhivatkozs">
    <w:name w:val="FollowedHyperlink"/>
    <w:basedOn w:val="Bekezdsalapbettpusa"/>
    <w:uiPriority w:val="99"/>
    <w:semiHidden/>
    <w:unhideWhenUsed/>
    <w:rsid w:val="00917E7C"/>
    <w:rPr>
      <w:color w:val="954F72" w:themeColor="followedHyperlink"/>
      <w:u w:val="single"/>
    </w:rPr>
  </w:style>
  <w:style w:type="paragraph" w:styleId="Tartalomjegyzkcmsora">
    <w:name w:val="TOC Heading"/>
    <w:basedOn w:val="Cmsor1"/>
    <w:next w:val="Norml"/>
    <w:uiPriority w:val="39"/>
    <w:unhideWhenUsed/>
    <w:qFormat/>
    <w:rsid w:val="00917E7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917E7C"/>
    <w:pPr>
      <w:spacing w:after="100"/>
      <w:ind w:left="220"/>
      <w:jc w:val="left"/>
    </w:pPr>
    <w:rPr>
      <w:rFonts w:eastAsiaTheme="minorEastAsia"/>
    </w:rPr>
  </w:style>
  <w:style w:type="paragraph" w:styleId="TJ1">
    <w:name w:val="toc 1"/>
    <w:basedOn w:val="Norml"/>
    <w:next w:val="Norml"/>
    <w:autoRedefine/>
    <w:uiPriority w:val="39"/>
    <w:unhideWhenUsed/>
    <w:qFormat/>
    <w:locked/>
    <w:rsid w:val="00917E7C"/>
    <w:pPr>
      <w:spacing w:after="100"/>
      <w:jc w:val="left"/>
    </w:pPr>
    <w:rPr>
      <w:rFonts w:eastAsiaTheme="minorEastAsia"/>
    </w:rPr>
  </w:style>
  <w:style w:type="paragraph" w:styleId="TJ3">
    <w:name w:val="toc 3"/>
    <w:basedOn w:val="Norml"/>
    <w:next w:val="Norml"/>
    <w:uiPriority w:val="39"/>
    <w:unhideWhenUsed/>
    <w:qFormat/>
    <w:locked/>
    <w:rsid w:val="00917E7C"/>
    <w:pPr>
      <w:spacing w:after="100"/>
      <w:ind w:left="400"/>
    </w:pPr>
  </w:style>
  <w:style w:type="paragraph" w:customStyle="1" w:styleId="StyleTOC2Left015">
    <w:name w:val="Style TOC 2 + Left:  0.15&quot;"/>
    <w:basedOn w:val="TJ2"/>
    <w:rsid w:val="00917E7C"/>
    <w:pPr>
      <w:ind w:left="216"/>
    </w:pPr>
    <w:rPr>
      <w:rFonts w:eastAsia="Times New Roman" w:cs="Times New Roman"/>
    </w:rPr>
  </w:style>
  <w:style w:type="paragraph" w:customStyle="1" w:styleId="StyleTOC3Left031">
    <w:name w:val="Style TOC 3 + Left:  0.31&quot;"/>
    <w:basedOn w:val="TJ3"/>
    <w:rsid w:val="00917E7C"/>
    <w:pPr>
      <w:ind w:left="446"/>
    </w:pPr>
    <w:rPr>
      <w:rFonts w:eastAsia="Times New Roman" w:cs="Times New Roman"/>
    </w:rPr>
  </w:style>
  <w:style w:type="numbering" w:customStyle="1" w:styleId="Hierarchikuslista">
    <w:name w:val="Hierarchikus lista"/>
    <w:uiPriority w:val="99"/>
    <w:rsid w:val="00917E7C"/>
    <w:pPr>
      <w:numPr>
        <w:numId w:val="2"/>
      </w:numPr>
    </w:pPr>
  </w:style>
  <w:style w:type="paragraph" w:customStyle="1" w:styleId="HierarchikusLista0">
    <w:name w:val="Hierarchikus Lista"/>
    <w:basedOn w:val="Listaszerbekezds"/>
    <w:link w:val="HierarchikusListaChar"/>
    <w:qFormat/>
    <w:rsid w:val="00917E7C"/>
    <w:pPr>
      <w:numPr>
        <w:numId w:val="0"/>
      </w:numPr>
    </w:pPr>
  </w:style>
  <w:style w:type="character" w:customStyle="1" w:styleId="HierarchikusListaChar">
    <w:name w:val="Hierarchikus Lista Char"/>
    <w:basedOn w:val="ListaszerbekezdsChar"/>
    <w:link w:val="HierarchikusLista0"/>
    <w:rsid w:val="00917E7C"/>
  </w:style>
  <w:style w:type="character" w:styleId="Kiemels2">
    <w:name w:val="Strong"/>
    <w:basedOn w:val="Bekezdsalapbettpusa"/>
    <w:uiPriority w:val="22"/>
    <w:rsid w:val="00917E7C"/>
    <w:rPr>
      <w:b/>
      <w:bCs/>
    </w:rPr>
  </w:style>
  <w:style w:type="character" w:styleId="Kiemels">
    <w:name w:val="Emphasis"/>
    <w:basedOn w:val="Bekezdsalapbettpusa"/>
    <w:uiPriority w:val="6"/>
    <w:qFormat/>
    <w:rsid w:val="00917E7C"/>
    <w:rPr>
      <w:i/>
      <w:iCs/>
    </w:rPr>
  </w:style>
  <w:style w:type="paragraph" w:styleId="Nincstrkz">
    <w:name w:val="No Spacing"/>
    <w:basedOn w:val="Norml"/>
    <w:uiPriority w:val="1"/>
    <w:rsid w:val="00917E7C"/>
    <w:rPr>
      <w:szCs w:val="32"/>
    </w:rPr>
  </w:style>
  <w:style w:type="paragraph" w:styleId="Idzet">
    <w:name w:val="Quote"/>
    <w:basedOn w:val="Norml"/>
    <w:next w:val="Norml"/>
    <w:link w:val="IdzetChar"/>
    <w:uiPriority w:val="29"/>
    <w:rsid w:val="00917E7C"/>
    <w:rPr>
      <w:i/>
    </w:rPr>
  </w:style>
  <w:style w:type="character" w:customStyle="1" w:styleId="IdzetChar">
    <w:name w:val="Idézet Char"/>
    <w:basedOn w:val="Bekezdsalapbettpusa"/>
    <w:link w:val="Idzet"/>
    <w:uiPriority w:val="29"/>
    <w:rsid w:val="00917E7C"/>
    <w:rPr>
      <w:i/>
    </w:rPr>
  </w:style>
  <w:style w:type="paragraph" w:styleId="Kiemeltidzet">
    <w:name w:val="Intense Quote"/>
    <w:basedOn w:val="Norml"/>
    <w:next w:val="Norml"/>
    <w:link w:val="KiemeltidzetChar"/>
    <w:uiPriority w:val="30"/>
    <w:rsid w:val="00917E7C"/>
    <w:pPr>
      <w:ind w:left="720" w:right="720"/>
    </w:pPr>
    <w:rPr>
      <w:b/>
      <w:i/>
    </w:rPr>
  </w:style>
  <w:style w:type="character" w:customStyle="1" w:styleId="KiemeltidzetChar">
    <w:name w:val="Kiemelt idézet Char"/>
    <w:basedOn w:val="Bekezdsalapbettpusa"/>
    <w:link w:val="Kiemeltidzet"/>
    <w:uiPriority w:val="30"/>
    <w:rsid w:val="00917E7C"/>
    <w:rPr>
      <w:b/>
      <w:i/>
    </w:rPr>
  </w:style>
  <w:style w:type="character" w:styleId="Erskiemels">
    <w:name w:val="Intense Emphasis"/>
    <w:basedOn w:val="Bekezdsalapbettpusa"/>
    <w:uiPriority w:val="21"/>
    <w:rsid w:val="00917E7C"/>
    <w:rPr>
      <w:b/>
      <w:i/>
      <w:sz w:val="24"/>
      <w:szCs w:val="24"/>
      <w:u w:val="single"/>
    </w:rPr>
  </w:style>
  <w:style w:type="character" w:styleId="Knyvcme">
    <w:name w:val="Book Title"/>
    <w:basedOn w:val="Bekezdsalapbettpusa"/>
    <w:uiPriority w:val="33"/>
    <w:rsid w:val="00917E7C"/>
    <w:rPr>
      <w:rFonts w:ascii="Calibri" w:eastAsiaTheme="majorEastAsia" w:hAnsi="Calibri"/>
      <w:b/>
      <w:i/>
      <w:sz w:val="24"/>
      <w:szCs w:val="24"/>
    </w:rPr>
  </w:style>
  <w:style w:type="paragraph" w:customStyle="1" w:styleId="Szvegdobozstlus">
    <w:name w:val="Szövegdoboz stílus"/>
    <w:basedOn w:val="HierarchikusLista0"/>
    <w:qFormat/>
    <w:rsid w:val="00917E7C"/>
    <w:rPr>
      <w:b/>
      <w:i/>
      <w:color w:val="009EE0"/>
    </w:rPr>
  </w:style>
  <w:style w:type="table" w:customStyle="1" w:styleId="Rcsos">
    <w:name w:val="Rácsos"/>
    <w:basedOn w:val="Normltblzat"/>
    <w:uiPriority w:val="99"/>
    <w:rsid w:val="00917E7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917E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917E7C"/>
    <w:pPr>
      <w:keepNext/>
      <w:spacing w:after="40"/>
      <w:jc w:val="center"/>
    </w:pPr>
    <w:rPr>
      <w:b/>
      <w:bCs/>
      <w:color w:val="808080"/>
      <w:szCs w:val="18"/>
    </w:rPr>
  </w:style>
  <w:style w:type="paragraph" w:customStyle="1" w:styleId="ENCaption2Col">
    <w:name w:val="EN_Caption_2Col"/>
    <w:basedOn w:val="Norml"/>
    <w:next w:val="Norml"/>
    <w:uiPriority w:val="1"/>
    <w:qFormat/>
    <w:rsid w:val="00917E7C"/>
    <w:pPr>
      <w:keepNext/>
      <w:spacing w:after="40"/>
      <w:jc w:val="left"/>
    </w:pPr>
    <w:rPr>
      <w:b/>
      <w:bCs/>
      <w:color w:val="808080"/>
      <w:szCs w:val="18"/>
    </w:rPr>
  </w:style>
  <w:style w:type="paragraph" w:customStyle="1" w:styleId="ENCaptionBox">
    <w:name w:val="EN_Caption_Box"/>
    <w:basedOn w:val="Norml"/>
    <w:next w:val="Norml"/>
    <w:uiPriority w:val="1"/>
    <w:qFormat/>
    <w:rsid w:val="00917E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917E7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917E7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917E7C"/>
    <w:rPr>
      <w:rFonts w:eastAsiaTheme="minorEastAsia"/>
      <w:color w:val="808080"/>
      <w:sz w:val="18"/>
    </w:rPr>
  </w:style>
  <w:style w:type="paragraph" w:customStyle="1" w:styleId="ENNormal">
    <w:name w:val="EN_Normal"/>
    <w:basedOn w:val="Norml"/>
    <w:uiPriority w:val="1"/>
    <w:qFormat/>
    <w:rsid w:val="00917E7C"/>
  </w:style>
  <w:style w:type="paragraph" w:customStyle="1" w:styleId="ENNormalBox">
    <w:name w:val="EN_Normal_Box"/>
    <w:basedOn w:val="Norml"/>
    <w:uiPriority w:val="1"/>
    <w:qFormat/>
    <w:rsid w:val="00917E7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917E7C"/>
    <w:pPr>
      <w:keepLines/>
      <w:jc w:val="center"/>
    </w:pPr>
    <w:rPr>
      <w:color w:val="808080"/>
      <w:sz w:val="18"/>
    </w:rPr>
  </w:style>
  <w:style w:type="paragraph" w:customStyle="1" w:styleId="ENNote2Col">
    <w:name w:val="EN_Note_2Col"/>
    <w:basedOn w:val="Norml"/>
    <w:next w:val="ENNormal"/>
    <w:uiPriority w:val="1"/>
    <w:qFormat/>
    <w:rsid w:val="00917E7C"/>
    <w:pPr>
      <w:keepLines/>
    </w:pPr>
    <w:rPr>
      <w:color w:val="808080"/>
      <w:sz w:val="18"/>
    </w:rPr>
  </w:style>
  <w:style w:type="paragraph" w:customStyle="1" w:styleId="ENNoteBox">
    <w:name w:val="EN_Note_Box"/>
    <w:basedOn w:val="Norml"/>
    <w:next w:val="ENNormalBox"/>
    <w:uiPriority w:val="1"/>
    <w:qFormat/>
    <w:rsid w:val="00917E7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917E7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917E7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917E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917E7C"/>
    <w:pPr>
      <w:keepNext/>
      <w:spacing w:after="40"/>
      <w:jc w:val="center"/>
    </w:pPr>
    <w:rPr>
      <w:sz w:val="20"/>
    </w:rPr>
  </w:style>
  <w:style w:type="paragraph" w:customStyle="1" w:styleId="HUCaption2Col">
    <w:name w:val="HU_Caption_2Col"/>
    <w:basedOn w:val="Kpalrs"/>
    <w:next w:val="Norml"/>
    <w:uiPriority w:val="1"/>
    <w:qFormat/>
    <w:rsid w:val="00917E7C"/>
    <w:pPr>
      <w:keepNext/>
      <w:spacing w:after="40"/>
    </w:pPr>
    <w:rPr>
      <w:sz w:val="20"/>
    </w:rPr>
  </w:style>
  <w:style w:type="paragraph" w:customStyle="1" w:styleId="HUCaptionBox">
    <w:name w:val="HU_Caption_Box"/>
    <w:basedOn w:val="Kpalrs"/>
    <w:next w:val="Norml"/>
    <w:uiPriority w:val="1"/>
    <w:qFormat/>
    <w:rsid w:val="00917E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917E7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917E7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917E7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917E7C"/>
    <w:rPr>
      <w:caps/>
      <w:color w:val="0C2148" w:themeColor="text2"/>
    </w:rPr>
  </w:style>
  <w:style w:type="paragraph" w:customStyle="1" w:styleId="HUFootnote">
    <w:name w:val="HU_Footnote"/>
    <w:basedOn w:val="Lbjegyzetszveg"/>
    <w:uiPriority w:val="1"/>
    <w:qFormat/>
    <w:rsid w:val="00917E7C"/>
    <w:rPr>
      <w:color w:val="808080"/>
      <w:sz w:val="18"/>
    </w:rPr>
  </w:style>
  <w:style w:type="paragraph" w:customStyle="1" w:styleId="HUNormalBox">
    <w:name w:val="HU_Normal_Box"/>
    <w:basedOn w:val="Norml"/>
    <w:uiPriority w:val="1"/>
    <w:qFormat/>
    <w:rsid w:val="00917E7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917E7C"/>
    <w:pPr>
      <w:keepLines/>
      <w:jc w:val="center"/>
    </w:pPr>
    <w:rPr>
      <w:color w:val="808080"/>
      <w:sz w:val="18"/>
    </w:rPr>
  </w:style>
  <w:style w:type="paragraph" w:customStyle="1" w:styleId="HUNote2Col">
    <w:name w:val="HU_Note_2Col"/>
    <w:basedOn w:val="Norml"/>
    <w:next w:val="Norml"/>
    <w:uiPriority w:val="1"/>
    <w:qFormat/>
    <w:rsid w:val="00917E7C"/>
    <w:pPr>
      <w:keepLines/>
    </w:pPr>
    <w:rPr>
      <w:color w:val="808080"/>
      <w:sz w:val="18"/>
    </w:rPr>
  </w:style>
  <w:style w:type="paragraph" w:customStyle="1" w:styleId="HUNoteBox">
    <w:name w:val="HU_Note_Box"/>
    <w:basedOn w:val="Norml"/>
    <w:next w:val="HUNormalBox"/>
    <w:link w:val="HUNoteBoxChar"/>
    <w:uiPriority w:val="1"/>
    <w:qFormat/>
    <w:rsid w:val="00917E7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917E7C"/>
    <w:rPr>
      <w:color w:val="808080"/>
      <w:sz w:val="18"/>
      <w:shd w:val="clear" w:color="auto" w:fill="C6EEFF"/>
    </w:rPr>
  </w:style>
  <w:style w:type="paragraph" w:customStyle="1" w:styleId="HUSectionTitle">
    <w:name w:val="HU_Section_Title"/>
    <w:basedOn w:val="Cmsor2"/>
    <w:next w:val="Norml"/>
    <w:link w:val="HUSectionTitleChar"/>
    <w:uiPriority w:val="1"/>
    <w:rsid w:val="00917E7C"/>
    <w:pPr>
      <w:keepNext/>
    </w:pPr>
  </w:style>
  <w:style w:type="character" w:customStyle="1" w:styleId="HUSectionTitleChar">
    <w:name w:val="HU_Section_Title Char"/>
    <w:basedOn w:val="Cmsor2Char"/>
    <w:link w:val="HUSectionTitle"/>
    <w:uiPriority w:val="1"/>
    <w:rsid w:val="00917E7C"/>
    <w:rPr>
      <w:b/>
      <w:color w:val="0C2148" w:themeColor="text2"/>
      <w:sz w:val="24"/>
      <w:szCs w:val="38"/>
    </w:rPr>
  </w:style>
  <w:style w:type="paragraph" w:customStyle="1" w:styleId="HUSubsectionTitle">
    <w:name w:val="HU_Subsection_Title"/>
    <w:basedOn w:val="Cmsor3"/>
    <w:next w:val="Norml"/>
    <w:link w:val="HUSubsectionTitleChar"/>
    <w:uiPriority w:val="1"/>
    <w:rsid w:val="00917E7C"/>
    <w:pPr>
      <w:keepNext/>
      <w:ind w:left="595" w:hanging="595"/>
    </w:pPr>
  </w:style>
  <w:style w:type="character" w:customStyle="1" w:styleId="HUSubsectionTitleChar">
    <w:name w:val="HU_Subsection_Title Char"/>
    <w:basedOn w:val="Cmsor3Char"/>
    <w:link w:val="HUSubsectionTitle"/>
    <w:uiPriority w:val="1"/>
    <w:rsid w:val="00917E7C"/>
    <w:rPr>
      <w:bCs/>
      <w:color w:val="0C2148" w:themeColor="text2"/>
      <w:szCs w:val="34"/>
    </w:rPr>
  </w:style>
  <w:style w:type="paragraph" w:customStyle="1" w:styleId="Heading1Kiadvny">
    <w:name w:val="Heading 1 Kiadvány"/>
    <w:basedOn w:val="Cmsor1"/>
    <w:qFormat/>
    <w:rsid w:val="00917E7C"/>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1cd9ea43-07ae-49b3-b02b-3fd15dba889d"/>
    <ds:schemaRef ds:uri="http://www.w3.org/XML/1998/namespac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29323</Words>
  <Characters>209170</Characters>
  <Application>Microsoft Office Word</Application>
  <DocSecurity>0</DocSecurity>
  <Lines>1743</Lines>
  <Paragraphs>476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3</cp:revision>
  <cp:lastPrinted>2023-04-18T05:55:00Z</cp:lastPrinted>
  <dcterms:created xsi:type="dcterms:W3CDTF">2024-11-11T14:09:00Z</dcterms:created>
  <dcterms:modified xsi:type="dcterms:W3CDTF">2024-11-11T14:09:00Z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