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AB" w:rsidRPr="00AC18BB" w:rsidRDefault="007D0EAB" w:rsidP="007D0EAB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AC18BB">
        <w:rPr>
          <w:rFonts w:ascii="Calibri" w:hAnsi="Calibri"/>
          <w:sz w:val="22"/>
          <w:szCs w:val="22"/>
        </w:rPr>
        <w:t xml:space="preserve">MNB azonosító: </w:t>
      </w:r>
      <w:r w:rsidR="002E1741" w:rsidRPr="00AC18BB">
        <w:rPr>
          <w:rFonts w:ascii="Calibri" w:hAnsi="Calibri"/>
          <w:b/>
          <w:sz w:val="22"/>
          <w:szCs w:val="22"/>
        </w:rPr>
        <w:t>R</w:t>
      </w:r>
      <w:r w:rsidR="00B6201C" w:rsidRPr="00AC18BB">
        <w:rPr>
          <w:rFonts w:ascii="Calibri" w:hAnsi="Calibri"/>
          <w:b/>
          <w:sz w:val="22"/>
          <w:szCs w:val="22"/>
        </w:rPr>
        <w:t>21</w:t>
      </w:r>
    </w:p>
    <w:p w:rsidR="007D0EAB" w:rsidRPr="00AC18BB" w:rsidRDefault="007D0EAB" w:rsidP="004E25E3">
      <w:pPr>
        <w:jc w:val="center"/>
        <w:rPr>
          <w:rFonts w:ascii="Calibri" w:hAnsi="Calibri"/>
          <w:b/>
          <w:sz w:val="22"/>
          <w:szCs w:val="22"/>
        </w:rPr>
      </w:pPr>
    </w:p>
    <w:p w:rsidR="007D0EAB" w:rsidRPr="00AC18BB" w:rsidRDefault="007D0EAB" w:rsidP="004E25E3">
      <w:pPr>
        <w:jc w:val="center"/>
        <w:rPr>
          <w:rFonts w:ascii="Calibri" w:hAnsi="Calibri"/>
          <w:b/>
          <w:sz w:val="22"/>
          <w:szCs w:val="22"/>
        </w:rPr>
      </w:pPr>
    </w:p>
    <w:p w:rsidR="00E02250" w:rsidRPr="00AC18BB" w:rsidRDefault="00E02250" w:rsidP="00E02250">
      <w:pPr>
        <w:jc w:val="center"/>
        <w:rPr>
          <w:rFonts w:ascii="Calibri" w:hAnsi="Calibri"/>
          <w:b/>
          <w:sz w:val="22"/>
          <w:szCs w:val="22"/>
        </w:rPr>
      </w:pPr>
      <w:r w:rsidRPr="00AC18BB">
        <w:rPr>
          <w:rFonts w:ascii="Calibri" w:hAnsi="Calibri"/>
          <w:b/>
          <w:sz w:val="22"/>
          <w:szCs w:val="22"/>
        </w:rPr>
        <w:t>MÓDSZERTANI SEGÉDLET</w:t>
      </w:r>
    </w:p>
    <w:p w:rsidR="007D0EAB" w:rsidRPr="00AC18BB" w:rsidRDefault="007D0EAB" w:rsidP="004E25E3">
      <w:pPr>
        <w:jc w:val="center"/>
        <w:rPr>
          <w:rFonts w:ascii="Calibri" w:hAnsi="Calibri"/>
          <w:b/>
          <w:sz w:val="22"/>
          <w:szCs w:val="22"/>
        </w:rPr>
      </w:pPr>
    </w:p>
    <w:p w:rsidR="00B6201C" w:rsidRPr="00AC18BB" w:rsidRDefault="00B6201C" w:rsidP="004E25E3">
      <w:pPr>
        <w:jc w:val="center"/>
        <w:rPr>
          <w:rFonts w:ascii="Calibri" w:hAnsi="Calibri" w:cs="Arial"/>
          <w:b/>
          <w:sz w:val="22"/>
          <w:szCs w:val="22"/>
        </w:rPr>
      </w:pPr>
      <w:r w:rsidRPr="00AC18BB">
        <w:rPr>
          <w:rFonts w:ascii="Calibri" w:hAnsi="Calibri" w:cs="Arial"/>
          <w:b/>
          <w:sz w:val="22"/>
          <w:szCs w:val="22"/>
        </w:rPr>
        <w:t xml:space="preserve">Éven túli lejáratú követelések és tartozások esedékességi bontása </w:t>
      </w:r>
    </w:p>
    <w:p w:rsidR="0029696F" w:rsidRPr="00AC18BB" w:rsidRDefault="00B6201C" w:rsidP="004E25E3">
      <w:pPr>
        <w:jc w:val="center"/>
        <w:rPr>
          <w:rFonts w:ascii="Calibri" w:hAnsi="Calibri"/>
          <w:b/>
          <w:sz w:val="22"/>
          <w:szCs w:val="22"/>
        </w:rPr>
      </w:pPr>
      <w:r w:rsidRPr="00AC18BB">
        <w:rPr>
          <w:rFonts w:ascii="Calibri" w:hAnsi="Calibri" w:cs="Arial"/>
          <w:b/>
          <w:sz w:val="22"/>
          <w:szCs w:val="22"/>
        </w:rPr>
        <w:t>– egyéb monetáris intézmények</w:t>
      </w:r>
    </w:p>
    <w:p w:rsidR="007736F3" w:rsidRPr="00AC18BB" w:rsidRDefault="007736F3" w:rsidP="007736F3">
      <w:pPr>
        <w:pStyle w:val="TOC2"/>
        <w:ind w:left="0"/>
        <w:rPr>
          <w:rFonts w:ascii="Calibri" w:hAnsi="Calibri"/>
          <w:b/>
          <w:noProof w:val="0"/>
          <w:sz w:val="22"/>
          <w:szCs w:val="22"/>
        </w:rPr>
      </w:pPr>
    </w:p>
    <w:p w:rsidR="0029696F" w:rsidRPr="00AC18BB" w:rsidRDefault="0029696F" w:rsidP="007736F3">
      <w:pPr>
        <w:rPr>
          <w:rFonts w:ascii="Calibri" w:hAnsi="Calibri"/>
          <w:sz w:val="22"/>
          <w:szCs w:val="22"/>
        </w:rPr>
      </w:pPr>
      <w:bookmarkStart w:id="1" w:name="_Toc116974355"/>
      <w:bookmarkStart w:id="2" w:name="_Toc117055429"/>
      <w:bookmarkStart w:id="3" w:name="_Toc117306257"/>
      <w:bookmarkStart w:id="4" w:name="_Toc117934604"/>
      <w:bookmarkStart w:id="5" w:name="_Toc118082180"/>
      <w:bookmarkStart w:id="6" w:name="_Toc118874391"/>
      <w:bookmarkStart w:id="7" w:name="_Toc118876463"/>
      <w:bookmarkStart w:id="8" w:name="_Toc118886611"/>
    </w:p>
    <w:p w:rsidR="0033054E" w:rsidRPr="00AC18BB" w:rsidRDefault="0033054E" w:rsidP="0041214C">
      <w:pPr>
        <w:pStyle w:val="Heading1"/>
        <w:rPr>
          <w:rFonts w:ascii="Calibri" w:hAnsi="Calibri"/>
          <w:sz w:val="22"/>
          <w:szCs w:val="22"/>
        </w:rPr>
      </w:pPr>
      <w:bookmarkStart w:id="9" w:name="_Toc121899093"/>
      <w:bookmarkStart w:id="10" w:name="_Toc122142153"/>
      <w:bookmarkStart w:id="11" w:name="_Toc122169403"/>
      <w:bookmarkStart w:id="12" w:name="_Toc124838744"/>
      <w:bookmarkStart w:id="13" w:name="_Toc124919164"/>
      <w:bookmarkStart w:id="14" w:name="_Toc124920149"/>
      <w:r w:rsidRPr="00AC18BB">
        <w:rPr>
          <w:rFonts w:ascii="Calibri" w:hAnsi="Calibri"/>
          <w:sz w:val="22"/>
          <w:szCs w:val="22"/>
        </w:rPr>
        <w:t>I. Általános tudnivalók</w:t>
      </w:r>
      <w:bookmarkEnd w:id="9"/>
      <w:bookmarkEnd w:id="10"/>
      <w:bookmarkEnd w:id="11"/>
      <w:bookmarkEnd w:id="12"/>
      <w:bookmarkEnd w:id="13"/>
      <w:bookmarkEnd w:id="14"/>
    </w:p>
    <w:p w:rsidR="00CD2BF6" w:rsidRPr="00AC18BB" w:rsidRDefault="00CD2BF6" w:rsidP="00733EAF">
      <w:pPr>
        <w:pStyle w:val="Heading3"/>
        <w:numPr>
          <w:ilvl w:val="0"/>
          <w:numId w:val="16"/>
        </w:numPr>
        <w:tabs>
          <w:tab w:val="left" w:pos="720"/>
        </w:tabs>
        <w:rPr>
          <w:rFonts w:ascii="Calibri" w:hAnsi="Calibri"/>
          <w:color w:val="000000"/>
          <w:sz w:val="22"/>
          <w:szCs w:val="22"/>
        </w:rPr>
      </w:pPr>
      <w:r w:rsidRPr="00AC18BB">
        <w:rPr>
          <w:rFonts w:ascii="Calibri" w:hAnsi="Calibri"/>
          <w:color w:val="000000"/>
          <w:sz w:val="22"/>
          <w:szCs w:val="22"/>
        </w:rPr>
        <w:t>Az adat</w:t>
      </w:r>
      <w:r w:rsidR="002D46DD" w:rsidRPr="00AC18BB">
        <w:rPr>
          <w:rFonts w:ascii="Calibri" w:hAnsi="Calibri"/>
          <w:color w:val="000000"/>
          <w:sz w:val="22"/>
          <w:szCs w:val="22"/>
        </w:rPr>
        <w:t>szolgáltatásban</w:t>
      </w:r>
      <w:r w:rsidRPr="00AC18BB">
        <w:rPr>
          <w:rFonts w:ascii="Calibri" w:hAnsi="Calibri"/>
          <w:color w:val="000000"/>
          <w:sz w:val="22"/>
          <w:szCs w:val="22"/>
        </w:rPr>
        <w:t xml:space="preserve"> szerep</w:t>
      </w:r>
      <w:r w:rsidR="0087685E" w:rsidRPr="00AC18BB">
        <w:rPr>
          <w:rFonts w:ascii="Calibri" w:hAnsi="Calibri"/>
          <w:color w:val="000000"/>
          <w:sz w:val="22"/>
          <w:szCs w:val="22"/>
        </w:rPr>
        <w:t>eltetend</w:t>
      </w:r>
      <w:r w:rsidRPr="00AC18BB">
        <w:rPr>
          <w:rFonts w:ascii="Calibri" w:hAnsi="Calibri"/>
          <w:color w:val="000000"/>
          <w:sz w:val="22"/>
          <w:szCs w:val="22"/>
        </w:rPr>
        <w:t>ő ügyletek</w:t>
      </w:r>
    </w:p>
    <w:p w:rsidR="00CD2BF6" w:rsidRPr="00AC18BB" w:rsidRDefault="00CD2BF6" w:rsidP="00CD2BF6">
      <w:pPr>
        <w:jc w:val="both"/>
        <w:rPr>
          <w:rFonts w:ascii="Calibri" w:hAnsi="Calibri"/>
          <w:sz w:val="22"/>
          <w:szCs w:val="22"/>
        </w:rPr>
      </w:pPr>
    </w:p>
    <w:p w:rsidR="0061419E" w:rsidRPr="00AC18BB" w:rsidRDefault="00CD2BF6" w:rsidP="0087685E">
      <w:pPr>
        <w:pStyle w:val="Heading3"/>
        <w:spacing w:before="0" w:after="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b w:val="0"/>
          <w:sz w:val="22"/>
          <w:szCs w:val="22"/>
        </w:rPr>
        <w:t xml:space="preserve">Az </w:t>
      </w:r>
      <w:r w:rsidR="003B5738" w:rsidRPr="00AC18BB">
        <w:rPr>
          <w:rFonts w:ascii="Calibri" w:hAnsi="Calibri"/>
          <w:b w:val="0"/>
          <w:sz w:val="22"/>
          <w:szCs w:val="22"/>
        </w:rPr>
        <w:t>adatszolgáltatásban</w:t>
      </w:r>
      <w:r w:rsidR="0061419E" w:rsidRPr="00AC18BB">
        <w:rPr>
          <w:rFonts w:ascii="Calibri" w:hAnsi="Calibri"/>
          <w:b w:val="0"/>
          <w:sz w:val="22"/>
          <w:szCs w:val="22"/>
        </w:rPr>
        <w:t xml:space="preserve"> a</w:t>
      </w:r>
      <w:r w:rsidR="007B3922">
        <w:rPr>
          <w:rFonts w:ascii="Calibri" w:hAnsi="Calibri"/>
          <w:b w:val="0"/>
          <w:sz w:val="22"/>
          <w:szCs w:val="22"/>
        </w:rPr>
        <w:t>z M04/M14</w:t>
      </w:r>
      <w:r w:rsidR="0061419E" w:rsidRPr="00AC18BB">
        <w:rPr>
          <w:rFonts w:ascii="Calibri" w:hAnsi="Calibri"/>
          <w:b w:val="0"/>
          <w:sz w:val="22"/>
          <w:szCs w:val="22"/>
        </w:rPr>
        <w:t xml:space="preserve"> </w:t>
      </w:r>
      <w:r w:rsidR="00B6201C" w:rsidRPr="00AC18BB">
        <w:rPr>
          <w:rFonts w:ascii="Calibri" w:hAnsi="Calibri"/>
          <w:b w:val="0"/>
          <w:sz w:val="22"/>
          <w:szCs w:val="22"/>
        </w:rPr>
        <w:t xml:space="preserve">adatszolgáltatások </w:t>
      </w:r>
      <w:r w:rsidR="007B3922">
        <w:rPr>
          <w:rFonts w:ascii="Calibri" w:hAnsi="Calibri"/>
          <w:b w:val="0"/>
          <w:sz w:val="22"/>
          <w:szCs w:val="22"/>
        </w:rPr>
        <w:t xml:space="preserve">01. </w:t>
      </w:r>
      <w:r w:rsidR="0061419E" w:rsidRPr="00AC18BB">
        <w:rPr>
          <w:rFonts w:ascii="Calibri" w:hAnsi="Calibri"/>
          <w:b w:val="0"/>
          <w:sz w:val="22"/>
          <w:szCs w:val="22"/>
        </w:rPr>
        <w:t>táblá</w:t>
      </w:r>
      <w:r w:rsidR="00B35D75" w:rsidRPr="00AC18BB">
        <w:rPr>
          <w:rFonts w:ascii="Calibri" w:hAnsi="Calibri"/>
          <w:b w:val="0"/>
          <w:sz w:val="22"/>
          <w:szCs w:val="22"/>
        </w:rPr>
        <w:t>i</w:t>
      </w:r>
      <w:r w:rsidR="0061419E" w:rsidRPr="00AC18BB">
        <w:rPr>
          <w:rFonts w:ascii="Calibri" w:hAnsi="Calibri"/>
          <w:b w:val="0"/>
          <w:sz w:val="22"/>
          <w:szCs w:val="22"/>
        </w:rPr>
        <w:t xml:space="preserve">ban </w:t>
      </w:r>
      <w:r w:rsidR="003B5738" w:rsidRPr="00AC18BB">
        <w:rPr>
          <w:rFonts w:ascii="Calibri" w:hAnsi="Calibri"/>
          <w:b w:val="0"/>
          <w:sz w:val="22"/>
          <w:szCs w:val="22"/>
        </w:rPr>
        <w:t xml:space="preserve">jelentett </w:t>
      </w:r>
      <w:r w:rsidR="002D46DD" w:rsidRPr="00AC18BB">
        <w:rPr>
          <w:rFonts w:ascii="Calibri" w:hAnsi="Calibri"/>
          <w:b w:val="0"/>
          <w:sz w:val="22"/>
          <w:szCs w:val="22"/>
        </w:rPr>
        <w:t>nem rezidens</w:t>
      </w:r>
      <w:r w:rsidR="003B5738" w:rsidRPr="00AC18BB">
        <w:rPr>
          <w:rFonts w:ascii="Calibri" w:hAnsi="Calibri"/>
          <w:b w:val="0"/>
          <w:sz w:val="22"/>
          <w:szCs w:val="22"/>
        </w:rPr>
        <w:t xml:space="preserve">ekkel szemben fennálló éven túli </w:t>
      </w:r>
      <w:r w:rsidR="007B3922">
        <w:rPr>
          <w:rFonts w:ascii="Calibri" w:hAnsi="Calibri"/>
          <w:b w:val="0"/>
          <w:sz w:val="22"/>
          <w:szCs w:val="22"/>
        </w:rPr>
        <w:t xml:space="preserve">eredeti </w:t>
      </w:r>
      <w:r w:rsidR="003B5738" w:rsidRPr="00AC18BB">
        <w:rPr>
          <w:rFonts w:ascii="Calibri" w:hAnsi="Calibri"/>
          <w:b w:val="0"/>
          <w:sz w:val="22"/>
          <w:szCs w:val="22"/>
        </w:rPr>
        <w:t>lejáratú tartozások</w:t>
      </w:r>
      <w:r w:rsidR="003E121E" w:rsidRPr="00AC18BB">
        <w:rPr>
          <w:rFonts w:ascii="Calibri" w:hAnsi="Calibri"/>
          <w:b w:val="0"/>
          <w:sz w:val="22"/>
          <w:szCs w:val="22"/>
        </w:rPr>
        <w:t>at</w:t>
      </w:r>
      <w:r w:rsidR="00A16376" w:rsidRPr="00AC18BB">
        <w:rPr>
          <w:rFonts w:ascii="Calibri" w:hAnsi="Calibri"/>
          <w:b w:val="0"/>
          <w:sz w:val="22"/>
          <w:szCs w:val="22"/>
        </w:rPr>
        <w:t>,</w:t>
      </w:r>
      <w:r w:rsidR="00C93D97" w:rsidRPr="00AC18BB">
        <w:rPr>
          <w:rFonts w:ascii="Calibri" w:hAnsi="Calibri"/>
          <w:b w:val="0"/>
          <w:sz w:val="22"/>
          <w:szCs w:val="22"/>
        </w:rPr>
        <w:t xml:space="preserve"> és a</w:t>
      </w:r>
      <w:r w:rsidR="00B6201C" w:rsidRPr="00AC18BB">
        <w:rPr>
          <w:rFonts w:ascii="Calibri" w:hAnsi="Calibri"/>
          <w:b w:val="0"/>
          <w:sz w:val="22"/>
          <w:szCs w:val="22"/>
        </w:rPr>
        <w:t xml:space="preserve">z R10 adatszolgáltatás </w:t>
      </w:r>
      <w:r w:rsidR="0061419E" w:rsidRPr="00AC18BB">
        <w:rPr>
          <w:rFonts w:ascii="Calibri" w:hAnsi="Calibri"/>
          <w:b w:val="0"/>
          <w:sz w:val="22"/>
          <w:szCs w:val="22"/>
        </w:rPr>
        <w:t>KONZ</w:t>
      </w:r>
      <w:r w:rsidR="00C93D97" w:rsidRPr="00AC18BB">
        <w:rPr>
          <w:rFonts w:ascii="Calibri" w:hAnsi="Calibri"/>
          <w:b w:val="0"/>
          <w:sz w:val="22"/>
          <w:szCs w:val="22"/>
        </w:rPr>
        <w:t xml:space="preserve"> jelű </w:t>
      </w:r>
      <w:r w:rsidR="0061419E" w:rsidRPr="00AC18BB">
        <w:rPr>
          <w:rFonts w:ascii="Calibri" w:hAnsi="Calibri"/>
          <w:b w:val="0"/>
          <w:sz w:val="22"/>
          <w:szCs w:val="22"/>
        </w:rPr>
        <w:t>táblá</w:t>
      </w:r>
      <w:r w:rsidR="0087685E" w:rsidRPr="00AC18BB">
        <w:rPr>
          <w:rFonts w:ascii="Calibri" w:hAnsi="Calibri"/>
          <w:b w:val="0"/>
          <w:sz w:val="22"/>
          <w:szCs w:val="22"/>
        </w:rPr>
        <w:t>i</w:t>
      </w:r>
      <w:r w:rsidR="0061419E" w:rsidRPr="00AC18BB">
        <w:rPr>
          <w:rFonts w:ascii="Calibri" w:hAnsi="Calibri"/>
          <w:b w:val="0"/>
          <w:sz w:val="22"/>
          <w:szCs w:val="22"/>
        </w:rPr>
        <w:t>ban jelent</w:t>
      </w:r>
      <w:r w:rsidR="00C93D97" w:rsidRPr="00AC18BB">
        <w:rPr>
          <w:rFonts w:ascii="Calibri" w:hAnsi="Calibri"/>
          <w:b w:val="0"/>
          <w:sz w:val="22"/>
          <w:szCs w:val="22"/>
        </w:rPr>
        <w:t xml:space="preserve">ett </w:t>
      </w:r>
      <w:r w:rsidR="00232AD8" w:rsidRPr="00AC18BB">
        <w:rPr>
          <w:rFonts w:ascii="Calibri" w:hAnsi="Calibri"/>
          <w:b w:val="0"/>
          <w:sz w:val="22"/>
          <w:szCs w:val="22"/>
        </w:rPr>
        <w:t xml:space="preserve">rezidensek </w:t>
      </w:r>
      <w:r w:rsidR="002D46DD" w:rsidRPr="00AC18BB">
        <w:rPr>
          <w:rFonts w:ascii="Calibri" w:hAnsi="Calibri"/>
          <w:b w:val="0"/>
          <w:sz w:val="22"/>
          <w:szCs w:val="22"/>
        </w:rPr>
        <w:t>nem rezidens</w:t>
      </w:r>
      <w:r w:rsidR="00232AD8" w:rsidRPr="00AC18BB">
        <w:rPr>
          <w:rFonts w:ascii="Calibri" w:hAnsi="Calibri"/>
          <w:b w:val="0"/>
          <w:sz w:val="22"/>
          <w:szCs w:val="22"/>
        </w:rPr>
        <w:t xml:space="preserve">ekkel szemben fennálló </w:t>
      </w:r>
      <w:r w:rsidR="00C93D97" w:rsidRPr="00AC18BB">
        <w:rPr>
          <w:rFonts w:ascii="Calibri" w:hAnsi="Calibri"/>
          <w:b w:val="0"/>
          <w:sz w:val="22"/>
          <w:szCs w:val="22"/>
        </w:rPr>
        <w:t>tartozás</w:t>
      </w:r>
      <w:r w:rsidR="003E121E" w:rsidRPr="00AC18BB">
        <w:rPr>
          <w:rFonts w:ascii="Calibri" w:hAnsi="Calibri"/>
          <w:b w:val="0"/>
          <w:sz w:val="22"/>
          <w:szCs w:val="22"/>
        </w:rPr>
        <w:t>o</w:t>
      </w:r>
      <w:r w:rsidR="00232AD8" w:rsidRPr="00AC18BB">
        <w:rPr>
          <w:rFonts w:ascii="Calibri" w:hAnsi="Calibri"/>
          <w:b w:val="0"/>
          <w:sz w:val="22"/>
          <w:szCs w:val="22"/>
        </w:rPr>
        <w:t xml:space="preserve">k illetve ezeket csökkentő követelések </w:t>
      </w:r>
      <w:r w:rsidR="00A16376" w:rsidRPr="00AC18BB">
        <w:rPr>
          <w:rFonts w:ascii="Calibri" w:hAnsi="Calibri"/>
          <w:b w:val="0"/>
          <w:sz w:val="22"/>
          <w:szCs w:val="22"/>
        </w:rPr>
        <w:t xml:space="preserve">esedékesség </w:t>
      </w:r>
      <w:r w:rsidR="00C93D97" w:rsidRPr="00AC18BB">
        <w:rPr>
          <w:rFonts w:ascii="Calibri" w:hAnsi="Calibri"/>
          <w:b w:val="0"/>
          <w:sz w:val="22"/>
          <w:szCs w:val="22"/>
        </w:rPr>
        <w:t>szerinti bontását kell megadni</w:t>
      </w:r>
      <w:r w:rsidR="0061419E" w:rsidRPr="00AC18BB">
        <w:rPr>
          <w:rFonts w:ascii="Calibri" w:hAnsi="Calibri"/>
          <w:b w:val="0"/>
          <w:sz w:val="22"/>
          <w:szCs w:val="22"/>
        </w:rPr>
        <w:t>.</w:t>
      </w:r>
    </w:p>
    <w:p w:rsidR="0029696F" w:rsidRPr="00AC18BB" w:rsidRDefault="0029696F" w:rsidP="007736F3">
      <w:pPr>
        <w:rPr>
          <w:rFonts w:ascii="Calibri" w:hAnsi="Calibri"/>
          <w:sz w:val="22"/>
          <w:szCs w:val="22"/>
        </w:rPr>
      </w:pPr>
    </w:p>
    <w:p w:rsidR="00C63FBF" w:rsidRPr="00AC18BB" w:rsidRDefault="00C63FBF" w:rsidP="0087685E">
      <w:pPr>
        <w:pStyle w:val="Heading2"/>
        <w:numPr>
          <w:ilvl w:val="0"/>
          <w:numId w:val="16"/>
        </w:numPr>
        <w:spacing w:before="0" w:after="0"/>
        <w:jc w:val="both"/>
        <w:rPr>
          <w:rFonts w:ascii="Calibri" w:hAnsi="Calibri"/>
          <w:i w:val="0"/>
          <w:sz w:val="22"/>
          <w:szCs w:val="22"/>
        </w:rPr>
      </w:pPr>
      <w:bookmarkStart w:id="15" w:name="_Toc118876466"/>
      <w:bookmarkStart w:id="16" w:name="_Toc118886614"/>
      <w:bookmarkStart w:id="17" w:name="_Toc118939072"/>
      <w:bookmarkStart w:id="18" w:name="_Toc118939142"/>
      <w:bookmarkStart w:id="19" w:name="_Toc118939210"/>
      <w:bookmarkStart w:id="20" w:name="_Toc119918238"/>
      <w:bookmarkStart w:id="21" w:name="_Toc122142168"/>
      <w:bookmarkStart w:id="22" w:name="_Toc122169417"/>
      <w:bookmarkStart w:id="23" w:name="_Toc124838753"/>
      <w:bookmarkStart w:id="24" w:name="_Toc124919173"/>
      <w:bookmarkStart w:id="25" w:name="_Toc124920158"/>
      <w:bookmarkStart w:id="26" w:name="_Toc118876467"/>
      <w:bookmarkStart w:id="27" w:name="_Toc118886615"/>
      <w:bookmarkStart w:id="28" w:name="_Toc118939073"/>
      <w:bookmarkStart w:id="29" w:name="_Toc118939143"/>
      <w:bookmarkStart w:id="30" w:name="_Toc118939211"/>
      <w:bookmarkStart w:id="31" w:name="_Toc119918241"/>
      <w:bookmarkStart w:id="32" w:name="_Toc122142171"/>
      <w:bookmarkStart w:id="33" w:name="_Toc122169421"/>
      <w:bookmarkStart w:id="34" w:name="_Toc124838757"/>
      <w:bookmarkStart w:id="35" w:name="_Toc124919177"/>
      <w:bookmarkStart w:id="36" w:name="_Toc124920162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C18BB">
        <w:rPr>
          <w:rFonts w:ascii="Calibri" w:hAnsi="Calibri"/>
          <w:i w:val="0"/>
          <w:sz w:val="22"/>
          <w:szCs w:val="22"/>
        </w:rPr>
        <w:t>Lejárati bontás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C63FBF" w:rsidRPr="00AC18BB" w:rsidRDefault="00C63FBF" w:rsidP="00C63FBF">
      <w:pPr>
        <w:pStyle w:val="Heading2"/>
        <w:spacing w:before="0" w:after="0"/>
        <w:jc w:val="both"/>
        <w:rPr>
          <w:rFonts w:ascii="Calibri" w:hAnsi="Calibri"/>
          <w:b w:val="0"/>
          <w:i w:val="0"/>
          <w:iCs w:val="0"/>
          <w:sz w:val="22"/>
          <w:szCs w:val="22"/>
        </w:rPr>
      </w:pPr>
      <w:r w:rsidRPr="00AC18BB">
        <w:rPr>
          <w:rFonts w:ascii="Calibri" w:hAnsi="Calibri"/>
          <w:b w:val="0"/>
          <w:i w:val="0"/>
          <w:sz w:val="22"/>
          <w:szCs w:val="22"/>
        </w:rPr>
        <w:t>A lejáratot a futamidő végéig havi bontásban kell megadni</w:t>
      </w:r>
      <w:r w:rsidR="005E7F8C" w:rsidRPr="00AC18BB">
        <w:rPr>
          <w:rFonts w:ascii="Calibri" w:hAnsi="Calibri"/>
          <w:b w:val="0"/>
          <w:i w:val="0"/>
          <w:sz w:val="22"/>
          <w:szCs w:val="22"/>
        </w:rPr>
        <w:t xml:space="preserve"> EEEEHH formátumban</w:t>
      </w:r>
      <w:r w:rsidRPr="00AC18BB">
        <w:rPr>
          <w:rFonts w:ascii="Calibri" w:hAnsi="Calibri"/>
          <w:b w:val="0"/>
          <w:i w:val="0"/>
          <w:sz w:val="22"/>
          <w:szCs w:val="22"/>
        </w:rPr>
        <w:t xml:space="preserve">. </w:t>
      </w:r>
    </w:p>
    <w:p w:rsidR="00C63FBF" w:rsidRPr="00AC18BB" w:rsidRDefault="004A14A6" w:rsidP="0087685E">
      <w:pPr>
        <w:pStyle w:val="Heading2"/>
        <w:numPr>
          <w:ilvl w:val="0"/>
          <w:numId w:val="16"/>
        </w:numPr>
        <w:rPr>
          <w:rFonts w:ascii="Calibri" w:hAnsi="Calibri"/>
          <w:i w:val="0"/>
          <w:iCs w:val="0"/>
          <w:sz w:val="22"/>
          <w:szCs w:val="22"/>
        </w:rPr>
      </w:pPr>
      <w:bookmarkStart w:id="37" w:name="_Toc118876468"/>
      <w:bookmarkStart w:id="38" w:name="_Toc118886616"/>
      <w:bookmarkStart w:id="39" w:name="_Toc118939074"/>
      <w:bookmarkStart w:id="40" w:name="_Toc118939144"/>
      <w:bookmarkStart w:id="41" w:name="_Toc118939212"/>
      <w:bookmarkStart w:id="42" w:name="_Toc119918242"/>
      <w:bookmarkStart w:id="43" w:name="_Toc122142172"/>
      <w:bookmarkStart w:id="44" w:name="_Toc122169422"/>
      <w:bookmarkStart w:id="45" w:name="_Toc124838758"/>
      <w:bookmarkStart w:id="46" w:name="_Toc124919178"/>
      <w:bookmarkStart w:id="47" w:name="_Toc124920163"/>
      <w:r w:rsidRPr="00AC18BB">
        <w:rPr>
          <w:rFonts w:ascii="Calibri" w:hAnsi="Calibri"/>
          <w:i w:val="0"/>
          <w:iCs w:val="0"/>
          <w:sz w:val="22"/>
          <w:szCs w:val="22"/>
        </w:rPr>
        <w:t xml:space="preserve">Egyezőség az esedékességi </w:t>
      </w:r>
      <w:r w:rsidR="00C63FBF" w:rsidRPr="00AC18BB">
        <w:rPr>
          <w:rFonts w:ascii="Calibri" w:hAnsi="Calibri"/>
          <w:i w:val="0"/>
          <w:iCs w:val="0"/>
          <w:sz w:val="22"/>
          <w:szCs w:val="22"/>
        </w:rPr>
        <w:t xml:space="preserve">bontás alapjául szolgáló 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F57222" w:rsidRPr="00AC18BB">
        <w:rPr>
          <w:rFonts w:ascii="Calibri" w:hAnsi="Calibri"/>
          <w:i w:val="0"/>
          <w:iCs w:val="0"/>
          <w:sz w:val="22"/>
          <w:szCs w:val="22"/>
        </w:rPr>
        <w:t>táblákkal</w:t>
      </w:r>
    </w:p>
    <w:p w:rsidR="00F57222" w:rsidRPr="00AC18BB" w:rsidRDefault="0087685E" w:rsidP="0087685E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 xml:space="preserve">a) </w:t>
      </w:r>
      <w:r w:rsidR="00F57222" w:rsidRPr="00AC18BB">
        <w:rPr>
          <w:rFonts w:ascii="Calibri" w:hAnsi="Calibri"/>
          <w:sz w:val="22"/>
          <w:szCs w:val="22"/>
        </w:rPr>
        <w:t xml:space="preserve">Az </w:t>
      </w:r>
      <w:r w:rsidRPr="00AC18BB">
        <w:rPr>
          <w:rFonts w:ascii="Calibri" w:hAnsi="Calibri"/>
          <w:sz w:val="22"/>
          <w:szCs w:val="22"/>
        </w:rPr>
        <w:t xml:space="preserve">adatszolgáltatás </w:t>
      </w:r>
      <w:r w:rsidR="00F57222" w:rsidRPr="00AC18BB">
        <w:rPr>
          <w:rFonts w:ascii="Calibri" w:hAnsi="Calibri"/>
          <w:sz w:val="22"/>
          <w:szCs w:val="22"/>
        </w:rPr>
        <w:t xml:space="preserve">LEJ1 táblájában </w:t>
      </w:r>
      <w:r w:rsidR="00D80F76" w:rsidRPr="00AC18BB">
        <w:rPr>
          <w:rFonts w:ascii="Calibri" w:hAnsi="Calibri"/>
          <w:sz w:val="22"/>
          <w:szCs w:val="22"/>
        </w:rPr>
        <w:t>az „a</w:t>
      </w:r>
      <w:r w:rsidR="00DC29B0" w:rsidRPr="00AC18BB">
        <w:rPr>
          <w:rFonts w:ascii="Calibri" w:hAnsi="Calibri"/>
          <w:sz w:val="22"/>
          <w:szCs w:val="22"/>
        </w:rPr>
        <w:t>”</w:t>
      </w:r>
      <w:r w:rsidR="00D80F76" w:rsidRPr="00AC18BB">
        <w:rPr>
          <w:rFonts w:ascii="Calibri" w:hAnsi="Calibri"/>
          <w:sz w:val="22"/>
          <w:szCs w:val="22"/>
        </w:rPr>
        <w:t>-</w:t>
      </w:r>
      <w:r w:rsidR="00DC29B0" w:rsidRPr="00AC18BB">
        <w:rPr>
          <w:rFonts w:ascii="Calibri" w:hAnsi="Calibri"/>
          <w:sz w:val="22"/>
          <w:szCs w:val="22"/>
        </w:rPr>
        <w:t>„</w:t>
      </w:r>
      <w:r w:rsidR="00412A72">
        <w:rPr>
          <w:rFonts w:ascii="Calibri" w:hAnsi="Calibri"/>
          <w:sz w:val="22"/>
          <w:szCs w:val="22"/>
        </w:rPr>
        <w:t>b</w:t>
      </w:r>
      <w:r w:rsidR="00D80F76" w:rsidRPr="00AC18BB">
        <w:rPr>
          <w:rFonts w:ascii="Calibri" w:hAnsi="Calibri"/>
          <w:sz w:val="22"/>
          <w:szCs w:val="22"/>
        </w:rPr>
        <w:t xml:space="preserve">” oszlopok </w:t>
      </w:r>
      <w:r w:rsidR="00412A72">
        <w:rPr>
          <w:rFonts w:ascii="Calibri" w:hAnsi="Calibri"/>
          <w:sz w:val="22"/>
          <w:szCs w:val="22"/>
        </w:rPr>
        <w:t xml:space="preserve">(rezidens adós törzsszáma, devizanem) </w:t>
      </w:r>
      <w:r w:rsidR="00D80F76" w:rsidRPr="00AC18BB">
        <w:rPr>
          <w:rFonts w:ascii="Calibri" w:hAnsi="Calibri"/>
          <w:sz w:val="22"/>
          <w:szCs w:val="22"/>
        </w:rPr>
        <w:t>alapján beazonosított hitele</w:t>
      </w:r>
      <w:r w:rsidR="00B910CB">
        <w:rPr>
          <w:rFonts w:ascii="Calibri" w:hAnsi="Calibri"/>
          <w:sz w:val="22"/>
          <w:szCs w:val="22"/>
        </w:rPr>
        <w:t>k</w:t>
      </w:r>
      <w:r w:rsidR="00D80F76" w:rsidRPr="00AC18BB">
        <w:rPr>
          <w:rFonts w:ascii="Calibri" w:hAnsi="Calibri"/>
          <w:sz w:val="22"/>
          <w:szCs w:val="22"/>
        </w:rPr>
        <w:t xml:space="preserve"> </w:t>
      </w:r>
      <w:r w:rsidR="00F57222" w:rsidRPr="00AC18BB">
        <w:rPr>
          <w:rFonts w:ascii="Calibri" w:hAnsi="Calibri"/>
          <w:sz w:val="22"/>
          <w:szCs w:val="22"/>
        </w:rPr>
        <w:t>esedékesség</w:t>
      </w:r>
      <w:r w:rsidR="00412A72">
        <w:rPr>
          <w:rFonts w:ascii="Calibri" w:hAnsi="Calibri"/>
          <w:sz w:val="22"/>
          <w:szCs w:val="22"/>
        </w:rPr>
        <w:t xml:space="preserve"> („c” oszlop)</w:t>
      </w:r>
      <w:r w:rsidR="00F57222" w:rsidRPr="00AC18BB">
        <w:rPr>
          <w:rFonts w:ascii="Calibri" w:hAnsi="Calibri"/>
          <w:sz w:val="22"/>
          <w:szCs w:val="22"/>
        </w:rPr>
        <w:t xml:space="preserve"> </w:t>
      </w:r>
      <w:r w:rsidR="00B910CB">
        <w:rPr>
          <w:rFonts w:ascii="Calibri" w:hAnsi="Calibri"/>
          <w:sz w:val="22"/>
          <w:szCs w:val="22"/>
        </w:rPr>
        <w:t xml:space="preserve">szerint </w:t>
      </w:r>
      <w:r w:rsidR="00F57222" w:rsidRPr="00AC18BB">
        <w:rPr>
          <w:rFonts w:ascii="Calibri" w:hAnsi="Calibri"/>
          <w:sz w:val="22"/>
          <w:szCs w:val="22"/>
        </w:rPr>
        <w:t xml:space="preserve">összesített állományának </w:t>
      </w:r>
      <w:r w:rsidR="00B910CB">
        <w:rPr>
          <w:rFonts w:ascii="Calibri" w:hAnsi="Calibri"/>
          <w:sz w:val="22"/>
          <w:szCs w:val="22"/>
        </w:rPr>
        <w:t xml:space="preserve">(„d” oszlop) </w:t>
      </w:r>
      <w:r w:rsidR="00F57222" w:rsidRPr="00AC18BB">
        <w:rPr>
          <w:rFonts w:ascii="Calibri" w:hAnsi="Calibri"/>
          <w:sz w:val="22"/>
          <w:szCs w:val="22"/>
        </w:rPr>
        <w:t>meg kell egyezni</w:t>
      </w:r>
      <w:r w:rsidR="00B910CB">
        <w:rPr>
          <w:rFonts w:ascii="Calibri" w:hAnsi="Calibri"/>
          <w:sz w:val="22"/>
          <w:szCs w:val="22"/>
        </w:rPr>
        <w:t>ük</w:t>
      </w:r>
      <w:r w:rsidR="00F57222" w:rsidRPr="00AC18BB">
        <w:rPr>
          <w:rFonts w:ascii="Calibri" w:hAnsi="Calibri"/>
          <w:sz w:val="22"/>
          <w:szCs w:val="22"/>
        </w:rPr>
        <w:t xml:space="preserve"> az </w:t>
      </w:r>
      <w:r w:rsidR="00E406EA" w:rsidRPr="00AC18BB">
        <w:rPr>
          <w:rFonts w:ascii="Calibri" w:hAnsi="Calibri"/>
          <w:sz w:val="22"/>
          <w:szCs w:val="22"/>
        </w:rPr>
        <w:t xml:space="preserve">ugyanazon azonosító adatokkal ellátott konzorciális hitel </w:t>
      </w:r>
      <w:r w:rsidR="002E1741" w:rsidRPr="00AC18BB">
        <w:rPr>
          <w:rFonts w:ascii="Calibri" w:hAnsi="Calibri"/>
          <w:sz w:val="22"/>
          <w:szCs w:val="22"/>
        </w:rPr>
        <w:t xml:space="preserve"> </w:t>
      </w:r>
      <w:r w:rsidR="00F57222" w:rsidRPr="00AC18BB">
        <w:rPr>
          <w:rFonts w:ascii="Calibri" w:hAnsi="Calibri"/>
          <w:sz w:val="22"/>
          <w:szCs w:val="22"/>
        </w:rPr>
        <w:t>KONZ</w:t>
      </w:r>
      <w:r w:rsidR="00375C8E" w:rsidRPr="00AC18BB">
        <w:rPr>
          <w:rFonts w:ascii="Calibri" w:hAnsi="Calibri"/>
          <w:sz w:val="22"/>
          <w:szCs w:val="22"/>
        </w:rPr>
        <w:t>K1</w:t>
      </w:r>
      <w:r w:rsidR="00F57222" w:rsidRPr="00AC18BB">
        <w:rPr>
          <w:rFonts w:ascii="Calibri" w:hAnsi="Calibri"/>
          <w:sz w:val="22"/>
          <w:szCs w:val="22"/>
        </w:rPr>
        <w:t xml:space="preserve"> táblában </w:t>
      </w:r>
      <w:r w:rsidR="00E406EA">
        <w:rPr>
          <w:rFonts w:ascii="Calibri" w:hAnsi="Calibri"/>
          <w:sz w:val="22"/>
          <w:szCs w:val="22"/>
        </w:rPr>
        <w:t xml:space="preserve">jelentett </w:t>
      </w:r>
      <w:r w:rsidR="00412A72">
        <w:rPr>
          <w:rFonts w:ascii="Calibri" w:hAnsi="Calibri"/>
          <w:sz w:val="22"/>
          <w:szCs w:val="22"/>
        </w:rPr>
        <w:t>hó</w:t>
      </w:r>
      <w:r w:rsidR="004A14A6" w:rsidRPr="00AC18BB">
        <w:rPr>
          <w:rFonts w:ascii="Calibri" w:hAnsi="Calibri"/>
          <w:sz w:val="22"/>
          <w:szCs w:val="22"/>
        </w:rPr>
        <w:t>végi záró állományá</w:t>
      </w:r>
      <w:r w:rsidR="00F57222" w:rsidRPr="00AC18BB">
        <w:rPr>
          <w:rFonts w:ascii="Calibri" w:hAnsi="Calibri"/>
          <w:sz w:val="22"/>
          <w:szCs w:val="22"/>
        </w:rPr>
        <w:t>val.</w:t>
      </w:r>
    </w:p>
    <w:p w:rsidR="00F57222" w:rsidRPr="00AC18BB" w:rsidRDefault="0087685E" w:rsidP="0087685E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 xml:space="preserve">b) </w:t>
      </w:r>
      <w:r w:rsidR="00F57222" w:rsidRPr="00AC18BB">
        <w:rPr>
          <w:rFonts w:ascii="Calibri" w:hAnsi="Calibri"/>
          <w:sz w:val="22"/>
          <w:szCs w:val="22"/>
        </w:rPr>
        <w:t xml:space="preserve">Az </w:t>
      </w:r>
      <w:r w:rsidRPr="00AC18BB">
        <w:rPr>
          <w:rFonts w:ascii="Calibri" w:hAnsi="Calibri"/>
          <w:sz w:val="22"/>
          <w:szCs w:val="22"/>
        </w:rPr>
        <w:t xml:space="preserve">adatszolgáltatás </w:t>
      </w:r>
      <w:r w:rsidR="00412A72">
        <w:rPr>
          <w:rFonts w:ascii="Calibri" w:hAnsi="Calibri"/>
          <w:sz w:val="22"/>
          <w:szCs w:val="22"/>
        </w:rPr>
        <w:t>H</w:t>
      </w:r>
      <w:r w:rsidR="00F57222" w:rsidRPr="00AC18BB">
        <w:rPr>
          <w:rFonts w:ascii="Calibri" w:hAnsi="Calibri"/>
          <w:sz w:val="22"/>
          <w:szCs w:val="22"/>
        </w:rPr>
        <w:t xml:space="preserve">LEJ2 táblájában </w:t>
      </w:r>
      <w:r w:rsidR="00D80F76" w:rsidRPr="00AC18BB">
        <w:rPr>
          <w:rFonts w:ascii="Calibri" w:hAnsi="Calibri"/>
          <w:sz w:val="22"/>
          <w:szCs w:val="22"/>
        </w:rPr>
        <w:t>az „a</w:t>
      </w:r>
      <w:r w:rsidR="00DC29B0" w:rsidRPr="00AC18BB">
        <w:rPr>
          <w:rFonts w:ascii="Calibri" w:hAnsi="Calibri"/>
          <w:sz w:val="22"/>
          <w:szCs w:val="22"/>
        </w:rPr>
        <w:t>”</w:t>
      </w:r>
      <w:r w:rsidR="00D80F76" w:rsidRPr="00AC18BB">
        <w:rPr>
          <w:rFonts w:ascii="Calibri" w:hAnsi="Calibri"/>
          <w:sz w:val="22"/>
          <w:szCs w:val="22"/>
        </w:rPr>
        <w:t>-</w:t>
      </w:r>
      <w:r w:rsidR="00DC29B0" w:rsidRPr="00AC18BB">
        <w:rPr>
          <w:rFonts w:ascii="Calibri" w:hAnsi="Calibri"/>
          <w:sz w:val="22"/>
          <w:szCs w:val="22"/>
        </w:rPr>
        <w:t>„</w:t>
      </w:r>
      <w:r w:rsidR="00412A72">
        <w:rPr>
          <w:rFonts w:ascii="Calibri" w:hAnsi="Calibri"/>
          <w:sz w:val="22"/>
          <w:szCs w:val="22"/>
        </w:rPr>
        <w:t>c</w:t>
      </w:r>
      <w:r w:rsidR="00D80F76" w:rsidRPr="00AC18BB">
        <w:rPr>
          <w:rFonts w:ascii="Calibri" w:hAnsi="Calibri"/>
          <w:sz w:val="22"/>
          <w:szCs w:val="22"/>
        </w:rPr>
        <w:t>”</w:t>
      </w:r>
      <w:r w:rsidR="00412A72">
        <w:rPr>
          <w:rFonts w:ascii="Calibri" w:hAnsi="Calibri"/>
          <w:sz w:val="22"/>
          <w:szCs w:val="22"/>
        </w:rPr>
        <w:t xml:space="preserve"> (instrumentum, </w:t>
      </w:r>
      <w:r w:rsidR="008E49EC">
        <w:rPr>
          <w:rFonts w:ascii="Calibri" w:hAnsi="Calibri"/>
          <w:sz w:val="22"/>
          <w:szCs w:val="22"/>
        </w:rPr>
        <w:t xml:space="preserve">konzorciális-e, devizanem) </w:t>
      </w:r>
      <w:r w:rsidR="00412A72">
        <w:rPr>
          <w:rFonts w:ascii="Calibri" w:hAnsi="Calibri"/>
          <w:sz w:val="22"/>
          <w:szCs w:val="22"/>
        </w:rPr>
        <w:t>illetve „f”</w:t>
      </w:r>
      <w:r w:rsidR="00D80F76" w:rsidRPr="00AC18BB">
        <w:rPr>
          <w:rFonts w:ascii="Calibri" w:hAnsi="Calibri"/>
          <w:sz w:val="22"/>
          <w:szCs w:val="22"/>
        </w:rPr>
        <w:t xml:space="preserve"> </w:t>
      </w:r>
      <w:r w:rsidR="008E49EC">
        <w:rPr>
          <w:rFonts w:ascii="Calibri" w:hAnsi="Calibri"/>
          <w:sz w:val="22"/>
          <w:szCs w:val="22"/>
        </w:rPr>
        <w:t xml:space="preserve">(rezidens adós törzsszáma) </w:t>
      </w:r>
      <w:r w:rsidR="00D80F76" w:rsidRPr="00AC18BB">
        <w:rPr>
          <w:rFonts w:ascii="Calibri" w:hAnsi="Calibri"/>
          <w:sz w:val="22"/>
          <w:szCs w:val="22"/>
        </w:rPr>
        <w:t>oszlopok alapján beazonosított hitel</w:t>
      </w:r>
      <w:r w:rsidR="00B910CB">
        <w:rPr>
          <w:rFonts w:ascii="Calibri" w:hAnsi="Calibri"/>
          <w:sz w:val="22"/>
          <w:szCs w:val="22"/>
        </w:rPr>
        <w:t>ek</w:t>
      </w:r>
      <w:r w:rsidR="00F57222" w:rsidRPr="00AC18BB">
        <w:rPr>
          <w:rFonts w:ascii="Calibri" w:hAnsi="Calibri"/>
          <w:sz w:val="22"/>
          <w:szCs w:val="22"/>
        </w:rPr>
        <w:t xml:space="preserve"> esedékesség</w:t>
      </w:r>
      <w:r w:rsidR="00412A72">
        <w:rPr>
          <w:rFonts w:ascii="Calibri" w:hAnsi="Calibri"/>
          <w:sz w:val="22"/>
          <w:szCs w:val="22"/>
        </w:rPr>
        <w:t xml:space="preserve"> („d” oszlop)</w:t>
      </w:r>
      <w:r w:rsidR="00412A72" w:rsidRPr="00AC18BB">
        <w:rPr>
          <w:rFonts w:ascii="Calibri" w:hAnsi="Calibri"/>
          <w:sz w:val="22"/>
          <w:szCs w:val="22"/>
        </w:rPr>
        <w:t xml:space="preserve"> </w:t>
      </w:r>
      <w:r w:rsidR="00B910CB">
        <w:rPr>
          <w:rFonts w:ascii="Calibri" w:hAnsi="Calibri"/>
          <w:sz w:val="22"/>
          <w:szCs w:val="22"/>
        </w:rPr>
        <w:t xml:space="preserve">szerint </w:t>
      </w:r>
      <w:r w:rsidR="00F57222" w:rsidRPr="00AC18BB">
        <w:rPr>
          <w:rFonts w:ascii="Calibri" w:hAnsi="Calibri"/>
          <w:sz w:val="22"/>
          <w:szCs w:val="22"/>
        </w:rPr>
        <w:t xml:space="preserve">összesített állományának </w:t>
      </w:r>
      <w:r w:rsidR="00B910CB">
        <w:rPr>
          <w:rFonts w:ascii="Calibri" w:hAnsi="Calibri"/>
          <w:sz w:val="22"/>
          <w:szCs w:val="22"/>
        </w:rPr>
        <w:t>instrumentumkód</w:t>
      </w:r>
      <w:r w:rsidR="00AE4278">
        <w:rPr>
          <w:rFonts w:ascii="Calibri" w:hAnsi="Calibri"/>
          <w:sz w:val="22"/>
          <w:szCs w:val="22"/>
        </w:rPr>
        <w:t xml:space="preserve"> </w:t>
      </w:r>
      <w:r w:rsidR="00B910CB">
        <w:rPr>
          <w:rFonts w:ascii="Calibri" w:hAnsi="Calibri"/>
          <w:sz w:val="22"/>
          <w:szCs w:val="22"/>
        </w:rPr>
        <w:t>=</w:t>
      </w:r>
      <w:r w:rsidR="00AE4278">
        <w:rPr>
          <w:rFonts w:ascii="Calibri" w:hAnsi="Calibri"/>
          <w:sz w:val="22"/>
          <w:szCs w:val="22"/>
        </w:rPr>
        <w:t xml:space="preserve"> </w:t>
      </w:r>
      <w:r w:rsidR="00B910CB">
        <w:rPr>
          <w:rFonts w:ascii="Calibri" w:hAnsi="Calibri"/>
          <w:sz w:val="22"/>
          <w:szCs w:val="22"/>
        </w:rPr>
        <w:t xml:space="preserve">TR10T esetén </w:t>
      </w:r>
      <w:r w:rsidR="00F57222" w:rsidRPr="00AC18BB">
        <w:rPr>
          <w:rFonts w:ascii="Calibri" w:hAnsi="Calibri"/>
          <w:sz w:val="22"/>
          <w:szCs w:val="22"/>
        </w:rPr>
        <w:t>meg kell egyezni</w:t>
      </w:r>
      <w:r w:rsidR="00B910CB">
        <w:rPr>
          <w:rFonts w:ascii="Calibri" w:hAnsi="Calibri"/>
          <w:sz w:val="22"/>
          <w:szCs w:val="22"/>
        </w:rPr>
        <w:t>ük</w:t>
      </w:r>
      <w:r w:rsidR="00F57222" w:rsidRPr="00AC18BB">
        <w:rPr>
          <w:rFonts w:ascii="Calibri" w:hAnsi="Calibri"/>
          <w:sz w:val="22"/>
          <w:szCs w:val="22"/>
        </w:rPr>
        <w:t xml:space="preserve"> a </w:t>
      </w:r>
      <w:r w:rsidR="004A14A6" w:rsidRPr="00AC18BB">
        <w:rPr>
          <w:rFonts w:ascii="Calibri" w:hAnsi="Calibri"/>
          <w:sz w:val="22"/>
          <w:szCs w:val="22"/>
        </w:rPr>
        <w:t>KONZT1</w:t>
      </w:r>
      <w:r w:rsidR="00B910CB">
        <w:rPr>
          <w:rFonts w:ascii="Calibri" w:hAnsi="Calibri"/>
          <w:sz w:val="22"/>
          <w:szCs w:val="22"/>
        </w:rPr>
        <w:t>, instrumentumkód</w:t>
      </w:r>
      <w:r w:rsidR="00AE4278">
        <w:rPr>
          <w:rFonts w:ascii="Calibri" w:hAnsi="Calibri"/>
          <w:sz w:val="22"/>
          <w:szCs w:val="22"/>
        </w:rPr>
        <w:t xml:space="preserve"> </w:t>
      </w:r>
      <w:r w:rsidR="00B910CB">
        <w:rPr>
          <w:rFonts w:ascii="Calibri" w:hAnsi="Calibri"/>
          <w:sz w:val="22"/>
          <w:szCs w:val="22"/>
        </w:rPr>
        <w:t>≠</w:t>
      </w:r>
      <w:r w:rsidR="00AE4278">
        <w:rPr>
          <w:rFonts w:ascii="Calibri" w:hAnsi="Calibri"/>
          <w:sz w:val="22"/>
          <w:szCs w:val="22"/>
        </w:rPr>
        <w:t xml:space="preserve"> TR10T esetén pedig </w:t>
      </w:r>
      <w:r w:rsidR="00412A72">
        <w:rPr>
          <w:rFonts w:ascii="Calibri" w:hAnsi="Calibri"/>
          <w:sz w:val="22"/>
          <w:szCs w:val="22"/>
        </w:rPr>
        <w:t xml:space="preserve">az M04 01. </w:t>
      </w:r>
      <w:r w:rsidR="00F57222" w:rsidRPr="00AC18BB">
        <w:rPr>
          <w:rFonts w:ascii="Calibri" w:hAnsi="Calibri"/>
          <w:sz w:val="22"/>
          <w:szCs w:val="22"/>
        </w:rPr>
        <w:t xml:space="preserve">táblákban ugyanazon azonosító adatokkal ellátott hitelek </w:t>
      </w:r>
      <w:r w:rsidR="008E49EC">
        <w:rPr>
          <w:rFonts w:ascii="Calibri" w:hAnsi="Calibri"/>
          <w:sz w:val="22"/>
          <w:szCs w:val="22"/>
        </w:rPr>
        <w:t>hó</w:t>
      </w:r>
      <w:r w:rsidR="004A14A6" w:rsidRPr="00AC18BB">
        <w:rPr>
          <w:rFonts w:ascii="Calibri" w:hAnsi="Calibri"/>
          <w:sz w:val="22"/>
          <w:szCs w:val="22"/>
        </w:rPr>
        <w:t>végi záró állományá</w:t>
      </w:r>
      <w:r w:rsidR="00F57222" w:rsidRPr="00AC18BB">
        <w:rPr>
          <w:rFonts w:ascii="Calibri" w:hAnsi="Calibri"/>
          <w:sz w:val="22"/>
          <w:szCs w:val="22"/>
        </w:rPr>
        <w:t>val.</w:t>
      </w:r>
    </w:p>
    <w:p w:rsidR="00C63FBF" w:rsidRPr="00AC18BB" w:rsidRDefault="0087685E" w:rsidP="0087685E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 xml:space="preserve">c) </w:t>
      </w:r>
      <w:r w:rsidR="00C63FBF" w:rsidRPr="00AC18BB">
        <w:rPr>
          <w:rFonts w:ascii="Calibri" w:hAnsi="Calibri"/>
          <w:sz w:val="22"/>
          <w:szCs w:val="22"/>
        </w:rPr>
        <w:t xml:space="preserve">Az </w:t>
      </w:r>
      <w:r w:rsidRPr="00AC18BB">
        <w:rPr>
          <w:rFonts w:ascii="Calibri" w:hAnsi="Calibri"/>
          <w:sz w:val="22"/>
          <w:szCs w:val="22"/>
        </w:rPr>
        <w:t xml:space="preserve">adatszolgáltatás </w:t>
      </w:r>
      <w:r w:rsidR="008E49EC">
        <w:rPr>
          <w:rFonts w:ascii="Calibri" w:hAnsi="Calibri"/>
          <w:sz w:val="22"/>
          <w:szCs w:val="22"/>
        </w:rPr>
        <w:t>H</w:t>
      </w:r>
      <w:r w:rsidR="006F06B7" w:rsidRPr="00AC18BB">
        <w:rPr>
          <w:rFonts w:ascii="Calibri" w:hAnsi="Calibri"/>
          <w:sz w:val="22"/>
          <w:szCs w:val="22"/>
        </w:rPr>
        <w:t>LEJ</w:t>
      </w:r>
      <w:r w:rsidR="00C63FBF" w:rsidRPr="00AC18BB">
        <w:rPr>
          <w:rFonts w:ascii="Calibri" w:hAnsi="Calibri"/>
          <w:sz w:val="22"/>
          <w:szCs w:val="22"/>
        </w:rPr>
        <w:t xml:space="preserve">3 </w:t>
      </w:r>
      <w:r w:rsidR="00D80F76" w:rsidRPr="00AC18BB">
        <w:rPr>
          <w:rFonts w:ascii="Calibri" w:hAnsi="Calibri"/>
          <w:sz w:val="22"/>
          <w:szCs w:val="22"/>
        </w:rPr>
        <w:t>táblájában az „a</w:t>
      </w:r>
      <w:r w:rsidR="00DC29B0" w:rsidRPr="00AC18BB">
        <w:rPr>
          <w:rFonts w:ascii="Calibri" w:hAnsi="Calibri"/>
          <w:sz w:val="22"/>
          <w:szCs w:val="22"/>
        </w:rPr>
        <w:t>”</w:t>
      </w:r>
      <w:r w:rsidR="00D80F76" w:rsidRPr="00AC18BB">
        <w:rPr>
          <w:rFonts w:ascii="Calibri" w:hAnsi="Calibri"/>
          <w:sz w:val="22"/>
          <w:szCs w:val="22"/>
        </w:rPr>
        <w:t>-</w:t>
      </w:r>
      <w:r w:rsidR="00DC29B0" w:rsidRPr="00AC18BB">
        <w:rPr>
          <w:rFonts w:ascii="Calibri" w:hAnsi="Calibri"/>
          <w:sz w:val="22"/>
          <w:szCs w:val="22"/>
        </w:rPr>
        <w:t>„</w:t>
      </w:r>
      <w:r w:rsidR="00BF1061">
        <w:rPr>
          <w:rFonts w:ascii="Calibri" w:hAnsi="Calibri"/>
          <w:sz w:val="22"/>
          <w:szCs w:val="22"/>
        </w:rPr>
        <w:t>c</w:t>
      </w:r>
      <w:r w:rsidR="00D80F76" w:rsidRPr="00AC18BB">
        <w:rPr>
          <w:rFonts w:ascii="Calibri" w:hAnsi="Calibri"/>
          <w:sz w:val="22"/>
          <w:szCs w:val="22"/>
        </w:rPr>
        <w:t xml:space="preserve">” oszlopok alapján beazonosított instrumentumra vonatkozóan a </w:t>
      </w:r>
      <w:r w:rsidR="00C63FBF" w:rsidRPr="00AC18BB">
        <w:rPr>
          <w:rFonts w:ascii="Calibri" w:hAnsi="Calibri"/>
          <w:sz w:val="22"/>
          <w:szCs w:val="22"/>
        </w:rPr>
        <w:t xml:space="preserve">feltüntetett adatok </w:t>
      </w:r>
      <w:r w:rsidR="006F06B7" w:rsidRPr="00AC18BB">
        <w:rPr>
          <w:rFonts w:ascii="Calibri" w:hAnsi="Calibri"/>
          <w:sz w:val="22"/>
          <w:szCs w:val="22"/>
        </w:rPr>
        <w:t>esetében az instrumentum</w:t>
      </w:r>
      <w:r w:rsidR="00BF1061">
        <w:rPr>
          <w:rFonts w:ascii="Calibri" w:hAnsi="Calibri"/>
          <w:sz w:val="22"/>
          <w:szCs w:val="22"/>
        </w:rPr>
        <w:t>, konzorciális-e</w:t>
      </w:r>
      <w:r w:rsidR="006F06B7" w:rsidRPr="00AC18BB">
        <w:rPr>
          <w:rFonts w:ascii="Calibri" w:hAnsi="Calibri"/>
          <w:sz w:val="22"/>
          <w:szCs w:val="22"/>
        </w:rPr>
        <w:t xml:space="preserve"> és</w:t>
      </w:r>
      <w:r w:rsidR="00C63FBF" w:rsidRPr="00AC18BB">
        <w:rPr>
          <w:rFonts w:ascii="Calibri" w:hAnsi="Calibri"/>
          <w:sz w:val="22"/>
          <w:szCs w:val="22"/>
        </w:rPr>
        <w:t xml:space="preserve"> </w:t>
      </w:r>
      <w:r w:rsidR="006F06B7" w:rsidRPr="00AC18BB">
        <w:rPr>
          <w:rFonts w:ascii="Calibri" w:hAnsi="Calibri"/>
          <w:sz w:val="22"/>
          <w:szCs w:val="22"/>
        </w:rPr>
        <w:t>devizanemenként</w:t>
      </w:r>
      <w:r w:rsidR="00C63FBF" w:rsidRPr="00AC18BB">
        <w:rPr>
          <w:rFonts w:ascii="Calibri" w:hAnsi="Calibri"/>
          <w:sz w:val="22"/>
          <w:szCs w:val="22"/>
        </w:rPr>
        <w:t xml:space="preserve"> </w:t>
      </w:r>
      <w:r w:rsidR="006F06B7" w:rsidRPr="00AC18BB">
        <w:rPr>
          <w:rFonts w:ascii="Calibri" w:hAnsi="Calibri"/>
          <w:sz w:val="22"/>
          <w:szCs w:val="22"/>
        </w:rPr>
        <w:t>összesített állományoknak meg kell egyezniük</w:t>
      </w:r>
      <w:r w:rsidR="00C63FBF" w:rsidRPr="00AC18BB">
        <w:rPr>
          <w:rFonts w:ascii="Calibri" w:hAnsi="Calibri"/>
          <w:sz w:val="22"/>
          <w:szCs w:val="22"/>
        </w:rPr>
        <w:t xml:space="preserve"> az </w:t>
      </w:r>
      <w:r w:rsidR="006F06B7" w:rsidRPr="00AC18BB">
        <w:rPr>
          <w:rFonts w:ascii="Calibri" w:hAnsi="Calibri"/>
          <w:sz w:val="22"/>
          <w:szCs w:val="22"/>
        </w:rPr>
        <w:t>adott instrumentumra vonatkozóan a</w:t>
      </w:r>
      <w:r w:rsidR="00BF1061">
        <w:rPr>
          <w:rFonts w:ascii="Calibri" w:hAnsi="Calibri"/>
          <w:sz w:val="22"/>
          <w:szCs w:val="22"/>
        </w:rPr>
        <w:t>z M04 01.</w:t>
      </w:r>
      <w:r w:rsidR="006F06B7" w:rsidRPr="00AC18BB">
        <w:rPr>
          <w:rFonts w:ascii="Calibri" w:hAnsi="Calibri"/>
          <w:sz w:val="22"/>
          <w:szCs w:val="22"/>
        </w:rPr>
        <w:t xml:space="preserve"> táblában ugyanazon instrumentum kóddal</w:t>
      </w:r>
      <w:r w:rsidR="00981E28">
        <w:rPr>
          <w:rFonts w:ascii="Calibri" w:hAnsi="Calibri"/>
          <w:sz w:val="22"/>
          <w:szCs w:val="22"/>
        </w:rPr>
        <w:t>,</w:t>
      </w:r>
      <w:r w:rsidR="00BF1061">
        <w:rPr>
          <w:rFonts w:ascii="Calibri" w:hAnsi="Calibri"/>
          <w:sz w:val="22"/>
          <w:szCs w:val="22"/>
        </w:rPr>
        <w:t xml:space="preserve"> konzorciális-e jelzővel</w:t>
      </w:r>
      <w:r w:rsidR="00981E28">
        <w:rPr>
          <w:rFonts w:ascii="Calibri" w:hAnsi="Calibri"/>
          <w:sz w:val="22"/>
          <w:szCs w:val="22"/>
        </w:rPr>
        <w:t xml:space="preserve"> és devizanemben</w:t>
      </w:r>
      <w:r w:rsidR="00BF1061">
        <w:rPr>
          <w:rFonts w:ascii="Calibri" w:hAnsi="Calibri"/>
          <w:sz w:val="22"/>
          <w:szCs w:val="22"/>
        </w:rPr>
        <w:t xml:space="preserve"> jelentett</w:t>
      </w:r>
      <w:r w:rsidR="00C63FBF" w:rsidRPr="00AC18BB">
        <w:rPr>
          <w:rFonts w:ascii="Calibri" w:hAnsi="Calibri"/>
          <w:sz w:val="22"/>
          <w:szCs w:val="22"/>
        </w:rPr>
        <w:t xml:space="preserve"> </w:t>
      </w:r>
      <w:r w:rsidR="00BF1061">
        <w:rPr>
          <w:rFonts w:ascii="Calibri" w:hAnsi="Calibri"/>
          <w:sz w:val="22"/>
          <w:szCs w:val="22"/>
        </w:rPr>
        <w:t>hó</w:t>
      </w:r>
      <w:r w:rsidR="00C63FBF" w:rsidRPr="00AC18BB">
        <w:rPr>
          <w:rFonts w:ascii="Calibri" w:hAnsi="Calibri"/>
          <w:sz w:val="22"/>
          <w:szCs w:val="22"/>
        </w:rPr>
        <w:t xml:space="preserve">végi záró állományokkal. </w:t>
      </w:r>
    </w:p>
    <w:p w:rsidR="0087685E" w:rsidRPr="00AC18BB" w:rsidRDefault="0087685E" w:rsidP="0087685E">
      <w:pPr>
        <w:pStyle w:val="Heading1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II. A táblák kitöltésével kapcsolatos részletes tudnivalók, az adatok összeállításának módja</w:t>
      </w:r>
    </w:p>
    <w:p w:rsidR="004979D0" w:rsidRPr="00AC18BB" w:rsidRDefault="004979D0" w:rsidP="0087685E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F57222" w:rsidRPr="00AC18BB" w:rsidRDefault="00F57222" w:rsidP="0087685E">
      <w:pPr>
        <w:jc w:val="both"/>
        <w:rPr>
          <w:rFonts w:ascii="Calibri" w:hAnsi="Calibri"/>
          <w:b/>
          <w:sz w:val="22"/>
          <w:szCs w:val="22"/>
        </w:rPr>
      </w:pPr>
      <w:r w:rsidRPr="00AC18BB">
        <w:rPr>
          <w:rFonts w:ascii="Calibri" w:hAnsi="Calibri"/>
          <w:b/>
          <w:sz w:val="22"/>
          <w:szCs w:val="22"/>
        </w:rPr>
        <w:t xml:space="preserve">LEJ1 tábla: </w:t>
      </w:r>
      <w:r w:rsidR="00BF0864" w:rsidRPr="00AC18BB">
        <w:rPr>
          <w:rFonts w:ascii="Calibri" w:hAnsi="Calibri"/>
          <w:b/>
          <w:sz w:val="22"/>
          <w:szCs w:val="22"/>
        </w:rPr>
        <w:t>Éven túli</w:t>
      </w:r>
      <w:r w:rsidR="004979D0" w:rsidRPr="00AC18BB">
        <w:rPr>
          <w:rFonts w:ascii="Calibri" w:hAnsi="Calibri"/>
          <w:b/>
          <w:sz w:val="22"/>
          <w:szCs w:val="22"/>
        </w:rPr>
        <w:t xml:space="preserve"> lejáratú nyújtott konzorciális hitelek után fennálló követelések esedékesség szerinti bontása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104F75" w:rsidRPr="00AC18BB" w:rsidRDefault="00104F75" w:rsidP="007D10FD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:rsidR="004E25E3" w:rsidRPr="00AC18BB" w:rsidRDefault="004979D0" w:rsidP="007D10FD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E</w:t>
      </w:r>
      <w:r w:rsidR="00FE6E32" w:rsidRPr="00AC18BB">
        <w:rPr>
          <w:rFonts w:ascii="Calibri" w:hAnsi="Calibri"/>
          <w:sz w:val="22"/>
          <w:szCs w:val="22"/>
        </w:rPr>
        <w:t>bb</w:t>
      </w:r>
      <w:r w:rsidRPr="00AC18BB">
        <w:rPr>
          <w:rFonts w:ascii="Calibri" w:hAnsi="Calibri"/>
          <w:sz w:val="22"/>
          <w:szCs w:val="22"/>
        </w:rPr>
        <w:t xml:space="preserve">en </w:t>
      </w:r>
      <w:r w:rsidR="00FE6E32" w:rsidRPr="00AC18BB">
        <w:rPr>
          <w:rFonts w:ascii="Calibri" w:hAnsi="Calibri"/>
          <w:sz w:val="22"/>
          <w:szCs w:val="22"/>
        </w:rPr>
        <w:t xml:space="preserve">a </w:t>
      </w:r>
      <w:r w:rsidRPr="00AC18BB">
        <w:rPr>
          <w:rFonts w:ascii="Calibri" w:hAnsi="Calibri"/>
          <w:sz w:val="22"/>
          <w:szCs w:val="22"/>
        </w:rPr>
        <w:t>táblában kell jelenteni a</w:t>
      </w:r>
      <w:r w:rsidR="00B6201C" w:rsidRPr="00AC18BB">
        <w:rPr>
          <w:rFonts w:ascii="Calibri" w:hAnsi="Calibri"/>
          <w:sz w:val="22"/>
          <w:szCs w:val="22"/>
        </w:rPr>
        <w:t>z R10</w:t>
      </w:r>
      <w:r w:rsidRPr="00AC18BB">
        <w:rPr>
          <w:rFonts w:ascii="Calibri" w:hAnsi="Calibri"/>
          <w:sz w:val="22"/>
          <w:szCs w:val="22"/>
        </w:rPr>
        <w:t xml:space="preserve"> </w:t>
      </w:r>
      <w:r w:rsidR="00ED7CF2" w:rsidRPr="00AC18BB">
        <w:rPr>
          <w:rFonts w:ascii="Calibri" w:hAnsi="Calibri"/>
          <w:sz w:val="22"/>
          <w:szCs w:val="22"/>
        </w:rPr>
        <w:t>adatszolgáltatás</w:t>
      </w:r>
      <w:r w:rsidRPr="00AC18BB">
        <w:rPr>
          <w:rFonts w:ascii="Calibri" w:hAnsi="Calibri"/>
          <w:sz w:val="22"/>
          <w:szCs w:val="22"/>
        </w:rPr>
        <w:t xml:space="preserve"> KONZK1 – </w:t>
      </w:r>
      <w:r w:rsidRPr="00AC18BB">
        <w:rPr>
          <w:rFonts w:ascii="Calibri" w:hAnsi="Calibri"/>
          <w:iCs/>
          <w:sz w:val="22"/>
          <w:szCs w:val="22"/>
        </w:rPr>
        <w:t xml:space="preserve">Rezidens hitelintézet részvétele </w:t>
      </w:r>
      <w:r w:rsidR="002D46DD" w:rsidRPr="00AC18BB">
        <w:rPr>
          <w:rFonts w:ascii="Calibri" w:hAnsi="Calibri"/>
          <w:iCs/>
          <w:sz w:val="22"/>
          <w:szCs w:val="22"/>
        </w:rPr>
        <w:t>nem rezidens</w:t>
      </w:r>
      <w:r w:rsidRPr="00AC18BB">
        <w:rPr>
          <w:rFonts w:ascii="Calibri" w:hAnsi="Calibri"/>
          <w:iCs/>
          <w:sz w:val="22"/>
          <w:szCs w:val="22"/>
        </w:rPr>
        <w:t xml:space="preserve"> fizető ügynök közreműködésével rezidens végső hitelfelvevő részére </w:t>
      </w:r>
      <w:r w:rsidR="009A611A" w:rsidRPr="00AC18BB">
        <w:rPr>
          <w:rFonts w:ascii="Calibri" w:hAnsi="Calibri"/>
          <w:iCs/>
          <w:sz w:val="22"/>
          <w:szCs w:val="22"/>
        </w:rPr>
        <w:t>nyújtott konzorciális hitelekben</w:t>
      </w:r>
      <w:r w:rsidRPr="00AC18BB">
        <w:rPr>
          <w:rFonts w:ascii="Calibri" w:hAnsi="Calibri"/>
          <w:iCs/>
          <w:sz w:val="22"/>
          <w:szCs w:val="22"/>
        </w:rPr>
        <w:t xml:space="preserve"> –</w:t>
      </w:r>
      <w:r w:rsidRPr="00AC18BB">
        <w:rPr>
          <w:rFonts w:ascii="Calibri" w:hAnsi="Calibri"/>
          <w:i/>
          <w:iCs/>
          <w:sz w:val="22"/>
          <w:szCs w:val="22"/>
        </w:rPr>
        <w:t xml:space="preserve"> </w:t>
      </w:r>
      <w:r w:rsidRPr="00AC18BB">
        <w:rPr>
          <w:rFonts w:ascii="Calibri" w:hAnsi="Calibri"/>
          <w:sz w:val="22"/>
          <w:szCs w:val="22"/>
        </w:rPr>
        <w:t xml:space="preserve">táblájában részletezett </w:t>
      </w:r>
      <w:r w:rsidR="00232AD8" w:rsidRPr="00AC18BB">
        <w:rPr>
          <w:rFonts w:ascii="Calibri" w:hAnsi="Calibri"/>
          <w:sz w:val="22"/>
          <w:szCs w:val="22"/>
        </w:rPr>
        <w:t xml:space="preserve">éven túli </w:t>
      </w:r>
      <w:r w:rsidRPr="00AC18BB">
        <w:rPr>
          <w:rFonts w:ascii="Calibri" w:hAnsi="Calibri"/>
          <w:sz w:val="22"/>
          <w:szCs w:val="22"/>
        </w:rPr>
        <w:t xml:space="preserve">lejáratú konzorciális hitelkövetelések </w:t>
      </w:r>
      <w:r w:rsidR="00BF1061">
        <w:rPr>
          <w:rFonts w:ascii="Calibri" w:hAnsi="Calibri"/>
          <w:sz w:val="22"/>
          <w:szCs w:val="22"/>
        </w:rPr>
        <w:t>hó</w:t>
      </w:r>
      <w:r w:rsidRPr="00AC18BB">
        <w:rPr>
          <w:rFonts w:ascii="Calibri" w:hAnsi="Calibri"/>
          <w:sz w:val="22"/>
          <w:szCs w:val="22"/>
        </w:rPr>
        <w:t xml:space="preserve"> végi állományainak</w:t>
      </w:r>
      <w:r w:rsidR="007F76ED" w:rsidRPr="00AC18BB">
        <w:rPr>
          <w:rFonts w:ascii="Calibri" w:hAnsi="Calibri"/>
          <w:sz w:val="22"/>
          <w:szCs w:val="22"/>
        </w:rPr>
        <w:t xml:space="preserve"> esedékesség</w:t>
      </w:r>
      <w:r w:rsidRPr="00AC18BB">
        <w:rPr>
          <w:rFonts w:ascii="Calibri" w:hAnsi="Calibri"/>
          <w:sz w:val="22"/>
          <w:szCs w:val="22"/>
        </w:rPr>
        <w:t xml:space="preserve">i bontását. </w:t>
      </w:r>
      <w:r w:rsidR="007F76ED" w:rsidRPr="00AC18BB">
        <w:rPr>
          <w:rFonts w:ascii="Calibri" w:hAnsi="Calibri"/>
          <w:sz w:val="22"/>
          <w:szCs w:val="22"/>
        </w:rPr>
        <w:t xml:space="preserve"> </w:t>
      </w:r>
    </w:p>
    <w:p w:rsidR="007D10FD" w:rsidRPr="00AC18BB" w:rsidRDefault="007D10FD" w:rsidP="007D10FD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:rsidR="0001555C" w:rsidRPr="00AC18BB" w:rsidRDefault="00EF3819" w:rsidP="007D10FD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A konzorciális hitelekre vonatkozó</w:t>
      </w:r>
      <w:r w:rsidR="004979D0" w:rsidRPr="00AC18BB">
        <w:rPr>
          <w:rFonts w:ascii="Calibri" w:hAnsi="Calibri"/>
          <w:sz w:val="22"/>
          <w:szCs w:val="22"/>
        </w:rPr>
        <w:t xml:space="preserve">an – a KONZK1 </w:t>
      </w:r>
      <w:r w:rsidR="0087685E" w:rsidRPr="00AC18BB">
        <w:rPr>
          <w:rFonts w:ascii="Calibri" w:hAnsi="Calibri"/>
          <w:sz w:val="22"/>
          <w:szCs w:val="22"/>
        </w:rPr>
        <w:t xml:space="preserve">tábla </w:t>
      </w:r>
      <w:r w:rsidR="004979D0" w:rsidRPr="00AC18BB">
        <w:rPr>
          <w:rFonts w:ascii="Calibri" w:hAnsi="Calibri"/>
          <w:sz w:val="22"/>
          <w:szCs w:val="22"/>
        </w:rPr>
        <w:t xml:space="preserve">jelentési módszerével azonosan – </w:t>
      </w:r>
      <w:r w:rsidRPr="00AC18BB">
        <w:rPr>
          <w:rFonts w:ascii="Calibri" w:hAnsi="Calibri"/>
          <w:sz w:val="22"/>
          <w:szCs w:val="22"/>
        </w:rPr>
        <w:t>hitelenként kell elvégezni a</w:t>
      </w:r>
      <w:r w:rsidR="0087685E" w:rsidRPr="00AC18BB">
        <w:rPr>
          <w:rFonts w:ascii="Calibri" w:hAnsi="Calibri"/>
          <w:sz w:val="22"/>
          <w:szCs w:val="22"/>
        </w:rPr>
        <w:t>z esedékességi</w:t>
      </w:r>
      <w:r w:rsidRPr="00AC18BB">
        <w:rPr>
          <w:rFonts w:ascii="Calibri" w:hAnsi="Calibri"/>
          <w:sz w:val="22"/>
          <w:szCs w:val="22"/>
        </w:rPr>
        <w:t xml:space="preserve"> bontást.</w:t>
      </w:r>
    </w:p>
    <w:p w:rsidR="00751C11" w:rsidRPr="00AC18BB" w:rsidRDefault="00751C11" w:rsidP="0006267C">
      <w:pPr>
        <w:numPr>
          <w:ilvl w:val="12"/>
          <w:numId w:val="0"/>
        </w:numPr>
        <w:spacing w:before="120"/>
        <w:jc w:val="both"/>
        <w:rPr>
          <w:rFonts w:ascii="Calibri" w:hAnsi="Calibri"/>
          <w:sz w:val="22"/>
          <w:szCs w:val="22"/>
        </w:rPr>
      </w:pPr>
    </w:p>
    <w:p w:rsidR="00D80F76" w:rsidRPr="00AC18BB" w:rsidRDefault="00D80F76" w:rsidP="0087685E">
      <w:pPr>
        <w:numPr>
          <w:ilvl w:val="12"/>
          <w:numId w:val="0"/>
        </w:numPr>
        <w:ind w:left="1080" w:hanging="108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lastRenderedPageBreak/>
        <w:t>”a</w:t>
      </w:r>
      <w:r w:rsidR="00DC29B0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>-</w:t>
      </w:r>
      <w:r w:rsidR="00DC29B0" w:rsidRPr="00AC18BB">
        <w:rPr>
          <w:rFonts w:ascii="Calibri" w:hAnsi="Calibri"/>
          <w:sz w:val="22"/>
          <w:szCs w:val="22"/>
        </w:rPr>
        <w:t>„</w:t>
      </w:r>
      <w:r w:rsidR="00BF1061">
        <w:rPr>
          <w:rFonts w:ascii="Calibri" w:hAnsi="Calibri"/>
          <w:sz w:val="22"/>
          <w:szCs w:val="22"/>
        </w:rPr>
        <w:t>b</w:t>
      </w:r>
      <w:r w:rsidRPr="00AC18BB">
        <w:rPr>
          <w:rFonts w:ascii="Calibri" w:hAnsi="Calibri"/>
          <w:sz w:val="22"/>
          <w:szCs w:val="22"/>
        </w:rPr>
        <w:t>” oszlop</w:t>
      </w:r>
      <w:r w:rsidR="0087685E" w:rsidRPr="00AC18BB">
        <w:rPr>
          <w:rFonts w:ascii="Calibri" w:hAnsi="Calibri"/>
          <w:sz w:val="22"/>
          <w:szCs w:val="22"/>
        </w:rPr>
        <w:t>: Ezek a</w:t>
      </w:r>
      <w:r w:rsidRPr="00AC18BB">
        <w:rPr>
          <w:rFonts w:ascii="Calibri" w:hAnsi="Calibri"/>
          <w:sz w:val="22"/>
          <w:szCs w:val="22"/>
        </w:rPr>
        <w:t>z oszlopok</w:t>
      </w:r>
      <w:r w:rsidR="0087685E" w:rsidRPr="00AC18BB">
        <w:rPr>
          <w:rFonts w:ascii="Calibri" w:hAnsi="Calibri"/>
          <w:sz w:val="22"/>
          <w:szCs w:val="22"/>
        </w:rPr>
        <w:t xml:space="preserve"> a hitelek azonosítására szolgálnak, amelyekben feltüntetett adatoknak meg kell egyezniük a</w:t>
      </w:r>
      <w:r w:rsidR="00A44BBD" w:rsidRPr="00AC18BB">
        <w:rPr>
          <w:rFonts w:ascii="Calibri" w:hAnsi="Calibri"/>
          <w:sz w:val="22"/>
          <w:szCs w:val="22"/>
        </w:rPr>
        <w:t>z adott hitelre vonatkozóan a</w:t>
      </w:r>
      <w:r w:rsidR="0087685E" w:rsidRPr="00AC18BB">
        <w:rPr>
          <w:rFonts w:ascii="Calibri" w:hAnsi="Calibri"/>
          <w:sz w:val="22"/>
          <w:szCs w:val="22"/>
        </w:rPr>
        <w:t xml:space="preserve"> KONZK1 tábla „</w:t>
      </w:r>
      <w:r w:rsidR="00FB3D32">
        <w:rPr>
          <w:rFonts w:ascii="Calibri" w:hAnsi="Calibri"/>
          <w:sz w:val="22"/>
          <w:szCs w:val="22"/>
        </w:rPr>
        <w:t>c</w:t>
      </w:r>
      <w:r w:rsidR="00DC29B0" w:rsidRPr="00AC18BB">
        <w:rPr>
          <w:rFonts w:ascii="Calibri" w:hAnsi="Calibri"/>
          <w:sz w:val="22"/>
          <w:szCs w:val="22"/>
        </w:rPr>
        <w:t>”és</w:t>
      </w:r>
      <w:r w:rsidR="0087685E" w:rsidRPr="00AC18BB">
        <w:rPr>
          <w:rFonts w:ascii="Calibri" w:hAnsi="Calibri"/>
          <w:sz w:val="22"/>
          <w:szCs w:val="22"/>
        </w:rPr>
        <w:t xml:space="preserve"> </w:t>
      </w:r>
      <w:r w:rsidR="00DC29B0" w:rsidRPr="00AC18BB">
        <w:rPr>
          <w:rFonts w:ascii="Calibri" w:hAnsi="Calibri"/>
          <w:sz w:val="22"/>
          <w:szCs w:val="22"/>
        </w:rPr>
        <w:t>„</w:t>
      </w:r>
      <w:r w:rsidR="0087685E" w:rsidRPr="00AC18BB">
        <w:rPr>
          <w:rFonts w:ascii="Calibri" w:hAnsi="Calibri"/>
          <w:sz w:val="22"/>
          <w:szCs w:val="22"/>
        </w:rPr>
        <w:t>g” oszlopaiban megadott adat</w:t>
      </w:r>
      <w:r w:rsidR="00A44BBD" w:rsidRPr="00AC18BB">
        <w:rPr>
          <w:rFonts w:ascii="Calibri" w:hAnsi="Calibri"/>
          <w:sz w:val="22"/>
          <w:szCs w:val="22"/>
        </w:rPr>
        <w:t>aiv</w:t>
      </w:r>
      <w:r w:rsidR="0087685E" w:rsidRPr="00AC18BB">
        <w:rPr>
          <w:rFonts w:ascii="Calibri" w:hAnsi="Calibri"/>
          <w:sz w:val="22"/>
          <w:szCs w:val="22"/>
        </w:rPr>
        <w:t>al.</w:t>
      </w:r>
      <w:r w:rsidRPr="00AC18BB">
        <w:rPr>
          <w:rFonts w:ascii="Calibri" w:hAnsi="Calibri"/>
          <w:sz w:val="22"/>
          <w:szCs w:val="22"/>
        </w:rPr>
        <w:t xml:space="preserve"> </w:t>
      </w:r>
    </w:p>
    <w:p w:rsidR="00D0017E" w:rsidRPr="00AC18BB" w:rsidRDefault="00D0017E" w:rsidP="00D0017E">
      <w:pPr>
        <w:jc w:val="both"/>
        <w:rPr>
          <w:rFonts w:ascii="Calibri" w:hAnsi="Calibri"/>
          <w:sz w:val="22"/>
          <w:szCs w:val="22"/>
        </w:rPr>
      </w:pPr>
    </w:p>
    <w:p w:rsidR="0065060E" w:rsidRPr="00AC18BB" w:rsidRDefault="00D80F76" w:rsidP="0065060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„</w:t>
      </w:r>
      <w:r w:rsidR="00FB3D32">
        <w:rPr>
          <w:rFonts w:ascii="Calibri" w:hAnsi="Calibri"/>
          <w:sz w:val="22"/>
          <w:szCs w:val="22"/>
        </w:rPr>
        <w:t>c</w:t>
      </w:r>
      <w:r w:rsidRPr="00AC18BB">
        <w:rPr>
          <w:rFonts w:ascii="Calibri" w:hAnsi="Calibri"/>
          <w:sz w:val="22"/>
          <w:szCs w:val="22"/>
        </w:rPr>
        <w:t>” oszlop</w:t>
      </w:r>
      <w:r w:rsidR="00D0017E" w:rsidRPr="00AC18BB">
        <w:rPr>
          <w:rFonts w:ascii="Calibri" w:hAnsi="Calibri"/>
          <w:sz w:val="22"/>
          <w:szCs w:val="22"/>
        </w:rPr>
        <w:t xml:space="preserve">: </w:t>
      </w:r>
      <w:r w:rsidR="00AC6326" w:rsidRPr="00AC18BB">
        <w:rPr>
          <w:rFonts w:ascii="Calibri" w:hAnsi="Calibri"/>
          <w:sz w:val="22"/>
          <w:szCs w:val="22"/>
        </w:rPr>
        <w:t>Esedékesség (lejárat</w:t>
      </w:r>
      <w:r w:rsidR="001B78E9" w:rsidRPr="00AC18BB">
        <w:rPr>
          <w:rFonts w:ascii="Calibri" w:hAnsi="Calibri"/>
          <w:sz w:val="22"/>
          <w:szCs w:val="22"/>
        </w:rPr>
        <w:t>) időpont</w:t>
      </w:r>
      <w:r w:rsidR="00AC6326" w:rsidRPr="00AC18BB">
        <w:rPr>
          <w:rFonts w:ascii="Calibri" w:hAnsi="Calibri"/>
          <w:sz w:val="22"/>
          <w:szCs w:val="22"/>
        </w:rPr>
        <w:t>ja</w:t>
      </w:r>
      <w:r w:rsidR="00F44BFE" w:rsidRPr="00AC18BB">
        <w:rPr>
          <w:rFonts w:ascii="Calibri" w:hAnsi="Calibri"/>
          <w:sz w:val="22"/>
          <w:szCs w:val="22"/>
        </w:rPr>
        <w:t xml:space="preserve">. </w:t>
      </w:r>
      <w:r w:rsidR="00D0017E" w:rsidRPr="00AC18BB">
        <w:rPr>
          <w:rFonts w:ascii="Calibri" w:hAnsi="Calibri"/>
          <w:sz w:val="22"/>
          <w:szCs w:val="22"/>
        </w:rPr>
        <w:t>A lejárati időpontokat</w:t>
      </w:r>
      <w:r w:rsidR="00FE6E32" w:rsidRPr="00AC18BB">
        <w:rPr>
          <w:rFonts w:ascii="Calibri" w:hAnsi="Calibri"/>
          <w:sz w:val="22"/>
          <w:szCs w:val="22"/>
        </w:rPr>
        <w:t xml:space="preserve"> havi bontásban</w:t>
      </w:r>
      <w:r w:rsidR="00D0017E" w:rsidRPr="00AC18BB">
        <w:rPr>
          <w:rFonts w:ascii="Calibri" w:hAnsi="Calibri"/>
          <w:sz w:val="22"/>
          <w:szCs w:val="22"/>
        </w:rPr>
        <w:t xml:space="preserve"> kell </w:t>
      </w:r>
      <w:r w:rsidR="005E7F8C" w:rsidRPr="00AC18BB">
        <w:rPr>
          <w:rFonts w:ascii="Calibri" w:hAnsi="Calibri"/>
          <w:sz w:val="22"/>
          <w:szCs w:val="22"/>
        </w:rPr>
        <w:t>megad</w:t>
      </w:r>
      <w:r w:rsidR="00D0017E" w:rsidRPr="00AC18BB">
        <w:rPr>
          <w:rFonts w:ascii="Calibri" w:hAnsi="Calibri"/>
          <w:sz w:val="22"/>
          <w:szCs w:val="22"/>
        </w:rPr>
        <w:t xml:space="preserve">ni </w:t>
      </w:r>
      <w:r w:rsidR="005E7F8C" w:rsidRPr="00AC18BB">
        <w:rPr>
          <w:rFonts w:ascii="Calibri" w:hAnsi="Calibri"/>
          <w:sz w:val="22"/>
          <w:szCs w:val="22"/>
        </w:rPr>
        <w:t>EEEEHH formátumban</w:t>
      </w:r>
      <w:r w:rsidR="001B78E9" w:rsidRPr="00AC18BB">
        <w:rPr>
          <w:rFonts w:ascii="Calibri" w:hAnsi="Calibri"/>
          <w:sz w:val="22"/>
          <w:szCs w:val="22"/>
        </w:rPr>
        <w:t>.</w:t>
      </w:r>
      <w:r w:rsidR="005E7F8C" w:rsidRPr="00AC18BB">
        <w:rPr>
          <w:rFonts w:ascii="Calibri" w:hAnsi="Calibri"/>
          <w:sz w:val="22"/>
          <w:szCs w:val="22"/>
        </w:rPr>
        <w:t xml:space="preserve"> </w:t>
      </w:r>
    </w:p>
    <w:p w:rsidR="0065060E" w:rsidRPr="00AC18BB" w:rsidRDefault="0065060E" w:rsidP="0065060E">
      <w:pPr>
        <w:ind w:left="108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 xml:space="preserve">A </w:t>
      </w:r>
      <w:r w:rsidR="00AC6326" w:rsidRPr="00AC18BB">
        <w:rPr>
          <w:rFonts w:ascii="Calibri" w:hAnsi="Calibri"/>
          <w:sz w:val="22"/>
          <w:szCs w:val="22"/>
        </w:rPr>
        <w:t xml:space="preserve">tábla </w:t>
      </w:r>
      <w:r w:rsidRPr="00AC18BB">
        <w:rPr>
          <w:rFonts w:ascii="Calibri" w:hAnsi="Calibri"/>
          <w:sz w:val="22"/>
          <w:szCs w:val="22"/>
        </w:rPr>
        <w:t xml:space="preserve">ismétlősor jellegű, </w:t>
      </w:r>
      <w:r w:rsidR="00FE6E32" w:rsidRPr="00AC18BB">
        <w:rPr>
          <w:rFonts w:ascii="Calibri" w:hAnsi="Calibri"/>
          <w:sz w:val="22"/>
          <w:szCs w:val="22"/>
        </w:rPr>
        <w:t xml:space="preserve">azaz </w:t>
      </w:r>
      <w:r w:rsidRPr="00AC18BB">
        <w:rPr>
          <w:rFonts w:ascii="Calibri" w:hAnsi="Calibri"/>
          <w:sz w:val="22"/>
          <w:szCs w:val="22"/>
        </w:rPr>
        <w:t>annyiszor kell újra felvenni a táblában, ahány hónapra vonatkozó esedékes állományi adattal rendelkezik az adatszolgáltató. A</w:t>
      </w:r>
      <w:r w:rsidR="00AC6326" w:rsidRPr="00AC18BB">
        <w:rPr>
          <w:rFonts w:ascii="Calibri" w:hAnsi="Calibri"/>
          <w:sz w:val="22"/>
          <w:szCs w:val="22"/>
        </w:rPr>
        <w:t>z</w:t>
      </w:r>
      <w:r w:rsidR="0069745E" w:rsidRPr="00AC18BB">
        <w:rPr>
          <w:rFonts w:ascii="Calibri" w:hAnsi="Calibri"/>
          <w:sz w:val="22"/>
          <w:szCs w:val="22"/>
        </w:rPr>
        <w:t xml:space="preserve"> </w:t>
      </w:r>
      <w:r w:rsidR="009E003F" w:rsidRPr="00AC18BB">
        <w:rPr>
          <w:rFonts w:ascii="Calibri" w:hAnsi="Calibri"/>
          <w:sz w:val="22"/>
          <w:szCs w:val="22"/>
        </w:rPr>
        <w:t>„</w:t>
      </w:r>
      <w:r w:rsidR="00FB3D32">
        <w:rPr>
          <w:rFonts w:ascii="Calibri" w:hAnsi="Calibri"/>
          <w:sz w:val="22"/>
          <w:szCs w:val="22"/>
        </w:rPr>
        <w:t>c</w:t>
      </w:r>
      <w:r w:rsidR="009E003F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:rsidR="00AC6326" w:rsidRPr="00AC18BB" w:rsidRDefault="00AC6326" w:rsidP="00AC6326">
      <w:p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„</w:t>
      </w:r>
      <w:r w:rsidR="00FB3D32">
        <w:rPr>
          <w:rFonts w:ascii="Calibri" w:hAnsi="Calibri"/>
          <w:sz w:val="22"/>
          <w:szCs w:val="22"/>
        </w:rPr>
        <w:t>d</w:t>
      </w:r>
      <w:r w:rsidRPr="00AC18BB">
        <w:rPr>
          <w:rFonts w:ascii="Calibri" w:hAnsi="Calibri"/>
          <w:sz w:val="22"/>
          <w:szCs w:val="22"/>
        </w:rPr>
        <w:t xml:space="preserve">” oszlop: itt kell rögzíteni az </w:t>
      </w:r>
      <w:r w:rsidR="009E003F" w:rsidRPr="00AC18BB">
        <w:rPr>
          <w:rFonts w:ascii="Calibri" w:hAnsi="Calibri"/>
          <w:sz w:val="22"/>
          <w:szCs w:val="22"/>
        </w:rPr>
        <w:t>„</w:t>
      </w:r>
      <w:r w:rsidR="00FB3D32">
        <w:rPr>
          <w:rFonts w:ascii="Calibri" w:hAnsi="Calibri"/>
          <w:sz w:val="22"/>
          <w:szCs w:val="22"/>
        </w:rPr>
        <w:t>c</w:t>
      </w:r>
      <w:r w:rsidR="009E003F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:rsidR="00E14231" w:rsidRPr="00AC18BB" w:rsidRDefault="00E14231" w:rsidP="0063587F">
      <w:pPr>
        <w:pStyle w:val="Heading3"/>
        <w:jc w:val="both"/>
        <w:rPr>
          <w:rFonts w:ascii="Calibri" w:hAnsi="Calibri"/>
          <w:sz w:val="22"/>
          <w:szCs w:val="22"/>
        </w:rPr>
      </w:pPr>
    </w:p>
    <w:p w:rsidR="0001555C" w:rsidRPr="00AC18BB" w:rsidRDefault="00FB3D32" w:rsidP="0063587F">
      <w:pPr>
        <w:pStyle w:val="Heading3"/>
        <w:jc w:val="both"/>
        <w:rPr>
          <w:rFonts w:ascii="Calibri" w:hAnsi="Calibri"/>
          <w:sz w:val="22"/>
          <w:szCs w:val="22"/>
        </w:rPr>
      </w:pPr>
      <w:bookmarkStart w:id="48" w:name="_Toc119918240"/>
      <w:bookmarkStart w:id="49" w:name="_Toc122142170"/>
      <w:bookmarkStart w:id="50" w:name="_Toc122169419"/>
      <w:bookmarkStart w:id="51" w:name="_Toc124838755"/>
      <w:bookmarkStart w:id="52" w:name="_Toc124919175"/>
      <w:bookmarkStart w:id="53" w:name="_Toc124920160"/>
      <w:r>
        <w:rPr>
          <w:rFonts w:ascii="Calibri" w:hAnsi="Calibri"/>
          <w:sz w:val="22"/>
          <w:szCs w:val="22"/>
        </w:rPr>
        <w:t>H</w:t>
      </w:r>
      <w:r w:rsidR="008E1190" w:rsidRPr="00AC18BB">
        <w:rPr>
          <w:rFonts w:ascii="Calibri" w:hAnsi="Calibri"/>
          <w:sz w:val="22"/>
          <w:szCs w:val="22"/>
        </w:rPr>
        <w:t>LEJ</w:t>
      </w:r>
      <w:r w:rsidR="00D459B6" w:rsidRPr="00AC18BB">
        <w:rPr>
          <w:rFonts w:ascii="Calibri" w:hAnsi="Calibri"/>
          <w:sz w:val="22"/>
          <w:szCs w:val="22"/>
        </w:rPr>
        <w:t>2</w:t>
      </w:r>
      <w:r w:rsidR="00695063" w:rsidRPr="00AC18BB">
        <w:rPr>
          <w:rFonts w:ascii="Calibri" w:hAnsi="Calibri"/>
          <w:sz w:val="22"/>
          <w:szCs w:val="22"/>
        </w:rPr>
        <w:t xml:space="preserve"> </w:t>
      </w:r>
      <w:r w:rsidR="0001555C" w:rsidRPr="00AC18BB">
        <w:rPr>
          <w:rFonts w:ascii="Calibri" w:hAnsi="Calibri"/>
          <w:sz w:val="22"/>
          <w:szCs w:val="22"/>
        </w:rPr>
        <w:t>tábla</w:t>
      </w:r>
      <w:r w:rsidR="00D459B6" w:rsidRPr="00AC18BB">
        <w:rPr>
          <w:rFonts w:ascii="Calibri" w:hAnsi="Calibri"/>
          <w:sz w:val="22"/>
          <w:szCs w:val="22"/>
        </w:rPr>
        <w:t>:</w:t>
      </w:r>
      <w:r w:rsidR="0001555C" w:rsidRPr="00AC18BB">
        <w:rPr>
          <w:rFonts w:ascii="Calibri" w:hAnsi="Calibri"/>
          <w:sz w:val="22"/>
          <w:szCs w:val="22"/>
        </w:rPr>
        <w:t xml:space="preserve"> </w:t>
      </w:r>
      <w:r w:rsidR="00FB42B7" w:rsidRPr="00AC18BB">
        <w:rPr>
          <w:rFonts w:ascii="Calibri" w:hAnsi="Calibri"/>
          <w:sz w:val="22"/>
          <w:szCs w:val="22"/>
        </w:rPr>
        <w:t>Éven túli lejáratú konzorciális és államilag garantált hitelek, valamint a többségi állami tulajdonú adatszolgáltatók egyéb hitelei után fennálló tartozások esedékesség szerinti bontása</w:t>
      </w:r>
      <w:bookmarkEnd w:id="48"/>
      <w:bookmarkEnd w:id="49"/>
      <w:bookmarkEnd w:id="50"/>
      <w:bookmarkEnd w:id="51"/>
      <w:bookmarkEnd w:id="52"/>
      <w:bookmarkEnd w:id="53"/>
    </w:p>
    <w:p w:rsidR="00406F9D" w:rsidRPr="00AC18BB" w:rsidRDefault="00406F9D" w:rsidP="00406F9D">
      <w:pPr>
        <w:rPr>
          <w:rFonts w:ascii="Calibri" w:hAnsi="Calibri"/>
          <w:sz w:val="22"/>
          <w:szCs w:val="22"/>
        </w:rPr>
      </w:pPr>
    </w:p>
    <w:p w:rsidR="008E1190" w:rsidRPr="00AC18BB" w:rsidRDefault="008E1190" w:rsidP="008E1190">
      <w:pPr>
        <w:pStyle w:val="Heading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AC18BB">
        <w:rPr>
          <w:rFonts w:ascii="Calibri" w:hAnsi="Calibri"/>
          <w:b w:val="0"/>
          <w:i w:val="0"/>
          <w:sz w:val="22"/>
          <w:szCs w:val="22"/>
        </w:rPr>
        <w:t>E</w:t>
      </w:r>
      <w:r w:rsidR="00FE6E32" w:rsidRPr="00AC18BB">
        <w:rPr>
          <w:rFonts w:ascii="Calibri" w:hAnsi="Calibri"/>
          <w:b w:val="0"/>
          <w:i w:val="0"/>
          <w:sz w:val="22"/>
          <w:szCs w:val="22"/>
        </w:rPr>
        <w:t>bb</w:t>
      </w:r>
      <w:r w:rsidRPr="00AC18BB">
        <w:rPr>
          <w:rFonts w:ascii="Calibri" w:hAnsi="Calibri"/>
          <w:b w:val="0"/>
          <w:i w:val="0"/>
          <w:sz w:val="22"/>
          <w:szCs w:val="22"/>
        </w:rPr>
        <w:t xml:space="preserve">en </w:t>
      </w:r>
      <w:r w:rsidR="00FE6E32" w:rsidRPr="00AC18BB">
        <w:rPr>
          <w:rFonts w:ascii="Calibri" w:hAnsi="Calibri"/>
          <w:b w:val="0"/>
          <w:i w:val="0"/>
          <w:sz w:val="22"/>
          <w:szCs w:val="22"/>
        </w:rPr>
        <w:t xml:space="preserve">a </w:t>
      </w:r>
      <w:r w:rsidRPr="00AC18BB">
        <w:rPr>
          <w:rFonts w:ascii="Calibri" w:hAnsi="Calibri"/>
          <w:b w:val="0"/>
          <w:i w:val="0"/>
          <w:sz w:val="22"/>
          <w:szCs w:val="22"/>
        </w:rPr>
        <w:t>táblában kell jelenteni a</w:t>
      </w:r>
      <w:r w:rsidR="00B6201C" w:rsidRPr="00AC18BB">
        <w:rPr>
          <w:rFonts w:ascii="Calibri" w:hAnsi="Calibri"/>
          <w:b w:val="0"/>
          <w:i w:val="0"/>
          <w:sz w:val="22"/>
          <w:szCs w:val="22"/>
        </w:rPr>
        <w:t>z R10</w:t>
      </w:r>
      <w:r w:rsidRPr="00AC18BB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ED7CF2" w:rsidRPr="00AC18BB">
        <w:rPr>
          <w:rFonts w:ascii="Calibri" w:hAnsi="Calibri"/>
          <w:b w:val="0"/>
          <w:i w:val="0"/>
          <w:sz w:val="22"/>
          <w:szCs w:val="22"/>
        </w:rPr>
        <w:t>adatszolgáltatás</w:t>
      </w:r>
      <w:r w:rsidRPr="00AC18BB">
        <w:rPr>
          <w:rFonts w:ascii="Calibri" w:hAnsi="Calibri"/>
          <w:b w:val="0"/>
          <w:i w:val="0"/>
          <w:sz w:val="22"/>
          <w:szCs w:val="22"/>
        </w:rPr>
        <w:t xml:space="preserve"> KONZT1 – </w:t>
      </w:r>
      <w:r w:rsidR="002D46DD" w:rsidRPr="00AC18BB">
        <w:rPr>
          <w:rFonts w:ascii="Calibri" w:hAnsi="Calibri"/>
          <w:b w:val="0"/>
          <w:i w:val="0"/>
          <w:sz w:val="22"/>
          <w:szCs w:val="22"/>
        </w:rPr>
        <w:t>nem rezidens</w:t>
      </w:r>
      <w:r w:rsidRPr="00AC18BB">
        <w:rPr>
          <w:rFonts w:ascii="Calibri" w:hAnsi="Calibri"/>
          <w:b w:val="0"/>
          <w:i w:val="0"/>
          <w:sz w:val="22"/>
          <w:szCs w:val="22"/>
        </w:rPr>
        <w:t xml:space="preserve"> hitelintézet részvétele a rezidens fizető ügynök hitelintézet közreműködésével rezidens végső hitelfelvevő részére nyújtott konzorciális hitelben – táblájában</w:t>
      </w:r>
      <w:r w:rsidR="00FE6E32" w:rsidRPr="00AC18BB">
        <w:rPr>
          <w:rFonts w:ascii="Calibri" w:hAnsi="Calibri"/>
          <w:b w:val="0"/>
          <w:i w:val="0"/>
          <w:sz w:val="22"/>
          <w:szCs w:val="22"/>
        </w:rPr>
        <w:t xml:space="preserve">, </w:t>
      </w:r>
      <w:r w:rsidR="00B40291" w:rsidRPr="00AC18BB">
        <w:rPr>
          <w:rFonts w:ascii="Calibri" w:hAnsi="Calibri"/>
          <w:b w:val="0"/>
          <w:i w:val="0"/>
          <w:sz w:val="22"/>
          <w:szCs w:val="22"/>
        </w:rPr>
        <w:t>valamint a</w:t>
      </w:r>
      <w:r w:rsidR="00B6201C" w:rsidRPr="00AC18BB">
        <w:rPr>
          <w:rFonts w:ascii="Calibri" w:hAnsi="Calibri"/>
          <w:b w:val="0"/>
          <w:i w:val="0"/>
          <w:sz w:val="22"/>
          <w:szCs w:val="22"/>
        </w:rPr>
        <w:t xml:space="preserve">z </w:t>
      </w:r>
      <w:r w:rsidR="00FB3D32">
        <w:rPr>
          <w:rFonts w:ascii="Calibri" w:hAnsi="Calibri"/>
          <w:b w:val="0"/>
          <w:i w:val="0"/>
          <w:sz w:val="22"/>
          <w:szCs w:val="22"/>
        </w:rPr>
        <w:t>M04/M14</w:t>
      </w:r>
      <w:r w:rsidR="00B6201C" w:rsidRPr="00AC18BB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ED7CF2" w:rsidRPr="00AC18BB">
        <w:rPr>
          <w:rFonts w:ascii="Calibri" w:hAnsi="Calibri"/>
          <w:b w:val="0"/>
          <w:i w:val="0"/>
          <w:sz w:val="22"/>
          <w:szCs w:val="22"/>
        </w:rPr>
        <w:t>adatszolgáltatás</w:t>
      </w:r>
      <w:r w:rsidR="00B6201C" w:rsidRPr="00AC18BB">
        <w:rPr>
          <w:rFonts w:ascii="Calibri" w:hAnsi="Calibri"/>
          <w:b w:val="0"/>
          <w:i w:val="0"/>
          <w:sz w:val="22"/>
          <w:szCs w:val="22"/>
        </w:rPr>
        <w:t>ok</w:t>
      </w:r>
      <w:r w:rsidR="00B40291" w:rsidRPr="00AC18BB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FB3D32">
        <w:rPr>
          <w:rFonts w:ascii="Calibri" w:hAnsi="Calibri"/>
          <w:b w:val="0"/>
          <w:i w:val="0"/>
          <w:sz w:val="22"/>
          <w:szCs w:val="22"/>
        </w:rPr>
        <w:t xml:space="preserve">01. </w:t>
      </w:r>
      <w:r w:rsidR="00B40291" w:rsidRPr="00AC18BB">
        <w:rPr>
          <w:rFonts w:ascii="Calibri" w:hAnsi="Calibri"/>
          <w:b w:val="0"/>
          <w:i w:val="0"/>
          <w:sz w:val="22"/>
          <w:szCs w:val="22"/>
        </w:rPr>
        <w:t xml:space="preserve">tábláiban részletezett – konzorciális, államilag garantált </w:t>
      </w:r>
      <w:r w:rsidR="00CE579F" w:rsidRPr="00AC18BB">
        <w:rPr>
          <w:rFonts w:ascii="Calibri" w:hAnsi="Calibri"/>
          <w:b w:val="0"/>
          <w:i w:val="0"/>
          <w:sz w:val="22"/>
          <w:szCs w:val="22"/>
        </w:rPr>
        <w:t>hitelek</w:t>
      </w:r>
      <w:r w:rsidR="00F96DE9" w:rsidRPr="00AC18BB">
        <w:rPr>
          <w:rFonts w:ascii="Calibri" w:hAnsi="Calibri"/>
          <w:b w:val="0"/>
          <w:i w:val="0"/>
          <w:sz w:val="22"/>
          <w:szCs w:val="22"/>
        </w:rPr>
        <w:t xml:space="preserve">, </w:t>
      </w:r>
      <w:r w:rsidR="00B40291" w:rsidRPr="00AC18BB">
        <w:rPr>
          <w:rFonts w:ascii="Calibri" w:hAnsi="Calibri"/>
          <w:b w:val="0"/>
          <w:i w:val="0"/>
          <w:sz w:val="22"/>
          <w:szCs w:val="22"/>
        </w:rPr>
        <w:t>valamint a</w:t>
      </w:r>
      <w:r w:rsidR="00CE579F" w:rsidRPr="00AC18BB">
        <w:rPr>
          <w:rFonts w:ascii="Calibri" w:hAnsi="Calibri"/>
          <w:b w:val="0"/>
          <w:i w:val="0"/>
          <w:sz w:val="22"/>
          <w:szCs w:val="22"/>
        </w:rPr>
        <w:t xml:space="preserve"> többségi</w:t>
      </w:r>
      <w:r w:rsidR="00B40291" w:rsidRPr="00AC18BB">
        <w:rPr>
          <w:rFonts w:ascii="Calibri" w:hAnsi="Calibri"/>
          <w:b w:val="0"/>
          <w:i w:val="0"/>
          <w:sz w:val="22"/>
          <w:szCs w:val="22"/>
        </w:rPr>
        <w:t xml:space="preserve"> állami tulajdonú adatszolgáltatók éven túli</w:t>
      </w:r>
      <w:r w:rsidRPr="00AC18BB">
        <w:rPr>
          <w:rFonts w:ascii="Calibri" w:hAnsi="Calibri"/>
          <w:b w:val="0"/>
          <w:i w:val="0"/>
          <w:sz w:val="22"/>
          <w:szCs w:val="22"/>
        </w:rPr>
        <w:t xml:space="preserve"> lejáratú </w:t>
      </w:r>
      <w:r w:rsidR="00B40291" w:rsidRPr="00AC18BB">
        <w:rPr>
          <w:rFonts w:ascii="Calibri" w:hAnsi="Calibri"/>
          <w:b w:val="0"/>
          <w:i w:val="0"/>
          <w:sz w:val="22"/>
          <w:szCs w:val="22"/>
        </w:rPr>
        <w:t xml:space="preserve">egyéb </w:t>
      </w:r>
      <w:r w:rsidR="00CE579F" w:rsidRPr="00AC18BB">
        <w:rPr>
          <w:rFonts w:ascii="Calibri" w:hAnsi="Calibri"/>
          <w:b w:val="0"/>
          <w:i w:val="0"/>
          <w:sz w:val="22"/>
          <w:szCs w:val="22"/>
        </w:rPr>
        <w:t>hitel</w:t>
      </w:r>
      <w:r w:rsidRPr="00AC18BB">
        <w:rPr>
          <w:rFonts w:ascii="Calibri" w:hAnsi="Calibri"/>
          <w:b w:val="0"/>
          <w:i w:val="0"/>
          <w:sz w:val="22"/>
          <w:szCs w:val="22"/>
        </w:rPr>
        <w:t xml:space="preserve">tartozások </w:t>
      </w:r>
      <w:r w:rsidR="00BF1061">
        <w:rPr>
          <w:rFonts w:ascii="Calibri" w:hAnsi="Calibri"/>
          <w:b w:val="0"/>
          <w:i w:val="0"/>
          <w:sz w:val="22"/>
          <w:szCs w:val="22"/>
        </w:rPr>
        <w:t>hó</w:t>
      </w:r>
      <w:r w:rsidRPr="00AC18BB">
        <w:rPr>
          <w:rFonts w:ascii="Calibri" w:hAnsi="Calibri"/>
          <w:b w:val="0"/>
          <w:i w:val="0"/>
          <w:sz w:val="22"/>
          <w:szCs w:val="22"/>
        </w:rPr>
        <w:t xml:space="preserve"> végi állományainak esedékességi bontását.  </w:t>
      </w:r>
    </w:p>
    <w:p w:rsidR="008E1190" w:rsidRPr="00AC18BB" w:rsidRDefault="008E1190" w:rsidP="008E1190">
      <w:pPr>
        <w:numPr>
          <w:ilvl w:val="12"/>
          <w:numId w:val="0"/>
        </w:numPr>
        <w:spacing w:before="12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 xml:space="preserve">A </w:t>
      </w:r>
      <w:r w:rsidR="00FB3D32">
        <w:rPr>
          <w:rFonts w:ascii="Calibri" w:hAnsi="Calibri"/>
          <w:sz w:val="22"/>
          <w:szCs w:val="22"/>
        </w:rPr>
        <w:t>H</w:t>
      </w:r>
      <w:r w:rsidRPr="00AC18BB">
        <w:rPr>
          <w:rFonts w:ascii="Calibri" w:hAnsi="Calibri"/>
          <w:sz w:val="22"/>
          <w:szCs w:val="22"/>
        </w:rPr>
        <w:t xml:space="preserve">LEJ2 táblában részletezendő hitelekre vonatkozóan – a KONZT1 és </w:t>
      </w:r>
      <w:r w:rsidR="00FB3D32">
        <w:rPr>
          <w:rFonts w:ascii="Calibri" w:hAnsi="Calibri"/>
          <w:sz w:val="22"/>
          <w:szCs w:val="22"/>
        </w:rPr>
        <w:t>az M04/M14 01.</w:t>
      </w:r>
      <w:r w:rsidRPr="00AC18BB">
        <w:rPr>
          <w:rFonts w:ascii="Calibri" w:hAnsi="Calibri"/>
          <w:sz w:val="22"/>
          <w:szCs w:val="22"/>
        </w:rPr>
        <w:t xml:space="preserve"> jelentési módszerével azonosan – hitelenként kell elvégezni a</w:t>
      </w:r>
      <w:r w:rsidR="00685B8E" w:rsidRPr="00AC18BB">
        <w:rPr>
          <w:rFonts w:ascii="Calibri" w:hAnsi="Calibri"/>
          <w:sz w:val="22"/>
          <w:szCs w:val="22"/>
        </w:rPr>
        <w:t xml:space="preserve">z esedékességi </w:t>
      </w:r>
      <w:r w:rsidRPr="00AC18BB">
        <w:rPr>
          <w:rFonts w:ascii="Calibri" w:hAnsi="Calibri"/>
          <w:sz w:val="22"/>
          <w:szCs w:val="22"/>
        </w:rPr>
        <w:t>bontást.</w:t>
      </w:r>
    </w:p>
    <w:p w:rsidR="008E1190" w:rsidRPr="00AC18BB" w:rsidRDefault="008E1190" w:rsidP="008E1190">
      <w:pPr>
        <w:numPr>
          <w:ilvl w:val="12"/>
          <w:numId w:val="0"/>
        </w:numPr>
        <w:spacing w:before="120"/>
        <w:jc w:val="both"/>
        <w:rPr>
          <w:rFonts w:ascii="Calibri" w:hAnsi="Calibri"/>
          <w:sz w:val="22"/>
          <w:szCs w:val="22"/>
        </w:rPr>
      </w:pPr>
    </w:p>
    <w:p w:rsidR="001231F7" w:rsidRPr="00AC18BB" w:rsidRDefault="00AC6326" w:rsidP="001231F7">
      <w:pPr>
        <w:numPr>
          <w:ilvl w:val="12"/>
          <w:numId w:val="0"/>
        </w:numPr>
        <w:ind w:left="1080" w:hanging="108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„a</w:t>
      </w:r>
      <w:r w:rsidR="00F96DE9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>-</w:t>
      </w:r>
      <w:r w:rsidR="00F96DE9" w:rsidRPr="00AC18BB">
        <w:rPr>
          <w:rFonts w:ascii="Calibri" w:hAnsi="Calibri"/>
          <w:sz w:val="22"/>
          <w:szCs w:val="22"/>
        </w:rPr>
        <w:t>„</w:t>
      </w:r>
      <w:r w:rsidR="00FB3D32">
        <w:rPr>
          <w:rFonts w:ascii="Calibri" w:hAnsi="Calibri"/>
          <w:sz w:val="22"/>
          <w:szCs w:val="22"/>
        </w:rPr>
        <w:t>c</w:t>
      </w:r>
      <w:r w:rsidRPr="00AC18BB">
        <w:rPr>
          <w:rFonts w:ascii="Calibri" w:hAnsi="Calibri"/>
          <w:sz w:val="22"/>
          <w:szCs w:val="22"/>
        </w:rPr>
        <w:t xml:space="preserve">” </w:t>
      </w:r>
      <w:r w:rsidR="00FB3D32">
        <w:rPr>
          <w:rFonts w:ascii="Calibri" w:hAnsi="Calibri"/>
          <w:sz w:val="22"/>
          <w:szCs w:val="22"/>
        </w:rPr>
        <w:t xml:space="preserve">és „f” </w:t>
      </w:r>
      <w:r w:rsidRPr="00AC18BB">
        <w:rPr>
          <w:rFonts w:ascii="Calibri" w:hAnsi="Calibri"/>
          <w:sz w:val="22"/>
          <w:szCs w:val="22"/>
        </w:rPr>
        <w:t>oszlop</w:t>
      </w:r>
      <w:r w:rsidR="001231F7" w:rsidRPr="00AC18BB">
        <w:rPr>
          <w:rFonts w:ascii="Calibri" w:hAnsi="Calibri"/>
          <w:sz w:val="22"/>
          <w:szCs w:val="22"/>
        </w:rPr>
        <w:t>: Ezek a</w:t>
      </w:r>
      <w:r w:rsidRPr="00AC18BB">
        <w:rPr>
          <w:rFonts w:ascii="Calibri" w:hAnsi="Calibri"/>
          <w:sz w:val="22"/>
          <w:szCs w:val="22"/>
        </w:rPr>
        <w:t>z oszlopok</w:t>
      </w:r>
      <w:r w:rsidR="001231F7" w:rsidRPr="00AC18BB">
        <w:rPr>
          <w:rFonts w:ascii="Calibri" w:hAnsi="Calibri"/>
          <w:sz w:val="22"/>
          <w:szCs w:val="22"/>
        </w:rPr>
        <w:t xml:space="preserve"> a hitelek azonosítására szolgálnak, amelyekben feltüntetett adatoknak meg kell egyezniük</w:t>
      </w:r>
      <w:r w:rsidR="00A44BBD" w:rsidRPr="00AC18BB">
        <w:rPr>
          <w:rFonts w:ascii="Calibri" w:hAnsi="Calibri"/>
          <w:sz w:val="22"/>
          <w:szCs w:val="22"/>
        </w:rPr>
        <w:t xml:space="preserve"> az adott hitelre vonatkozóan</w:t>
      </w:r>
      <w:r w:rsidR="001231F7" w:rsidRPr="00AC18BB">
        <w:rPr>
          <w:rFonts w:ascii="Calibri" w:hAnsi="Calibri"/>
          <w:sz w:val="22"/>
          <w:szCs w:val="22"/>
        </w:rPr>
        <w:t>:</w:t>
      </w:r>
    </w:p>
    <w:p w:rsidR="00A44BBD" w:rsidRPr="00AC18BB" w:rsidRDefault="00A44BBD" w:rsidP="00A44BBD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 xml:space="preserve">a </w:t>
      </w:r>
      <w:r w:rsidR="00FB3D32">
        <w:rPr>
          <w:rFonts w:ascii="Calibri" w:hAnsi="Calibri"/>
          <w:sz w:val="22"/>
          <w:szCs w:val="22"/>
        </w:rPr>
        <w:t>M04/M14 01.</w:t>
      </w:r>
      <w:r w:rsidRPr="00AC18BB">
        <w:rPr>
          <w:rFonts w:ascii="Calibri" w:hAnsi="Calibri"/>
          <w:sz w:val="22"/>
          <w:szCs w:val="22"/>
        </w:rPr>
        <w:t xml:space="preserve"> tábla „</w:t>
      </w:r>
      <w:r w:rsidR="00FD2A79">
        <w:rPr>
          <w:rFonts w:ascii="Calibri" w:hAnsi="Calibri"/>
          <w:sz w:val="22"/>
          <w:szCs w:val="22"/>
        </w:rPr>
        <w:t>1</w:t>
      </w:r>
      <w:r w:rsidR="00F96DE9" w:rsidRPr="00AC18BB">
        <w:rPr>
          <w:rFonts w:ascii="Calibri" w:hAnsi="Calibri"/>
          <w:sz w:val="22"/>
          <w:szCs w:val="22"/>
        </w:rPr>
        <w:t>”</w:t>
      </w:r>
      <w:r w:rsidR="00FD2A79">
        <w:rPr>
          <w:rFonts w:ascii="Calibri" w:hAnsi="Calibri"/>
          <w:sz w:val="22"/>
          <w:szCs w:val="22"/>
        </w:rPr>
        <w:t xml:space="preserve"> Instrumentum típus</w:t>
      </w:r>
      <w:r w:rsidR="00F96DE9" w:rsidRPr="00AC18BB">
        <w:rPr>
          <w:rFonts w:ascii="Calibri" w:hAnsi="Calibri"/>
          <w:sz w:val="22"/>
          <w:szCs w:val="22"/>
        </w:rPr>
        <w:t>,</w:t>
      </w:r>
      <w:r w:rsidRPr="00AC18BB">
        <w:rPr>
          <w:rFonts w:ascii="Calibri" w:hAnsi="Calibri"/>
          <w:sz w:val="22"/>
          <w:szCs w:val="22"/>
        </w:rPr>
        <w:t xml:space="preserve"> </w:t>
      </w:r>
      <w:r w:rsidR="00F96DE9" w:rsidRPr="00AC18BB">
        <w:rPr>
          <w:rFonts w:ascii="Calibri" w:hAnsi="Calibri"/>
          <w:sz w:val="22"/>
          <w:szCs w:val="22"/>
        </w:rPr>
        <w:t>„</w:t>
      </w:r>
      <w:r w:rsidR="00FD2A79">
        <w:rPr>
          <w:rFonts w:ascii="Calibri" w:hAnsi="Calibri"/>
          <w:sz w:val="22"/>
          <w:szCs w:val="22"/>
        </w:rPr>
        <w:t>8</w:t>
      </w:r>
      <w:r w:rsidR="00F96DE9" w:rsidRPr="00AC18BB">
        <w:rPr>
          <w:rFonts w:ascii="Calibri" w:hAnsi="Calibri"/>
          <w:sz w:val="22"/>
          <w:szCs w:val="22"/>
        </w:rPr>
        <w:t>”</w:t>
      </w:r>
      <w:r w:rsidR="00FD2A79">
        <w:rPr>
          <w:rFonts w:ascii="Calibri" w:hAnsi="Calibri"/>
          <w:sz w:val="22"/>
          <w:szCs w:val="22"/>
        </w:rPr>
        <w:t xml:space="preserve"> Konzorciális-e</w:t>
      </w:r>
      <w:r w:rsidR="00F96DE9" w:rsidRPr="00AC18BB">
        <w:rPr>
          <w:rFonts w:ascii="Calibri" w:hAnsi="Calibri"/>
          <w:sz w:val="22"/>
          <w:szCs w:val="22"/>
        </w:rPr>
        <w:t>,</w:t>
      </w:r>
      <w:r w:rsidRPr="00AC18BB">
        <w:rPr>
          <w:rFonts w:ascii="Calibri" w:hAnsi="Calibri"/>
          <w:sz w:val="22"/>
          <w:szCs w:val="22"/>
        </w:rPr>
        <w:t xml:space="preserve"> </w:t>
      </w:r>
      <w:r w:rsidR="00F96DE9" w:rsidRPr="00AC18BB">
        <w:rPr>
          <w:rFonts w:ascii="Calibri" w:hAnsi="Calibri"/>
          <w:sz w:val="22"/>
          <w:szCs w:val="22"/>
        </w:rPr>
        <w:t>„</w:t>
      </w:r>
      <w:r w:rsidR="00FD2A79">
        <w:rPr>
          <w:rFonts w:ascii="Calibri" w:hAnsi="Calibri"/>
          <w:sz w:val="22"/>
          <w:szCs w:val="22"/>
        </w:rPr>
        <w:t>5</w:t>
      </w:r>
      <w:r w:rsidR="00F96DE9" w:rsidRPr="00AC18BB">
        <w:rPr>
          <w:rFonts w:ascii="Calibri" w:hAnsi="Calibri"/>
          <w:sz w:val="22"/>
          <w:szCs w:val="22"/>
        </w:rPr>
        <w:t>”</w:t>
      </w:r>
      <w:r w:rsidR="00FD2A79">
        <w:rPr>
          <w:rFonts w:ascii="Calibri" w:hAnsi="Calibri"/>
          <w:sz w:val="22"/>
          <w:szCs w:val="22"/>
        </w:rPr>
        <w:t xml:space="preserve"> Eredeti devizanem</w:t>
      </w:r>
      <w:r w:rsidRPr="00AC18BB">
        <w:rPr>
          <w:rFonts w:ascii="Calibri" w:hAnsi="Calibri"/>
          <w:sz w:val="22"/>
          <w:szCs w:val="22"/>
        </w:rPr>
        <w:t xml:space="preserve"> oszlopaiban megadott adataival</w:t>
      </w:r>
      <w:r w:rsidR="00FD2A79">
        <w:rPr>
          <w:rFonts w:ascii="Calibri" w:hAnsi="Calibri"/>
          <w:sz w:val="22"/>
          <w:szCs w:val="22"/>
        </w:rPr>
        <w:t>, amennyiben „6” Eredeti lejárat ≠ üres vagy 0-1EV</w:t>
      </w:r>
      <w:r w:rsidRPr="00AC18BB">
        <w:rPr>
          <w:rFonts w:ascii="Calibri" w:hAnsi="Calibri"/>
          <w:sz w:val="22"/>
          <w:szCs w:val="22"/>
        </w:rPr>
        <w:t xml:space="preserve"> </w:t>
      </w:r>
    </w:p>
    <w:p w:rsidR="00AC6326" w:rsidRPr="00AC18BB" w:rsidRDefault="001231F7" w:rsidP="00AC6326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KONZT1 tábla</w:t>
      </w:r>
      <w:r w:rsidR="00A44BBD" w:rsidRPr="00AC18BB">
        <w:rPr>
          <w:rFonts w:ascii="Calibri" w:hAnsi="Calibri"/>
          <w:sz w:val="22"/>
          <w:szCs w:val="22"/>
        </w:rPr>
        <w:t xml:space="preserve"> </w:t>
      </w:r>
      <w:r w:rsidR="00E14231" w:rsidRPr="00AC18BB">
        <w:rPr>
          <w:rFonts w:ascii="Calibri" w:hAnsi="Calibri"/>
          <w:sz w:val="22"/>
          <w:szCs w:val="22"/>
        </w:rPr>
        <w:t xml:space="preserve">hitelének </w:t>
      </w:r>
      <w:r w:rsidR="00A44BBD" w:rsidRPr="00AC18BB">
        <w:rPr>
          <w:rFonts w:ascii="Calibri" w:hAnsi="Calibri"/>
          <w:sz w:val="22"/>
          <w:szCs w:val="22"/>
        </w:rPr>
        <w:t xml:space="preserve">részletezésekor az adatszolgáltatás </w:t>
      </w:r>
      <w:r w:rsidR="00AC6326" w:rsidRPr="00AC18BB">
        <w:rPr>
          <w:rFonts w:ascii="Calibri" w:hAnsi="Calibri"/>
          <w:sz w:val="22"/>
          <w:szCs w:val="22"/>
        </w:rPr>
        <w:t xml:space="preserve">„a” oszlopában </w:t>
      </w:r>
      <w:r w:rsidR="00FD2A79">
        <w:rPr>
          <w:rFonts w:ascii="Calibri" w:hAnsi="Calibri"/>
          <w:sz w:val="22"/>
          <w:szCs w:val="22"/>
        </w:rPr>
        <w:t>TR10</w:t>
      </w:r>
      <w:r w:rsidR="00FD2A79" w:rsidRPr="00AC18BB">
        <w:rPr>
          <w:rFonts w:ascii="Calibri" w:hAnsi="Calibri"/>
          <w:sz w:val="22"/>
          <w:szCs w:val="22"/>
        </w:rPr>
        <w:t xml:space="preserve">T </w:t>
      </w:r>
      <w:r w:rsidR="00A44BBD" w:rsidRPr="00AC18BB">
        <w:rPr>
          <w:rFonts w:ascii="Calibri" w:hAnsi="Calibri"/>
          <w:sz w:val="22"/>
          <w:szCs w:val="22"/>
        </w:rPr>
        <w:t xml:space="preserve">kódot kell alkalmazni, és </w:t>
      </w:r>
      <w:r w:rsidR="00F96DE9" w:rsidRPr="00AC18BB">
        <w:rPr>
          <w:rFonts w:ascii="Calibri" w:hAnsi="Calibri"/>
          <w:sz w:val="22"/>
          <w:szCs w:val="22"/>
        </w:rPr>
        <w:t xml:space="preserve">a </w:t>
      </w:r>
      <w:r w:rsidR="00AC6326" w:rsidRPr="00AC18BB">
        <w:rPr>
          <w:rFonts w:ascii="Calibri" w:hAnsi="Calibri"/>
          <w:sz w:val="22"/>
          <w:szCs w:val="22"/>
        </w:rPr>
        <w:t>„</w:t>
      </w:r>
      <w:r w:rsidR="00981E28">
        <w:rPr>
          <w:rFonts w:ascii="Calibri" w:hAnsi="Calibri"/>
          <w:sz w:val="22"/>
          <w:szCs w:val="22"/>
        </w:rPr>
        <w:t>a</w:t>
      </w:r>
      <w:r w:rsidR="00F96DE9" w:rsidRPr="00AC18BB">
        <w:rPr>
          <w:rFonts w:ascii="Calibri" w:hAnsi="Calibri"/>
          <w:sz w:val="22"/>
          <w:szCs w:val="22"/>
        </w:rPr>
        <w:t>”</w:t>
      </w:r>
      <w:r w:rsidR="00AC6326" w:rsidRPr="00AC18BB">
        <w:rPr>
          <w:rFonts w:ascii="Calibri" w:hAnsi="Calibri"/>
          <w:sz w:val="22"/>
          <w:szCs w:val="22"/>
        </w:rPr>
        <w:t>-</w:t>
      </w:r>
      <w:r w:rsidR="00F96DE9" w:rsidRPr="00AC18BB">
        <w:rPr>
          <w:rFonts w:ascii="Calibri" w:hAnsi="Calibri"/>
          <w:sz w:val="22"/>
          <w:szCs w:val="22"/>
        </w:rPr>
        <w:t>„</w:t>
      </w:r>
      <w:r w:rsidR="00981E28">
        <w:rPr>
          <w:rFonts w:ascii="Calibri" w:hAnsi="Calibri"/>
          <w:sz w:val="22"/>
          <w:szCs w:val="22"/>
        </w:rPr>
        <w:t>c</w:t>
      </w:r>
      <w:r w:rsidR="00AC6326" w:rsidRPr="00AC18BB">
        <w:rPr>
          <w:rFonts w:ascii="Calibri" w:hAnsi="Calibri"/>
          <w:sz w:val="22"/>
          <w:szCs w:val="22"/>
        </w:rPr>
        <w:t xml:space="preserve">” </w:t>
      </w:r>
      <w:r w:rsidR="00981E28">
        <w:rPr>
          <w:rFonts w:ascii="Calibri" w:hAnsi="Calibri"/>
          <w:sz w:val="22"/>
          <w:szCs w:val="22"/>
        </w:rPr>
        <w:t xml:space="preserve"> és „f” </w:t>
      </w:r>
      <w:r w:rsidR="00AC6326" w:rsidRPr="00AC18BB">
        <w:rPr>
          <w:rFonts w:ascii="Calibri" w:hAnsi="Calibri"/>
          <w:sz w:val="22"/>
          <w:szCs w:val="22"/>
        </w:rPr>
        <w:t>oszlop</w:t>
      </w:r>
      <w:r w:rsidR="00E14231" w:rsidRPr="00AC18BB">
        <w:rPr>
          <w:rFonts w:ascii="Calibri" w:hAnsi="Calibri"/>
          <w:sz w:val="22"/>
          <w:szCs w:val="22"/>
        </w:rPr>
        <w:t>o</w:t>
      </w:r>
      <w:r w:rsidR="00AC6326" w:rsidRPr="00AC18BB">
        <w:rPr>
          <w:rFonts w:ascii="Calibri" w:hAnsi="Calibri"/>
          <w:sz w:val="22"/>
          <w:szCs w:val="22"/>
        </w:rPr>
        <w:t>k</w:t>
      </w:r>
      <w:r w:rsidR="00981E28">
        <w:rPr>
          <w:rFonts w:ascii="Calibri" w:hAnsi="Calibri"/>
          <w:sz w:val="22"/>
          <w:szCs w:val="22"/>
        </w:rPr>
        <w:t xml:space="preserve"> szerint összegzett esedékes állományok</w:t>
      </w:r>
      <w:r w:rsidR="00AC6326" w:rsidRPr="00AC18BB">
        <w:rPr>
          <w:rFonts w:ascii="Calibri" w:hAnsi="Calibri"/>
          <w:sz w:val="22"/>
          <w:szCs w:val="22"/>
        </w:rPr>
        <w:t xml:space="preserve">nak </w:t>
      </w:r>
      <w:r w:rsidR="00A44BBD" w:rsidRPr="00AC18BB">
        <w:rPr>
          <w:rFonts w:ascii="Calibri" w:hAnsi="Calibri"/>
          <w:sz w:val="22"/>
          <w:szCs w:val="22"/>
        </w:rPr>
        <w:t>meg kell egyezni</w:t>
      </w:r>
      <w:r w:rsidR="00E14231" w:rsidRPr="00AC18BB">
        <w:rPr>
          <w:rFonts w:ascii="Calibri" w:hAnsi="Calibri"/>
          <w:sz w:val="22"/>
          <w:szCs w:val="22"/>
        </w:rPr>
        <w:t>ük</w:t>
      </w:r>
      <w:r w:rsidR="00A44BBD" w:rsidRPr="00AC18BB">
        <w:rPr>
          <w:rFonts w:ascii="Calibri" w:hAnsi="Calibri"/>
          <w:sz w:val="22"/>
          <w:szCs w:val="22"/>
        </w:rPr>
        <w:t xml:space="preserve"> a KONZT1 tábla</w:t>
      </w:r>
      <w:r w:rsidRPr="00AC18BB">
        <w:rPr>
          <w:rFonts w:ascii="Calibri" w:hAnsi="Calibri"/>
          <w:sz w:val="22"/>
          <w:szCs w:val="22"/>
        </w:rPr>
        <w:t xml:space="preserve"> „</w:t>
      </w:r>
      <w:r w:rsidR="00981E28">
        <w:rPr>
          <w:rFonts w:ascii="Calibri" w:hAnsi="Calibri"/>
          <w:sz w:val="22"/>
          <w:szCs w:val="22"/>
        </w:rPr>
        <w:t>c</w:t>
      </w:r>
      <w:r w:rsidR="00F96DE9" w:rsidRPr="00AC18BB">
        <w:rPr>
          <w:rFonts w:ascii="Calibri" w:hAnsi="Calibri"/>
          <w:sz w:val="22"/>
          <w:szCs w:val="22"/>
        </w:rPr>
        <w:t>”</w:t>
      </w:r>
      <w:r w:rsidR="00981E28">
        <w:rPr>
          <w:rFonts w:ascii="Calibri" w:hAnsi="Calibri"/>
          <w:sz w:val="22"/>
          <w:szCs w:val="22"/>
        </w:rPr>
        <w:t xml:space="preserve"> rezidens hitelfelvevő törzsszáma</w:t>
      </w:r>
      <w:r w:rsidR="00F96DE9" w:rsidRPr="00AC18BB">
        <w:rPr>
          <w:rFonts w:ascii="Calibri" w:hAnsi="Calibri"/>
          <w:sz w:val="22"/>
          <w:szCs w:val="22"/>
        </w:rPr>
        <w:t xml:space="preserve">, </w:t>
      </w:r>
      <w:r w:rsidRPr="00AC18BB">
        <w:rPr>
          <w:rFonts w:ascii="Calibri" w:hAnsi="Calibri"/>
          <w:sz w:val="22"/>
          <w:szCs w:val="22"/>
        </w:rPr>
        <w:t xml:space="preserve"> </w:t>
      </w:r>
      <w:r w:rsidR="00F96DE9" w:rsidRPr="00AC18BB">
        <w:rPr>
          <w:rFonts w:ascii="Calibri" w:hAnsi="Calibri"/>
          <w:sz w:val="22"/>
          <w:szCs w:val="22"/>
        </w:rPr>
        <w:t>és</w:t>
      </w:r>
      <w:r w:rsidRPr="00AC18BB">
        <w:rPr>
          <w:rFonts w:ascii="Calibri" w:hAnsi="Calibri"/>
          <w:sz w:val="22"/>
          <w:szCs w:val="22"/>
        </w:rPr>
        <w:t xml:space="preserve"> </w:t>
      </w:r>
      <w:r w:rsidR="00F96DE9" w:rsidRPr="00AC18BB">
        <w:rPr>
          <w:rFonts w:ascii="Calibri" w:hAnsi="Calibri"/>
          <w:sz w:val="22"/>
          <w:szCs w:val="22"/>
        </w:rPr>
        <w:t>„</w:t>
      </w:r>
      <w:r w:rsidRPr="00AC18BB">
        <w:rPr>
          <w:rFonts w:ascii="Calibri" w:hAnsi="Calibri"/>
          <w:sz w:val="22"/>
          <w:szCs w:val="22"/>
        </w:rPr>
        <w:t>g”</w:t>
      </w:r>
      <w:r w:rsidR="00981E28">
        <w:rPr>
          <w:rFonts w:ascii="Calibri" w:hAnsi="Calibri"/>
          <w:sz w:val="22"/>
          <w:szCs w:val="22"/>
        </w:rPr>
        <w:t xml:space="preserve"> devizanem</w:t>
      </w:r>
      <w:r w:rsidRPr="00AC18BB">
        <w:rPr>
          <w:rFonts w:ascii="Calibri" w:hAnsi="Calibri"/>
          <w:sz w:val="22"/>
          <w:szCs w:val="22"/>
        </w:rPr>
        <w:t xml:space="preserve"> oszlopai</w:t>
      </w:r>
      <w:r w:rsidR="00981E28">
        <w:rPr>
          <w:rFonts w:ascii="Calibri" w:hAnsi="Calibri"/>
          <w:sz w:val="22"/>
          <w:szCs w:val="22"/>
        </w:rPr>
        <w:t xml:space="preserve"> szerinti záró állománnyal („q” oszlop), amennyiben az „a” lejárat=H</w:t>
      </w:r>
      <w:r w:rsidR="00A44BBD" w:rsidRPr="00AC18BB">
        <w:rPr>
          <w:rFonts w:ascii="Calibri" w:hAnsi="Calibri"/>
          <w:sz w:val="22"/>
          <w:szCs w:val="22"/>
        </w:rPr>
        <w:t>.</w:t>
      </w:r>
      <w:r w:rsidRPr="00AC18BB">
        <w:rPr>
          <w:rFonts w:ascii="Calibri" w:hAnsi="Calibri"/>
          <w:sz w:val="22"/>
          <w:szCs w:val="22"/>
        </w:rPr>
        <w:t xml:space="preserve"> </w:t>
      </w:r>
    </w:p>
    <w:p w:rsidR="00AC6326" w:rsidRPr="00AC18BB" w:rsidRDefault="00981E28" w:rsidP="00AC6326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AC18BB" w:rsidDel="00981E28">
        <w:rPr>
          <w:rFonts w:ascii="Calibri" w:hAnsi="Calibri"/>
          <w:sz w:val="22"/>
          <w:szCs w:val="22"/>
        </w:rPr>
        <w:t xml:space="preserve"> </w:t>
      </w:r>
      <w:r w:rsidR="00AC6326" w:rsidRPr="00AC18BB">
        <w:rPr>
          <w:rFonts w:ascii="Calibri" w:hAnsi="Calibri"/>
          <w:sz w:val="22"/>
          <w:szCs w:val="22"/>
        </w:rPr>
        <w:t>„</w:t>
      </w:r>
      <w:r w:rsidR="00D65322">
        <w:rPr>
          <w:rFonts w:ascii="Calibri" w:hAnsi="Calibri"/>
          <w:sz w:val="22"/>
          <w:szCs w:val="22"/>
        </w:rPr>
        <w:t>d</w:t>
      </w:r>
      <w:r w:rsidR="00AC6326" w:rsidRPr="00AC18BB">
        <w:rPr>
          <w:rFonts w:ascii="Calibri" w:hAnsi="Calibri"/>
          <w:sz w:val="22"/>
          <w:szCs w:val="22"/>
        </w:rPr>
        <w:t xml:space="preserve">” oszlop: Esedékesség (lejárat) időpontja. A lejárati időpontokat havi bontásban kell megadni EEEEHH formátumban. A tábla ismétlősor jellegű, azaz annyiszor kell újra felvenni a táblában, ahány hónapra vonatkozó esedékes állományi adattal rendelkezik az adatszolgáltató. A </w:t>
      </w:r>
      <w:r w:rsidR="009E003F" w:rsidRPr="00AC18BB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d</w:t>
      </w:r>
      <w:r w:rsidR="009E003F" w:rsidRPr="00AC18BB">
        <w:rPr>
          <w:rFonts w:ascii="Calibri" w:hAnsi="Calibri"/>
          <w:sz w:val="22"/>
          <w:szCs w:val="22"/>
        </w:rPr>
        <w:t>”</w:t>
      </w:r>
      <w:r w:rsidR="00AC6326" w:rsidRPr="00AC18BB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:rsidR="00AC6326" w:rsidRPr="00AC18BB" w:rsidRDefault="00AC6326" w:rsidP="00AC6326">
      <w:p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„</w:t>
      </w:r>
      <w:r w:rsidR="00D65322">
        <w:rPr>
          <w:rFonts w:ascii="Calibri" w:hAnsi="Calibri"/>
          <w:sz w:val="22"/>
          <w:szCs w:val="22"/>
        </w:rPr>
        <w:t>e</w:t>
      </w:r>
      <w:r w:rsidRPr="00AC18BB">
        <w:rPr>
          <w:rFonts w:ascii="Calibri" w:hAnsi="Calibri"/>
          <w:sz w:val="22"/>
          <w:szCs w:val="22"/>
        </w:rPr>
        <w:t xml:space="preserve">” oszlop: itt kell rögzíteni az </w:t>
      </w:r>
      <w:r w:rsidR="009E003F" w:rsidRPr="00AC18BB">
        <w:rPr>
          <w:rFonts w:ascii="Calibri" w:hAnsi="Calibri"/>
          <w:sz w:val="22"/>
          <w:szCs w:val="22"/>
        </w:rPr>
        <w:t>„</w:t>
      </w:r>
      <w:r w:rsidR="00D65322">
        <w:rPr>
          <w:rFonts w:ascii="Calibri" w:hAnsi="Calibri"/>
          <w:sz w:val="22"/>
          <w:szCs w:val="22"/>
        </w:rPr>
        <w:t>d</w:t>
      </w:r>
      <w:r w:rsidR="009E003F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:rsidR="001231F7" w:rsidRPr="00AC18BB" w:rsidRDefault="001231F7" w:rsidP="00AC6326">
      <w:pPr>
        <w:ind w:left="1080"/>
        <w:jc w:val="both"/>
        <w:rPr>
          <w:rFonts w:ascii="Calibri" w:hAnsi="Calibri"/>
          <w:sz w:val="22"/>
          <w:szCs w:val="22"/>
        </w:rPr>
      </w:pPr>
    </w:p>
    <w:p w:rsidR="00A44BBD" w:rsidRPr="00AC18BB" w:rsidRDefault="00A44BBD" w:rsidP="00A44BBD">
      <w:pPr>
        <w:ind w:left="1080"/>
        <w:jc w:val="both"/>
        <w:rPr>
          <w:rFonts w:ascii="Calibri" w:hAnsi="Calibri"/>
          <w:sz w:val="22"/>
          <w:szCs w:val="22"/>
        </w:rPr>
      </w:pPr>
    </w:p>
    <w:p w:rsidR="004A14A6" w:rsidRPr="00AC18BB" w:rsidRDefault="004A14A6" w:rsidP="004A14A6">
      <w:pPr>
        <w:jc w:val="both"/>
        <w:rPr>
          <w:rFonts w:ascii="Calibri" w:hAnsi="Calibri"/>
          <w:sz w:val="22"/>
          <w:szCs w:val="22"/>
        </w:rPr>
      </w:pPr>
    </w:p>
    <w:p w:rsidR="0063587F" w:rsidRPr="00AC18BB" w:rsidRDefault="00DC5045" w:rsidP="0063587F">
      <w:pPr>
        <w:pStyle w:val="Heading3"/>
        <w:jc w:val="both"/>
        <w:rPr>
          <w:rFonts w:ascii="Calibri" w:hAnsi="Calibri"/>
          <w:sz w:val="22"/>
          <w:szCs w:val="22"/>
        </w:rPr>
      </w:pPr>
      <w:bookmarkStart w:id="54" w:name="_Toc122169420"/>
      <w:bookmarkStart w:id="55" w:name="_Toc124838756"/>
      <w:bookmarkStart w:id="56" w:name="_Toc124919176"/>
      <w:bookmarkStart w:id="57" w:name="_Toc124920161"/>
      <w:r>
        <w:rPr>
          <w:rFonts w:ascii="Calibri" w:hAnsi="Calibri"/>
          <w:sz w:val="22"/>
          <w:szCs w:val="22"/>
        </w:rPr>
        <w:t>H</w:t>
      </w:r>
      <w:r w:rsidR="004A14A6" w:rsidRPr="00AC18BB">
        <w:rPr>
          <w:rFonts w:ascii="Calibri" w:hAnsi="Calibri"/>
          <w:sz w:val="22"/>
          <w:szCs w:val="22"/>
        </w:rPr>
        <w:t>LEJ</w:t>
      </w:r>
      <w:r w:rsidR="0029696F" w:rsidRPr="00AC18BB">
        <w:rPr>
          <w:rFonts w:ascii="Calibri" w:hAnsi="Calibri"/>
          <w:sz w:val="22"/>
          <w:szCs w:val="22"/>
        </w:rPr>
        <w:t xml:space="preserve">3 tábla: </w:t>
      </w:r>
      <w:bookmarkEnd w:id="54"/>
      <w:bookmarkEnd w:id="55"/>
      <w:bookmarkEnd w:id="56"/>
      <w:bookmarkEnd w:id="57"/>
      <w:r w:rsidR="00BF0864" w:rsidRPr="00AC18BB">
        <w:rPr>
          <w:rFonts w:ascii="Calibri" w:hAnsi="Calibri"/>
          <w:sz w:val="22"/>
          <w:szCs w:val="22"/>
        </w:rPr>
        <w:t>Éven túli</w:t>
      </w:r>
      <w:r w:rsidR="00F208DE" w:rsidRPr="00AC18BB">
        <w:rPr>
          <w:rFonts w:ascii="Calibri" w:hAnsi="Calibri"/>
          <w:sz w:val="22"/>
          <w:szCs w:val="22"/>
        </w:rPr>
        <w:t xml:space="preserve"> lejáratú egyéb</w:t>
      </w:r>
      <w:r w:rsidR="00A44BBD" w:rsidRPr="00AC18BB">
        <w:rPr>
          <w:rFonts w:ascii="Calibri" w:hAnsi="Calibri"/>
          <w:sz w:val="22"/>
          <w:szCs w:val="22"/>
        </w:rPr>
        <w:t xml:space="preserve"> hitelek</w:t>
      </w:r>
      <w:r w:rsidR="00F208DE" w:rsidRPr="00AC18BB">
        <w:rPr>
          <w:rFonts w:ascii="Calibri" w:hAnsi="Calibri"/>
          <w:sz w:val="22"/>
          <w:szCs w:val="22"/>
        </w:rPr>
        <w:t>, lekötött bankbetétek, kereskedelmi hitelek, pénzügyi lízingek, repó és egyéb tartozások után fennálló tartozások esedékesség szerinti bontása</w:t>
      </w:r>
    </w:p>
    <w:p w:rsidR="00EE4704" w:rsidRPr="00AC18BB" w:rsidRDefault="00EE4704" w:rsidP="00852AF0">
      <w:pPr>
        <w:jc w:val="both"/>
        <w:rPr>
          <w:rFonts w:ascii="Calibri" w:hAnsi="Calibri"/>
          <w:sz w:val="22"/>
          <w:szCs w:val="22"/>
        </w:rPr>
      </w:pPr>
    </w:p>
    <w:p w:rsidR="00B91454" w:rsidRPr="00AC18BB" w:rsidRDefault="00B91454" w:rsidP="00B91454">
      <w:p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 xml:space="preserve">Ebben a táblában kell jelenteni az </w:t>
      </w:r>
      <w:r w:rsidR="00DC5045">
        <w:rPr>
          <w:rFonts w:ascii="Calibri" w:hAnsi="Calibri"/>
          <w:sz w:val="22"/>
          <w:szCs w:val="22"/>
        </w:rPr>
        <w:t>M04/M14</w:t>
      </w:r>
      <w:r w:rsidRPr="00AC18BB">
        <w:rPr>
          <w:rFonts w:ascii="Calibri" w:hAnsi="Calibri"/>
          <w:sz w:val="22"/>
          <w:szCs w:val="22"/>
        </w:rPr>
        <w:t xml:space="preserve"> adatszolgáltatások </w:t>
      </w:r>
      <w:r w:rsidR="00DC5045">
        <w:rPr>
          <w:rFonts w:ascii="Calibri" w:hAnsi="Calibri"/>
          <w:sz w:val="22"/>
          <w:szCs w:val="22"/>
        </w:rPr>
        <w:t>01.</w:t>
      </w:r>
      <w:r w:rsidRPr="00AC18BB">
        <w:rPr>
          <w:rFonts w:ascii="Calibri" w:hAnsi="Calibri"/>
          <w:sz w:val="22"/>
          <w:szCs w:val="22"/>
        </w:rPr>
        <w:t xml:space="preserve"> tábláiban részletezett éven túli</w:t>
      </w:r>
      <w:r w:rsidR="00DC5045">
        <w:rPr>
          <w:rFonts w:ascii="Calibri" w:hAnsi="Calibri"/>
          <w:sz w:val="22"/>
          <w:szCs w:val="22"/>
        </w:rPr>
        <w:t xml:space="preserve">  eredeti</w:t>
      </w:r>
      <w:r w:rsidRPr="00AC18BB">
        <w:rPr>
          <w:rFonts w:ascii="Calibri" w:hAnsi="Calibri"/>
          <w:sz w:val="22"/>
          <w:szCs w:val="22"/>
        </w:rPr>
        <w:t xml:space="preserve"> lejáratú tartozások </w:t>
      </w:r>
      <w:r w:rsidR="00BF1061">
        <w:rPr>
          <w:rFonts w:ascii="Calibri" w:hAnsi="Calibri"/>
          <w:sz w:val="22"/>
          <w:szCs w:val="22"/>
        </w:rPr>
        <w:t>hó</w:t>
      </w:r>
      <w:r w:rsidRPr="00AC18BB">
        <w:rPr>
          <w:rFonts w:ascii="Calibri" w:hAnsi="Calibri"/>
          <w:sz w:val="22"/>
          <w:szCs w:val="22"/>
        </w:rPr>
        <w:t xml:space="preserve"> végi állományainak esedékességi bontását.</w:t>
      </w:r>
    </w:p>
    <w:p w:rsidR="00B91454" w:rsidRPr="00AC18BB" w:rsidRDefault="00B91454" w:rsidP="00B91454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A részletezendő éven túli tartozásokra vonatkozóan – a</w:t>
      </w:r>
      <w:r w:rsidR="00DC5045">
        <w:rPr>
          <w:rFonts w:ascii="Calibri" w:hAnsi="Calibri"/>
          <w:sz w:val="22"/>
          <w:szCs w:val="22"/>
        </w:rPr>
        <w:t>z M04/M14 01. tábla</w:t>
      </w:r>
      <w:r w:rsidRPr="00AC18BB">
        <w:rPr>
          <w:rFonts w:ascii="Calibri" w:hAnsi="Calibri"/>
          <w:sz w:val="22"/>
          <w:szCs w:val="22"/>
        </w:rPr>
        <w:t xml:space="preserve"> jelentési módszerével azonosan – instrumentumonként és devizanem összesítésben kell elvégezni az esedékességi bontást.</w:t>
      </w:r>
    </w:p>
    <w:p w:rsidR="00B91454" w:rsidRPr="00AC18BB" w:rsidRDefault="00B91454" w:rsidP="00B91454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:rsidR="00B91454" w:rsidRPr="00AC18BB" w:rsidRDefault="00E14231" w:rsidP="00B91454">
      <w:pPr>
        <w:numPr>
          <w:ilvl w:val="12"/>
          <w:numId w:val="0"/>
        </w:numPr>
        <w:ind w:left="1080" w:hanging="108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„a</w:t>
      </w:r>
      <w:r w:rsidR="00F96DE9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>-</w:t>
      </w:r>
      <w:r w:rsidR="00F96DE9" w:rsidRPr="00AC18BB">
        <w:rPr>
          <w:rFonts w:ascii="Calibri" w:hAnsi="Calibri"/>
          <w:sz w:val="22"/>
          <w:szCs w:val="22"/>
        </w:rPr>
        <w:t>„</w:t>
      </w:r>
      <w:r w:rsidR="00DC5045">
        <w:rPr>
          <w:rFonts w:ascii="Calibri" w:hAnsi="Calibri"/>
          <w:sz w:val="22"/>
          <w:szCs w:val="22"/>
        </w:rPr>
        <w:t>c</w:t>
      </w:r>
      <w:r w:rsidRPr="00AC18BB">
        <w:rPr>
          <w:rFonts w:ascii="Calibri" w:hAnsi="Calibri"/>
          <w:sz w:val="22"/>
          <w:szCs w:val="22"/>
        </w:rPr>
        <w:t>” oszlop</w:t>
      </w:r>
      <w:r w:rsidR="00B91454" w:rsidRPr="00AC18BB">
        <w:rPr>
          <w:rFonts w:ascii="Calibri" w:hAnsi="Calibri"/>
          <w:sz w:val="22"/>
          <w:szCs w:val="22"/>
        </w:rPr>
        <w:t>: Ezek a</w:t>
      </w:r>
      <w:r w:rsidRPr="00AC18BB">
        <w:rPr>
          <w:rFonts w:ascii="Calibri" w:hAnsi="Calibri"/>
          <w:sz w:val="22"/>
          <w:szCs w:val="22"/>
        </w:rPr>
        <w:t>z oszlopok</w:t>
      </w:r>
      <w:r w:rsidR="00B91454" w:rsidRPr="00AC18BB">
        <w:rPr>
          <w:rFonts w:ascii="Calibri" w:hAnsi="Calibri"/>
          <w:sz w:val="22"/>
          <w:szCs w:val="22"/>
        </w:rPr>
        <w:t xml:space="preserve"> az instrumentum és devizanem azonosítására szolgálnak, amelyekben feltüntetett adatoknak meg kell egyezniük:</w:t>
      </w:r>
    </w:p>
    <w:p w:rsidR="00E14231" w:rsidRPr="00AC18BB" w:rsidRDefault="00E14231" w:rsidP="00E14231">
      <w:pPr>
        <w:ind w:left="108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A táblában egy adott instrumentum és devizanemre vonatkozóan annyiszor kell kitölteni az „a</w:t>
      </w:r>
      <w:r w:rsidR="00F96DE9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>-</w:t>
      </w:r>
      <w:r w:rsidR="00F96DE9" w:rsidRPr="00AC18BB">
        <w:rPr>
          <w:rFonts w:ascii="Calibri" w:hAnsi="Calibri"/>
          <w:sz w:val="22"/>
          <w:szCs w:val="22"/>
        </w:rPr>
        <w:t>„</w:t>
      </w:r>
      <w:r w:rsidR="00DC5045">
        <w:rPr>
          <w:rFonts w:ascii="Calibri" w:hAnsi="Calibri"/>
          <w:sz w:val="22"/>
          <w:szCs w:val="22"/>
        </w:rPr>
        <w:t>c</w:t>
      </w:r>
      <w:r w:rsidRPr="00AC18BB">
        <w:rPr>
          <w:rFonts w:ascii="Calibri" w:hAnsi="Calibri"/>
          <w:sz w:val="22"/>
          <w:szCs w:val="22"/>
        </w:rPr>
        <w:t>” oszlopokhoz tartozó sorokban az azonosító adatokat, ahány lejárati esedékes időpont és állomány miatt a „</w:t>
      </w:r>
      <w:r w:rsidR="00DC5045">
        <w:rPr>
          <w:rFonts w:ascii="Calibri" w:hAnsi="Calibri"/>
          <w:sz w:val="22"/>
          <w:szCs w:val="22"/>
        </w:rPr>
        <w:t>d</w:t>
      </w:r>
      <w:r w:rsidRPr="00AC18BB">
        <w:rPr>
          <w:rFonts w:ascii="Calibri" w:hAnsi="Calibri"/>
          <w:sz w:val="22"/>
          <w:szCs w:val="22"/>
        </w:rPr>
        <w:t>”</w:t>
      </w:r>
      <w:r w:rsidR="009E003F" w:rsidRPr="00AC18BB">
        <w:rPr>
          <w:rFonts w:ascii="Calibri" w:hAnsi="Calibri"/>
          <w:sz w:val="22"/>
          <w:szCs w:val="22"/>
        </w:rPr>
        <w:t>,</w:t>
      </w:r>
      <w:r w:rsidRPr="00AC18BB">
        <w:rPr>
          <w:rFonts w:ascii="Calibri" w:hAnsi="Calibri"/>
          <w:sz w:val="22"/>
          <w:szCs w:val="22"/>
        </w:rPr>
        <w:t xml:space="preserve"> illetve „</w:t>
      </w:r>
      <w:r w:rsidR="00DC5045">
        <w:rPr>
          <w:rFonts w:ascii="Calibri" w:hAnsi="Calibri"/>
          <w:sz w:val="22"/>
          <w:szCs w:val="22"/>
        </w:rPr>
        <w:t>e</w:t>
      </w:r>
      <w:r w:rsidRPr="00AC18BB">
        <w:rPr>
          <w:rFonts w:ascii="Calibri" w:hAnsi="Calibri"/>
          <w:sz w:val="22"/>
          <w:szCs w:val="22"/>
        </w:rPr>
        <w:t>” oszlopok kitöltésében érintett az adatszolgáltató.</w:t>
      </w:r>
    </w:p>
    <w:p w:rsidR="00E14231" w:rsidRPr="00AC18BB" w:rsidRDefault="00E14231" w:rsidP="00E14231">
      <w:pPr>
        <w:jc w:val="both"/>
        <w:rPr>
          <w:rFonts w:ascii="Calibri" w:hAnsi="Calibri"/>
          <w:sz w:val="22"/>
          <w:szCs w:val="22"/>
        </w:rPr>
      </w:pPr>
    </w:p>
    <w:p w:rsidR="00E14231" w:rsidRPr="00AC18BB" w:rsidRDefault="00E14231" w:rsidP="00E14231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„</w:t>
      </w:r>
      <w:r w:rsidR="00DC5045">
        <w:rPr>
          <w:rFonts w:ascii="Calibri" w:hAnsi="Calibri"/>
          <w:sz w:val="22"/>
          <w:szCs w:val="22"/>
        </w:rPr>
        <w:t>d</w:t>
      </w:r>
      <w:r w:rsidRPr="00AC18BB">
        <w:rPr>
          <w:rFonts w:ascii="Calibri" w:hAnsi="Calibri"/>
          <w:sz w:val="22"/>
          <w:szCs w:val="22"/>
        </w:rPr>
        <w:t xml:space="preserve">” oszlop: Esedékesség (lejárat) időpontja. A lejárati időpontokat havi bontásban kell megadni EEEEHH formátumban. A tábla ismétlősor jellegű, azaz annyiszor kell újra felvenni a táblában, ahány hónapra vonatkozó esedékes állományi adattal rendelkezik az adatszolgáltató. A </w:t>
      </w:r>
      <w:r w:rsidR="009E003F" w:rsidRPr="00AC18BB">
        <w:rPr>
          <w:rFonts w:ascii="Calibri" w:hAnsi="Calibri"/>
          <w:sz w:val="22"/>
          <w:szCs w:val="22"/>
        </w:rPr>
        <w:t>„</w:t>
      </w:r>
      <w:r w:rsidR="00DC5045">
        <w:rPr>
          <w:rFonts w:ascii="Calibri" w:hAnsi="Calibri"/>
          <w:sz w:val="22"/>
          <w:szCs w:val="22"/>
        </w:rPr>
        <w:t>d</w:t>
      </w:r>
      <w:r w:rsidR="009E003F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:rsidR="00E14231" w:rsidRPr="00AC18BB" w:rsidRDefault="00E14231" w:rsidP="00E14231">
      <w:pPr>
        <w:jc w:val="both"/>
        <w:rPr>
          <w:rFonts w:ascii="Calibri" w:hAnsi="Calibri"/>
          <w:sz w:val="22"/>
          <w:szCs w:val="22"/>
        </w:rPr>
      </w:pPr>
      <w:r w:rsidRPr="00AC18BB">
        <w:rPr>
          <w:rFonts w:ascii="Calibri" w:hAnsi="Calibri"/>
          <w:sz w:val="22"/>
          <w:szCs w:val="22"/>
        </w:rPr>
        <w:t>„</w:t>
      </w:r>
      <w:r w:rsidR="00DC5045">
        <w:rPr>
          <w:rFonts w:ascii="Calibri" w:hAnsi="Calibri"/>
          <w:sz w:val="22"/>
          <w:szCs w:val="22"/>
        </w:rPr>
        <w:t>e</w:t>
      </w:r>
      <w:r w:rsidRPr="00AC18BB">
        <w:rPr>
          <w:rFonts w:ascii="Calibri" w:hAnsi="Calibri"/>
          <w:sz w:val="22"/>
          <w:szCs w:val="22"/>
        </w:rPr>
        <w:t xml:space="preserve">” oszlop: itt kell rögzíteni a </w:t>
      </w:r>
      <w:r w:rsidR="009E003F" w:rsidRPr="00AC18BB">
        <w:rPr>
          <w:rFonts w:ascii="Calibri" w:hAnsi="Calibri"/>
          <w:sz w:val="22"/>
          <w:szCs w:val="22"/>
        </w:rPr>
        <w:t>„</w:t>
      </w:r>
      <w:r w:rsidR="00DC5045">
        <w:rPr>
          <w:rFonts w:ascii="Calibri" w:hAnsi="Calibri"/>
          <w:sz w:val="22"/>
          <w:szCs w:val="22"/>
        </w:rPr>
        <w:t>e</w:t>
      </w:r>
      <w:r w:rsidR="009E003F" w:rsidRPr="00AC18BB">
        <w:rPr>
          <w:rFonts w:ascii="Calibri" w:hAnsi="Calibri"/>
          <w:sz w:val="22"/>
          <w:szCs w:val="22"/>
        </w:rPr>
        <w:t>”</w:t>
      </w:r>
      <w:r w:rsidRPr="00AC18BB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:rsidR="00B91454" w:rsidRPr="00AC18BB" w:rsidRDefault="00B91454" w:rsidP="00B91454">
      <w:pPr>
        <w:ind w:left="1080"/>
        <w:jc w:val="both"/>
        <w:rPr>
          <w:rFonts w:ascii="Calibri" w:hAnsi="Calibri"/>
          <w:sz w:val="22"/>
          <w:szCs w:val="22"/>
        </w:rPr>
      </w:pPr>
    </w:p>
    <w:p w:rsidR="00B91454" w:rsidRPr="00AC18BB" w:rsidRDefault="00B91454" w:rsidP="00B91454">
      <w:pPr>
        <w:jc w:val="both"/>
        <w:rPr>
          <w:rFonts w:ascii="Calibri" w:hAnsi="Calibri"/>
          <w:sz w:val="22"/>
          <w:szCs w:val="22"/>
        </w:rPr>
      </w:pPr>
    </w:p>
    <w:p w:rsidR="00B5562F" w:rsidRPr="00AC18BB" w:rsidRDefault="00B5562F" w:rsidP="00B5562F">
      <w:pPr>
        <w:rPr>
          <w:rFonts w:ascii="Calibri" w:hAnsi="Calibri"/>
          <w:b/>
          <w:sz w:val="22"/>
          <w:szCs w:val="22"/>
        </w:rPr>
      </w:pPr>
    </w:p>
    <w:p w:rsidR="004E25E3" w:rsidRPr="00AC18BB" w:rsidRDefault="004E25E3" w:rsidP="004E25E3">
      <w:pPr>
        <w:rPr>
          <w:rFonts w:ascii="Calibri" w:hAnsi="Calibri"/>
          <w:b/>
          <w:sz w:val="22"/>
          <w:szCs w:val="22"/>
        </w:rPr>
      </w:pPr>
    </w:p>
    <w:sectPr w:rsidR="004E25E3" w:rsidRPr="00AC18B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928" w:rsidRDefault="00E10928" w:rsidP="00DF1F9C">
      <w:r>
        <w:separator/>
      </w:r>
    </w:p>
  </w:endnote>
  <w:endnote w:type="continuationSeparator" w:id="0">
    <w:p w:rsidR="00E10928" w:rsidRDefault="00E10928" w:rsidP="00DF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E9" w:rsidRDefault="001B78E9" w:rsidP="00602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8E9" w:rsidRDefault="001B78E9" w:rsidP="00CC6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E9" w:rsidRDefault="001B78E9" w:rsidP="00CC6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928" w:rsidRDefault="00E10928" w:rsidP="00DF1F9C">
      <w:r>
        <w:separator/>
      </w:r>
    </w:p>
  </w:footnote>
  <w:footnote w:type="continuationSeparator" w:id="0">
    <w:p w:rsidR="00E10928" w:rsidRDefault="00E10928" w:rsidP="00DF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E9" w:rsidRPr="00B4698D" w:rsidRDefault="001B78E9" w:rsidP="007D0EAB">
    <w:pPr>
      <w:pStyle w:val="Header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B5C50"/>
    <w:multiLevelType w:val="hybridMultilevel"/>
    <w:tmpl w:val="64FCB238"/>
    <w:lvl w:ilvl="0" w:tplc="FBC4441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FF035D"/>
    <w:multiLevelType w:val="hybridMultilevel"/>
    <w:tmpl w:val="0A8E34CA"/>
    <w:lvl w:ilvl="0" w:tplc="FFFFFFFF">
      <w:start w:val="1"/>
      <w:numFmt w:val="bullet"/>
      <w:lvlText w:val=""/>
      <w:lvlJc w:val="left"/>
      <w:pPr>
        <w:tabs>
          <w:tab w:val="num" w:pos="1063"/>
        </w:tabs>
        <w:ind w:left="1063" w:hanging="360"/>
      </w:pPr>
      <w:rPr>
        <w:rFonts w:ascii="Wingdings" w:hAnsi="Wingdings" w:hint="default"/>
      </w:rPr>
    </w:lvl>
    <w:lvl w:ilvl="1" w:tplc="FBC44414"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4214A09"/>
    <w:multiLevelType w:val="hybridMultilevel"/>
    <w:tmpl w:val="277E977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E4E6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E2402"/>
    <w:multiLevelType w:val="hybridMultilevel"/>
    <w:tmpl w:val="32E279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5D55"/>
    <w:multiLevelType w:val="hybridMultilevel"/>
    <w:tmpl w:val="4AA0702E"/>
    <w:lvl w:ilvl="0" w:tplc="425E7B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5F3ED0"/>
    <w:multiLevelType w:val="multilevel"/>
    <w:tmpl w:val="CEAE6A72"/>
    <w:lvl w:ilvl="0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F13D4"/>
    <w:multiLevelType w:val="singleLevel"/>
    <w:tmpl w:val="735C04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46A0454"/>
    <w:multiLevelType w:val="hybridMultilevel"/>
    <w:tmpl w:val="0C58C8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1391B"/>
    <w:multiLevelType w:val="hybridMultilevel"/>
    <w:tmpl w:val="A27CE58E"/>
    <w:lvl w:ilvl="0" w:tplc="5E2634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5516EBA"/>
    <w:multiLevelType w:val="hybridMultilevel"/>
    <w:tmpl w:val="46F482C8"/>
    <w:lvl w:ilvl="0" w:tplc="6F9C3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8D064B"/>
    <w:multiLevelType w:val="multilevel"/>
    <w:tmpl w:val="308A6DF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9FD"/>
    <w:multiLevelType w:val="hybridMultilevel"/>
    <w:tmpl w:val="6D12EE9A"/>
    <w:lvl w:ilvl="0" w:tplc="FBC444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552864"/>
    <w:multiLevelType w:val="hybridMultilevel"/>
    <w:tmpl w:val="165C2DE6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01AA9"/>
    <w:multiLevelType w:val="hybridMultilevel"/>
    <w:tmpl w:val="0AC46988"/>
    <w:lvl w:ilvl="0" w:tplc="FBC44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A97FA9"/>
    <w:multiLevelType w:val="hybridMultilevel"/>
    <w:tmpl w:val="B6B60B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66D87"/>
    <w:multiLevelType w:val="hybridMultilevel"/>
    <w:tmpl w:val="308A6DF8"/>
    <w:lvl w:ilvl="0" w:tplc="5E2634F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74AD"/>
    <w:multiLevelType w:val="multilevel"/>
    <w:tmpl w:val="8A1E1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5A6FBC"/>
    <w:multiLevelType w:val="hybridMultilevel"/>
    <w:tmpl w:val="8A1E11D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500A04"/>
    <w:multiLevelType w:val="hybridMultilevel"/>
    <w:tmpl w:val="785E3C7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1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6"/>
  </w:num>
  <w:num w:numId="12">
    <w:abstractNumId w:val="18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10"/>
  </w:num>
  <w:num w:numId="18">
    <w:abstractNumId w:val="7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5E3"/>
    <w:rsid w:val="0000111F"/>
    <w:rsid w:val="0001555C"/>
    <w:rsid w:val="00016D59"/>
    <w:rsid w:val="0006267C"/>
    <w:rsid w:val="00075CF6"/>
    <w:rsid w:val="00090C5C"/>
    <w:rsid w:val="000A4E44"/>
    <w:rsid w:val="000C1E34"/>
    <w:rsid w:val="000E0901"/>
    <w:rsid w:val="000E26C3"/>
    <w:rsid w:val="00104F75"/>
    <w:rsid w:val="001231F7"/>
    <w:rsid w:val="001358D8"/>
    <w:rsid w:val="001922FA"/>
    <w:rsid w:val="001B1019"/>
    <w:rsid w:val="001B78E9"/>
    <w:rsid w:val="001E0300"/>
    <w:rsid w:val="001F6472"/>
    <w:rsid w:val="002029D1"/>
    <w:rsid w:val="002138D6"/>
    <w:rsid w:val="00232AD8"/>
    <w:rsid w:val="002400CC"/>
    <w:rsid w:val="00253B41"/>
    <w:rsid w:val="0026599C"/>
    <w:rsid w:val="002725AC"/>
    <w:rsid w:val="00275937"/>
    <w:rsid w:val="00280ABD"/>
    <w:rsid w:val="00290A75"/>
    <w:rsid w:val="00294173"/>
    <w:rsid w:val="0029696F"/>
    <w:rsid w:val="002A3506"/>
    <w:rsid w:val="002A5011"/>
    <w:rsid w:val="002B05D3"/>
    <w:rsid w:val="002B44EF"/>
    <w:rsid w:val="002B60A3"/>
    <w:rsid w:val="002C359A"/>
    <w:rsid w:val="002D46DD"/>
    <w:rsid w:val="002E1741"/>
    <w:rsid w:val="002E3102"/>
    <w:rsid w:val="003210BC"/>
    <w:rsid w:val="0033054E"/>
    <w:rsid w:val="00375C8E"/>
    <w:rsid w:val="003B5738"/>
    <w:rsid w:val="003B5C05"/>
    <w:rsid w:val="003B5F82"/>
    <w:rsid w:val="003B6A4E"/>
    <w:rsid w:val="003B7681"/>
    <w:rsid w:val="003D14C4"/>
    <w:rsid w:val="003D53E6"/>
    <w:rsid w:val="003E03CA"/>
    <w:rsid w:val="003E121E"/>
    <w:rsid w:val="003F1F78"/>
    <w:rsid w:val="00406F9D"/>
    <w:rsid w:val="0041214C"/>
    <w:rsid w:val="00412A72"/>
    <w:rsid w:val="00421195"/>
    <w:rsid w:val="00421D68"/>
    <w:rsid w:val="00447378"/>
    <w:rsid w:val="00456463"/>
    <w:rsid w:val="0046093B"/>
    <w:rsid w:val="00481B3E"/>
    <w:rsid w:val="004979D0"/>
    <w:rsid w:val="004A14A6"/>
    <w:rsid w:val="004C7D89"/>
    <w:rsid w:val="004D31A1"/>
    <w:rsid w:val="004D6AB3"/>
    <w:rsid w:val="004E25E3"/>
    <w:rsid w:val="00506237"/>
    <w:rsid w:val="00510D8B"/>
    <w:rsid w:val="005179EF"/>
    <w:rsid w:val="0053611A"/>
    <w:rsid w:val="00571E61"/>
    <w:rsid w:val="00581F0C"/>
    <w:rsid w:val="005977CA"/>
    <w:rsid w:val="005C3E05"/>
    <w:rsid w:val="005E7F8C"/>
    <w:rsid w:val="005F62D7"/>
    <w:rsid w:val="006027F9"/>
    <w:rsid w:val="0061419E"/>
    <w:rsid w:val="0063587F"/>
    <w:rsid w:val="0065060E"/>
    <w:rsid w:val="0065191C"/>
    <w:rsid w:val="00685B8E"/>
    <w:rsid w:val="00695063"/>
    <w:rsid w:val="0069745E"/>
    <w:rsid w:val="006A5E57"/>
    <w:rsid w:val="006C7638"/>
    <w:rsid w:val="006D2DC1"/>
    <w:rsid w:val="006F06B7"/>
    <w:rsid w:val="007238E4"/>
    <w:rsid w:val="00733EAF"/>
    <w:rsid w:val="00751C11"/>
    <w:rsid w:val="00765618"/>
    <w:rsid w:val="0076621E"/>
    <w:rsid w:val="007730E5"/>
    <w:rsid w:val="007736F3"/>
    <w:rsid w:val="00787807"/>
    <w:rsid w:val="007A4F16"/>
    <w:rsid w:val="007B3922"/>
    <w:rsid w:val="007D01EF"/>
    <w:rsid w:val="007D0EAB"/>
    <w:rsid w:val="007D10FD"/>
    <w:rsid w:val="007F4AC7"/>
    <w:rsid w:val="007F76ED"/>
    <w:rsid w:val="00816171"/>
    <w:rsid w:val="00822132"/>
    <w:rsid w:val="008238A7"/>
    <w:rsid w:val="00852AF0"/>
    <w:rsid w:val="0087685E"/>
    <w:rsid w:val="008A2B0E"/>
    <w:rsid w:val="008A7E0B"/>
    <w:rsid w:val="008E1190"/>
    <w:rsid w:val="008E49EC"/>
    <w:rsid w:val="008F0804"/>
    <w:rsid w:val="009019BB"/>
    <w:rsid w:val="00903016"/>
    <w:rsid w:val="00932091"/>
    <w:rsid w:val="00981E28"/>
    <w:rsid w:val="009918C8"/>
    <w:rsid w:val="009A5562"/>
    <w:rsid w:val="009A611A"/>
    <w:rsid w:val="009E003F"/>
    <w:rsid w:val="009F7CE9"/>
    <w:rsid w:val="00A0279D"/>
    <w:rsid w:val="00A06FF7"/>
    <w:rsid w:val="00A16376"/>
    <w:rsid w:val="00A3739C"/>
    <w:rsid w:val="00A43A6D"/>
    <w:rsid w:val="00A44BBD"/>
    <w:rsid w:val="00A4587E"/>
    <w:rsid w:val="00A520CA"/>
    <w:rsid w:val="00A60A49"/>
    <w:rsid w:val="00A71A5B"/>
    <w:rsid w:val="00AB1220"/>
    <w:rsid w:val="00AC18BB"/>
    <w:rsid w:val="00AC6326"/>
    <w:rsid w:val="00AC683B"/>
    <w:rsid w:val="00AD762F"/>
    <w:rsid w:val="00AE4278"/>
    <w:rsid w:val="00AE44FD"/>
    <w:rsid w:val="00AE4CD7"/>
    <w:rsid w:val="00AF4F66"/>
    <w:rsid w:val="00B05B78"/>
    <w:rsid w:val="00B13FCD"/>
    <w:rsid w:val="00B21D08"/>
    <w:rsid w:val="00B35D75"/>
    <w:rsid w:val="00B40291"/>
    <w:rsid w:val="00B4698D"/>
    <w:rsid w:val="00B52B2D"/>
    <w:rsid w:val="00B5562F"/>
    <w:rsid w:val="00B6201C"/>
    <w:rsid w:val="00B65B2E"/>
    <w:rsid w:val="00B910CB"/>
    <w:rsid w:val="00B91454"/>
    <w:rsid w:val="00B92F0E"/>
    <w:rsid w:val="00BA1811"/>
    <w:rsid w:val="00BB3A6C"/>
    <w:rsid w:val="00BC2B62"/>
    <w:rsid w:val="00BE551C"/>
    <w:rsid w:val="00BF0864"/>
    <w:rsid w:val="00BF1061"/>
    <w:rsid w:val="00BF295D"/>
    <w:rsid w:val="00C35CEE"/>
    <w:rsid w:val="00C368B8"/>
    <w:rsid w:val="00C54E24"/>
    <w:rsid w:val="00C555F8"/>
    <w:rsid w:val="00C63FBF"/>
    <w:rsid w:val="00C93D97"/>
    <w:rsid w:val="00C95E9D"/>
    <w:rsid w:val="00CC6167"/>
    <w:rsid w:val="00CD2BF6"/>
    <w:rsid w:val="00CE579F"/>
    <w:rsid w:val="00CF1B11"/>
    <w:rsid w:val="00D0017E"/>
    <w:rsid w:val="00D210F7"/>
    <w:rsid w:val="00D22613"/>
    <w:rsid w:val="00D459B6"/>
    <w:rsid w:val="00D5546A"/>
    <w:rsid w:val="00D65322"/>
    <w:rsid w:val="00D80F76"/>
    <w:rsid w:val="00D83874"/>
    <w:rsid w:val="00D83D92"/>
    <w:rsid w:val="00DB5066"/>
    <w:rsid w:val="00DC29B0"/>
    <w:rsid w:val="00DC5045"/>
    <w:rsid w:val="00DF1F9C"/>
    <w:rsid w:val="00E00330"/>
    <w:rsid w:val="00E0101E"/>
    <w:rsid w:val="00E02250"/>
    <w:rsid w:val="00E10928"/>
    <w:rsid w:val="00E14231"/>
    <w:rsid w:val="00E25A0F"/>
    <w:rsid w:val="00E406EA"/>
    <w:rsid w:val="00E65C1E"/>
    <w:rsid w:val="00E94531"/>
    <w:rsid w:val="00EA3853"/>
    <w:rsid w:val="00EB5588"/>
    <w:rsid w:val="00EC2349"/>
    <w:rsid w:val="00EC3242"/>
    <w:rsid w:val="00EC78A1"/>
    <w:rsid w:val="00ED7CF2"/>
    <w:rsid w:val="00EE4704"/>
    <w:rsid w:val="00EE7EA1"/>
    <w:rsid w:val="00EF3819"/>
    <w:rsid w:val="00EF7D3F"/>
    <w:rsid w:val="00F10B24"/>
    <w:rsid w:val="00F128CF"/>
    <w:rsid w:val="00F208DE"/>
    <w:rsid w:val="00F43981"/>
    <w:rsid w:val="00F44BFE"/>
    <w:rsid w:val="00F57222"/>
    <w:rsid w:val="00F96DE9"/>
    <w:rsid w:val="00FB20B2"/>
    <w:rsid w:val="00FB3D32"/>
    <w:rsid w:val="00FB42B7"/>
    <w:rsid w:val="00FB59EC"/>
    <w:rsid w:val="00FB5B26"/>
    <w:rsid w:val="00FC0F5E"/>
    <w:rsid w:val="00FC6226"/>
    <w:rsid w:val="00FD0084"/>
    <w:rsid w:val="00FD2A79"/>
    <w:rsid w:val="00FD3AEF"/>
    <w:rsid w:val="00FE5AF9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A9E8E43-A78D-471F-9A8B-C2360F92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190"/>
    <w:rPr>
      <w:sz w:val="24"/>
      <w:szCs w:val="24"/>
    </w:rPr>
  </w:style>
  <w:style w:type="paragraph" w:styleId="Heading1">
    <w:name w:val="heading 1"/>
    <w:basedOn w:val="Normal"/>
    <w:next w:val="Normal"/>
    <w:qFormat/>
    <w:rsid w:val="00FC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3F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1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EA3853"/>
    <w:pPr>
      <w:tabs>
        <w:tab w:val="left" w:pos="480"/>
        <w:tab w:val="right" w:leader="dot" w:pos="9062"/>
      </w:tabs>
    </w:pPr>
    <w:rPr>
      <w:rFonts w:ascii="Garamond" w:hAnsi="Garamond"/>
      <w:b/>
      <w:noProof/>
    </w:rPr>
  </w:style>
  <w:style w:type="paragraph" w:styleId="TOC2">
    <w:name w:val="toc 2"/>
    <w:basedOn w:val="Normal"/>
    <w:next w:val="Normal"/>
    <w:autoRedefine/>
    <w:semiHidden/>
    <w:rsid w:val="00FC0F5E"/>
    <w:pPr>
      <w:tabs>
        <w:tab w:val="right" w:leader="dot" w:pos="9062"/>
      </w:tabs>
      <w:ind w:left="240"/>
    </w:pPr>
    <w:rPr>
      <w:rFonts w:ascii="Garamond" w:hAnsi="Garamond"/>
      <w:noProof/>
    </w:rPr>
  </w:style>
  <w:style w:type="character" w:styleId="Hyperlink">
    <w:name w:val="Hyperlink"/>
    <w:rsid w:val="00FC0F5E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EA3853"/>
    <w:pPr>
      <w:tabs>
        <w:tab w:val="right" w:leader="dot" w:pos="9062"/>
      </w:tabs>
      <w:ind w:left="480"/>
      <w:jc w:val="both"/>
    </w:pPr>
  </w:style>
  <w:style w:type="character" w:styleId="CommentReference">
    <w:name w:val="annotation reference"/>
    <w:semiHidden/>
    <w:rsid w:val="00EF3819"/>
    <w:rPr>
      <w:sz w:val="16"/>
      <w:szCs w:val="16"/>
    </w:rPr>
  </w:style>
  <w:style w:type="paragraph" w:styleId="CommentText">
    <w:name w:val="annotation text"/>
    <w:basedOn w:val="Normal"/>
    <w:semiHidden/>
    <w:rsid w:val="00EF3819"/>
    <w:rPr>
      <w:sz w:val="20"/>
      <w:szCs w:val="20"/>
    </w:rPr>
  </w:style>
  <w:style w:type="paragraph" w:styleId="BalloonText">
    <w:name w:val="Balloon Text"/>
    <w:basedOn w:val="Normal"/>
    <w:semiHidden/>
    <w:rsid w:val="00EF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4E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54E24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sid w:val="0033054E"/>
    <w:rPr>
      <w:vertAlign w:val="superscript"/>
    </w:rPr>
  </w:style>
  <w:style w:type="paragraph" w:styleId="FootnoteText">
    <w:name w:val="footnote text"/>
    <w:basedOn w:val="Normal"/>
    <w:semiHidden/>
    <w:rsid w:val="0033054E"/>
    <w:rPr>
      <w:sz w:val="20"/>
      <w:szCs w:val="20"/>
    </w:rPr>
  </w:style>
  <w:style w:type="character" w:styleId="PageNumber">
    <w:name w:val="page number"/>
    <w:basedOn w:val="DefaultParagraphFont"/>
    <w:rsid w:val="00CC6167"/>
  </w:style>
  <w:style w:type="table" w:styleId="TableGrid">
    <w:name w:val="Table Grid"/>
    <w:basedOn w:val="TableNormal"/>
    <w:rsid w:val="0001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B5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Éven túli lejáratú egyéb befektetések követeléseinek és tartozásainak esedékesség szerinti bontása</vt:lpstr>
      <vt:lpstr>Éven túli lejáratú egyéb befektetések követeléseinek és tartozásainak esedékesség szerinti bontása</vt:lpstr>
    </vt:vector>
  </TitlesOfParts>
  <Company>Magyar Nemzeti Bank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Éven túli lejáratú egyéb befektetések követeléseinek és tartozásainak esedékesség szerinti bontása</dc:title>
  <dc:subject/>
  <dc:creator>nemethneed</dc:creator>
  <cp:keywords/>
  <cp:lastModifiedBy>STA</cp:lastModifiedBy>
  <cp:revision>2</cp:revision>
  <dcterms:created xsi:type="dcterms:W3CDTF">2022-11-22T14:45:00Z</dcterms:created>
  <dcterms:modified xsi:type="dcterms:W3CDTF">2022-11-22T14:45:00Z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2027-10-26T08:12:21Z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2022-10-26T08:12:21Z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2022-10-26T08:14:34.0073549Z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c8bd9a0d-e4f3-4d74-a91d-c66f911d04cf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