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B74A" w14:textId="2A2FC30C" w:rsidR="003B6B4F" w:rsidRPr="003B6B4F" w:rsidRDefault="003B6B4F" w:rsidP="003B6B4F">
      <w:pPr>
        <w:autoSpaceDE w:val="0"/>
        <w:autoSpaceDN w:val="0"/>
        <w:adjustRightInd w:val="0"/>
        <w:spacing w:before="360" w:after="260" w:line="24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3B6B4F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Az MNB által </w:t>
      </w:r>
      <w:r w:rsidR="005909C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MNB rendelettel </w:t>
      </w:r>
      <w:r w:rsidRPr="003B6B4F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gyűjtött egyedi statisztikai adatok védelme </w:t>
      </w:r>
    </w:p>
    <w:p w14:paraId="39F7613C" w14:textId="1ACFCCB9" w:rsidR="003B6B4F" w:rsidRPr="003B6B4F" w:rsidRDefault="003B6B4F" w:rsidP="003B6B4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Az MNB a Magyar Nemzeti Bankról szóló </w:t>
      </w:r>
      <w:r w:rsidR="004D7D76" w:rsidRPr="00EB2430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2013.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évi </w:t>
      </w:r>
      <w:r w:rsidR="004D7D76" w:rsidRPr="00EB2430">
        <w:rPr>
          <w:rFonts w:asciiTheme="majorHAnsi" w:hAnsiTheme="majorHAnsi" w:cstheme="majorHAnsi"/>
          <w:b/>
          <w:bCs/>
          <w:sz w:val="22"/>
          <w:szCs w:val="22"/>
        </w:rPr>
        <w:t>CXXXIX.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törvényben</w:t>
      </w:r>
      <w:r w:rsidR="00D870A6" w:rsidRPr="00EB2430">
        <w:rPr>
          <w:rStyle w:val="FootnoteReference"/>
          <w:rFonts w:asciiTheme="majorHAnsi" w:hAnsiTheme="majorHAnsi" w:cstheme="majorHAnsi"/>
          <w:b/>
          <w:bCs/>
          <w:sz w:val="22"/>
          <w:szCs w:val="22"/>
          <w:vertAlign w:val="superscript"/>
        </w:rPr>
        <w:footnoteReference w:id="1"/>
      </w:r>
      <w:r w:rsidRPr="00EB2430">
        <w:rPr>
          <w:rFonts w:asciiTheme="majorHAnsi" w:hAnsiTheme="majorHAnsi" w:cstheme="majorHAnsi"/>
          <w:b/>
          <w:bCs/>
          <w:color w:val="000000"/>
          <w:position w:val="6"/>
          <w:sz w:val="22"/>
          <w:szCs w:val="22"/>
          <w:vertAlign w:val="superscript"/>
        </w:rPr>
        <w:t xml:space="preserve">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>(M</w:t>
      </w:r>
      <w:r w:rsidR="00E661B1" w:rsidRPr="003B6B4F">
        <w:rPr>
          <w:rFonts w:asciiTheme="majorHAnsi" w:hAnsiTheme="majorHAnsi" w:cstheme="majorHAnsi"/>
          <w:color w:val="000000"/>
          <w:sz w:val="22"/>
          <w:szCs w:val="22"/>
        </w:rPr>
        <w:t>NB</w:t>
      </w:r>
      <w:r w:rsidR="00E661B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tv.)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kapott felhatalmazás alapján gyűjti, dolgozza fel és hozza nyilvánosságra a feladatai ellátásához szükséges statisztikai információkat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6259FBFC" w14:textId="477DC226" w:rsidR="003B6B4F" w:rsidRPr="003B6B4F" w:rsidRDefault="003B6B4F" w:rsidP="003B6B4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Az MNB által működtetett jegybanki információs rendszerhez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 jogszabályban meghatározott szervezetek és természetes személyek kötelesek az MNB által </w:t>
      </w:r>
      <w:r w:rsidR="002943F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MNB rendeletben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előírt információkat szolgáltatni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3124CD70" w14:textId="6B924F7E" w:rsidR="003B6B4F" w:rsidRDefault="003B6B4F" w:rsidP="003B6B4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Az MNB az általa </w:t>
      </w:r>
      <w:r w:rsidR="002D054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MNB rendelettel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gyűjtött adatok védelmét az M</w:t>
      </w:r>
      <w:r w:rsidR="002943FD"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NB</w:t>
      </w:r>
      <w:r w:rsidR="002943F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tv.</w:t>
      </w:r>
      <w:r w:rsidR="006C7D7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valamint </w:t>
      </w:r>
      <w:r w:rsidR="0055568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az </w:t>
      </w:r>
      <w:proofErr w:type="gramStart"/>
      <w:r w:rsidR="005556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MNB-re</w:t>
      </w:r>
      <w:proofErr w:type="gramEnd"/>
      <w:r w:rsidR="0055568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mint a Hivatalos </w:t>
      </w:r>
      <w:r w:rsidR="00322DB9">
        <w:rPr>
          <w:rFonts w:asciiTheme="majorHAnsi" w:hAnsiTheme="majorHAnsi" w:cstheme="majorHAnsi"/>
          <w:b/>
          <w:bCs/>
          <w:color w:val="000000"/>
          <w:sz w:val="22"/>
          <w:szCs w:val="22"/>
        </w:rPr>
        <w:t>Statisz</w:t>
      </w:r>
      <w:r w:rsidR="001C104B">
        <w:rPr>
          <w:rFonts w:asciiTheme="majorHAnsi" w:hAnsiTheme="majorHAnsi" w:cstheme="majorHAnsi"/>
          <w:b/>
          <w:bCs/>
          <w:color w:val="000000"/>
          <w:sz w:val="22"/>
          <w:szCs w:val="22"/>
        </w:rPr>
        <w:t>tikai Szolgálat tagjára irányadó, a</w:t>
      </w:r>
      <w:r w:rsidR="006C7D7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hivatalos</w:t>
      </w:r>
      <w:r w:rsidR="006C7D74"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statisztikáról szóló </w:t>
      </w:r>
      <w:r w:rsidR="006C7D74" w:rsidRPr="00EB2430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2016</w:t>
      </w:r>
      <w:r w:rsidR="006C7D74"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évi </w:t>
      </w:r>
      <w:r w:rsidR="006C7D74" w:rsidRPr="00EB2430">
        <w:rPr>
          <w:rFonts w:asciiTheme="majorHAnsi" w:hAnsiTheme="majorHAnsi" w:cstheme="majorHAnsi"/>
          <w:b/>
          <w:bCs/>
          <w:color w:val="000000"/>
          <w:sz w:val="22"/>
          <w:szCs w:val="22"/>
        </w:rPr>
        <w:t>C</w:t>
      </w:r>
      <w:r w:rsidR="006C7D74"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LV. törvény (</w:t>
      </w:r>
      <w:proofErr w:type="spellStart"/>
      <w:r w:rsidR="006C7D74"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Stt</w:t>
      </w:r>
      <w:proofErr w:type="spellEnd"/>
      <w:r w:rsidR="006C7D74"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.)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vonatkozó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, az alábbiakban ismertetendő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rendelkezéseinek megfelelően eljárva biztosítja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106A5EC4" w14:textId="27984189" w:rsidR="006C5777" w:rsidRDefault="007143B3" w:rsidP="00B36D05">
      <w:pPr>
        <w:autoSpaceDE w:val="0"/>
        <w:autoSpaceDN w:val="0"/>
        <w:adjustRightInd w:val="0"/>
        <w:spacing w:after="20" w:line="240" w:lineRule="auto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Az MNB tv.</w:t>
      </w:r>
      <w:r w:rsidR="006C5777" w:rsidRPr="00B75934">
        <w:rPr>
          <w:rStyle w:val="FootnoteReference"/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rögzíti</w:t>
      </w:r>
      <w:r w:rsidR="009A2B31">
        <w:rPr>
          <w:rFonts w:asciiTheme="majorHAnsi" w:hAnsiTheme="majorHAnsi" w:cstheme="majorHAnsi"/>
          <w:color w:val="000000"/>
          <w:sz w:val="22"/>
          <w:szCs w:val="22"/>
        </w:rPr>
        <w:t>,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0602F">
        <w:rPr>
          <w:rFonts w:asciiTheme="majorHAnsi" w:hAnsiTheme="majorHAnsi" w:cstheme="majorHAnsi"/>
          <w:color w:val="000000"/>
          <w:sz w:val="22"/>
          <w:szCs w:val="22"/>
        </w:rPr>
        <w:t xml:space="preserve">hogy </w:t>
      </w:r>
      <w:r w:rsidR="0030602F"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az adatokat csak olyan formában lehet nyilvánosságra hozni, hogy azokból</w:t>
      </w:r>
      <w:r w:rsidR="0030602F" w:rsidRPr="0030602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0602F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0602F" w:rsidRPr="0030602F">
        <w:rPr>
          <w:rFonts w:asciiTheme="majorHAnsi" w:hAnsiTheme="majorHAnsi" w:cstheme="majorHAnsi"/>
          <w:color w:val="000000"/>
          <w:sz w:val="22"/>
          <w:szCs w:val="22"/>
        </w:rPr>
        <w:t xml:space="preserve"> jogszabály eltérő rendelkezése hiányában </w:t>
      </w:r>
      <w:r w:rsidR="0030602F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0602F" w:rsidRPr="0030602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0602F"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az egyedi adatszolgáltatókra vonatkozó információk ne legyenek megállapíthatók</w:t>
      </w:r>
      <w:r w:rsidR="0030602F" w:rsidRPr="0030602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B5C39FB" w14:textId="2CC891F9" w:rsidR="006C5777" w:rsidRDefault="006C5777" w:rsidP="00B36D05">
      <w:pPr>
        <w:autoSpaceDE w:val="0"/>
        <w:autoSpaceDN w:val="0"/>
        <w:adjustRightInd w:val="0"/>
        <w:spacing w:after="20" w:line="240" w:lineRule="auto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Az MNB által gyűjtött </w:t>
      </w:r>
      <w:r w:rsidR="00C75ED9">
        <w:rPr>
          <w:rFonts w:asciiTheme="majorHAnsi" w:hAnsiTheme="majorHAnsi" w:cstheme="majorHAnsi"/>
          <w:color w:val="000000"/>
          <w:sz w:val="22"/>
          <w:szCs w:val="22"/>
        </w:rPr>
        <w:t xml:space="preserve">egyedi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adatok,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>konkrét tartalmuktól függően bank-, értékpapír-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E1907">
        <w:rPr>
          <w:rFonts w:asciiTheme="majorHAnsi" w:hAnsiTheme="majorHAnsi" w:cstheme="majorHAnsi"/>
          <w:color w:val="000000"/>
          <w:sz w:val="22"/>
          <w:szCs w:val="22"/>
        </w:rPr>
        <w:t>fizetési</w:t>
      </w:r>
      <w:r w:rsidR="00E438EE">
        <w:rPr>
          <w:rFonts w:asciiTheme="majorHAnsi" w:hAnsiTheme="majorHAnsi" w:cstheme="majorHAnsi"/>
          <w:color w:val="000000"/>
          <w:sz w:val="22"/>
          <w:szCs w:val="22"/>
        </w:rPr>
        <w:t xml:space="preserve">, pénztár- biztosítási, foglalkoztatói nyugdíj-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>vagy üzleti titoknak minősülnek,</w:t>
      </w:r>
      <w:r w:rsidR="00E438EE">
        <w:rPr>
          <w:rFonts w:asciiTheme="majorHAnsi" w:hAnsiTheme="majorHAnsi" w:cstheme="majorHAnsi"/>
          <w:color w:val="000000"/>
          <w:sz w:val="22"/>
          <w:szCs w:val="22"/>
        </w:rPr>
        <w:t xml:space="preserve"> így azokra </w:t>
      </w:r>
      <w:r w:rsidR="0002445A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E438EE">
        <w:rPr>
          <w:rFonts w:asciiTheme="majorHAnsi" w:hAnsiTheme="majorHAnsi" w:cstheme="majorHAnsi"/>
          <w:color w:val="000000"/>
          <w:sz w:val="22"/>
          <w:szCs w:val="22"/>
        </w:rPr>
        <w:t xml:space="preserve">rányadó az MNB </w:t>
      </w:r>
      <w:proofErr w:type="spellStart"/>
      <w:r w:rsidR="0002445A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E438EE">
        <w:rPr>
          <w:rFonts w:asciiTheme="majorHAnsi" w:hAnsiTheme="majorHAnsi" w:cstheme="majorHAnsi"/>
          <w:color w:val="000000"/>
          <w:sz w:val="22"/>
          <w:szCs w:val="22"/>
        </w:rPr>
        <w:t>lkalmazotta</w:t>
      </w:r>
      <w:r w:rsidR="0002445A">
        <w:rPr>
          <w:rFonts w:asciiTheme="majorHAnsi" w:hAnsiTheme="majorHAnsi" w:cstheme="majorHAnsi"/>
          <w:color w:val="000000"/>
          <w:sz w:val="22"/>
          <w:szCs w:val="22"/>
        </w:rPr>
        <w:t>it</w:t>
      </w:r>
      <w:proofErr w:type="spellEnd"/>
      <w:r w:rsidR="0002445A">
        <w:rPr>
          <w:rFonts w:asciiTheme="majorHAnsi" w:hAnsiTheme="majorHAnsi" w:cstheme="majorHAnsi"/>
          <w:color w:val="000000"/>
          <w:sz w:val="22"/>
          <w:szCs w:val="22"/>
        </w:rPr>
        <w:t xml:space="preserve"> és felügyelő bizottsági tagjait terhelő </w:t>
      </w:r>
      <w:r w:rsidR="0002445A"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titoktartási kötelezettség</w:t>
      </w:r>
      <w:r w:rsidR="001178CF">
        <w:rPr>
          <w:rFonts w:asciiTheme="majorHAnsi" w:hAnsiTheme="majorHAnsi" w:cstheme="majorHAnsi"/>
          <w:color w:val="000000"/>
          <w:sz w:val="22"/>
          <w:szCs w:val="22"/>
        </w:rPr>
        <w:t>, valamint az említett titokfajták kezelésére vonatkozó jogszabályok megtartásának kötelezettsége</w:t>
      </w:r>
      <w:r w:rsidR="001178CF" w:rsidRPr="00B75934">
        <w:rPr>
          <w:rStyle w:val="FootnoteReference"/>
          <w:rFonts w:asciiTheme="majorHAnsi" w:hAnsiTheme="majorHAnsi" w:cstheme="majorHAnsi"/>
          <w:sz w:val="22"/>
          <w:szCs w:val="22"/>
          <w:vertAlign w:val="superscript"/>
        </w:rPr>
        <w:footnoteReference w:id="3"/>
      </w:r>
      <w:r w:rsidR="001178CF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4A68FE" w:rsidRPr="004A68F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68FE" w:rsidRPr="003B6B4F">
        <w:rPr>
          <w:rFonts w:asciiTheme="majorHAnsi" w:hAnsiTheme="majorHAnsi" w:cstheme="majorHAnsi"/>
          <w:color w:val="000000"/>
          <w:sz w:val="22"/>
          <w:szCs w:val="22"/>
        </w:rPr>
        <w:t>Ez a kötelezettség a megbízatás megszűnését követően is fennmarad.</w:t>
      </w:r>
    </w:p>
    <w:p w14:paraId="16C977A1" w14:textId="02E991DD" w:rsidR="009A2B31" w:rsidRPr="003B6B4F" w:rsidRDefault="009A2B31" w:rsidP="009A2B3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Az egyedi adatok védelmét szolgálja továbbá, hogy az adatok MNB-n belüli felhasznál</w:t>
      </w:r>
      <w:r w:rsidR="00361A19">
        <w:rPr>
          <w:rFonts w:asciiTheme="majorHAnsi" w:hAnsiTheme="majorHAnsi" w:cstheme="majorHAnsi"/>
          <w:color w:val="000000"/>
          <w:sz w:val="22"/>
          <w:szCs w:val="22"/>
        </w:rPr>
        <w:t xml:space="preserve">ása során </w:t>
      </w: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C1034F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FC4DE9">
        <w:rPr>
          <w:rFonts w:asciiTheme="majorHAnsi" w:hAnsiTheme="majorHAnsi" w:cstheme="majorHAnsi"/>
          <w:color w:val="000000"/>
          <w:sz w:val="22"/>
          <w:szCs w:val="22"/>
        </w:rPr>
        <w:t xml:space="preserve"> egyes </w:t>
      </w:r>
      <w:r w:rsidR="00FC4DE9"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szervezeti egységek</w:t>
      </w:r>
      <w:r w:rsidR="00C1034F"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közötti adatátadás a </w:t>
      </w:r>
      <w:r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jogszabályban meghatározott feladat</w:t>
      </w:r>
      <w:r w:rsidR="006C29BE"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ok</w:t>
      </w:r>
      <w:r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ellátásá</w:t>
      </w:r>
      <w:r w:rsidR="006C29BE">
        <w:rPr>
          <w:rFonts w:asciiTheme="majorHAnsi" w:hAnsiTheme="majorHAnsi" w:cstheme="majorHAnsi"/>
          <w:b/>
          <w:bCs/>
          <w:color w:val="000000"/>
          <w:sz w:val="22"/>
          <w:szCs w:val="22"/>
        </w:rPr>
        <w:t>nak szükségességé</w:t>
      </w:r>
      <w:r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h</w:t>
      </w:r>
      <w:r w:rsidR="006C29BE">
        <w:rPr>
          <w:rFonts w:asciiTheme="majorHAnsi" w:hAnsiTheme="majorHAnsi" w:cstheme="majorHAnsi"/>
          <w:b/>
          <w:bCs/>
          <w:color w:val="000000"/>
          <w:sz w:val="22"/>
          <w:szCs w:val="22"/>
        </w:rPr>
        <w:t>e</w:t>
      </w:r>
      <w:r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>z</w:t>
      </w:r>
      <w:r w:rsidR="00FC4DE9" w:rsidRPr="00B7593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kötött</w:t>
      </w:r>
      <w:r w:rsidR="00FC4DE9" w:rsidRPr="00B75934">
        <w:rPr>
          <w:rStyle w:val="FootnoteReference"/>
          <w:rFonts w:asciiTheme="majorHAnsi" w:hAnsiTheme="majorHAnsi" w:cstheme="majorHAnsi"/>
          <w:sz w:val="22"/>
          <w:szCs w:val="22"/>
          <w:vertAlign w:val="superscript"/>
        </w:rPr>
        <w:footnoteReference w:id="4"/>
      </w:r>
      <w:r w:rsidR="00FC4DE9">
        <w:rPr>
          <w:rFonts w:asciiTheme="majorHAnsi" w:hAnsiTheme="majorHAnsi" w:cstheme="majorHAnsi"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8E42960" w14:textId="77777777" w:rsidR="00F0282A" w:rsidRDefault="00F0282A" w:rsidP="00B36D05">
      <w:pPr>
        <w:autoSpaceDE w:val="0"/>
        <w:autoSpaceDN w:val="0"/>
        <w:adjustRightInd w:val="0"/>
        <w:spacing w:after="20" w:line="240" w:lineRule="auto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BEA01D3" w14:textId="15C02158" w:rsidR="003B6B4F" w:rsidRPr="003B6B4F" w:rsidRDefault="003B6B4F" w:rsidP="00B75934">
      <w:pPr>
        <w:autoSpaceDE w:val="0"/>
        <w:autoSpaceDN w:val="0"/>
        <w:adjustRightInd w:val="0"/>
        <w:spacing w:after="20" w:line="240" w:lineRule="auto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 w:rsidRPr="003B6B4F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CD532F">
        <w:rPr>
          <w:rFonts w:asciiTheme="majorHAnsi" w:hAnsiTheme="majorHAnsi" w:cstheme="majorHAnsi"/>
          <w:color w:val="000000"/>
          <w:sz w:val="22"/>
          <w:szCs w:val="22"/>
        </w:rPr>
        <w:t xml:space="preserve">z </w:t>
      </w:r>
      <w:proofErr w:type="spellStart"/>
      <w:r w:rsidR="00CD532F">
        <w:rPr>
          <w:rFonts w:asciiTheme="majorHAnsi" w:hAnsiTheme="majorHAnsi" w:cstheme="majorHAnsi"/>
          <w:color w:val="000000"/>
          <w:sz w:val="22"/>
          <w:szCs w:val="22"/>
        </w:rPr>
        <w:t>Stt</w:t>
      </w:r>
      <w:proofErr w:type="spellEnd"/>
      <w:r w:rsidR="00CD532F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54661E" w:rsidRPr="0054661E">
        <w:rPr>
          <w:rStyle w:val="FootnoteReference"/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54661E" w:rsidRPr="00EB2430">
        <w:rPr>
          <w:rStyle w:val="FootnoteReference"/>
          <w:rFonts w:asciiTheme="majorHAnsi" w:hAnsiTheme="majorHAnsi" w:cstheme="majorHAnsi"/>
          <w:sz w:val="22"/>
          <w:szCs w:val="22"/>
          <w:vertAlign w:val="superscript"/>
        </w:rPr>
        <w:footnoteReference w:id="5"/>
      </w:r>
      <w:r w:rsidR="0054661E" w:rsidRPr="00EB2430">
        <w:rPr>
          <w:rFonts w:asciiTheme="majorHAnsi" w:hAnsiTheme="majorHAnsi" w:cstheme="majorHAnsi"/>
          <w:color w:val="000000"/>
          <w:position w:val="8"/>
          <w:sz w:val="22"/>
          <w:szCs w:val="22"/>
          <w:vertAlign w:val="superscript"/>
        </w:rPr>
        <w:t xml:space="preserve">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C61B7">
        <w:rPr>
          <w:rFonts w:asciiTheme="majorHAnsi" w:hAnsiTheme="majorHAnsi" w:cstheme="majorHAnsi"/>
          <w:color w:val="000000"/>
          <w:sz w:val="22"/>
          <w:szCs w:val="22"/>
        </w:rPr>
        <w:t>értelmében a hivatalos statisztikai tevékenység alapelveinek egyike a statisztikai adatok bizalmas kezelése</w:t>
      </w:r>
      <w:r w:rsidR="001E6060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83028B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163506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6F7D6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6F7D62">
        <w:rPr>
          <w:rFonts w:asciiTheme="majorHAnsi" w:hAnsiTheme="majorHAnsi" w:cstheme="majorHAnsi"/>
          <w:color w:val="000000"/>
          <w:sz w:val="22"/>
          <w:szCs w:val="22"/>
        </w:rPr>
        <w:t>Stt</w:t>
      </w:r>
      <w:proofErr w:type="spellEnd"/>
      <w:r w:rsidR="006F7D62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83028B">
        <w:rPr>
          <w:rFonts w:asciiTheme="majorHAnsi" w:hAnsiTheme="majorHAnsi" w:cstheme="majorHAnsi"/>
          <w:color w:val="000000"/>
          <w:sz w:val="22"/>
          <w:szCs w:val="22"/>
        </w:rPr>
        <w:t xml:space="preserve">ezen alapelvvel összhangban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>meghatározza a statisztikai célt szolgáló, a természetes és a jogi személy, valamint a jogi személyiséggel nem rendelkező adatszolgáltatóval kapcsolatba hozható adat, azaz az egyedi adat</w:t>
      </w:r>
      <w:r w:rsidR="0054661E">
        <w:rPr>
          <w:rFonts w:asciiTheme="majorHAnsi" w:hAnsiTheme="majorHAnsi" w:cstheme="majorHAnsi"/>
          <w:color w:val="000000"/>
          <w:position w:val="8"/>
          <w:sz w:val="22"/>
          <w:szCs w:val="22"/>
          <w:vertAlign w:val="superscript"/>
        </w:rPr>
        <w:t xml:space="preserve">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>védelmé</w:t>
      </w:r>
      <w:r w:rsidR="00B35994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35994">
        <w:rPr>
          <w:rFonts w:asciiTheme="majorHAnsi" w:hAnsiTheme="majorHAnsi" w:cstheme="majorHAnsi"/>
          <w:color w:val="000000"/>
          <w:sz w:val="22"/>
          <w:szCs w:val="22"/>
        </w:rPr>
        <w:t>biztosító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rendelkezéseket. </w:t>
      </w:r>
    </w:p>
    <w:p w14:paraId="0B54E814" w14:textId="0E574AAD" w:rsidR="003B6B4F" w:rsidRPr="003B6B4F" w:rsidRDefault="003B6B4F" w:rsidP="00B75934">
      <w:pPr>
        <w:autoSpaceDE w:val="0"/>
        <w:autoSpaceDN w:val="0"/>
        <w:adjustRightInd w:val="0"/>
        <w:spacing w:after="20" w:line="240" w:lineRule="auto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A védelem egyrészt azt jelenti, hogy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="0019520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statisztikai adatfelvétel keretében kezelt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egyedi adat csak statisztikai célra használható</w:t>
      </w:r>
      <w:r w:rsidR="00195207" w:rsidRPr="00B75934">
        <w:rPr>
          <w:rStyle w:val="FootnoteReference"/>
          <w:rFonts w:asciiTheme="majorHAnsi" w:hAnsiTheme="majorHAnsi" w:cstheme="majorHAnsi"/>
          <w:b/>
          <w:bCs/>
          <w:sz w:val="22"/>
          <w:szCs w:val="22"/>
          <w:vertAlign w:val="superscript"/>
        </w:rPr>
        <w:footnoteReference w:id="6"/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másrészt azt is, hogy </w:t>
      </w:r>
      <w:r w:rsidR="00195207" w:rsidRPr="00FA1F56">
        <w:rPr>
          <w:rFonts w:asciiTheme="majorHAnsi" w:hAnsiTheme="majorHAnsi" w:cstheme="majorHAnsi"/>
          <w:b/>
          <w:bCs/>
          <w:color w:val="000000"/>
          <w:sz w:val="22"/>
          <w:szCs w:val="22"/>
        </w:rPr>
        <w:t>főszabály</w:t>
      </w:r>
      <w:r w:rsidR="00195207" w:rsidRPr="00FA1F56">
        <w:rPr>
          <w:rStyle w:val="FootnoteReference"/>
          <w:rFonts w:asciiTheme="majorHAnsi" w:hAnsiTheme="majorHAnsi" w:cstheme="majorHAnsi"/>
          <w:b/>
          <w:bCs/>
          <w:sz w:val="22"/>
          <w:szCs w:val="22"/>
          <w:vertAlign w:val="superscript"/>
        </w:rPr>
        <w:footnoteReference w:id="7"/>
      </w:r>
      <w:r w:rsidR="00195207" w:rsidRPr="00FA1F5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szerint</w:t>
      </w:r>
      <w:r w:rsidR="0019520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az mással </w:t>
      </w:r>
      <w:r w:rsidR="00471DA4">
        <w:rPr>
          <w:rFonts w:asciiTheme="majorHAnsi" w:hAnsiTheme="majorHAnsi" w:cstheme="majorHAnsi"/>
          <w:b/>
          <w:bCs/>
          <w:color w:val="000000"/>
          <w:sz w:val="22"/>
          <w:szCs w:val="22"/>
        </w:rPr>
        <w:t>nem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közölhető, </w:t>
      </w:r>
      <w:r w:rsidR="003A180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nem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adható át, valamint </w:t>
      </w:r>
      <w:r w:rsidR="003A180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nem 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hozható nyilvánosságra</w:t>
      </w:r>
      <w:r w:rsidR="003A180B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Az </w:t>
      </w:r>
      <w:proofErr w:type="spellStart"/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Stt</w:t>
      </w:r>
      <w:proofErr w:type="spellEnd"/>
      <w:r w:rsidRPr="003B6B4F">
        <w:rPr>
          <w:rFonts w:asciiTheme="majorHAnsi" w:hAnsiTheme="majorHAnsi" w:cstheme="majorHAnsi"/>
          <w:b/>
          <w:bCs/>
          <w:color w:val="000000"/>
          <w:sz w:val="22"/>
          <w:szCs w:val="22"/>
        </w:rPr>
        <w:t>. – a főszabály alóli kivételként – taxatíve határozza meg azon eseteket, amikor az egyedi adat</w:t>
      </w:r>
      <w:r w:rsidR="00333D7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nyilvánosságra hozható, közölhető mással</w:t>
      </w:r>
      <w:r w:rsidR="00631A4E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illetve továbbítható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5A5A59">
        <w:rPr>
          <w:rFonts w:asciiTheme="majorHAnsi" w:hAnsiTheme="majorHAnsi" w:cstheme="majorHAnsi"/>
          <w:color w:val="000000"/>
          <w:sz w:val="22"/>
          <w:szCs w:val="22"/>
        </w:rPr>
        <w:t>Az MNB által MNB rendelettel elrendelt adatszolgáltatások, illetve az MNB</w:t>
      </w:r>
      <w:r w:rsidR="00F57A8A">
        <w:rPr>
          <w:rFonts w:asciiTheme="majorHAnsi" w:hAnsiTheme="majorHAnsi" w:cstheme="majorHAnsi"/>
          <w:color w:val="000000"/>
          <w:sz w:val="22"/>
          <w:szCs w:val="22"/>
        </w:rPr>
        <w:t xml:space="preserve"> feladatai, tevékenysége szempontjából az </w:t>
      </w:r>
      <w:proofErr w:type="spellStart"/>
      <w:proofErr w:type="gramStart"/>
      <w:r w:rsidR="00F57A8A">
        <w:rPr>
          <w:rFonts w:asciiTheme="majorHAnsi" w:hAnsiTheme="majorHAnsi" w:cstheme="majorHAnsi"/>
          <w:color w:val="000000"/>
          <w:sz w:val="22"/>
          <w:szCs w:val="22"/>
        </w:rPr>
        <w:t>Stt</w:t>
      </w:r>
      <w:proofErr w:type="spellEnd"/>
      <w:r w:rsidR="00F57A8A">
        <w:rPr>
          <w:rFonts w:asciiTheme="majorHAnsi" w:hAnsiTheme="majorHAnsi" w:cstheme="majorHAnsi"/>
          <w:color w:val="000000"/>
          <w:sz w:val="22"/>
          <w:szCs w:val="22"/>
        </w:rPr>
        <w:t>.-</w:t>
      </w:r>
      <w:proofErr w:type="gramEnd"/>
      <w:r w:rsidR="00F57A8A">
        <w:rPr>
          <w:rFonts w:asciiTheme="majorHAnsi" w:hAnsiTheme="majorHAnsi" w:cstheme="majorHAnsi"/>
          <w:color w:val="000000"/>
          <w:sz w:val="22"/>
          <w:szCs w:val="22"/>
        </w:rPr>
        <w:t>ben meghatározott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esetkörök</w:t>
      </w:r>
      <w:r w:rsidR="00F57A8A">
        <w:rPr>
          <w:rFonts w:asciiTheme="majorHAnsi" w:hAnsiTheme="majorHAnsi" w:cstheme="majorHAnsi"/>
          <w:color w:val="000000"/>
          <w:sz w:val="22"/>
          <w:szCs w:val="22"/>
        </w:rPr>
        <w:t>ből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a következők</w:t>
      </w:r>
      <w:r w:rsidR="00F57A8A">
        <w:rPr>
          <w:rFonts w:asciiTheme="majorHAnsi" w:hAnsiTheme="majorHAnsi" w:cstheme="majorHAnsi"/>
          <w:color w:val="000000"/>
          <w:sz w:val="22"/>
          <w:szCs w:val="22"/>
        </w:rPr>
        <w:t xml:space="preserve"> emelendők ki</w:t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14:paraId="31606773" w14:textId="45D8973A" w:rsidR="00333D7D" w:rsidRDefault="003B6B4F" w:rsidP="0050756C">
      <w:pPr>
        <w:autoSpaceDE w:val="0"/>
        <w:autoSpaceDN w:val="0"/>
        <w:adjustRightInd w:val="0"/>
        <w:spacing w:after="0" w:line="240" w:lineRule="auto"/>
        <w:ind w:left="426" w:hanging="284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 w:rsidRPr="003B6B4F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50756C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3D7D" w:rsidRPr="00B75934">
        <w:rPr>
          <w:rFonts w:asciiTheme="majorHAnsi" w:hAnsiTheme="majorHAnsi" w:cstheme="majorHAnsi"/>
          <w:color w:val="000000"/>
          <w:sz w:val="22"/>
          <w:szCs w:val="22"/>
        </w:rPr>
        <w:t>az adatszolgáltató előzetes</w:t>
      </w:r>
      <w:r w:rsidR="00333D7D">
        <w:rPr>
          <w:rFonts w:asciiTheme="majorHAnsi" w:hAnsiTheme="majorHAnsi" w:cstheme="majorHAnsi"/>
          <w:color w:val="000000"/>
          <w:sz w:val="22"/>
          <w:szCs w:val="22"/>
        </w:rPr>
        <w:t>, egyértelmű és kifejezett</w:t>
      </w:r>
      <w:r w:rsidR="00333D7D" w:rsidRPr="00B75934">
        <w:rPr>
          <w:rFonts w:asciiTheme="majorHAnsi" w:hAnsiTheme="majorHAnsi" w:cstheme="majorHAnsi"/>
          <w:color w:val="000000"/>
          <w:sz w:val="22"/>
          <w:szCs w:val="22"/>
        </w:rPr>
        <w:t xml:space="preserve"> írásbeli hozzájárulása</w:t>
      </w:r>
      <w:r w:rsidR="008A0645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38BACB23" w14:textId="16C915CE" w:rsidR="00196B4B" w:rsidRDefault="00333D7D" w:rsidP="00F80AB7">
      <w:pPr>
        <w:autoSpaceDE w:val="0"/>
        <w:autoSpaceDN w:val="0"/>
        <w:adjustRightInd w:val="0"/>
        <w:spacing w:after="0" w:line="240" w:lineRule="auto"/>
        <w:ind w:left="426" w:hanging="284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50756C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11A8E">
        <w:rPr>
          <w:rFonts w:asciiTheme="majorHAnsi" w:hAnsiTheme="majorHAnsi" w:cstheme="majorHAnsi"/>
          <w:color w:val="000000"/>
          <w:sz w:val="22"/>
          <w:szCs w:val="22"/>
        </w:rPr>
        <w:t>ha az adat az</w:t>
      </w:r>
      <w:r w:rsidR="00196B4B">
        <w:rPr>
          <w:rFonts w:asciiTheme="majorHAnsi" w:hAnsiTheme="majorHAnsi" w:cstheme="majorHAnsi"/>
          <w:color w:val="000000"/>
          <w:sz w:val="22"/>
          <w:szCs w:val="22"/>
        </w:rPr>
        <w:t xml:space="preserve"> adatszolgáltató</w:t>
      </w:r>
      <w:r w:rsidR="00F824B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96B4B">
        <w:rPr>
          <w:rFonts w:asciiTheme="majorHAnsi" w:hAnsiTheme="majorHAnsi" w:cstheme="majorHAnsi"/>
          <w:color w:val="000000"/>
          <w:sz w:val="22"/>
          <w:szCs w:val="22"/>
        </w:rPr>
        <w:t>kezelésében közérdekű adatnak vagy közérdekből nyilvános adatnak minősül</w:t>
      </w:r>
      <w:r w:rsidR="008A0645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7713ACDF" w14:textId="76390A5D" w:rsidR="00AB11C7" w:rsidRDefault="003E0485" w:rsidP="00B75934">
      <w:pPr>
        <w:autoSpaceDE w:val="0"/>
        <w:autoSpaceDN w:val="0"/>
        <w:adjustRightInd w:val="0"/>
        <w:spacing w:after="0" w:line="240" w:lineRule="auto"/>
        <w:ind w:left="426" w:hanging="284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-</w:t>
      </w:r>
      <w:r w:rsidR="0050756C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AB11C7">
        <w:rPr>
          <w:rFonts w:asciiTheme="majorHAnsi" w:hAnsiTheme="majorHAnsi" w:cstheme="majorHAnsi"/>
          <w:color w:val="000000"/>
          <w:sz w:val="22"/>
          <w:szCs w:val="22"/>
        </w:rPr>
        <w:t>az Európai Statisztikai Rendszer, illetve a Központi Bankok Európai Rendszere tagja részére</w:t>
      </w:r>
      <w:r w:rsidR="00C144E6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323CFA">
        <w:rPr>
          <w:rFonts w:asciiTheme="majorHAnsi" w:hAnsiTheme="majorHAnsi" w:cstheme="majorHAnsi"/>
          <w:color w:val="000000"/>
          <w:sz w:val="22"/>
          <w:szCs w:val="22"/>
        </w:rPr>
        <w:t xml:space="preserve"> uniós jogi aktus alapján az európai statisztikák fejlesztése, előállítása vagy közzététele, illetve az európai statisztikák minőségének javítása érdekében szükséges</w:t>
      </w:r>
      <w:r w:rsidR="00AB11C7">
        <w:rPr>
          <w:rFonts w:asciiTheme="majorHAnsi" w:hAnsiTheme="majorHAnsi" w:cstheme="majorHAnsi"/>
          <w:color w:val="000000"/>
          <w:sz w:val="22"/>
          <w:szCs w:val="22"/>
        </w:rPr>
        <w:t xml:space="preserve"> egyedi adat továbbítás,</w:t>
      </w:r>
    </w:p>
    <w:p w14:paraId="5357F472" w14:textId="37B0D169" w:rsidR="003B6B4F" w:rsidRPr="003B6B4F" w:rsidRDefault="00F57A8A" w:rsidP="00B75934">
      <w:pPr>
        <w:autoSpaceDE w:val="0"/>
        <w:autoSpaceDN w:val="0"/>
        <w:adjustRightInd w:val="0"/>
        <w:spacing w:after="0" w:line="240" w:lineRule="auto"/>
        <w:ind w:left="426" w:hanging="284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50756C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DA4E0A">
        <w:rPr>
          <w:rFonts w:asciiTheme="majorHAnsi" w:hAnsiTheme="majorHAnsi" w:cstheme="majorHAnsi"/>
          <w:color w:val="000000"/>
          <w:sz w:val="22"/>
          <w:szCs w:val="22"/>
        </w:rPr>
        <w:t xml:space="preserve"> Hivatalos Statisztikai Szolgálat</w:t>
      </w:r>
      <w:r w:rsidR="006E14BE">
        <w:rPr>
          <w:rFonts w:asciiTheme="majorHAnsi" w:hAnsiTheme="majorHAnsi" w:cstheme="majorHAnsi"/>
          <w:color w:val="000000"/>
          <w:sz w:val="22"/>
          <w:szCs w:val="22"/>
        </w:rPr>
        <w:t xml:space="preserve"> tagjai esetében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F2A08">
        <w:rPr>
          <w:rFonts w:asciiTheme="majorHAnsi" w:hAnsiTheme="majorHAnsi" w:cstheme="majorHAnsi"/>
          <w:color w:val="000000"/>
          <w:sz w:val="22"/>
          <w:szCs w:val="22"/>
        </w:rPr>
        <w:t xml:space="preserve">az adott 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>szerven belül</w:t>
      </w:r>
      <w:r w:rsidR="006E14BE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A4E0A">
        <w:rPr>
          <w:rFonts w:asciiTheme="majorHAnsi" w:hAnsiTheme="majorHAnsi" w:cstheme="majorHAnsi"/>
          <w:color w:val="000000"/>
          <w:sz w:val="22"/>
          <w:szCs w:val="22"/>
        </w:rPr>
        <w:t>hivatalos statisztikai célból,</w:t>
      </w:r>
      <w:r w:rsidR="006E14BE">
        <w:rPr>
          <w:rFonts w:asciiTheme="majorHAnsi" w:hAnsiTheme="majorHAnsi" w:cstheme="majorHAnsi"/>
          <w:color w:val="000000"/>
          <w:sz w:val="22"/>
          <w:szCs w:val="22"/>
        </w:rPr>
        <w:t xml:space="preserve"> a cél eléréséhez szükséges mértékű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 adatközlés; </w:t>
      </w:r>
    </w:p>
    <w:p w14:paraId="3059405B" w14:textId="615EB8CE" w:rsidR="00002563" w:rsidRDefault="003B6B4F" w:rsidP="00B75934">
      <w:pPr>
        <w:autoSpaceDE w:val="0"/>
        <w:autoSpaceDN w:val="0"/>
        <w:adjustRightInd w:val="0"/>
        <w:spacing w:after="0" w:line="240" w:lineRule="auto"/>
        <w:ind w:left="426" w:hanging="284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 w:rsidRPr="003B6B4F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50756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B6B4F">
        <w:rPr>
          <w:rFonts w:asciiTheme="majorHAnsi" w:hAnsiTheme="majorHAnsi" w:cstheme="majorHAnsi"/>
          <w:color w:val="000000"/>
          <w:sz w:val="22"/>
          <w:szCs w:val="22"/>
        </w:rPr>
        <w:t>a Központi Statisztikai Hivatalnak történő adatátadás</w:t>
      </w:r>
      <w:r w:rsidR="009041A6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3E3A2504" w14:textId="5E695AC9" w:rsidR="009041A6" w:rsidRPr="00B75934" w:rsidRDefault="009041A6" w:rsidP="00B759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  <w:r w:rsidRPr="00B75934">
        <w:rPr>
          <w:rFonts w:asciiTheme="majorHAnsi" w:hAnsiTheme="majorHAnsi" w:cstheme="majorHAnsi"/>
          <w:color w:val="000000"/>
          <w:sz w:val="22"/>
          <w:szCs w:val="22"/>
        </w:rPr>
        <w:t>tudományos célú hozzáférés biztosítása a statisztikai egységek közvetlen azonosítására nem alkalmas egyedi adatokhoz</w:t>
      </w:r>
      <w:r w:rsidR="004831A7" w:rsidRPr="00B75934">
        <w:rPr>
          <w:rFonts w:asciiTheme="majorHAnsi" w:hAnsiTheme="majorHAnsi" w:cstheme="majorHAnsi"/>
          <w:color w:val="000000"/>
          <w:sz w:val="22"/>
          <w:szCs w:val="22"/>
        </w:rPr>
        <w:t xml:space="preserve">, az </w:t>
      </w:r>
      <w:proofErr w:type="spellStart"/>
      <w:proofErr w:type="gramStart"/>
      <w:r w:rsidR="004831A7" w:rsidRPr="00B75934">
        <w:rPr>
          <w:rFonts w:asciiTheme="majorHAnsi" w:hAnsiTheme="majorHAnsi" w:cstheme="majorHAnsi"/>
          <w:color w:val="000000"/>
          <w:sz w:val="22"/>
          <w:szCs w:val="22"/>
        </w:rPr>
        <w:t>Stt</w:t>
      </w:r>
      <w:proofErr w:type="spellEnd"/>
      <w:r w:rsidR="004831A7" w:rsidRPr="00B75934">
        <w:rPr>
          <w:rFonts w:asciiTheme="majorHAnsi" w:hAnsiTheme="majorHAnsi" w:cstheme="majorHAnsi"/>
          <w:color w:val="000000"/>
          <w:sz w:val="22"/>
          <w:szCs w:val="22"/>
        </w:rPr>
        <w:t>.-</w:t>
      </w:r>
      <w:proofErr w:type="gramEnd"/>
      <w:r w:rsidR="004831A7" w:rsidRPr="00B75934">
        <w:rPr>
          <w:rFonts w:asciiTheme="majorHAnsi" w:hAnsiTheme="majorHAnsi" w:cstheme="majorHAnsi"/>
          <w:color w:val="000000"/>
          <w:sz w:val="22"/>
          <w:szCs w:val="22"/>
        </w:rPr>
        <w:t>ben meghatározott feltételekkel</w:t>
      </w:r>
      <w:r w:rsidR="0050756C" w:rsidRPr="00B7593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9075AC5" w14:textId="77777777" w:rsidR="00D870A6" w:rsidRPr="00EB2430" w:rsidRDefault="00D870A6" w:rsidP="00D870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A31EB90" w14:textId="0ACCC5B0" w:rsidR="003B6B4F" w:rsidRPr="003B6B4F" w:rsidRDefault="00B67355" w:rsidP="00D870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z MNB által végrehajtott adatgyűjtések eredményei – a </w:t>
      </w:r>
      <w:r w:rsidR="00B057F8">
        <w:rPr>
          <w:rFonts w:asciiTheme="majorHAnsi" w:hAnsiTheme="majorHAnsi" w:cstheme="majorHAnsi"/>
          <w:color w:val="000000"/>
          <w:sz w:val="22"/>
          <w:szCs w:val="22"/>
        </w:rPr>
        <w:t>H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ivatalos </w:t>
      </w:r>
      <w:r w:rsidR="00555684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tatisztikai </w:t>
      </w:r>
      <w:r w:rsidR="00555684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zolgálat </w:t>
      </w:r>
      <w:r w:rsidR="00322DB9">
        <w:rPr>
          <w:rFonts w:asciiTheme="majorHAnsi" w:hAnsiTheme="majorHAnsi" w:cstheme="majorHAnsi"/>
          <w:color w:val="000000"/>
          <w:sz w:val="22"/>
          <w:szCs w:val="22"/>
        </w:rPr>
        <w:t xml:space="preserve">tagjai körébe tartozó 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>más szervek</w:t>
      </w:r>
      <w:r w:rsidR="00D870A6" w:rsidRPr="00EB2430">
        <w:rPr>
          <w:rStyle w:val="FootnoteReference"/>
          <w:rFonts w:asciiTheme="majorHAnsi" w:hAnsiTheme="majorHAnsi" w:cstheme="majorHAnsi"/>
          <w:sz w:val="22"/>
          <w:szCs w:val="22"/>
          <w:vertAlign w:val="superscript"/>
        </w:rPr>
        <w:footnoteReference w:id="8"/>
      </w:r>
      <w:r w:rsidR="003B6B4F" w:rsidRPr="00EB2430">
        <w:rPr>
          <w:rFonts w:asciiTheme="majorHAnsi" w:hAnsiTheme="majorHAnsi" w:cstheme="majorHAnsi"/>
          <w:color w:val="000000"/>
          <w:position w:val="8"/>
          <w:sz w:val="22"/>
          <w:szCs w:val="22"/>
          <w:vertAlign w:val="superscript"/>
        </w:rPr>
        <w:t xml:space="preserve"> 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adatgyűjtéseinek eredményeihez hasonlóan – </w:t>
      </w:r>
      <w:r w:rsidR="00B07E84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6779D4">
        <w:rPr>
          <w:rFonts w:asciiTheme="majorHAnsi" w:hAnsiTheme="majorHAnsi" w:cstheme="majorHAnsi"/>
          <w:color w:val="000000"/>
          <w:sz w:val="22"/>
          <w:szCs w:val="22"/>
        </w:rPr>
        <w:t>z ismertetett</w:t>
      </w:r>
      <w:r w:rsidR="00B07E84">
        <w:rPr>
          <w:rFonts w:asciiTheme="majorHAnsi" w:hAnsiTheme="majorHAnsi" w:cstheme="majorHAnsi"/>
          <w:color w:val="000000"/>
          <w:sz w:val="22"/>
          <w:szCs w:val="22"/>
        </w:rPr>
        <w:t xml:space="preserve"> adatvédelmi előírásoknak megfelelően, egyedi azonosításra nem alkalmas formában </w:t>
      </w:r>
      <w:r w:rsidR="003B6B4F" w:rsidRPr="003B6B4F">
        <w:rPr>
          <w:rFonts w:asciiTheme="majorHAnsi" w:hAnsiTheme="majorHAnsi" w:cstheme="majorHAnsi"/>
          <w:color w:val="000000"/>
          <w:sz w:val="22"/>
          <w:szCs w:val="22"/>
        </w:rPr>
        <w:t xml:space="preserve">nyilvánosak. </w:t>
      </w:r>
    </w:p>
    <w:sectPr w:rsidR="003B6B4F" w:rsidRPr="003B6B4F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C6BD" w14:textId="77777777" w:rsidR="003B6B4F" w:rsidRDefault="003B6B4F">
      <w:r>
        <w:separator/>
      </w:r>
    </w:p>
  </w:endnote>
  <w:endnote w:type="continuationSeparator" w:id="0">
    <w:p w14:paraId="65E4D7AD" w14:textId="77777777" w:rsidR="003B6B4F" w:rsidRDefault="003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B2A3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F5C3" w14:textId="77777777" w:rsidR="003B6B4F" w:rsidRDefault="003B6B4F">
      <w:r>
        <w:separator/>
      </w:r>
    </w:p>
  </w:footnote>
  <w:footnote w:type="continuationSeparator" w:id="0">
    <w:p w14:paraId="0DF17C1C" w14:textId="77777777" w:rsidR="003B6B4F" w:rsidRDefault="003B6B4F">
      <w:r>
        <w:continuationSeparator/>
      </w:r>
    </w:p>
  </w:footnote>
  <w:footnote w:id="1">
    <w:p w14:paraId="65701DB4" w14:textId="46CC6E6A" w:rsidR="00D870A6" w:rsidRPr="00EB2430" w:rsidRDefault="00D870A6">
      <w:pPr>
        <w:pStyle w:val="FootnoteText"/>
        <w:rPr>
          <w:rFonts w:asciiTheme="majorHAnsi" w:hAnsiTheme="majorHAnsi" w:cstheme="majorHAnsi"/>
          <w:color w:val="auto"/>
        </w:rPr>
      </w:pPr>
      <w:r w:rsidRPr="00EB2430">
        <w:rPr>
          <w:rStyle w:val="FootnoteReference"/>
          <w:rFonts w:asciiTheme="majorHAnsi" w:hAnsiTheme="majorHAnsi" w:cstheme="majorHAnsi"/>
          <w:color w:val="auto"/>
        </w:rPr>
        <w:footnoteRef/>
      </w:r>
      <w:r w:rsidRPr="00EB2430">
        <w:rPr>
          <w:rFonts w:asciiTheme="majorHAnsi" w:hAnsiTheme="majorHAnsi" w:cstheme="majorHAnsi"/>
          <w:color w:val="auto"/>
        </w:rPr>
        <w:t xml:space="preserve"> </w:t>
      </w:r>
      <w:r w:rsidR="00044561">
        <w:rPr>
          <w:rFonts w:asciiTheme="majorHAnsi" w:hAnsiTheme="majorHAnsi" w:cstheme="majorHAnsi"/>
          <w:color w:val="auto"/>
        </w:rPr>
        <w:t xml:space="preserve">MNB tv. </w:t>
      </w:r>
      <w:r w:rsidRPr="00EB2430">
        <w:rPr>
          <w:rFonts w:asciiTheme="majorHAnsi" w:hAnsiTheme="majorHAnsi" w:cstheme="majorHAnsi"/>
          <w:color w:val="auto"/>
        </w:rPr>
        <w:t>30.</w:t>
      </w:r>
      <w:r w:rsidR="00E661B1">
        <w:rPr>
          <w:rFonts w:asciiTheme="majorHAnsi" w:hAnsiTheme="majorHAnsi" w:cstheme="majorHAnsi"/>
          <w:color w:val="auto"/>
        </w:rPr>
        <w:t xml:space="preserve"> </w:t>
      </w:r>
      <w:r w:rsidRPr="00EB2430">
        <w:rPr>
          <w:rFonts w:asciiTheme="majorHAnsi" w:hAnsiTheme="majorHAnsi" w:cstheme="majorHAnsi"/>
          <w:color w:val="auto"/>
        </w:rPr>
        <w:t>§ (1) bekezdés</w:t>
      </w:r>
      <w:r w:rsidR="00044561">
        <w:rPr>
          <w:rFonts w:asciiTheme="majorHAnsi" w:hAnsiTheme="majorHAnsi" w:cstheme="majorHAnsi"/>
          <w:color w:val="auto"/>
        </w:rPr>
        <w:t>e és</w:t>
      </w:r>
      <w:r w:rsidR="00EB2729">
        <w:rPr>
          <w:rFonts w:asciiTheme="majorHAnsi" w:hAnsiTheme="majorHAnsi" w:cstheme="majorHAnsi"/>
          <w:color w:val="auto"/>
        </w:rPr>
        <w:t xml:space="preserve"> 171. § (1) bekezdés i) pont</w:t>
      </w:r>
      <w:r w:rsidR="00044561">
        <w:rPr>
          <w:rFonts w:asciiTheme="majorHAnsi" w:hAnsiTheme="majorHAnsi" w:cstheme="majorHAnsi"/>
          <w:color w:val="auto"/>
        </w:rPr>
        <w:t>ja</w:t>
      </w:r>
    </w:p>
  </w:footnote>
  <w:footnote w:id="2">
    <w:p w14:paraId="33AFCDA0" w14:textId="0EDFFB11" w:rsidR="006C5777" w:rsidRDefault="006C5777">
      <w:pPr>
        <w:pStyle w:val="FootnoteText"/>
      </w:pPr>
      <w:r>
        <w:rPr>
          <w:rStyle w:val="FootnoteReference"/>
        </w:rPr>
        <w:footnoteRef/>
      </w:r>
      <w:r>
        <w:t xml:space="preserve"> MNB tv. 30. § (4) bekezdés</w:t>
      </w:r>
      <w:r w:rsidR="00205974">
        <w:t>e</w:t>
      </w:r>
    </w:p>
  </w:footnote>
  <w:footnote w:id="3">
    <w:p w14:paraId="5B3170FD" w14:textId="2A620ED6" w:rsidR="001178CF" w:rsidRDefault="001178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5974">
        <w:t>MNB tv. 150. § (1) bekezdése</w:t>
      </w:r>
    </w:p>
  </w:footnote>
  <w:footnote w:id="4">
    <w:p w14:paraId="5414AA80" w14:textId="242B6F35" w:rsidR="00FC4DE9" w:rsidRDefault="00FC4DE9">
      <w:pPr>
        <w:pStyle w:val="FootnoteText"/>
      </w:pPr>
      <w:r>
        <w:rPr>
          <w:rStyle w:val="FootnoteReference"/>
        </w:rPr>
        <w:footnoteRef/>
      </w:r>
      <w:r>
        <w:t xml:space="preserve"> MNB tv. </w:t>
      </w:r>
      <w:r w:rsidR="00361A19">
        <w:t>163. § (4) bekezdése</w:t>
      </w:r>
    </w:p>
  </w:footnote>
  <w:footnote w:id="5">
    <w:p w14:paraId="7FE7D0A9" w14:textId="5814518E" w:rsidR="0054661E" w:rsidRPr="00EB2430" w:rsidRDefault="0054661E" w:rsidP="0054661E">
      <w:pPr>
        <w:pStyle w:val="FootnoteText"/>
        <w:rPr>
          <w:rFonts w:asciiTheme="majorHAnsi" w:hAnsiTheme="majorHAnsi" w:cstheme="majorHAnsi"/>
          <w:color w:val="auto"/>
        </w:rPr>
      </w:pPr>
      <w:r w:rsidRPr="00EB2430">
        <w:rPr>
          <w:rStyle w:val="FootnoteReference"/>
          <w:rFonts w:asciiTheme="majorHAnsi" w:hAnsiTheme="majorHAnsi" w:cstheme="majorHAnsi"/>
          <w:color w:val="auto"/>
        </w:rPr>
        <w:footnoteRef/>
      </w:r>
      <w:r w:rsidRPr="00EB2430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EB2430">
        <w:rPr>
          <w:rFonts w:asciiTheme="majorHAnsi" w:hAnsiTheme="majorHAnsi" w:cstheme="majorHAnsi"/>
          <w:color w:val="auto"/>
        </w:rPr>
        <w:t>Stt</w:t>
      </w:r>
      <w:proofErr w:type="spellEnd"/>
      <w:r w:rsidRPr="00EB2430">
        <w:rPr>
          <w:rFonts w:asciiTheme="majorHAnsi" w:hAnsiTheme="majorHAnsi" w:cstheme="majorHAnsi"/>
          <w:color w:val="auto"/>
        </w:rPr>
        <w:t xml:space="preserve"> 3</w:t>
      </w:r>
      <w:r w:rsidR="00232B65">
        <w:rPr>
          <w:rFonts w:asciiTheme="majorHAnsi" w:hAnsiTheme="majorHAnsi" w:cstheme="majorHAnsi"/>
          <w:color w:val="auto"/>
        </w:rPr>
        <w:t>. § (3) bekezdés f) pontja</w:t>
      </w:r>
    </w:p>
  </w:footnote>
  <w:footnote w:id="6">
    <w:p w14:paraId="48BD8037" w14:textId="38B8FF04" w:rsidR="00195207" w:rsidRDefault="001952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D3869">
        <w:t>Stt</w:t>
      </w:r>
      <w:proofErr w:type="spellEnd"/>
      <w:r w:rsidR="00FD3869">
        <w:t>. 39. § (8) bekezdés</w:t>
      </w:r>
    </w:p>
  </w:footnote>
  <w:footnote w:id="7">
    <w:p w14:paraId="4CD24E8D" w14:textId="77777777" w:rsidR="00195207" w:rsidRDefault="00195207" w:rsidP="001952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Stt</w:t>
      </w:r>
      <w:proofErr w:type="spellEnd"/>
      <w:r>
        <w:t>. 39. § (2) bekezdés</w:t>
      </w:r>
    </w:p>
  </w:footnote>
  <w:footnote w:id="8">
    <w:p w14:paraId="10EEA335" w14:textId="7E41289C" w:rsidR="00D870A6" w:rsidRPr="00EB2430" w:rsidRDefault="00D870A6">
      <w:pPr>
        <w:pStyle w:val="FootnoteText"/>
        <w:rPr>
          <w:rFonts w:asciiTheme="majorHAnsi" w:hAnsiTheme="majorHAnsi" w:cstheme="majorHAnsi"/>
        </w:rPr>
      </w:pPr>
      <w:r w:rsidRPr="00EB2430">
        <w:rPr>
          <w:rStyle w:val="FootnoteReference"/>
          <w:rFonts w:asciiTheme="majorHAnsi" w:hAnsiTheme="majorHAnsi" w:cstheme="majorHAnsi"/>
        </w:rPr>
        <w:footnoteRef/>
      </w:r>
      <w:r w:rsidRPr="00EB2430">
        <w:rPr>
          <w:rFonts w:asciiTheme="majorHAnsi" w:hAnsiTheme="majorHAnsi" w:cstheme="majorHAnsi"/>
        </w:rPr>
        <w:t xml:space="preserve"> </w:t>
      </w:r>
      <w:r w:rsidRPr="003B6B4F">
        <w:rPr>
          <w:rFonts w:asciiTheme="majorHAnsi" w:hAnsiTheme="majorHAnsi" w:cstheme="majorHAnsi"/>
          <w:color w:val="000000"/>
        </w:rPr>
        <w:t>A hivatalos statisztikai szolgálat</w:t>
      </w:r>
      <w:r w:rsidR="00F957C9">
        <w:rPr>
          <w:rFonts w:asciiTheme="majorHAnsi" w:hAnsiTheme="majorHAnsi" w:cstheme="majorHAnsi"/>
          <w:color w:val="000000"/>
        </w:rPr>
        <w:t xml:space="preserve"> jelenlegi, az MNB-n kívüli tagjai</w:t>
      </w:r>
      <w:r w:rsidRPr="003B6B4F">
        <w:rPr>
          <w:rFonts w:asciiTheme="majorHAnsi" w:hAnsiTheme="majorHAnsi" w:cstheme="majorHAnsi"/>
          <w:color w:val="000000"/>
        </w:rPr>
        <w:t>: Központi Statisztikai Hivatal; minisztériumok</w:t>
      </w:r>
      <w:r w:rsidR="00842E50">
        <w:rPr>
          <w:rFonts w:asciiTheme="majorHAnsi" w:hAnsiTheme="majorHAnsi" w:cstheme="majorHAnsi"/>
          <w:color w:val="000000"/>
        </w:rPr>
        <w:t>,</w:t>
      </w:r>
      <w:r w:rsidRPr="003B6B4F">
        <w:rPr>
          <w:rFonts w:asciiTheme="majorHAnsi" w:hAnsiTheme="majorHAnsi" w:cstheme="majorHAnsi"/>
          <w:color w:val="000000"/>
        </w:rPr>
        <w:t xml:space="preserve"> Miniszterelnök</w:t>
      </w:r>
      <w:r w:rsidR="0044117B">
        <w:rPr>
          <w:rFonts w:asciiTheme="majorHAnsi" w:hAnsiTheme="majorHAnsi" w:cstheme="majorHAnsi"/>
          <w:color w:val="000000"/>
        </w:rPr>
        <w:t>ség</w:t>
      </w:r>
      <w:r w:rsidRPr="003B6B4F">
        <w:rPr>
          <w:rFonts w:asciiTheme="majorHAnsi" w:hAnsiTheme="majorHAnsi" w:cstheme="majorHAnsi"/>
          <w:color w:val="000000"/>
        </w:rPr>
        <w:t xml:space="preserve">; </w:t>
      </w:r>
      <w:proofErr w:type="gramStart"/>
      <w:r w:rsidRPr="003B6B4F">
        <w:rPr>
          <w:rFonts w:asciiTheme="majorHAnsi" w:hAnsiTheme="majorHAnsi" w:cstheme="majorHAnsi"/>
          <w:color w:val="000000"/>
        </w:rPr>
        <w:t xml:space="preserve">Országos  </w:t>
      </w:r>
      <w:r w:rsidR="0044117B">
        <w:rPr>
          <w:rFonts w:asciiTheme="majorHAnsi" w:hAnsiTheme="majorHAnsi" w:cstheme="majorHAnsi"/>
          <w:color w:val="000000"/>
        </w:rPr>
        <w:t>Bírósági</w:t>
      </w:r>
      <w:proofErr w:type="gramEnd"/>
      <w:r w:rsidRPr="003B6B4F">
        <w:rPr>
          <w:rFonts w:asciiTheme="majorHAnsi" w:hAnsiTheme="majorHAnsi" w:cstheme="majorHAnsi"/>
          <w:color w:val="000000"/>
        </w:rPr>
        <w:t xml:space="preserve"> Hivatal; a Legfőbb Ügyészség; </w:t>
      </w:r>
      <w:r w:rsidR="00842E50">
        <w:rPr>
          <w:rFonts w:asciiTheme="majorHAnsi" w:hAnsiTheme="majorHAnsi" w:cstheme="majorHAnsi"/>
          <w:color w:val="000000"/>
        </w:rPr>
        <w:t xml:space="preserve">Közbeszerzési Hatóság, Magyar Energetikai és Közmű-szabályozási Hivatal, </w:t>
      </w:r>
      <w:r w:rsidR="00124392">
        <w:rPr>
          <w:rFonts w:asciiTheme="majorHAnsi" w:hAnsiTheme="majorHAnsi" w:cstheme="majorHAnsi"/>
          <w:color w:val="000000"/>
        </w:rPr>
        <w:t>Nemzeti Agrárkutatási és Innovációs Központ.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E54D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77AA3"/>
    <w:multiLevelType w:val="hybridMultilevel"/>
    <w:tmpl w:val="9B662EEA"/>
    <w:lvl w:ilvl="0" w:tplc="6764D96C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499">
    <w:abstractNumId w:val="4"/>
  </w:num>
  <w:num w:numId="2" w16cid:durableId="1178694756">
    <w:abstractNumId w:val="2"/>
  </w:num>
  <w:num w:numId="3" w16cid:durableId="515844724">
    <w:abstractNumId w:val="5"/>
  </w:num>
  <w:num w:numId="4" w16cid:durableId="1740247440">
    <w:abstractNumId w:val="0"/>
  </w:num>
  <w:num w:numId="5" w16cid:durableId="1359547675">
    <w:abstractNumId w:val="1"/>
  </w:num>
  <w:num w:numId="6" w16cid:durableId="188877118">
    <w:abstractNumId w:val="7"/>
  </w:num>
  <w:num w:numId="7" w16cid:durableId="1440834654">
    <w:abstractNumId w:val="3"/>
  </w:num>
  <w:num w:numId="8" w16cid:durableId="700516690">
    <w:abstractNumId w:val="10"/>
  </w:num>
  <w:num w:numId="9" w16cid:durableId="1442068226">
    <w:abstractNumId w:val="7"/>
    <w:lvlOverride w:ilvl="0">
      <w:startOverride w:val="1"/>
    </w:lvlOverride>
  </w:num>
  <w:num w:numId="10" w16cid:durableId="1301766637">
    <w:abstractNumId w:val="11"/>
  </w:num>
  <w:num w:numId="11" w16cid:durableId="1783762956">
    <w:abstractNumId w:val="8"/>
  </w:num>
  <w:num w:numId="12" w16cid:durableId="753743169">
    <w:abstractNumId w:val="6"/>
  </w:num>
  <w:num w:numId="13" w16cid:durableId="1519809818">
    <w:abstractNumId w:val="5"/>
  </w:num>
  <w:num w:numId="14" w16cid:durableId="954756754">
    <w:abstractNumId w:val="5"/>
  </w:num>
  <w:num w:numId="15" w16cid:durableId="1017972189">
    <w:abstractNumId w:val="5"/>
  </w:num>
  <w:num w:numId="16" w16cid:durableId="779884310">
    <w:abstractNumId w:val="5"/>
  </w:num>
  <w:num w:numId="17" w16cid:durableId="1507789991">
    <w:abstractNumId w:val="5"/>
  </w:num>
  <w:num w:numId="18" w16cid:durableId="2013099877">
    <w:abstractNumId w:val="5"/>
  </w:num>
  <w:num w:numId="19" w16cid:durableId="154606450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4F"/>
    <w:rsid w:val="00002563"/>
    <w:rsid w:val="0000273C"/>
    <w:rsid w:val="00007779"/>
    <w:rsid w:val="00017B1B"/>
    <w:rsid w:val="0002445A"/>
    <w:rsid w:val="0002498B"/>
    <w:rsid w:val="000250E6"/>
    <w:rsid w:val="00027695"/>
    <w:rsid w:val="00027B62"/>
    <w:rsid w:val="00033357"/>
    <w:rsid w:val="00035697"/>
    <w:rsid w:val="00044561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272D"/>
    <w:rsid w:val="000831EC"/>
    <w:rsid w:val="00085703"/>
    <w:rsid w:val="00087E97"/>
    <w:rsid w:val="000904C4"/>
    <w:rsid w:val="000A3A63"/>
    <w:rsid w:val="000A71F3"/>
    <w:rsid w:val="000B3C47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1CCE"/>
    <w:rsid w:val="0010447E"/>
    <w:rsid w:val="0010496C"/>
    <w:rsid w:val="00110868"/>
    <w:rsid w:val="00113C88"/>
    <w:rsid w:val="001178CF"/>
    <w:rsid w:val="00124392"/>
    <w:rsid w:val="001255A4"/>
    <w:rsid w:val="00125890"/>
    <w:rsid w:val="00132260"/>
    <w:rsid w:val="00133A51"/>
    <w:rsid w:val="001356A6"/>
    <w:rsid w:val="001357D0"/>
    <w:rsid w:val="00136260"/>
    <w:rsid w:val="001421CC"/>
    <w:rsid w:val="00143691"/>
    <w:rsid w:val="001447E8"/>
    <w:rsid w:val="00144921"/>
    <w:rsid w:val="00150045"/>
    <w:rsid w:val="00152DBF"/>
    <w:rsid w:val="00163506"/>
    <w:rsid w:val="00166F6C"/>
    <w:rsid w:val="001747F6"/>
    <w:rsid w:val="0018359E"/>
    <w:rsid w:val="0018619A"/>
    <w:rsid w:val="001870A7"/>
    <w:rsid w:val="00195207"/>
    <w:rsid w:val="00196B4B"/>
    <w:rsid w:val="00197350"/>
    <w:rsid w:val="001A2BAA"/>
    <w:rsid w:val="001B3486"/>
    <w:rsid w:val="001C0FAA"/>
    <w:rsid w:val="001C104B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060"/>
    <w:rsid w:val="001E621D"/>
    <w:rsid w:val="001F0E5D"/>
    <w:rsid w:val="001F1610"/>
    <w:rsid w:val="002012AD"/>
    <w:rsid w:val="00205974"/>
    <w:rsid w:val="00206642"/>
    <w:rsid w:val="00214230"/>
    <w:rsid w:val="0021484C"/>
    <w:rsid w:val="0022056B"/>
    <w:rsid w:val="00220FD4"/>
    <w:rsid w:val="00226B43"/>
    <w:rsid w:val="0022764E"/>
    <w:rsid w:val="00232B65"/>
    <w:rsid w:val="00240C97"/>
    <w:rsid w:val="0024525F"/>
    <w:rsid w:val="002522F1"/>
    <w:rsid w:val="002602F5"/>
    <w:rsid w:val="002611AE"/>
    <w:rsid w:val="0026180A"/>
    <w:rsid w:val="00265B2E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943FD"/>
    <w:rsid w:val="002A3B0E"/>
    <w:rsid w:val="002B3674"/>
    <w:rsid w:val="002B4D45"/>
    <w:rsid w:val="002B6B78"/>
    <w:rsid w:val="002B6D25"/>
    <w:rsid w:val="002B78E0"/>
    <w:rsid w:val="002C1614"/>
    <w:rsid w:val="002C4C2D"/>
    <w:rsid w:val="002C728F"/>
    <w:rsid w:val="002C7AB8"/>
    <w:rsid w:val="002C7D4D"/>
    <w:rsid w:val="002C7DD0"/>
    <w:rsid w:val="002D054A"/>
    <w:rsid w:val="002D5E55"/>
    <w:rsid w:val="002F34ED"/>
    <w:rsid w:val="002F602F"/>
    <w:rsid w:val="00300EE3"/>
    <w:rsid w:val="00302136"/>
    <w:rsid w:val="0030602F"/>
    <w:rsid w:val="00313246"/>
    <w:rsid w:val="00322DB9"/>
    <w:rsid w:val="003231ED"/>
    <w:rsid w:val="00323CFA"/>
    <w:rsid w:val="00327A74"/>
    <w:rsid w:val="00333D7D"/>
    <w:rsid w:val="00341BB5"/>
    <w:rsid w:val="00343614"/>
    <w:rsid w:val="0035153B"/>
    <w:rsid w:val="003524A6"/>
    <w:rsid w:val="003548F7"/>
    <w:rsid w:val="00361A19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180B"/>
    <w:rsid w:val="003B12B2"/>
    <w:rsid w:val="003B46BE"/>
    <w:rsid w:val="003B4AE6"/>
    <w:rsid w:val="003B6B4F"/>
    <w:rsid w:val="003C5699"/>
    <w:rsid w:val="003D04DD"/>
    <w:rsid w:val="003D52BC"/>
    <w:rsid w:val="003E0485"/>
    <w:rsid w:val="003E46CA"/>
    <w:rsid w:val="003F03FA"/>
    <w:rsid w:val="003F128A"/>
    <w:rsid w:val="0041484F"/>
    <w:rsid w:val="00423D50"/>
    <w:rsid w:val="0043276D"/>
    <w:rsid w:val="004330EA"/>
    <w:rsid w:val="00434DC6"/>
    <w:rsid w:val="0044117B"/>
    <w:rsid w:val="004413FF"/>
    <w:rsid w:val="00442ABF"/>
    <w:rsid w:val="004451FE"/>
    <w:rsid w:val="00453087"/>
    <w:rsid w:val="00455A38"/>
    <w:rsid w:val="00460597"/>
    <w:rsid w:val="00465939"/>
    <w:rsid w:val="0047029F"/>
    <w:rsid w:val="00471DA4"/>
    <w:rsid w:val="004729CE"/>
    <w:rsid w:val="00474131"/>
    <w:rsid w:val="0048183A"/>
    <w:rsid w:val="004831A7"/>
    <w:rsid w:val="00491483"/>
    <w:rsid w:val="004919C2"/>
    <w:rsid w:val="004924CA"/>
    <w:rsid w:val="00493605"/>
    <w:rsid w:val="00494C89"/>
    <w:rsid w:val="004A58E3"/>
    <w:rsid w:val="004A5F09"/>
    <w:rsid w:val="004A68FE"/>
    <w:rsid w:val="004B1A68"/>
    <w:rsid w:val="004D270F"/>
    <w:rsid w:val="004D455D"/>
    <w:rsid w:val="004D7635"/>
    <w:rsid w:val="004D7D76"/>
    <w:rsid w:val="004E2BA2"/>
    <w:rsid w:val="004F1BAA"/>
    <w:rsid w:val="004F42D5"/>
    <w:rsid w:val="004F72B9"/>
    <w:rsid w:val="0050045B"/>
    <w:rsid w:val="00501172"/>
    <w:rsid w:val="00503A99"/>
    <w:rsid w:val="0050657B"/>
    <w:rsid w:val="0050756C"/>
    <w:rsid w:val="00513B1F"/>
    <w:rsid w:val="00514393"/>
    <w:rsid w:val="0051486A"/>
    <w:rsid w:val="005149CD"/>
    <w:rsid w:val="00516455"/>
    <w:rsid w:val="00517847"/>
    <w:rsid w:val="0052091F"/>
    <w:rsid w:val="0052103D"/>
    <w:rsid w:val="0052546E"/>
    <w:rsid w:val="0052584F"/>
    <w:rsid w:val="005312FD"/>
    <w:rsid w:val="00544934"/>
    <w:rsid w:val="0054661E"/>
    <w:rsid w:val="00555684"/>
    <w:rsid w:val="0055763C"/>
    <w:rsid w:val="00557A68"/>
    <w:rsid w:val="00561175"/>
    <w:rsid w:val="005648EE"/>
    <w:rsid w:val="005714E1"/>
    <w:rsid w:val="00571C3C"/>
    <w:rsid w:val="005763C5"/>
    <w:rsid w:val="00581D24"/>
    <w:rsid w:val="0058459E"/>
    <w:rsid w:val="00586D4D"/>
    <w:rsid w:val="005909C0"/>
    <w:rsid w:val="005A011E"/>
    <w:rsid w:val="005A3531"/>
    <w:rsid w:val="005A3DDE"/>
    <w:rsid w:val="005A5A59"/>
    <w:rsid w:val="005A788E"/>
    <w:rsid w:val="005B0A26"/>
    <w:rsid w:val="005B701E"/>
    <w:rsid w:val="005C3F73"/>
    <w:rsid w:val="005C498A"/>
    <w:rsid w:val="005C5BB7"/>
    <w:rsid w:val="005D19B5"/>
    <w:rsid w:val="005D1A2C"/>
    <w:rsid w:val="005F3818"/>
    <w:rsid w:val="005F3E3D"/>
    <w:rsid w:val="00602F0C"/>
    <w:rsid w:val="00603723"/>
    <w:rsid w:val="00610E45"/>
    <w:rsid w:val="00627BFA"/>
    <w:rsid w:val="00631A4E"/>
    <w:rsid w:val="00642A07"/>
    <w:rsid w:val="00643529"/>
    <w:rsid w:val="00643CB4"/>
    <w:rsid w:val="00644BE4"/>
    <w:rsid w:val="0067570F"/>
    <w:rsid w:val="006779D4"/>
    <w:rsid w:val="00681108"/>
    <w:rsid w:val="00690C97"/>
    <w:rsid w:val="0069441B"/>
    <w:rsid w:val="006A54BA"/>
    <w:rsid w:val="006A66EB"/>
    <w:rsid w:val="006B0392"/>
    <w:rsid w:val="006B2726"/>
    <w:rsid w:val="006B4271"/>
    <w:rsid w:val="006C29BE"/>
    <w:rsid w:val="006C2C3D"/>
    <w:rsid w:val="006C4871"/>
    <w:rsid w:val="006C5777"/>
    <w:rsid w:val="006C61B7"/>
    <w:rsid w:val="006C700F"/>
    <w:rsid w:val="006C7D74"/>
    <w:rsid w:val="006D0881"/>
    <w:rsid w:val="006D3867"/>
    <w:rsid w:val="006E14BE"/>
    <w:rsid w:val="006E45F8"/>
    <w:rsid w:val="006E5F78"/>
    <w:rsid w:val="006F0376"/>
    <w:rsid w:val="006F39C8"/>
    <w:rsid w:val="006F5D02"/>
    <w:rsid w:val="006F6144"/>
    <w:rsid w:val="006F7D62"/>
    <w:rsid w:val="00702E90"/>
    <w:rsid w:val="00703E97"/>
    <w:rsid w:val="0070653D"/>
    <w:rsid w:val="00707C38"/>
    <w:rsid w:val="007143B3"/>
    <w:rsid w:val="00716D9C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2DA1"/>
    <w:rsid w:val="00774306"/>
    <w:rsid w:val="00782B80"/>
    <w:rsid w:val="00786EF4"/>
    <w:rsid w:val="00791092"/>
    <w:rsid w:val="007913EE"/>
    <w:rsid w:val="00792C7B"/>
    <w:rsid w:val="007A2BE7"/>
    <w:rsid w:val="007B1174"/>
    <w:rsid w:val="007B1946"/>
    <w:rsid w:val="007B39B9"/>
    <w:rsid w:val="007B7FC8"/>
    <w:rsid w:val="007D67A3"/>
    <w:rsid w:val="007D7E92"/>
    <w:rsid w:val="007E0286"/>
    <w:rsid w:val="007F197C"/>
    <w:rsid w:val="007F1D57"/>
    <w:rsid w:val="007F7E59"/>
    <w:rsid w:val="008134FC"/>
    <w:rsid w:val="00823B7E"/>
    <w:rsid w:val="0083028B"/>
    <w:rsid w:val="00832270"/>
    <w:rsid w:val="0083252A"/>
    <w:rsid w:val="008349B3"/>
    <w:rsid w:val="0083670C"/>
    <w:rsid w:val="008370C0"/>
    <w:rsid w:val="00840065"/>
    <w:rsid w:val="00842E50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0645"/>
    <w:rsid w:val="008A1C40"/>
    <w:rsid w:val="008B61E3"/>
    <w:rsid w:val="008C474C"/>
    <w:rsid w:val="008C56D8"/>
    <w:rsid w:val="008D6221"/>
    <w:rsid w:val="008E26F2"/>
    <w:rsid w:val="008E3579"/>
    <w:rsid w:val="00903AC3"/>
    <w:rsid w:val="009041A6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0C38"/>
    <w:rsid w:val="00990B18"/>
    <w:rsid w:val="009A2B31"/>
    <w:rsid w:val="009A4F0C"/>
    <w:rsid w:val="009B2208"/>
    <w:rsid w:val="009B7F1B"/>
    <w:rsid w:val="009C09A6"/>
    <w:rsid w:val="009C6632"/>
    <w:rsid w:val="009D0800"/>
    <w:rsid w:val="009D1272"/>
    <w:rsid w:val="009D2629"/>
    <w:rsid w:val="009D295C"/>
    <w:rsid w:val="009D3B3D"/>
    <w:rsid w:val="009D4156"/>
    <w:rsid w:val="009E3A57"/>
    <w:rsid w:val="009E522E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1757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11C7"/>
    <w:rsid w:val="00AB3E83"/>
    <w:rsid w:val="00AB5B26"/>
    <w:rsid w:val="00AB7DBF"/>
    <w:rsid w:val="00AC6950"/>
    <w:rsid w:val="00AD4241"/>
    <w:rsid w:val="00AE3CD1"/>
    <w:rsid w:val="00AE41D5"/>
    <w:rsid w:val="00AE4D73"/>
    <w:rsid w:val="00AF1C92"/>
    <w:rsid w:val="00AF7B9B"/>
    <w:rsid w:val="00B057F8"/>
    <w:rsid w:val="00B06F8B"/>
    <w:rsid w:val="00B07E84"/>
    <w:rsid w:val="00B15880"/>
    <w:rsid w:val="00B1673D"/>
    <w:rsid w:val="00B250ED"/>
    <w:rsid w:val="00B25C26"/>
    <w:rsid w:val="00B261BA"/>
    <w:rsid w:val="00B3064A"/>
    <w:rsid w:val="00B3473A"/>
    <w:rsid w:val="00B35994"/>
    <w:rsid w:val="00B36061"/>
    <w:rsid w:val="00B36A9C"/>
    <w:rsid w:val="00B36D05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67355"/>
    <w:rsid w:val="00B702D5"/>
    <w:rsid w:val="00B723C6"/>
    <w:rsid w:val="00B75934"/>
    <w:rsid w:val="00B800CB"/>
    <w:rsid w:val="00B8074B"/>
    <w:rsid w:val="00B8101A"/>
    <w:rsid w:val="00B861AB"/>
    <w:rsid w:val="00B944EB"/>
    <w:rsid w:val="00BA2A45"/>
    <w:rsid w:val="00BB27C2"/>
    <w:rsid w:val="00BB7D50"/>
    <w:rsid w:val="00BC0DE9"/>
    <w:rsid w:val="00BD0575"/>
    <w:rsid w:val="00BD12AC"/>
    <w:rsid w:val="00BD1C26"/>
    <w:rsid w:val="00BD29BB"/>
    <w:rsid w:val="00BD75B8"/>
    <w:rsid w:val="00BE125E"/>
    <w:rsid w:val="00BE5440"/>
    <w:rsid w:val="00BE5843"/>
    <w:rsid w:val="00BF0359"/>
    <w:rsid w:val="00BF07E4"/>
    <w:rsid w:val="00BF3AF0"/>
    <w:rsid w:val="00C01E8F"/>
    <w:rsid w:val="00C0501F"/>
    <w:rsid w:val="00C06865"/>
    <w:rsid w:val="00C06F2F"/>
    <w:rsid w:val="00C07885"/>
    <w:rsid w:val="00C1034F"/>
    <w:rsid w:val="00C136F8"/>
    <w:rsid w:val="00C144E6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986"/>
    <w:rsid w:val="00C72FB8"/>
    <w:rsid w:val="00C75ED9"/>
    <w:rsid w:val="00C82844"/>
    <w:rsid w:val="00C907C0"/>
    <w:rsid w:val="00C93837"/>
    <w:rsid w:val="00CA398B"/>
    <w:rsid w:val="00CC4CB1"/>
    <w:rsid w:val="00CD36BC"/>
    <w:rsid w:val="00CD532F"/>
    <w:rsid w:val="00CD6E8D"/>
    <w:rsid w:val="00CD724F"/>
    <w:rsid w:val="00CE188C"/>
    <w:rsid w:val="00CE1907"/>
    <w:rsid w:val="00CE5867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2AE7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870A6"/>
    <w:rsid w:val="00D946B0"/>
    <w:rsid w:val="00DA2679"/>
    <w:rsid w:val="00DA3039"/>
    <w:rsid w:val="00DA4E0A"/>
    <w:rsid w:val="00DA6B88"/>
    <w:rsid w:val="00DA73B6"/>
    <w:rsid w:val="00DB127D"/>
    <w:rsid w:val="00DB5B16"/>
    <w:rsid w:val="00DD62AD"/>
    <w:rsid w:val="00DD7153"/>
    <w:rsid w:val="00DF4F58"/>
    <w:rsid w:val="00E11A8E"/>
    <w:rsid w:val="00E11F2F"/>
    <w:rsid w:val="00E13A3A"/>
    <w:rsid w:val="00E14CD2"/>
    <w:rsid w:val="00E301AE"/>
    <w:rsid w:val="00E315BC"/>
    <w:rsid w:val="00E33610"/>
    <w:rsid w:val="00E35139"/>
    <w:rsid w:val="00E438EE"/>
    <w:rsid w:val="00E44555"/>
    <w:rsid w:val="00E4526A"/>
    <w:rsid w:val="00E50608"/>
    <w:rsid w:val="00E5165B"/>
    <w:rsid w:val="00E52ABA"/>
    <w:rsid w:val="00E5314F"/>
    <w:rsid w:val="00E653E3"/>
    <w:rsid w:val="00E661B1"/>
    <w:rsid w:val="00E66AEE"/>
    <w:rsid w:val="00E70FF5"/>
    <w:rsid w:val="00E736A7"/>
    <w:rsid w:val="00E751B1"/>
    <w:rsid w:val="00E87C26"/>
    <w:rsid w:val="00E92A95"/>
    <w:rsid w:val="00EA2361"/>
    <w:rsid w:val="00EB11D4"/>
    <w:rsid w:val="00EB2430"/>
    <w:rsid w:val="00EB2729"/>
    <w:rsid w:val="00EB2886"/>
    <w:rsid w:val="00EB398E"/>
    <w:rsid w:val="00EC2339"/>
    <w:rsid w:val="00EC4096"/>
    <w:rsid w:val="00EC429C"/>
    <w:rsid w:val="00EC6A51"/>
    <w:rsid w:val="00ED0199"/>
    <w:rsid w:val="00ED05AC"/>
    <w:rsid w:val="00ED10E2"/>
    <w:rsid w:val="00EE09A9"/>
    <w:rsid w:val="00EE4050"/>
    <w:rsid w:val="00EE4149"/>
    <w:rsid w:val="00F0282A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8A"/>
    <w:rsid w:val="00F57AF5"/>
    <w:rsid w:val="00F60A86"/>
    <w:rsid w:val="00F62B87"/>
    <w:rsid w:val="00F65208"/>
    <w:rsid w:val="00F67BE6"/>
    <w:rsid w:val="00F702E1"/>
    <w:rsid w:val="00F80AB7"/>
    <w:rsid w:val="00F824B7"/>
    <w:rsid w:val="00F83726"/>
    <w:rsid w:val="00F8481F"/>
    <w:rsid w:val="00F86B33"/>
    <w:rsid w:val="00F91C17"/>
    <w:rsid w:val="00F949B1"/>
    <w:rsid w:val="00F957C9"/>
    <w:rsid w:val="00F958EE"/>
    <w:rsid w:val="00F96EEB"/>
    <w:rsid w:val="00F96F8A"/>
    <w:rsid w:val="00F9761F"/>
    <w:rsid w:val="00FA0E0E"/>
    <w:rsid w:val="00FA102C"/>
    <w:rsid w:val="00FB3124"/>
    <w:rsid w:val="00FB32EE"/>
    <w:rsid w:val="00FC4DE9"/>
    <w:rsid w:val="00FC5616"/>
    <w:rsid w:val="00FD328C"/>
    <w:rsid w:val="00FD3869"/>
    <w:rsid w:val="00FD7299"/>
    <w:rsid w:val="00FE2094"/>
    <w:rsid w:val="00FE764B"/>
    <w:rsid w:val="00FF0A29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C9B1F5"/>
  <w15:chartTrackingRefBased/>
  <w15:docId w15:val="{3D3E4F64-CB74-44DA-BBB7-880EC29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E9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BC0DE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BC0DE9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BC0DE9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BC0DE9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BC0DE9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C0DE9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DE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DE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DE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BC0D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0DE9"/>
  </w:style>
  <w:style w:type="table" w:customStyle="1" w:styleId="tblzat-mtrix">
    <w:name w:val="táblázat - mátrix"/>
    <w:basedOn w:val="TableNormal"/>
    <w:uiPriority w:val="2"/>
    <w:qFormat/>
    <w:rsid w:val="00BC0DE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BC0DE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BC0DE9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BC0DE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BC0DE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BC0D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E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BC0DE9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DE9"/>
  </w:style>
  <w:style w:type="paragraph" w:styleId="Footer">
    <w:name w:val="footer"/>
    <w:basedOn w:val="Normal"/>
    <w:link w:val="FooterChar"/>
    <w:uiPriority w:val="99"/>
    <w:semiHidden/>
    <w:unhideWhenUsed/>
    <w:rsid w:val="00BC0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DE9"/>
  </w:style>
  <w:style w:type="paragraph" w:customStyle="1" w:styleId="Szmozs">
    <w:name w:val="Számozás"/>
    <w:basedOn w:val="Normal"/>
    <w:uiPriority w:val="4"/>
    <w:qFormat/>
    <w:rsid w:val="00BC0DE9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BC0DE9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BC0DE9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BC0DE9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BC0DE9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BC0DE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BC0DE9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BC0DE9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BC0DE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BC0DE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DE9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DE9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DE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BC0DE9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BC0DE9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BC0DE9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BC0DE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BC0DE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BC0DE9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0DE9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BC0DE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BC0DE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C0DE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0DE9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DE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BC0DE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BC0DE9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BC0DE9"/>
  </w:style>
  <w:style w:type="character" w:customStyle="1" w:styleId="ListParagraphChar">
    <w:name w:val="List Paragraph Char"/>
    <w:basedOn w:val="DefaultParagraphFont"/>
    <w:link w:val="ListParagraph"/>
    <w:uiPriority w:val="4"/>
    <w:rsid w:val="00BC0DE9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BC0DE9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BC0DE9"/>
  </w:style>
  <w:style w:type="character" w:styleId="SubtleReference">
    <w:name w:val="Subtle Reference"/>
    <w:basedOn w:val="DefaultParagraphFont"/>
    <w:uiPriority w:val="31"/>
    <w:rsid w:val="00BC0D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BC0DE9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BC0DE9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BC0DE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BC0DE9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BC0DE9"/>
  </w:style>
  <w:style w:type="paragraph" w:styleId="Subtitle">
    <w:name w:val="Subtitle"/>
    <w:basedOn w:val="Normal"/>
    <w:next w:val="Normal"/>
    <w:link w:val="SubtitleChar"/>
    <w:uiPriority w:val="11"/>
    <w:rsid w:val="00BC0D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C0DE9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BC0DE9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BC0DE9"/>
  </w:style>
  <w:style w:type="paragraph" w:customStyle="1" w:styleId="Erskiemels">
    <w:name w:val="Erős kiemelés"/>
    <w:basedOn w:val="Normal"/>
    <w:link w:val="ErskiemelsChar"/>
    <w:uiPriority w:val="5"/>
    <w:qFormat/>
    <w:rsid w:val="00BC0DE9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BC0DE9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BC0DE9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BC0DE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BC0DE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C0DE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C0DE9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BC0DE9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BC0DE9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BC0DE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BC0DE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C0DE9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BC0DE9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BC0DE9"/>
  </w:style>
  <w:style w:type="character" w:styleId="Strong">
    <w:name w:val="Strong"/>
    <w:basedOn w:val="DefaultParagraphFont"/>
    <w:uiPriority w:val="22"/>
    <w:rsid w:val="00BC0DE9"/>
    <w:rPr>
      <w:b/>
      <w:bCs/>
    </w:rPr>
  </w:style>
  <w:style w:type="character" w:styleId="Emphasis">
    <w:name w:val="Emphasis"/>
    <w:basedOn w:val="DefaultParagraphFont"/>
    <w:uiPriority w:val="6"/>
    <w:qFormat/>
    <w:rsid w:val="00BC0DE9"/>
    <w:rPr>
      <w:i/>
      <w:iCs/>
    </w:rPr>
  </w:style>
  <w:style w:type="paragraph" w:styleId="NoSpacing">
    <w:name w:val="No Spacing"/>
    <w:basedOn w:val="Normal"/>
    <w:uiPriority w:val="1"/>
    <w:rsid w:val="00BC0DE9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BC0D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0D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BC0DE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DE9"/>
    <w:rPr>
      <w:b/>
      <w:i/>
    </w:rPr>
  </w:style>
  <w:style w:type="character" w:styleId="IntenseEmphasis">
    <w:name w:val="Intense Emphasis"/>
    <w:basedOn w:val="DefaultParagraphFont"/>
    <w:uiPriority w:val="21"/>
    <w:rsid w:val="00BC0DE9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BC0DE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C0DE9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BC0DE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BC0DE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BC0DE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BC0DE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BC0DE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BC0DE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BC0DE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BC0DE9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BC0DE9"/>
  </w:style>
  <w:style w:type="paragraph" w:customStyle="1" w:styleId="ENNormalBox">
    <w:name w:val="EN_Normal_Box"/>
    <w:basedOn w:val="Normal"/>
    <w:uiPriority w:val="1"/>
    <w:qFormat/>
    <w:rsid w:val="00BC0DE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BC0DE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BC0DE9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BC0DE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BC0DE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BC0DE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BC0DE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BC0DE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BC0DE9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BC0DE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BC0DE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BC0DE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BC0DE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BC0DE9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BC0DE9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BC0DE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BC0DE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BC0DE9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BC0DE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BC0DE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BC0DE9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BC0DE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BC0DE9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BC0DE9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BC0DE9"/>
    <w:rPr>
      <w:b w:val="0"/>
      <w:caps w:val="0"/>
      <w:sz w:val="52"/>
    </w:rPr>
  </w:style>
  <w:style w:type="paragraph" w:customStyle="1" w:styleId="Default">
    <w:name w:val="Default"/>
    <w:rsid w:val="003B6B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rsid w:val="003B6B4F"/>
    <w:rPr>
      <w:color w:val="000000"/>
    </w:rPr>
  </w:style>
  <w:style w:type="paragraph" w:styleId="Revision">
    <w:name w:val="Revision"/>
    <w:hidden/>
    <w:uiPriority w:val="99"/>
    <w:semiHidden/>
    <w:rsid w:val="00BC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0A20637-E147-45E0-879F-1C10C1C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Adorján Andrea</dc:creator>
  <cp:keywords/>
  <dc:description/>
  <cp:lastModifiedBy>Adorján Andrea</cp:lastModifiedBy>
  <cp:revision>3</cp:revision>
  <cp:lastPrinted>1900-12-31T23:00:00Z</cp:lastPrinted>
  <dcterms:created xsi:type="dcterms:W3CDTF">2022-09-15T11:18:00Z</dcterms:created>
  <dcterms:modified xsi:type="dcterms:W3CDTF">2022-09-15T11:22:00Z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2026-02-02T13:06:54Z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2021-02-02T13:06:54Z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2021-02-02T13:07:54.5678425Z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cba2c520-2cfa-4132-b20c-04876685d3e8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